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3048D37" w:rsidR="006C5D39" w:rsidRPr="005B217D" w:rsidRDefault="00524498"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2708E0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54ED55A0">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66AF6A2B">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4A3D1E9" w:rsidR="008A4B4C" w:rsidRPr="005B217D" w:rsidRDefault="00E61DAC" w:rsidP="00B47D7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B47D72">
              <w:rPr>
                <w:rFonts w:hint="eastAsia"/>
                <w:lang w:val="en-CA" w:eastAsia="ja-JP"/>
              </w:rPr>
              <w:t>012</w:t>
            </w:r>
            <w:r w:rsidR="005C121C">
              <w:rPr>
                <w:rFonts w:hint="eastAsia"/>
                <w:lang w:val="en-CA" w:eastAsia="ja-JP"/>
              </w:rPr>
              <w:t>0</w:t>
            </w:r>
            <w:r w:rsidR="00B47D72">
              <w:rPr>
                <w:rFonts w:hint="eastAsia"/>
                <w:lang w:val="en-CA" w:eastAsia="ja-JP"/>
              </w:rPr>
              <w:t>-</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DDD1419" w:rsidR="00E61DAC" w:rsidRPr="005B217D" w:rsidRDefault="00A55EF8" w:rsidP="009D7CE6">
            <w:pPr>
              <w:spacing w:before="60" w:after="60"/>
              <w:rPr>
                <w:b/>
                <w:szCs w:val="22"/>
                <w:lang w:val="en-CA" w:eastAsia="ja-JP"/>
              </w:rPr>
            </w:pPr>
            <w:r>
              <w:rPr>
                <w:rFonts w:hint="eastAsia"/>
                <w:b/>
                <w:szCs w:val="22"/>
                <w:lang w:val="en-CA" w:eastAsia="ja-JP"/>
              </w:rPr>
              <w:t>CE1</w:t>
            </w:r>
            <w:r w:rsidR="00701941">
              <w:rPr>
                <w:rFonts w:hint="eastAsia"/>
                <w:b/>
                <w:szCs w:val="22"/>
                <w:lang w:val="en-CA" w:eastAsia="ja-JP"/>
              </w:rPr>
              <w:t xml:space="preserve">: </w:t>
            </w:r>
            <w:r w:rsidRPr="00A55EF8">
              <w:rPr>
                <w:b/>
                <w:szCs w:val="22"/>
                <w:lang w:val="en-CA" w:eastAsia="ja-JP"/>
              </w:rPr>
              <w:t>Processing to support large CUs</w:t>
            </w:r>
            <w:r w:rsidR="004E4618">
              <w:rPr>
                <w:rFonts w:hint="eastAsia"/>
                <w:b/>
                <w:szCs w:val="22"/>
                <w:lang w:val="en-CA" w:eastAsia="ja-JP"/>
              </w:rPr>
              <w:t xml:space="preserve"> (Test </w:t>
            </w:r>
            <w:r w:rsidR="007F1313">
              <w:rPr>
                <w:rFonts w:hint="eastAsia"/>
                <w:b/>
                <w:szCs w:val="22"/>
                <w:lang w:val="en-CA" w:eastAsia="ja-JP"/>
              </w:rPr>
              <w:t>6.2.1</w:t>
            </w:r>
            <w:r w:rsidR="004E4618">
              <w:rPr>
                <w:rFonts w:hint="eastAsia"/>
                <w:b/>
                <w:szCs w:val="22"/>
                <w:lang w:val="en-CA" w:eastAsia="ja-JP"/>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08F4AF4"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BC1D62"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444737" w14:textId="77777777" w:rsidR="00167BCB" w:rsidRDefault="00167BCB" w:rsidP="00167BCB">
            <w:pPr>
              <w:spacing w:before="60" w:after="60"/>
              <w:rPr>
                <w:szCs w:val="22"/>
                <w:lang w:val="en-CA" w:eastAsia="ja-JP"/>
              </w:rPr>
            </w:pPr>
            <w:r>
              <w:rPr>
                <w:rFonts w:hint="eastAsia"/>
                <w:szCs w:val="22"/>
                <w:lang w:val="en-CA" w:eastAsia="ja-JP"/>
              </w:rPr>
              <w:t>Kenji Kondo, Masaru Ikeda,  Teruhiko Suzuki</w:t>
            </w:r>
          </w:p>
          <w:p w14:paraId="6BB1EFBE" w14:textId="5DE822F4" w:rsidR="00167BCB" w:rsidRDefault="00167BCB" w:rsidP="00167BCB">
            <w:pPr>
              <w:spacing w:before="60" w:after="60"/>
              <w:rPr>
                <w:szCs w:val="22"/>
                <w:lang w:val="en-CA" w:eastAsia="ja-JP"/>
              </w:rPr>
            </w:pPr>
          </w:p>
          <w:p w14:paraId="49D81240" w14:textId="60BFC5BA" w:rsidR="00E61DAC" w:rsidRPr="005B217D" w:rsidRDefault="005C121C" w:rsidP="005C121C">
            <w:pPr>
              <w:spacing w:before="60" w:after="60"/>
              <w:rPr>
                <w:szCs w:val="22"/>
                <w:lang w:val="en-CA"/>
              </w:rPr>
            </w:pPr>
            <w:r w:rsidRPr="005C121C">
              <w:rPr>
                <w:szCs w:val="22"/>
                <w:lang w:val="en-CA"/>
              </w:rPr>
              <w:t>2-</w:t>
            </w:r>
            <w:r>
              <w:rPr>
                <w:szCs w:val="22"/>
                <w:lang w:val="en-CA"/>
              </w:rPr>
              <w:t>10-1 Osaki, Shinagawa-</w:t>
            </w:r>
            <w:proofErr w:type="spellStart"/>
            <w:r>
              <w:rPr>
                <w:szCs w:val="22"/>
                <w:lang w:val="en-CA"/>
              </w:rPr>
              <w:t>ku</w:t>
            </w:r>
            <w:proofErr w:type="spellEnd"/>
            <w:r>
              <w:rPr>
                <w:szCs w:val="22"/>
                <w:lang w:val="en-CA"/>
              </w:rPr>
              <w:t>, Tokyo</w:t>
            </w:r>
            <w:r w:rsidRPr="005C121C">
              <w:rPr>
                <w:szCs w:val="22"/>
                <w:lang w:val="en-CA"/>
              </w:rPr>
              <w:t xml:space="preserve"> Japan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55FDC9A" w:rsidR="00E61DAC" w:rsidRPr="005B217D" w:rsidRDefault="00E61DAC" w:rsidP="00167BCB">
            <w:pPr>
              <w:spacing w:before="60" w:after="60"/>
              <w:rPr>
                <w:szCs w:val="22"/>
                <w:lang w:val="en-CA" w:eastAsia="ja-JP"/>
              </w:rPr>
            </w:pPr>
            <w:r w:rsidRPr="005B217D">
              <w:rPr>
                <w:szCs w:val="22"/>
                <w:lang w:val="en-CA"/>
              </w:rPr>
              <w:br/>
            </w:r>
            <w:r w:rsidR="00167BCB">
              <w:rPr>
                <w:rFonts w:hint="eastAsia"/>
                <w:szCs w:val="22"/>
                <w:lang w:val="en-CA" w:eastAsia="ja-JP"/>
              </w:rPr>
              <w:t>+81-50-3750-2744</w:t>
            </w:r>
            <w:r w:rsidRPr="005B217D">
              <w:rPr>
                <w:szCs w:val="22"/>
                <w:lang w:val="en-CA"/>
              </w:rPr>
              <w:br/>
            </w:r>
            <w:hyperlink r:id="rId11" w:history="1">
              <w:r w:rsidR="00167BCB" w:rsidRPr="009C0AD1">
                <w:rPr>
                  <w:rStyle w:val="a6"/>
                  <w:rFonts w:hint="eastAsia"/>
                  <w:szCs w:val="22"/>
                  <w:lang w:val="en-CA" w:eastAsia="ja-JP"/>
                </w:rPr>
                <w:t>kenji.kondo@sony.com</w:t>
              </w:r>
            </w:hyperlink>
            <w:r w:rsidR="00167BCB">
              <w:rPr>
                <w:rFonts w:hint="eastAsia"/>
                <w:szCs w:val="22"/>
                <w:lang w:val="en-CA" w:eastAsia="ja-JP"/>
              </w:rPr>
              <w:t xml:space="preserve">, </w:t>
            </w:r>
            <w:hyperlink r:id="rId12" w:history="1">
              <w:r w:rsidR="00167BCB" w:rsidRPr="009C0AD1">
                <w:rPr>
                  <w:rStyle w:val="a6"/>
                  <w:szCs w:val="22"/>
                  <w:lang w:val="en-CA" w:eastAsia="ja-JP"/>
                </w:rPr>
                <w:t>teruhiko.s@sony.com</w:t>
              </w:r>
            </w:hyperlink>
            <w:r w:rsidR="00167BCB">
              <w:rPr>
                <w:rFonts w:hint="eastAsia"/>
                <w:szCs w:val="22"/>
                <w:lang w:val="en-CA" w:eastAsia="ja-JP"/>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B2B09" w:rsidR="00E61DAC" w:rsidRPr="005B217D" w:rsidRDefault="000E6891">
            <w:pPr>
              <w:spacing w:before="60" w:after="60"/>
              <w:rPr>
                <w:szCs w:val="22"/>
                <w:lang w:val="en-CA" w:eastAsia="ja-JP"/>
              </w:rPr>
            </w:pPr>
            <w:r>
              <w:rPr>
                <w:rFonts w:hint="eastAsia"/>
                <w:szCs w:val="22"/>
                <w:lang w:val="en-CA" w:eastAsia="ja-JP"/>
              </w:rPr>
              <w:t>Sony</w:t>
            </w:r>
            <w:r w:rsidR="00167BCB">
              <w:rPr>
                <w:rFonts w:hint="eastAsia"/>
                <w:szCs w:val="22"/>
                <w:lang w:val="en-CA" w:eastAsia="ja-JP"/>
              </w:rPr>
              <w:t xml:space="preserve">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733EF41" w:rsidR="00263398" w:rsidRPr="0010322C" w:rsidRDefault="004049C9" w:rsidP="0010322C">
      <w:pPr>
        <w:rPr>
          <w:lang w:val="en-CA" w:eastAsia="ja-JP"/>
        </w:rPr>
      </w:pPr>
      <w:r>
        <w:rPr>
          <w:rFonts w:hint="eastAsia"/>
          <w:lang w:val="en-CA" w:eastAsia="ja-JP"/>
        </w:rPr>
        <w:t xml:space="preserve">This contribution proposes </w:t>
      </w:r>
      <w:r w:rsidR="00A55EF8">
        <w:rPr>
          <w:rFonts w:hint="eastAsia"/>
          <w:lang w:val="en-CA" w:eastAsia="ja-JP"/>
        </w:rPr>
        <w:t xml:space="preserve">a technique </w:t>
      </w:r>
      <w:r>
        <w:rPr>
          <w:rFonts w:hint="eastAsia"/>
          <w:lang w:val="en-CA" w:eastAsia="ja-JP"/>
        </w:rPr>
        <w:t xml:space="preserve">to </w:t>
      </w:r>
      <w:r w:rsidR="00A55EF8">
        <w:rPr>
          <w:rFonts w:hint="eastAsia"/>
          <w:lang w:val="en-CA" w:eastAsia="ja-JP"/>
        </w:rPr>
        <w:t>avoid</w:t>
      </w:r>
      <w:r w:rsidR="005C121C">
        <w:rPr>
          <w:rFonts w:hint="eastAsia"/>
          <w:lang w:val="en-CA" w:eastAsia="ja-JP"/>
        </w:rPr>
        <w:t xml:space="preserve"> a</w:t>
      </w:r>
      <w:r w:rsidR="00A55EF8">
        <w:rPr>
          <w:rFonts w:hint="eastAsia"/>
          <w:lang w:val="en-CA" w:eastAsia="ja-JP"/>
        </w:rPr>
        <w:t xml:space="preserve"> large transform usage. </w:t>
      </w:r>
      <w:r>
        <w:rPr>
          <w:rFonts w:hint="eastAsia"/>
          <w:lang w:val="en-CA" w:eastAsia="ja-JP"/>
        </w:rPr>
        <w:t>The techniques are studied</w:t>
      </w:r>
      <w:r w:rsidR="005C121C">
        <w:rPr>
          <w:rFonts w:hint="eastAsia"/>
          <w:lang w:val="en-CA" w:eastAsia="ja-JP"/>
        </w:rPr>
        <w:t xml:space="preserve"> </w:t>
      </w:r>
      <w:r>
        <w:rPr>
          <w:rFonts w:hint="eastAsia"/>
          <w:lang w:val="en-CA" w:eastAsia="ja-JP"/>
        </w:rPr>
        <w:t>in CE</w:t>
      </w:r>
      <w:r w:rsidR="00A55EF8">
        <w:rPr>
          <w:rFonts w:hint="eastAsia"/>
          <w:lang w:val="en-CA" w:eastAsia="ja-JP"/>
        </w:rPr>
        <w:t>1</w:t>
      </w:r>
      <w:r w:rsidR="005C121C">
        <w:rPr>
          <w:rFonts w:hint="eastAsia"/>
          <w:lang w:val="en-CA" w:eastAsia="ja-JP"/>
        </w:rPr>
        <w:t xml:space="preserve"> (</w:t>
      </w:r>
      <w:r w:rsidR="005C121C">
        <w:rPr>
          <w:rFonts w:hint="eastAsia"/>
          <w:lang w:eastAsia="ja-JP"/>
        </w:rPr>
        <w:t>SubCE6.2</w:t>
      </w:r>
      <w:r w:rsidR="005C121C">
        <w:rPr>
          <w:rFonts w:hint="eastAsia"/>
          <w:lang w:val="en-CA" w:eastAsia="ja-JP"/>
        </w:rPr>
        <w:t>)</w:t>
      </w:r>
      <w:r>
        <w:rPr>
          <w:rFonts w:hint="eastAsia"/>
          <w:lang w:val="en-CA" w:eastAsia="ja-JP"/>
        </w:rPr>
        <w:t xml:space="preserve">. This contribution reports </w:t>
      </w:r>
      <w:r w:rsidR="00691EA5">
        <w:rPr>
          <w:rFonts w:hint="eastAsia"/>
          <w:lang w:val="en-CA" w:eastAsia="ja-JP"/>
        </w:rPr>
        <w:t xml:space="preserve">the </w:t>
      </w:r>
      <w:r>
        <w:rPr>
          <w:rFonts w:hint="eastAsia"/>
          <w:lang w:val="en-CA" w:eastAsia="ja-JP"/>
        </w:rPr>
        <w:t xml:space="preserve">test results as follow </w:t>
      </w:r>
      <w:r w:rsidR="00A97076">
        <w:rPr>
          <w:rFonts w:hint="eastAsia"/>
          <w:lang w:val="en-CA" w:eastAsia="ja-JP"/>
        </w:rPr>
        <w:t xml:space="preserve">the </w:t>
      </w:r>
      <w:r>
        <w:rPr>
          <w:rFonts w:hint="eastAsia"/>
          <w:lang w:val="en-CA" w:eastAsia="ja-JP"/>
        </w:rPr>
        <w:t xml:space="preserve">test </w:t>
      </w:r>
      <w:r w:rsidR="002723EA">
        <w:rPr>
          <w:rFonts w:hint="eastAsia"/>
          <w:lang w:val="en-CA" w:eastAsia="ja-JP"/>
        </w:rPr>
        <w:t>condition</w:t>
      </w:r>
      <w:r>
        <w:rPr>
          <w:rFonts w:hint="eastAsia"/>
          <w:lang w:val="en-CA" w:eastAsia="ja-JP"/>
        </w:rPr>
        <w:t xml:space="preserve"> </w:t>
      </w:r>
      <w:r w:rsidR="00A97076">
        <w:rPr>
          <w:rFonts w:hint="eastAsia"/>
          <w:lang w:val="en-CA" w:eastAsia="ja-JP"/>
        </w:rPr>
        <w:t xml:space="preserve">of </w:t>
      </w:r>
      <w:r w:rsidR="00A55EF8">
        <w:rPr>
          <w:rFonts w:hint="eastAsia"/>
          <w:lang w:val="en-CA" w:eastAsia="ja-JP"/>
        </w:rPr>
        <w:t>CE1</w:t>
      </w:r>
      <w:r>
        <w:rPr>
          <w:rFonts w:hint="eastAsia"/>
          <w:lang w:val="en-CA" w:eastAsia="ja-JP"/>
        </w:rPr>
        <w:t>.</w:t>
      </w:r>
      <w:r w:rsidR="002723EA" w:rsidRPr="002723EA">
        <w:t xml:space="preserve"> </w:t>
      </w:r>
      <w:r w:rsidR="00A55EF8">
        <w:rPr>
          <w:rFonts w:hint="eastAsia"/>
          <w:lang w:eastAsia="ja-JP"/>
        </w:rPr>
        <w:t xml:space="preserve">With the </w:t>
      </w:r>
      <w:r w:rsidR="00A55EF8">
        <w:rPr>
          <w:lang w:eastAsia="ja-JP"/>
        </w:rPr>
        <w:t>Benchmark</w:t>
      </w:r>
      <w:r w:rsidR="00A55EF8">
        <w:rPr>
          <w:rFonts w:hint="eastAsia"/>
          <w:lang w:eastAsia="ja-JP"/>
        </w:rPr>
        <w:t xml:space="preserve"> set (BMS)</w:t>
      </w:r>
      <w:r w:rsidR="002723EA" w:rsidRPr="002723EA">
        <w:rPr>
          <w:lang w:val="en-CA" w:eastAsia="ja-JP"/>
        </w:rPr>
        <w:t xml:space="preserve"> </w:t>
      </w:r>
      <w:r w:rsidR="0010322C">
        <w:rPr>
          <w:rFonts w:hint="eastAsia"/>
          <w:lang w:val="en-CA" w:eastAsia="ja-JP"/>
        </w:rPr>
        <w:t>t</w:t>
      </w:r>
      <w:r w:rsidR="002723EA" w:rsidRPr="002723EA">
        <w:rPr>
          <w:lang w:val="en-CA" w:eastAsia="ja-JP"/>
        </w:rPr>
        <w:t>ool</w:t>
      </w:r>
      <w:r w:rsidR="00665FD2">
        <w:rPr>
          <w:rFonts w:hint="eastAsia"/>
          <w:lang w:val="en-CA" w:eastAsia="ja-JP"/>
        </w:rPr>
        <w:t>s</w:t>
      </w:r>
      <w:r w:rsidR="00A55EF8">
        <w:rPr>
          <w:rFonts w:hint="eastAsia"/>
          <w:lang w:val="en-CA" w:eastAsia="ja-JP"/>
        </w:rPr>
        <w:t xml:space="preserve"> as reference,</w:t>
      </w:r>
      <w:r w:rsidR="002723EA" w:rsidRPr="002723EA">
        <w:rPr>
          <w:lang w:val="en-CA" w:eastAsia="ja-JP"/>
        </w:rPr>
        <w:t xml:space="preserve"> </w:t>
      </w:r>
      <w:r w:rsidR="002723EA">
        <w:rPr>
          <w:rFonts w:hint="eastAsia"/>
          <w:lang w:val="en-CA" w:eastAsia="ja-JP"/>
        </w:rPr>
        <w:t>s</w:t>
      </w:r>
      <w:r w:rsidR="002723EA" w:rsidRPr="002723EA">
        <w:rPr>
          <w:lang w:val="en-CA" w:eastAsia="ja-JP"/>
        </w:rPr>
        <w:t xml:space="preserve">imulation results reportedly show that the proposed </w:t>
      </w:r>
      <w:r w:rsidR="0010322C">
        <w:rPr>
          <w:rFonts w:hint="eastAsia"/>
          <w:lang w:val="en-CA" w:eastAsia="ja-JP"/>
        </w:rPr>
        <w:t xml:space="preserve">technique </w:t>
      </w:r>
      <w:r w:rsidR="002723EA" w:rsidRPr="002723EA">
        <w:rPr>
          <w:lang w:val="en-CA" w:eastAsia="ja-JP"/>
        </w:rPr>
        <w:t xml:space="preserve">achieves </w:t>
      </w:r>
      <w:r w:rsidR="00A55EF8">
        <w:rPr>
          <w:rFonts w:hint="eastAsia"/>
          <w:lang w:val="en-CA" w:eastAsia="ja-JP"/>
        </w:rPr>
        <w:t>0.00%, 0.</w:t>
      </w:r>
      <w:r w:rsidR="00665FD2">
        <w:rPr>
          <w:rFonts w:hint="eastAsia"/>
          <w:lang w:val="en-CA" w:eastAsia="ja-JP"/>
        </w:rPr>
        <w:t>16</w:t>
      </w:r>
      <w:r w:rsidR="00A55EF8">
        <w:rPr>
          <w:rFonts w:hint="eastAsia"/>
          <w:lang w:val="en-CA" w:eastAsia="ja-JP"/>
        </w:rPr>
        <w:t xml:space="preserve">% and </w:t>
      </w:r>
      <w:r w:rsidR="00665FD2">
        <w:rPr>
          <w:rFonts w:hint="eastAsia"/>
          <w:lang w:val="en-CA" w:eastAsia="ja-JP"/>
        </w:rPr>
        <w:t>-0.03</w:t>
      </w:r>
      <w:r w:rsidR="00A55EF8">
        <w:rPr>
          <w:rFonts w:hint="eastAsia"/>
          <w:lang w:val="en-CA" w:eastAsia="ja-JP"/>
        </w:rPr>
        <w:t xml:space="preserve">% </w:t>
      </w:r>
      <w:r w:rsidR="00665FD2">
        <w:rPr>
          <w:rFonts w:hint="eastAsia"/>
          <w:lang w:val="en-CA" w:eastAsia="ja-JP"/>
        </w:rPr>
        <w:t xml:space="preserve">BD-rate, 101%, 97%, 97% encoding time, 99%, 99% and 101% decoding time </w:t>
      </w:r>
      <w:r w:rsidR="00A55EF8">
        <w:rPr>
          <w:rFonts w:hint="eastAsia"/>
          <w:lang w:val="en-CA" w:eastAsia="ja-JP"/>
        </w:rPr>
        <w:t>for</w:t>
      </w:r>
      <w:r w:rsidR="00665FD2">
        <w:rPr>
          <w:rFonts w:hint="eastAsia"/>
          <w:lang w:val="en-CA" w:eastAsia="ja-JP"/>
        </w:rPr>
        <w:t xml:space="preserve"> all intra (AI), random access (RA) and low delay B (LB) </w:t>
      </w:r>
      <w:r w:rsidR="002723EA" w:rsidRPr="002723EA">
        <w:rPr>
          <w:lang w:val="en-CA" w:eastAsia="ja-JP"/>
        </w:rPr>
        <w:t>configurations respectively</w:t>
      </w:r>
      <w:r w:rsidR="0010322C">
        <w:rPr>
          <w:rFonts w:hint="eastAsia"/>
          <w:lang w:val="en-CA" w:eastAsia="ja-JP"/>
        </w:rPr>
        <w:t xml:space="preserve">. </w:t>
      </w:r>
      <w:r w:rsidR="00665FD2">
        <w:rPr>
          <w:lang w:val="en-CA" w:eastAsia="ja-JP"/>
        </w:rPr>
        <w:t>Without</w:t>
      </w:r>
      <w:r w:rsidR="00665FD2">
        <w:rPr>
          <w:rFonts w:hint="eastAsia"/>
          <w:lang w:val="en-CA" w:eastAsia="ja-JP"/>
        </w:rPr>
        <w:t xml:space="preserve"> </w:t>
      </w:r>
      <w:r w:rsidR="00665FD2">
        <w:rPr>
          <w:rFonts w:hint="eastAsia"/>
          <w:lang w:eastAsia="ja-JP"/>
        </w:rPr>
        <w:t>BMS</w:t>
      </w:r>
      <w:r w:rsidR="00665FD2" w:rsidRPr="002723EA">
        <w:rPr>
          <w:lang w:val="en-CA" w:eastAsia="ja-JP"/>
        </w:rPr>
        <w:t xml:space="preserve"> </w:t>
      </w:r>
      <w:r w:rsidR="00665FD2">
        <w:rPr>
          <w:rFonts w:hint="eastAsia"/>
          <w:lang w:val="en-CA" w:eastAsia="ja-JP"/>
        </w:rPr>
        <w:t>t</w:t>
      </w:r>
      <w:r w:rsidR="00665FD2" w:rsidRPr="002723EA">
        <w:rPr>
          <w:lang w:val="en-CA" w:eastAsia="ja-JP"/>
        </w:rPr>
        <w:t>ool</w:t>
      </w:r>
      <w:r w:rsidR="00665FD2">
        <w:rPr>
          <w:rFonts w:hint="eastAsia"/>
          <w:lang w:val="en-CA" w:eastAsia="ja-JP"/>
        </w:rPr>
        <w:t>,</w:t>
      </w:r>
      <w:r w:rsidR="00665FD2" w:rsidRPr="002723EA">
        <w:rPr>
          <w:lang w:val="en-CA" w:eastAsia="ja-JP"/>
        </w:rPr>
        <w:t xml:space="preserve"> </w:t>
      </w:r>
      <w:r w:rsidR="00665FD2">
        <w:rPr>
          <w:rFonts w:hint="eastAsia"/>
          <w:lang w:val="en-CA" w:eastAsia="ja-JP"/>
        </w:rPr>
        <w:t>s</w:t>
      </w:r>
      <w:r w:rsidR="00665FD2" w:rsidRPr="002723EA">
        <w:rPr>
          <w:lang w:val="en-CA" w:eastAsia="ja-JP"/>
        </w:rPr>
        <w:t xml:space="preserve">imulation results reportedly show that the proposed </w:t>
      </w:r>
      <w:r w:rsidR="00665FD2">
        <w:rPr>
          <w:rFonts w:hint="eastAsia"/>
          <w:lang w:val="en-CA" w:eastAsia="ja-JP"/>
        </w:rPr>
        <w:t xml:space="preserve">technique </w:t>
      </w:r>
      <w:r w:rsidR="00665FD2" w:rsidRPr="002723EA">
        <w:rPr>
          <w:lang w:val="en-CA" w:eastAsia="ja-JP"/>
        </w:rPr>
        <w:t xml:space="preserve">achieves </w:t>
      </w:r>
      <w:r w:rsidR="00665FD2">
        <w:rPr>
          <w:rFonts w:hint="eastAsia"/>
          <w:lang w:val="en-CA" w:eastAsia="ja-JP"/>
        </w:rPr>
        <w:t>0.00%, 0.08% and 0.06% BD-rate, 101%, 98%, 95% encoding time, 99%, 98% and 101% decoding time for AI, RA and LB.</w:t>
      </w:r>
    </w:p>
    <w:p w14:paraId="7D2AC1F0" w14:textId="774EDBFE" w:rsidR="00745F6B" w:rsidRPr="005B217D" w:rsidRDefault="00745F6B" w:rsidP="00E11923">
      <w:pPr>
        <w:pStyle w:val="1"/>
        <w:rPr>
          <w:lang w:val="en-CA"/>
        </w:rPr>
      </w:pPr>
      <w:r w:rsidRPr="005B217D">
        <w:rPr>
          <w:lang w:val="en-CA"/>
        </w:rPr>
        <w:t>Intr</w:t>
      </w:r>
      <w:r w:rsidR="004049C9">
        <w:rPr>
          <w:lang w:val="en-CA"/>
        </w:rPr>
        <w:t>oduction</w:t>
      </w:r>
    </w:p>
    <w:p w14:paraId="6C5F0B19" w14:textId="75EA716E" w:rsidR="004049C9" w:rsidRDefault="004C0962" w:rsidP="004049C9">
      <w:pPr>
        <w:rPr>
          <w:szCs w:val="22"/>
          <w:lang w:val="en-CA" w:eastAsia="ja-JP"/>
        </w:rPr>
      </w:pPr>
      <w:r>
        <w:rPr>
          <w:rFonts w:hint="eastAsia"/>
          <w:szCs w:val="22"/>
          <w:lang w:val="en-CA" w:eastAsia="ja-JP"/>
        </w:rPr>
        <w:t xml:space="preserve">This </w:t>
      </w:r>
      <w:r w:rsidR="006866F1">
        <w:rPr>
          <w:rFonts w:hint="eastAsia"/>
          <w:szCs w:val="22"/>
          <w:lang w:val="en-CA" w:eastAsia="ja-JP"/>
        </w:rPr>
        <w:t xml:space="preserve">technique </w:t>
      </w:r>
      <w:r w:rsidR="007472E6">
        <w:rPr>
          <w:rFonts w:hint="eastAsia"/>
          <w:szCs w:val="22"/>
          <w:lang w:val="en-CA" w:eastAsia="ja-JP"/>
        </w:rPr>
        <w:t>was</w:t>
      </w:r>
      <w:r>
        <w:rPr>
          <w:rFonts w:hint="eastAsia"/>
          <w:szCs w:val="22"/>
          <w:lang w:val="en-CA" w:eastAsia="ja-JP"/>
        </w:rPr>
        <w:t xml:space="preserve"> </w:t>
      </w:r>
      <w:r w:rsidR="007472E6">
        <w:rPr>
          <w:rFonts w:hint="eastAsia"/>
          <w:szCs w:val="22"/>
          <w:lang w:val="en-CA" w:eastAsia="ja-JP"/>
        </w:rPr>
        <w:t>proposed</w:t>
      </w:r>
      <w:r>
        <w:rPr>
          <w:rFonts w:hint="eastAsia"/>
          <w:szCs w:val="22"/>
          <w:lang w:val="en-CA" w:eastAsia="ja-JP"/>
        </w:rPr>
        <w:t xml:space="preserve"> in </w:t>
      </w:r>
      <w:r w:rsidR="007472E6">
        <w:rPr>
          <w:rFonts w:hint="eastAsia"/>
          <w:szCs w:val="22"/>
          <w:lang w:val="en-CA" w:eastAsia="ja-JP"/>
        </w:rPr>
        <w:t xml:space="preserve">JVET Call for Proposal </w:t>
      </w:r>
      <w:r w:rsidR="006866F1">
        <w:rPr>
          <w:rFonts w:hint="eastAsia"/>
          <w:szCs w:val="22"/>
          <w:lang w:val="en-CA" w:eastAsia="ja-JP"/>
        </w:rPr>
        <w:t>[1]</w:t>
      </w:r>
      <w:r w:rsidR="007472E6">
        <w:rPr>
          <w:rFonts w:hint="eastAsia"/>
          <w:szCs w:val="22"/>
          <w:lang w:val="en-CA" w:eastAsia="ja-JP"/>
        </w:rPr>
        <w:t xml:space="preserve"> and it was </w:t>
      </w:r>
      <w:r w:rsidR="007472E6">
        <w:rPr>
          <w:szCs w:val="22"/>
          <w:lang w:val="en-CA" w:eastAsia="ja-JP"/>
        </w:rPr>
        <w:t>planned</w:t>
      </w:r>
      <w:r w:rsidR="007472E6">
        <w:rPr>
          <w:rFonts w:hint="eastAsia"/>
          <w:szCs w:val="22"/>
          <w:lang w:val="en-CA" w:eastAsia="ja-JP"/>
        </w:rPr>
        <w:t xml:space="preserve"> to study in </w:t>
      </w:r>
      <w:r w:rsidR="00665FD2">
        <w:rPr>
          <w:rFonts w:hint="eastAsia"/>
          <w:szCs w:val="22"/>
          <w:lang w:val="en-CA" w:eastAsia="ja-JP"/>
        </w:rPr>
        <w:t>CE1</w:t>
      </w:r>
      <w:r w:rsidR="007472E6">
        <w:rPr>
          <w:rFonts w:hint="eastAsia"/>
          <w:szCs w:val="22"/>
          <w:lang w:val="en-CA" w:eastAsia="ja-JP"/>
        </w:rPr>
        <w:t xml:space="preserve"> [2].</w:t>
      </w:r>
      <w:r w:rsidR="0081677B">
        <w:rPr>
          <w:rFonts w:hint="eastAsia"/>
          <w:szCs w:val="22"/>
          <w:lang w:val="en-CA" w:eastAsia="ja-JP"/>
        </w:rPr>
        <w:t xml:space="preserve"> In the CE</w:t>
      </w:r>
      <w:r w:rsidR="00665FD2">
        <w:rPr>
          <w:rFonts w:hint="eastAsia"/>
          <w:szCs w:val="22"/>
          <w:lang w:val="en-CA" w:eastAsia="ja-JP"/>
        </w:rPr>
        <w:t>1</w:t>
      </w:r>
      <w:r w:rsidR="0081677B">
        <w:rPr>
          <w:rFonts w:hint="eastAsia"/>
          <w:szCs w:val="22"/>
          <w:lang w:val="en-CA" w:eastAsia="ja-JP"/>
        </w:rPr>
        <w:t xml:space="preserve">, the proposed techniques are categorized and tested in </w:t>
      </w:r>
      <w:r w:rsidR="00665FD2">
        <w:rPr>
          <w:rFonts w:hint="eastAsia"/>
          <w:szCs w:val="22"/>
          <w:lang w:val="en-CA" w:eastAsia="ja-JP"/>
        </w:rPr>
        <w:t>SubCE6.1.2 to study large CTU</w:t>
      </w:r>
      <w:r w:rsidR="0081677B">
        <w:rPr>
          <w:rFonts w:hint="eastAsia"/>
          <w:szCs w:val="22"/>
          <w:lang w:val="en-CA" w:eastAsia="ja-JP"/>
        </w:rPr>
        <w:t xml:space="preserve">. This contribution reports </w:t>
      </w:r>
      <w:r w:rsidR="00665FD2">
        <w:rPr>
          <w:rFonts w:hint="eastAsia"/>
          <w:szCs w:val="22"/>
          <w:lang w:val="en-CA" w:eastAsia="ja-JP"/>
        </w:rPr>
        <w:t xml:space="preserve">the </w:t>
      </w:r>
      <w:r w:rsidR="0081677B">
        <w:rPr>
          <w:rFonts w:hint="eastAsia"/>
          <w:szCs w:val="22"/>
          <w:lang w:val="en-CA" w:eastAsia="ja-JP"/>
        </w:rPr>
        <w:t>test results.</w:t>
      </w:r>
      <w:r w:rsidR="004049C9">
        <w:rPr>
          <w:rFonts w:hint="eastAsia"/>
          <w:szCs w:val="22"/>
          <w:lang w:val="en-CA" w:eastAsia="ja-JP"/>
        </w:rPr>
        <w:t xml:space="preserve"> </w:t>
      </w:r>
    </w:p>
    <w:p w14:paraId="77646A99" w14:textId="263B4D96" w:rsidR="006866F1" w:rsidRDefault="006866F1" w:rsidP="006866F1">
      <w:pPr>
        <w:pStyle w:val="1"/>
        <w:rPr>
          <w:lang w:val="en-CA" w:eastAsia="ja-JP"/>
        </w:rPr>
      </w:pPr>
      <w:r>
        <w:rPr>
          <w:rFonts w:hint="eastAsia"/>
          <w:lang w:val="en-CA" w:eastAsia="ja-JP"/>
        </w:rPr>
        <w:t xml:space="preserve">Proposed </w:t>
      </w:r>
      <w:r w:rsidR="00320348">
        <w:rPr>
          <w:rFonts w:hint="eastAsia"/>
          <w:lang w:val="en-CA" w:eastAsia="ja-JP"/>
        </w:rPr>
        <w:t>method</w:t>
      </w:r>
    </w:p>
    <w:p w14:paraId="044E3D43" w14:textId="40D89CBA" w:rsidR="006F0487" w:rsidRDefault="006F0487" w:rsidP="007A139F">
      <w:pPr>
        <w:rPr>
          <w:lang w:val="en-CA" w:eastAsia="ja-JP"/>
        </w:rPr>
      </w:pPr>
      <w:r>
        <w:rPr>
          <w:rFonts w:hint="eastAsia"/>
          <w:lang w:val="en-CA" w:eastAsia="ja-JP"/>
        </w:rPr>
        <w:t xml:space="preserve">On the very low bitrate application, the impact of overhead is larger than when higher bitrate. To allow large transform helps to decrease the overhead. But, a large transform makes complexity high. To avoid the large transform, this method proposes to </w:t>
      </w:r>
      <w:r>
        <w:rPr>
          <w:lang w:val="en-CA" w:eastAsia="ja-JP"/>
        </w:rPr>
        <w:t>implicitly</w:t>
      </w:r>
      <w:r>
        <w:rPr>
          <w:rFonts w:hint="eastAsia"/>
          <w:lang w:val="en-CA" w:eastAsia="ja-JP"/>
        </w:rPr>
        <w:t xml:space="preserve"> set </w:t>
      </w:r>
      <w:r w:rsidR="00E41667">
        <w:rPr>
          <w:rFonts w:hint="eastAsia"/>
          <w:lang w:val="en-CA" w:eastAsia="ja-JP"/>
        </w:rPr>
        <w:t>0 for CBF.</w:t>
      </w:r>
    </w:p>
    <w:p w14:paraId="3A8C7C58" w14:textId="05C7A524" w:rsidR="007A139F" w:rsidRPr="007A139F" w:rsidRDefault="006F0487" w:rsidP="007A139F">
      <w:pPr>
        <w:rPr>
          <w:lang w:val="en-CA" w:eastAsia="ja-JP"/>
        </w:rPr>
      </w:pPr>
      <w:r w:rsidRPr="006F0487">
        <w:rPr>
          <w:lang w:val="en-CA" w:eastAsia="ja-JP"/>
        </w:rPr>
        <w:t xml:space="preserve">In this </w:t>
      </w:r>
      <w:r w:rsidR="00320348">
        <w:rPr>
          <w:rFonts w:hint="eastAsia"/>
          <w:lang w:val="en-CA" w:eastAsia="ja-JP"/>
        </w:rPr>
        <w:t>method</w:t>
      </w:r>
      <w:r w:rsidRPr="006F0487">
        <w:rPr>
          <w:lang w:val="en-CA" w:eastAsia="ja-JP"/>
        </w:rPr>
        <w:t>, if the width or height size of the CU is larger than 64 for an inter prediction mode, the residual coding is implicitly disabled to avoid usage of large transforms beyond 64. The skip mode is used or the CBF values are inferred to be equal to 0.</w:t>
      </w:r>
    </w:p>
    <w:p w14:paraId="699AF673" w14:textId="0BC5160F" w:rsidR="006866F1" w:rsidRDefault="006866F1" w:rsidP="006866F1">
      <w:pPr>
        <w:pStyle w:val="1"/>
        <w:rPr>
          <w:lang w:val="en-CA" w:eastAsia="ja-JP"/>
        </w:rPr>
      </w:pPr>
      <w:r>
        <w:rPr>
          <w:rFonts w:hint="eastAsia"/>
          <w:lang w:val="en-CA" w:eastAsia="ja-JP"/>
        </w:rPr>
        <w:t>Experimental results</w:t>
      </w:r>
    </w:p>
    <w:p w14:paraId="59E92264" w14:textId="37DC140B" w:rsidR="00B069BA" w:rsidRPr="00320348" w:rsidRDefault="00D9396D" w:rsidP="00320348">
      <w:pPr>
        <w:rPr>
          <w:lang w:val="en-CA" w:eastAsia="ja-JP"/>
        </w:rPr>
      </w:pPr>
      <w:r w:rsidRPr="00D9396D">
        <w:rPr>
          <w:lang w:val="en-CA" w:eastAsia="ja-JP"/>
        </w:rPr>
        <w:t>The software is implemented based on BMS-1.0.</w:t>
      </w:r>
      <w:r>
        <w:rPr>
          <w:rFonts w:hint="eastAsia"/>
          <w:lang w:val="en-CA" w:eastAsia="ja-JP"/>
        </w:rPr>
        <w:t xml:space="preserve"> And it is committed in SVN server [3].</w:t>
      </w:r>
      <w:r w:rsidR="00B069BA">
        <w:rPr>
          <w:rFonts w:hint="eastAsia"/>
          <w:lang w:val="en-CA" w:eastAsia="ja-JP"/>
        </w:rPr>
        <w:t xml:space="preserve"> </w:t>
      </w:r>
    </w:p>
    <w:p w14:paraId="4E43FBC1" w14:textId="20438898" w:rsidR="00C86466" w:rsidRDefault="00C86466" w:rsidP="00C86466">
      <w:pPr>
        <w:rPr>
          <w:lang w:val="en-CA" w:eastAsia="ja-JP"/>
        </w:rPr>
      </w:pPr>
      <w:r w:rsidRPr="00C86466">
        <w:rPr>
          <w:lang w:val="en-CA" w:eastAsia="ja-JP"/>
        </w:rPr>
        <w:t xml:space="preserve">Each testing item </w:t>
      </w:r>
      <w:r>
        <w:rPr>
          <w:rFonts w:hint="eastAsia"/>
          <w:lang w:val="en-CA" w:eastAsia="ja-JP"/>
        </w:rPr>
        <w:t>is</w:t>
      </w:r>
      <w:r w:rsidRPr="00C86466">
        <w:rPr>
          <w:lang w:val="en-CA" w:eastAsia="ja-JP"/>
        </w:rPr>
        <w:t xml:space="preserve"> evaluated using BD rates, encoding time, decoding time according to Common Test Conditions (CTC) in</w:t>
      </w:r>
      <w:r>
        <w:rPr>
          <w:rFonts w:hint="eastAsia"/>
          <w:lang w:val="en-CA" w:eastAsia="ja-JP"/>
        </w:rPr>
        <w:t xml:space="preserve"> [4]. As f</w:t>
      </w:r>
      <w:r w:rsidR="00320348">
        <w:rPr>
          <w:rFonts w:hint="eastAsia"/>
          <w:lang w:val="en-CA" w:eastAsia="ja-JP"/>
        </w:rPr>
        <w:t>ollowing a test condition of CE</w:t>
      </w:r>
      <w:r>
        <w:rPr>
          <w:rFonts w:hint="eastAsia"/>
          <w:lang w:val="en-CA" w:eastAsia="ja-JP"/>
        </w:rPr>
        <w:t xml:space="preserve">, two test conditions are used </w:t>
      </w:r>
      <w:r w:rsidR="00320348">
        <w:rPr>
          <w:rFonts w:hint="eastAsia"/>
          <w:lang w:val="en-CA" w:eastAsia="ja-JP"/>
        </w:rPr>
        <w:t>as below</w:t>
      </w:r>
      <w:r>
        <w:rPr>
          <w:rFonts w:hint="eastAsia"/>
          <w:lang w:val="en-CA" w:eastAsia="ja-JP"/>
        </w:rPr>
        <w:t xml:space="preserve">. </w:t>
      </w:r>
    </w:p>
    <w:p w14:paraId="57766EAE" w14:textId="0BA6DFAF" w:rsidR="00320348" w:rsidRDefault="00990F50" w:rsidP="00320348">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rPr>
          <w:lang w:val="en-CA"/>
        </w:rPr>
      </w:pPr>
      <w:r>
        <w:rPr>
          <w:lang w:val="en-CA"/>
        </w:rPr>
        <w:t>Configuration 1:</w:t>
      </w:r>
      <w:r>
        <w:rPr>
          <w:rFonts w:hint="eastAsia"/>
          <w:lang w:val="en-CA" w:eastAsia="ja-JP"/>
        </w:rPr>
        <w:t xml:space="preserve"> </w:t>
      </w:r>
      <w:r w:rsidR="00320348">
        <w:rPr>
          <w:lang w:val="en-CA"/>
        </w:rPr>
        <w:t>VVC software with Benchmark set (BMS) configuration as provided in the repository.</w:t>
      </w:r>
    </w:p>
    <w:p w14:paraId="7580EF43" w14:textId="4F2D9321" w:rsidR="00320348" w:rsidRDefault="00990F50" w:rsidP="00320348">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rPr>
          <w:rFonts w:hint="eastAsia"/>
          <w:lang w:val="en-CA"/>
        </w:rPr>
      </w:pPr>
      <w:r>
        <w:rPr>
          <w:lang w:val="en-CA"/>
        </w:rPr>
        <w:t>Configuration 2:</w:t>
      </w:r>
      <w:r>
        <w:rPr>
          <w:rFonts w:hint="eastAsia"/>
          <w:lang w:val="en-CA" w:eastAsia="ja-JP"/>
        </w:rPr>
        <w:t xml:space="preserve"> </w:t>
      </w:r>
      <w:r w:rsidR="00320348">
        <w:rPr>
          <w:lang w:val="en-CA"/>
        </w:rPr>
        <w:t xml:space="preserve">Same software as in Configuration 1 but with disabling the BMS tools at </w:t>
      </w:r>
      <w:proofErr w:type="spellStart"/>
      <w:r w:rsidR="00320348">
        <w:rPr>
          <w:lang w:val="en-CA"/>
        </w:rPr>
        <w:t>config</w:t>
      </w:r>
      <w:proofErr w:type="spellEnd"/>
      <w:r w:rsidR="00320348">
        <w:rPr>
          <w:rFonts w:hint="eastAsia"/>
          <w:lang w:val="en-CA" w:eastAsia="ja-JP"/>
        </w:rPr>
        <w:t xml:space="preserve"> file</w:t>
      </w:r>
      <w:r w:rsidR="00320348">
        <w:rPr>
          <w:lang w:val="en-CA"/>
        </w:rPr>
        <w:t xml:space="preserve"> level.</w:t>
      </w:r>
    </w:p>
    <w:p w14:paraId="3DE7640B" w14:textId="7A670949" w:rsidR="00E3774E" w:rsidRDefault="00E3774E" w:rsidP="00E3774E">
      <w:pPr>
        <w:tabs>
          <w:tab w:val="clear" w:pos="1800"/>
          <w:tab w:val="clear" w:pos="2160"/>
          <w:tab w:val="clear" w:pos="2520"/>
          <w:tab w:val="clear" w:pos="2880"/>
          <w:tab w:val="clear" w:pos="3240"/>
          <w:tab w:val="clear" w:pos="3600"/>
          <w:tab w:val="clear" w:pos="3960"/>
          <w:tab w:val="clear" w:pos="4320"/>
        </w:tabs>
        <w:jc w:val="left"/>
        <w:textAlignment w:val="auto"/>
        <w:rPr>
          <w:rFonts w:hint="eastAsia"/>
          <w:lang w:val="en-CA" w:eastAsia="ja-JP"/>
        </w:rPr>
      </w:pPr>
      <w:r>
        <w:rPr>
          <w:rFonts w:hint="eastAsia"/>
          <w:lang w:val="en-CA" w:eastAsia="ja-JP"/>
        </w:rPr>
        <w:lastRenderedPageBreak/>
        <w:t xml:space="preserve">For below fundamental setting, it is same as anchor in this implementation and configuration. </w:t>
      </w:r>
      <w:r w:rsidR="00FE2062" w:rsidRPr="00FE2062">
        <w:rPr>
          <w:lang w:val="en-CA" w:eastAsia="ja-JP"/>
        </w:rPr>
        <w:t>For also the maximum TU size, the proposed method is same as VTM. In the VTM implementation, TU is automatically split if the CU is larger than 64. Consequently the maximum TU size is 64.</w:t>
      </w:r>
    </w:p>
    <w:p w14:paraId="6DD1CF75" w14:textId="77777777" w:rsidR="00E3774E" w:rsidRDefault="00E3774E" w:rsidP="00E3774E">
      <w:pPr>
        <w:ind w:left="720" w:hanging="360"/>
      </w:pPr>
      <w:r>
        <w:rPr>
          <w:rFonts w:ascii="Symbol" w:hAnsi="Symbol"/>
          <w:lang w:val="en-CA"/>
        </w:rPr>
        <w:t></w:t>
      </w:r>
      <w:r>
        <w:rPr>
          <w:sz w:val="14"/>
          <w:szCs w:val="14"/>
          <w:lang w:val="en-CA"/>
        </w:rPr>
        <w:t xml:space="preserve">         </w:t>
      </w:r>
      <w:r>
        <w:rPr>
          <w:lang w:val="en-CA"/>
        </w:rPr>
        <w:t>Minimum and maximum CTU size</w:t>
      </w:r>
    </w:p>
    <w:p w14:paraId="2510B663" w14:textId="77777777" w:rsidR="00E3774E" w:rsidRDefault="00E3774E" w:rsidP="00E3774E">
      <w:pPr>
        <w:ind w:left="720" w:hanging="360"/>
      </w:pPr>
      <w:r>
        <w:rPr>
          <w:rFonts w:ascii="Symbol" w:hAnsi="Symbol"/>
          <w:lang w:val="en-CA"/>
        </w:rPr>
        <w:t></w:t>
      </w:r>
      <w:r>
        <w:rPr>
          <w:sz w:val="14"/>
          <w:szCs w:val="14"/>
          <w:lang w:val="en-CA"/>
        </w:rPr>
        <w:t xml:space="preserve">         </w:t>
      </w:r>
      <w:r>
        <w:rPr>
          <w:lang w:val="en-CA"/>
        </w:rPr>
        <w:t>Minimum and maximum TU size</w:t>
      </w:r>
    </w:p>
    <w:p w14:paraId="0D31C99C" w14:textId="77777777" w:rsidR="00E3774E" w:rsidRDefault="00E3774E" w:rsidP="00E3774E">
      <w:pPr>
        <w:ind w:left="720" w:hanging="360"/>
      </w:pPr>
      <w:r>
        <w:rPr>
          <w:rFonts w:ascii="Symbol" w:hAnsi="Symbol"/>
          <w:lang w:val="en-CA"/>
        </w:rPr>
        <w:t></w:t>
      </w:r>
      <w:r>
        <w:rPr>
          <w:sz w:val="14"/>
          <w:szCs w:val="14"/>
          <w:lang w:val="en-CA"/>
        </w:rPr>
        <w:t xml:space="preserve">         </w:t>
      </w:r>
      <w:r>
        <w:rPr>
          <w:lang w:val="en-CA"/>
        </w:rPr>
        <w:t>Minimum and maximum PU size</w:t>
      </w:r>
    </w:p>
    <w:p w14:paraId="4A1030C0" w14:textId="77777777" w:rsidR="00E3774E" w:rsidRDefault="00E3774E" w:rsidP="00E3774E">
      <w:pPr>
        <w:ind w:left="720" w:hanging="360"/>
      </w:pPr>
      <w:r>
        <w:rPr>
          <w:rFonts w:ascii="Symbol" w:hAnsi="Symbol"/>
          <w:lang w:val="en-CA"/>
        </w:rPr>
        <w:t></w:t>
      </w:r>
      <w:r>
        <w:rPr>
          <w:sz w:val="14"/>
          <w:szCs w:val="14"/>
          <w:lang w:val="en-CA"/>
        </w:rPr>
        <w:t xml:space="preserve">         </w:t>
      </w:r>
      <w:r>
        <w:rPr>
          <w:lang w:val="en-CA"/>
        </w:rPr>
        <w:t>Additional transform types and sizes</w:t>
      </w:r>
    </w:p>
    <w:p w14:paraId="57D98884" w14:textId="77777777" w:rsidR="00320348" w:rsidRPr="00320348" w:rsidRDefault="00320348" w:rsidP="00C86466">
      <w:pPr>
        <w:rPr>
          <w:lang w:val="en-CA" w:eastAsia="ja-JP"/>
        </w:rPr>
      </w:pPr>
      <w:bookmarkStart w:id="0" w:name="_GoBack"/>
      <w:bookmarkEnd w:id="0"/>
    </w:p>
    <w:p w14:paraId="337256C3" w14:textId="40209BF3" w:rsidR="0081677B" w:rsidRDefault="00CB390C" w:rsidP="0081677B">
      <w:pPr>
        <w:pStyle w:val="2"/>
        <w:rPr>
          <w:lang w:val="en-CA" w:eastAsia="ja-JP"/>
        </w:rPr>
      </w:pPr>
      <w:r>
        <w:rPr>
          <w:rFonts w:hint="eastAsia"/>
          <w:lang w:val="en-CA" w:eastAsia="ja-JP"/>
        </w:rPr>
        <w:t>S</w:t>
      </w:r>
      <w:r w:rsidR="0081677B">
        <w:rPr>
          <w:rFonts w:hint="eastAsia"/>
          <w:lang w:val="en-CA" w:eastAsia="ja-JP"/>
        </w:rPr>
        <w:t xml:space="preserve">imulation </w:t>
      </w:r>
      <w:r w:rsidR="0081677B">
        <w:rPr>
          <w:lang w:val="en-CA" w:eastAsia="ja-JP"/>
        </w:rPr>
        <w:t>environment</w:t>
      </w:r>
    </w:p>
    <w:p w14:paraId="22F927FD" w14:textId="743E4002" w:rsidR="00D9396D" w:rsidRPr="00D9396D" w:rsidRDefault="00D9396D" w:rsidP="00D9396D">
      <w:pPr>
        <w:rPr>
          <w:lang w:val="en-CA" w:eastAsia="ja-JP"/>
        </w:rPr>
      </w:pPr>
      <w:r>
        <w:rPr>
          <w:rFonts w:hint="eastAsia"/>
          <w:lang w:val="en-CA" w:eastAsia="ja-JP"/>
        </w:rPr>
        <w:t xml:space="preserve">For the simulations, same platform machines as below in PC cluster were used.  </w:t>
      </w:r>
    </w:p>
    <w:p w14:paraId="75A2EAA0" w14:textId="25974A75" w:rsidR="00D9396D" w:rsidRDefault="00D9396D" w:rsidP="00D9396D">
      <w:pPr>
        <w:pStyle w:val="ab"/>
        <w:numPr>
          <w:ilvl w:val="0"/>
          <w:numId w:val="12"/>
        </w:numPr>
        <w:ind w:leftChars="0"/>
        <w:rPr>
          <w:lang w:val="en-CA" w:eastAsia="ja-JP"/>
        </w:rPr>
      </w:pPr>
      <w:r w:rsidRPr="00D9396D">
        <w:rPr>
          <w:rFonts w:hint="eastAsia"/>
          <w:lang w:val="en-CA" w:eastAsia="ja-JP"/>
        </w:rPr>
        <w:t>Encode</w:t>
      </w:r>
    </w:p>
    <w:p w14:paraId="2D1EB44F" w14:textId="60824126" w:rsidR="00D9396D" w:rsidRDefault="00D9396D" w:rsidP="00D9396D">
      <w:pPr>
        <w:pStyle w:val="ab"/>
        <w:numPr>
          <w:ilvl w:val="1"/>
          <w:numId w:val="12"/>
        </w:numPr>
        <w:ind w:leftChars="0"/>
        <w:rPr>
          <w:lang w:val="en-CA" w:eastAsia="ja-JP"/>
        </w:rPr>
      </w:pPr>
      <w:r>
        <w:rPr>
          <w:rFonts w:hint="eastAsia"/>
          <w:lang w:val="en-CA" w:eastAsia="ja-JP"/>
        </w:rPr>
        <w:t>OS: CentOS 6.9</w:t>
      </w:r>
    </w:p>
    <w:p w14:paraId="07792E22" w14:textId="5EDEDA17" w:rsidR="00DF01CB" w:rsidRDefault="00DF01CB" w:rsidP="00D9396D">
      <w:pPr>
        <w:pStyle w:val="ab"/>
        <w:numPr>
          <w:ilvl w:val="1"/>
          <w:numId w:val="12"/>
        </w:numPr>
        <w:ind w:leftChars="0"/>
        <w:rPr>
          <w:lang w:val="en-CA" w:eastAsia="ja-JP"/>
        </w:rPr>
      </w:pPr>
      <w:r>
        <w:rPr>
          <w:rFonts w:hint="eastAsia"/>
          <w:lang w:val="en-CA" w:eastAsia="ja-JP"/>
        </w:rPr>
        <w:t xml:space="preserve">Compiler: </w:t>
      </w:r>
      <w:r w:rsidR="00B86FFE">
        <w:rPr>
          <w:rFonts w:hint="eastAsia"/>
          <w:lang w:val="en-CA" w:eastAsia="ja-JP"/>
        </w:rPr>
        <w:t>g++ (</w:t>
      </w:r>
      <w:r>
        <w:rPr>
          <w:rFonts w:hint="eastAsia"/>
          <w:lang w:val="en-CA" w:eastAsia="ja-JP"/>
        </w:rPr>
        <w:t>GCC</w:t>
      </w:r>
      <w:r w:rsidR="00B86FFE">
        <w:rPr>
          <w:rFonts w:hint="eastAsia"/>
          <w:lang w:val="en-CA" w:eastAsia="ja-JP"/>
        </w:rPr>
        <w:t>) 6.3.1</w:t>
      </w:r>
    </w:p>
    <w:p w14:paraId="3810313D" w14:textId="076447AF" w:rsidR="00D9396D" w:rsidRDefault="00D9396D" w:rsidP="00D9396D">
      <w:pPr>
        <w:pStyle w:val="ab"/>
        <w:numPr>
          <w:ilvl w:val="1"/>
          <w:numId w:val="12"/>
        </w:numPr>
        <w:ind w:leftChars="0"/>
        <w:rPr>
          <w:lang w:val="en-CA" w:eastAsia="ja-JP"/>
        </w:rPr>
      </w:pPr>
      <w:r>
        <w:rPr>
          <w:rFonts w:hint="eastAsia"/>
          <w:lang w:val="en-CA" w:eastAsia="ja-JP"/>
        </w:rPr>
        <w:t>CPU: Intel Core i7-7700K 4.2GHz</w:t>
      </w:r>
    </w:p>
    <w:p w14:paraId="5EE08D80" w14:textId="19BD043A" w:rsidR="00D9396D" w:rsidRDefault="00DF01CB" w:rsidP="00D9396D">
      <w:pPr>
        <w:pStyle w:val="ab"/>
        <w:numPr>
          <w:ilvl w:val="2"/>
          <w:numId w:val="12"/>
        </w:numPr>
        <w:ind w:leftChars="0"/>
        <w:rPr>
          <w:lang w:val="en-CA" w:eastAsia="ja-JP"/>
        </w:rPr>
      </w:pPr>
      <w:r>
        <w:rPr>
          <w:rFonts w:hint="eastAsia"/>
          <w:lang w:val="en-CA" w:eastAsia="ja-JP"/>
        </w:rPr>
        <w:t xml:space="preserve">SIMD: </w:t>
      </w:r>
      <w:r w:rsidR="00D9396D">
        <w:rPr>
          <w:rFonts w:hint="eastAsia"/>
          <w:lang w:val="en-CA" w:eastAsia="ja-JP"/>
        </w:rPr>
        <w:t>AVX2 instruction is enabled.</w:t>
      </w:r>
    </w:p>
    <w:p w14:paraId="000A3F6D" w14:textId="65C0E26F" w:rsidR="00D9396D" w:rsidRDefault="00D9396D" w:rsidP="00D9396D">
      <w:pPr>
        <w:pStyle w:val="ab"/>
        <w:numPr>
          <w:ilvl w:val="1"/>
          <w:numId w:val="12"/>
        </w:numPr>
        <w:ind w:leftChars="0"/>
        <w:rPr>
          <w:lang w:val="en-CA" w:eastAsia="ja-JP"/>
        </w:rPr>
      </w:pPr>
      <w:r>
        <w:rPr>
          <w:rFonts w:hint="eastAsia"/>
          <w:lang w:val="en-CA" w:eastAsia="ja-JP"/>
        </w:rPr>
        <w:t>Memory: 32 GB</w:t>
      </w:r>
    </w:p>
    <w:p w14:paraId="1F27489D" w14:textId="3B9AFA65" w:rsidR="00D9396D" w:rsidRDefault="00D9396D" w:rsidP="00D9396D">
      <w:pPr>
        <w:pStyle w:val="ab"/>
        <w:numPr>
          <w:ilvl w:val="0"/>
          <w:numId w:val="12"/>
        </w:numPr>
        <w:ind w:leftChars="0"/>
        <w:rPr>
          <w:lang w:val="en-CA" w:eastAsia="ja-JP"/>
        </w:rPr>
      </w:pPr>
      <w:r>
        <w:rPr>
          <w:rFonts w:hint="eastAsia"/>
          <w:lang w:val="en-CA" w:eastAsia="ja-JP"/>
        </w:rPr>
        <w:t>Decode</w:t>
      </w:r>
    </w:p>
    <w:p w14:paraId="5B2FC102" w14:textId="77777777" w:rsidR="00D9396D" w:rsidRDefault="00D9396D" w:rsidP="00D9396D">
      <w:pPr>
        <w:pStyle w:val="ab"/>
        <w:numPr>
          <w:ilvl w:val="1"/>
          <w:numId w:val="12"/>
        </w:numPr>
        <w:ind w:leftChars="0"/>
        <w:rPr>
          <w:lang w:val="en-CA" w:eastAsia="ja-JP"/>
        </w:rPr>
      </w:pPr>
      <w:r>
        <w:rPr>
          <w:rFonts w:hint="eastAsia"/>
          <w:lang w:val="en-CA" w:eastAsia="ja-JP"/>
        </w:rPr>
        <w:t>OS: CentOS 6.9</w:t>
      </w:r>
    </w:p>
    <w:p w14:paraId="074C9DA8" w14:textId="1A6768DE" w:rsidR="00B86FFE" w:rsidRPr="00B86FFE" w:rsidRDefault="00B86FFE" w:rsidP="00B86FFE">
      <w:pPr>
        <w:pStyle w:val="ab"/>
        <w:numPr>
          <w:ilvl w:val="1"/>
          <w:numId w:val="12"/>
        </w:numPr>
        <w:ind w:leftChars="0"/>
        <w:rPr>
          <w:lang w:val="en-CA" w:eastAsia="ja-JP"/>
        </w:rPr>
      </w:pPr>
      <w:r>
        <w:rPr>
          <w:rFonts w:hint="eastAsia"/>
          <w:lang w:val="en-CA" w:eastAsia="ja-JP"/>
        </w:rPr>
        <w:t>Compiler: g++ (GCC) 6.3.1</w:t>
      </w:r>
    </w:p>
    <w:p w14:paraId="520C4EF4" w14:textId="62B98838" w:rsidR="00D9396D" w:rsidRDefault="00D9396D" w:rsidP="00D9396D">
      <w:pPr>
        <w:pStyle w:val="ab"/>
        <w:numPr>
          <w:ilvl w:val="1"/>
          <w:numId w:val="12"/>
        </w:numPr>
        <w:ind w:leftChars="0"/>
        <w:rPr>
          <w:lang w:val="en-CA" w:eastAsia="ja-JP"/>
        </w:rPr>
      </w:pPr>
      <w:r>
        <w:rPr>
          <w:rFonts w:hint="eastAsia"/>
          <w:lang w:val="en-CA" w:eastAsia="ja-JP"/>
        </w:rPr>
        <w:t>CPU: Intel Core i</w:t>
      </w:r>
      <w:r w:rsidR="00DF01CB">
        <w:rPr>
          <w:rFonts w:hint="eastAsia"/>
          <w:lang w:val="en-CA" w:eastAsia="ja-JP"/>
        </w:rPr>
        <w:t>5-2500K 3.3 GHz</w:t>
      </w:r>
    </w:p>
    <w:p w14:paraId="5D5A562D" w14:textId="15CA8B76" w:rsidR="00DF01CB" w:rsidRPr="00DF01CB" w:rsidRDefault="00DF01CB" w:rsidP="00DF01CB">
      <w:pPr>
        <w:pStyle w:val="ab"/>
        <w:numPr>
          <w:ilvl w:val="2"/>
          <w:numId w:val="12"/>
        </w:numPr>
        <w:ind w:leftChars="0"/>
        <w:rPr>
          <w:lang w:val="en-CA" w:eastAsia="ja-JP"/>
        </w:rPr>
      </w:pPr>
      <w:r>
        <w:rPr>
          <w:rFonts w:hint="eastAsia"/>
          <w:lang w:val="en-CA" w:eastAsia="ja-JP"/>
        </w:rPr>
        <w:t>SIMD: AVX instruction is enabled.</w:t>
      </w:r>
    </w:p>
    <w:p w14:paraId="09FF6DC9" w14:textId="360F7C63" w:rsidR="00DF01CB" w:rsidRPr="00DF01CB" w:rsidRDefault="00D9396D" w:rsidP="00DF01CB">
      <w:pPr>
        <w:pStyle w:val="ab"/>
        <w:numPr>
          <w:ilvl w:val="1"/>
          <w:numId w:val="12"/>
        </w:numPr>
        <w:ind w:leftChars="0"/>
        <w:rPr>
          <w:lang w:val="en-CA" w:eastAsia="ja-JP"/>
        </w:rPr>
      </w:pPr>
      <w:r>
        <w:rPr>
          <w:rFonts w:hint="eastAsia"/>
          <w:lang w:val="en-CA" w:eastAsia="ja-JP"/>
        </w:rPr>
        <w:t xml:space="preserve">Memory: </w:t>
      </w:r>
      <w:r w:rsidR="00DF01CB">
        <w:rPr>
          <w:rFonts w:hint="eastAsia"/>
          <w:lang w:val="en-CA" w:eastAsia="ja-JP"/>
        </w:rPr>
        <w:t>24</w:t>
      </w:r>
      <w:r>
        <w:rPr>
          <w:rFonts w:hint="eastAsia"/>
          <w:lang w:val="en-CA" w:eastAsia="ja-JP"/>
        </w:rPr>
        <w:t xml:space="preserve"> GB</w:t>
      </w:r>
    </w:p>
    <w:p w14:paraId="0F30650C" w14:textId="428050E5" w:rsidR="00DF01CB" w:rsidRDefault="00DF01CB" w:rsidP="00CB390C">
      <w:pPr>
        <w:rPr>
          <w:lang w:val="en-CA" w:eastAsia="ja-JP"/>
        </w:rPr>
      </w:pPr>
      <w:r>
        <w:rPr>
          <w:rFonts w:hint="eastAsia"/>
          <w:lang w:val="en-CA" w:eastAsia="ja-JP"/>
        </w:rPr>
        <w:t>For a runtime measurement, the user time in the output log was used. For a random access case and an all intra case, a parallel encoding is used.</w:t>
      </w:r>
      <w:r w:rsidR="00B86FFE">
        <w:rPr>
          <w:rFonts w:hint="eastAsia"/>
          <w:lang w:val="en-CA" w:eastAsia="ja-JP"/>
        </w:rPr>
        <w:t xml:space="preserve"> To measure encoding time in parallel encoding, the total of all user time were calculated. </w:t>
      </w:r>
      <w:r w:rsidR="00877614" w:rsidRPr="00877614">
        <w:rPr>
          <w:lang w:val="en-CA" w:eastAsia="ja-JP"/>
        </w:rPr>
        <w:t xml:space="preserve">Because the encoding time for each frame was elapsed time (not user time) and it is not reliable, the encode time for first I-frame was not subtracted. </w:t>
      </w:r>
      <w:r w:rsidR="00B86FFE">
        <w:rPr>
          <w:rFonts w:hint="eastAsia"/>
          <w:lang w:val="en-CA" w:eastAsia="ja-JP"/>
        </w:rPr>
        <w:t>So the encoding time for first I frame is duplicated.</w:t>
      </w:r>
      <w:r w:rsidR="00877614">
        <w:rPr>
          <w:rFonts w:hint="eastAsia"/>
          <w:lang w:val="en-CA" w:eastAsia="ja-JP"/>
        </w:rPr>
        <w:t xml:space="preserve"> For decoding time, it is reliable.</w:t>
      </w:r>
    </w:p>
    <w:p w14:paraId="3EA6940F" w14:textId="3E4B5CC7" w:rsidR="00CB390C" w:rsidRDefault="004D1763" w:rsidP="00CB390C">
      <w:pPr>
        <w:pStyle w:val="2"/>
        <w:rPr>
          <w:lang w:val="en-CA" w:eastAsia="ja-JP"/>
        </w:rPr>
      </w:pPr>
      <w:r>
        <w:rPr>
          <w:rFonts w:hint="eastAsia"/>
          <w:lang w:val="en-CA" w:eastAsia="ja-JP"/>
        </w:rPr>
        <w:t>Configuration 1</w:t>
      </w:r>
    </w:p>
    <w:p w14:paraId="75A26256" w14:textId="26F16B17" w:rsidR="0031336B" w:rsidRPr="0031336B" w:rsidRDefault="0031336B" w:rsidP="0031336B">
      <w:pPr>
        <w:rPr>
          <w:lang w:val="en-CA" w:eastAsia="ja-JP"/>
        </w:rPr>
      </w:pPr>
      <w:r>
        <w:rPr>
          <w:rFonts w:hint="eastAsia"/>
          <w:lang w:val="en-CA" w:eastAsia="ja-JP"/>
        </w:rPr>
        <w:t xml:space="preserve">The </w:t>
      </w:r>
      <w:r w:rsidRPr="0031336B">
        <w:rPr>
          <w:lang w:val="en-CA" w:eastAsia="ja-JP"/>
        </w:rPr>
        <w:t xml:space="preserve">results of </w:t>
      </w:r>
      <w:r w:rsidR="004D1763">
        <w:rPr>
          <w:rFonts w:hint="eastAsia"/>
          <w:lang w:val="en-CA" w:eastAsia="ja-JP"/>
        </w:rPr>
        <w:t>configuration</w:t>
      </w:r>
      <w:r w:rsidR="009878B1">
        <w:rPr>
          <w:rFonts w:hint="eastAsia"/>
          <w:lang w:val="en-CA" w:eastAsia="ja-JP"/>
        </w:rPr>
        <w:t>-</w:t>
      </w:r>
      <w:r w:rsidR="004D1763">
        <w:rPr>
          <w:rFonts w:hint="eastAsia"/>
          <w:lang w:val="en-CA" w:eastAsia="ja-JP"/>
        </w:rPr>
        <w:t xml:space="preserve">1 </w:t>
      </w:r>
      <w:r>
        <w:rPr>
          <w:rFonts w:hint="eastAsia"/>
          <w:lang w:val="en-CA" w:eastAsia="ja-JP"/>
        </w:rPr>
        <w:t xml:space="preserve">are summarized in the </w:t>
      </w:r>
      <w:r>
        <w:rPr>
          <w:lang w:val="en-CA" w:eastAsia="ja-JP"/>
        </w:rPr>
        <w:fldChar w:fldCharType="begin"/>
      </w:r>
      <w:r>
        <w:rPr>
          <w:lang w:val="en-CA" w:eastAsia="ja-JP"/>
        </w:rPr>
        <w:instrText xml:space="preserve"> REF _Ref518304077 \h </w:instrText>
      </w:r>
      <w:r>
        <w:rPr>
          <w:lang w:val="en-CA" w:eastAsia="ja-JP"/>
        </w:rPr>
      </w:r>
      <w:r>
        <w:rPr>
          <w:lang w:val="en-CA" w:eastAsia="ja-JP"/>
        </w:rPr>
        <w:fldChar w:fldCharType="separate"/>
      </w:r>
      <w:r>
        <w:rPr>
          <w:rFonts w:hint="eastAsia"/>
          <w:lang w:eastAsia="ja-JP"/>
        </w:rPr>
        <w:t>Table</w:t>
      </w:r>
      <w:r>
        <w:rPr>
          <w:rFonts w:hint="eastAsia"/>
        </w:rPr>
        <w:t xml:space="preserve"> </w:t>
      </w:r>
      <w:r>
        <w:rPr>
          <w:noProof/>
        </w:rPr>
        <w:t>1</w:t>
      </w:r>
      <w:r>
        <w:rPr>
          <w:lang w:val="en-CA" w:eastAsia="ja-JP"/>
        </w:rPr>
        <w:fldChar w:fldCharType="end"/>
      </w:r>
      <w:r>
        <w:rPr>
          <w:rFonts w:hint="eastAsia"/>
          <w:lang w:val="en-CA" w:eastAsia="ja-JP"/>
        </w:rPr>
        <w:t>.</w:t>
      </w:r>
    </w:p>
    <w:p w14:paraId="3C28E270" w14:textId="6A875A73" w:rsidR="00F57155" w:rsidRDefault="0031336B" w:rsidP="0031336B">
      <w:pPr>
        <w:pStyle w:val="ac"/>
        <w:jc w:val="center"/>
        <w:rPr>
          <w:noProof/>
          <w:lang w:eastAsia="ja-JP"/>
        </w:rPr>
      </w:pPr>
      <w:bookmarkStart w:id="1" w:name="_Ref518304077"/>
      <w:bookmarkStart w:id="2" w:name="_Ref518304068"/>
      <w:r>
        <w:rPr>
          <w:rFonts w:hint="eastAsia"/>
          <w:lang w:eastAsia="ja-JP"/>
        </w:rPr>
        <w:t>Table</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1</w:t>
      </w:r>
      <w:r>
        <w:fldChar w:fldCharType="end"/>
      </w:r>
      <w:bookmarkEnd w:id="1"/>
      <w:r>
        <w:rPr>
          <w:noProof/>
        </w:rPr>
        <w:t xml:space="preserve"> </w:t>
      </w:r>
      <w:r>
        <w:rPr>
          <w:rFonts w:hint="eastAsia"/>
          <w:noProof/>
          <w:lang w:eastAsia="ja-JP"/>
        </w:rPr>
        <w:t xml:space="preserve">: Over </w:t>
      </w:r>
      <w:r w:rsidR="004D1763">
        <w:rPr>
          <w:rFonts w:hint="eastAsia"/>
          <w:noProof/>
          <w:lang w:eastAsia="ja-JP"/>
        </w:rPr>
        <w:t>BMS</w:t>
      </w:r>
      <w:r>
        <w:rPr>
          <w:rFonts w:hint="eastAsia"/>
          <w:noProof/>
          <w:lang w:eastAsia="ja-JP"/>
        </w:rPr>
        <w:t>-1.0</w:t>
      </w:r>
      <w:bookmarkEnd w:id="2"/>
    </w:p>
    <w:tbl>
      <w:tblPr>
        <w:tblW w:w="6939" w:type="dxa"/>
        <w:jc w:val="center"/>
        <w:tblInd w:w="84" w:type="dxa"/>
        <w:tblCellMar>
          <w:left w:w="99" w:type="dxa"/>
          <w:right w:w="99" w:type="dxa"/>
        </w:tblCellMar>
        <w:tblLook w:val="04A0" w:firstRow="1" w:lastRow="0" w:firstColumn="1" w:lastColumn="0" w:noHBand="0" w:noVBand="1"/>
      </w:tblPr>
      <w:tblGrid>
        <w:gridCol w:w="1640"/>
        <w:gridCol w:w="1169"/>
        <w:gridCol w:w="1169"/>
        <w:gridCol w:w="1169"/>
        <w:gridCol w:w="896"/>
        <w:gridCol w:w="896"/>
      </w:tblGrid>
      <w:tr w:rsidR="004D1763" w:rsidRPr="004D1763" w14:paraId="06893FB3"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19258AE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299" w:type="dxa"/>
            <w:gridSpan w:val="5"/>
            <w:tcBorders>
              <w:top w:val="single" w:sz="8" w:space="0" w:color="auto"/>
              <w:left w:val="nil"/>
              <w:bottom w:val="nil"/>
              <w:right w:val="single" w:sz="8" w:space="0" w:color="000000"/>
            </w:tcBorders>
            <w:shd w:val="clear" w:color="auto" w:fill="auto"/>
            <w:noWrap/>
            <w:vAlign w:val="center"/>
            <w:hideMark/>
          </w:tcPr>
          <w:p w14:paraId="094711F9" w14:textId="306758B4"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D1763">
              <w:rPr>
                <w:rFonts w:ascii="Arial" w:eastAsia="ＭＳ Ｐゴシック" w:hAnsi="Arial" w:cs="Arial"/>
                <w:b/>
                <w:bCs/>
                <w:color w:val="000000"/>
                <w:sz w:val="18"/>
                <w:szCs w:val="18"/>
                <w:lang w:eastAsia="ja-JP"/>
              </w:rPr>
              <w:t>All Intra Main10</w:t>
            </w:r>
          </w:p>
        </w:tc>
      </w:tr>
      <w:tr w:rsidR="004D1763" w:rsidRPr="004D1763" w14:paraId="08C9FDF6"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5A5D590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single" w:sz="8" w:space="0" w:color="auto"/>
              <w:right w:val="nil"/>
            </w:tcBorders>
            <w:shd w:val="clear" w:color="auto" w:fill="auto"/>
            <w:noWrap/>
            <w:vAlign w:val="center"/>
            <w:hideMark/>
          </w:tcPr>
          <w:p w14:paraId="3ADB03D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7F3008E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70D27B0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55C6B82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D1763">
              <w:rPr>
                <w:rFonts w:ascii="Arial" w:eastAsia="ＭＳ Ｐゴシック"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393665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D1763">
              <w:rPr>
                <w:rFonts w:ascii="Arial" w:eastAsia="ＭＳ Ｐゴシック" w:hAnsi="Arial" w:cs="Arial"/>
                <w:color w:val="000000"/>
                <w:sz w:val="18"/>
                <w:szCs w:val="18"/>
                <w:lang w:eastAsia="ja-JP"/>
              </w:rPr>
              <w:t>DecT</w:t>
            </w:r>
            <w:proofErr w:type="spellEnd"/>
          </w:p>
        </w:tc>
      </w:tr>
      <w:tr w:rsidR="004D1763" w:rsidRPr="004D1763" w14:paraId="0E87E966" w14:textId="77777777" w:rsidTr="004D17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207E7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A1</w:t>
            </w:r>
          </w:p>
        </w:tc>
        <w:tc>
          <w:tcPr>
            <w:tcW w:w="1169" w:type="dxa"/>
            <w:tcBorders>
              <w:top w:val="nil"/>
              <w:left w:val="single" w:sz="8" w:space="0" w:color="auto"/>
              <w:bottom w:val="nil"/>
              <w:right w:val="nil"/>
            </w:tcBorders>
            <w:shd w:val="clear" w:color="auto" w:fill="auto"/>
            <w:noWrap/>
            <w:vAlign w:val="center"/>
            <w:hideMark/>
          </w:tcPr>
          <w:p w14:paraId="563FD7C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nil"/>
            </w:tcBorders>
            <w:shd w:val="clear" w:color="auto" w:fill="auto"/>
            <w:noWrap/>
            <w:vAlign w:val="center"/>
            <w:hideMark/>
          </w:tcPr>
          <w:p w14:paraId="6A461F3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1F299CF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896" w:type="dxa"/>
            <w:tcBorders>
              <w:top w:val="nil"/>
              <w:left w:val="nil"/>
              <w:bottom w:val="nil"/>
              <w:right w:val="nil"/>
            </w:tcBorders>
            <w:shd w:val="clear" w:color="auto" w:fill="auto"/>
            <w:noWrap/>
            <w:vAlign w:val="center"/>
            <w:hideMark/>
          </w:tcPr>
          <w:p w14:paraId="1A766FF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100%</w:t>
            </w:r>
          </w:p>
        </w:tc>
        <w:tc>
          <w:tcPr>
            <w:tcW w:w="896" w:type="dxa"/>
            <w:tcBorders>
              <w:top w:val="nil"/>
              <w:left w:val="nil"/>
              <w:bottom w:val="nil"/>
              <w:right w:val="single" w:sz="8" w:space="0" w:color="auto"/>
            </w:tcBorders>
            <w:shd w:val="clear" w:color="auto" w:fill="auto"/>
            <w:noWrap/>
            <w:vAlign w:val="center"/>
            <w:hideMark/>
          </w:tcPr>
          <w:p w14:paraId="4CB31DB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98%</w:t>
            </w:r>
          </w:p>
        </w:tc>
      </w:tr>
      <w:tr w:rsidR="004D1763" w:rsidRPr="004D1763" w14:paraId="50ADDF9D"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11A17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A2</w:t>
            </w:r>
          </w:p>
        </w:tc>
        <w:tc>
          <w:tcPr>
            <w:tcW w:w="1169" w:type="dxa"/>
            <w:tcBorders>
              <w:top w:val="nil"/>
              <w:left w:val="single" w:sz="8" w:space="0" w:color="auto"/>
              <w:bottom w:val="nil"/>
              <w:right w:val="nil"/>
            </w:tcBorders>
            <w:shd w:val="clear" w:color="auto" w:fill="auto"/>
            <w:noWrap/>
            <w:vAlign w:val="center"/>
            <w:hideMark/>
          </w:tcPr>
          <w:p w14:paraId="36A3F84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nil"/>
            </w:tcBorders>
            <w:shd w:val="clear" w:color="auto" w:fill="auto"/>
            <w:noWrap/>
            <w:vAlign w:val="center"/>
            <w:hideMark/>
          </w:tcPr>
          <w:p w14:paraId="4B7808D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56F80C8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896" w:type="dxa"/>
            <w:tcBorders>
              <w:top w:val="nil"/>
              <w:left w:val="nil"/>
              <w:bottom w:val="nil"/>
              <w:right w:val="nil"/>
            </w:tcBorders>
            <w:shd w:val="clear" w:color="auto" w:fill="auto"/>
            <w:noWrap/>
            <w:vAlign w:val="center"/>
            <w:hideMark/>
          </w:tcPr>
          <w:p w14:paraId="05056A8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c>
          <w:tcPr>
            <w:tcW w:w="896" w:type="dxa"/>
            <w:tcBorders>
              <w:top w:val="nil"/>
              <w:left w:val="nil"/>
              <w:bottom w:val="nil"/>
              <w:right w:val="single" w:sz="8" w:space="0" w:color="auto"/>
            </w:tcBorders>
            <w:shd w:val="clear" w:color="auto" w:fill="auto"/>
            <w:noWrap/>
            <w:vAlign w:val="center"/>
            <w:hideMark/>
          </w:tcPr>
          <w:p w14:paraId="3BD40AC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r>
      <w:tr w:rsidR="004D1763" w:rsidRPr="004D1763" w14:paraId="23FF2EF4"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685EC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B</w:t>
            </w:r>
          </w:p>
        </w:tc>
        <w:tc>
          <w:tcPr>
            <w:tcW w:w="1169" w:type="dxa"/>
            <w:tcBorders>
              <w:top w:val="nil"/>
              <w:left w:val="single" w:sz="8" w:space="0" w:color="auto"/>
              <w:bottom w:val="nil"/>
              <w:right w:val="nil"/>
            </w:tcBorders>
            <w:shd w:val="clear" w:color="auto" w:fill="auto"/>
            <w:noWrap/>
            <w:vAlign w:val="center"/>
            <w:hideMark/>
          </w:tcPr>
          <w:p w14:paraId="4D540ED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nil"/>
            </w:tcBorders>
            <w:shd w:val="clear" w:color="auto" w:fill="auto"/>
            <w:noWrap/>
            <w:vAlign w:val="center"/>
            <w:hideMark/>
          </w:tcPr>
          <w:p w14:paraId="2CC9676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458FCCF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896" w:type="dxa"/>
            <w:tcBorders>
              <w:top w:val="nil"/>
              <w:left w:val="nil"/>
              <w:bottom w:val="nil"/>
              <w:right w:val="nil"/>
            </w:tcBorders>
            <w:shd w:val="clear" w:color="auto" w:fill="auto"/>
            <w:noWrap/>
            <w:vAlign w:val="center"/>
            <w:hideMark/>
          </w:tcPr>
          <w:p w14:paraId="38B688E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c>
          <w:tcPr>
            <w:tcW w:w="896" w:type="dxa"/>
            <w:tcBorders>
              <w:top w:val="nil"/>
              <w:left w:val="nil"/>
              <w:bottom w:val="nil"/>
              <w:right w:val="single" w:sz="8" w:space="0" w:color="auto"/>
            </w:tcBorders>
            <w:shd w:val="clear" w:color="auto" w:fill="auto"/>
            <w:noWrap/>
            <w:vAlign w:val="center"/>
            <w:hideMark/>
          </w:tcPr>
          <w:p w14:paraId="4DADEA3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98%</w:t>
            </w:r>
          </w:p>
        </w:tc>
      </w:tr>
      <w:tr w:rsidR="004D1763" w:rsidRPr="004D1763" w14:paraId="1D580A25"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B8FA7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C</w:t>
            </w:r>
          </w:p>
        </w:tc>
        <w:tc>
          <w:tcPr>
            <w:tcW w:w="1169" w:type="dxa"/>
            <w:tcBorders>
              <w:top w:val="nil"/>
              <w:left w:val="single" w:sz="8" w:space="0" w:color="auto"/>
              <w:bottom w:val="nil"/>
              <w:right w:val="nil"/>
            </w:tcBorders>
            <w:shd w:val="clear" w:color="auto" w:fill="auto"/>
            <w:noWrap/>
            <w:vAlign w:val="center"/>
            <w:hideMark/>
          </w:tcPr>
          <w:p w14:paraId="411995F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nil"/>
            </w:tcBorders>
            <w:shd w:val="clear" w:color="auto" w:fill="auto"/>
            <w:noWrap/>
            <w:vAlign w:val="center"/>
            <w:hideMark/>
          </w:tcPr>
          <w:p w14:paraId="0D9A547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74A7DE4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896" w:type="dxa"/>
            <w:tcBorders>
              <w:top w:val="nil"/>
              <w:left w:val="nil"/>
              <w:bottom w:val="nil"/>
              <w:right w:val="nil"/>
            </w:tcBorders>
            <w:shd w:val="clear" w:color="auto" w:fill="auto"/>
            <w:noWrap/>
            <w:vAlign w:val="center"/>
            <w:hideMark/>
          </w:tcPr>
          <w:p w14:paraId="670743B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c>
          <w:tcPr>
            <w:tcW w:w="896" w:type="dxa"/>
            <w:tcBorders>
              <w:top w:val="nil"/>
              <w:left w:val="nil"/>
              <w:bottom w:val="nil"/>
              <w:right w:val="single" w:sz="8" w:space="0" w:color="auto"/>
            </w:tcBorders>
            <w:shd w:val="clear" w:color="auto" w:fill="auto"/>
            <w:noWrap/>
            <w:vAlign w:val="center"/>
            <w:hideMark/>
          </w:tcPr>
          <w:p w14:paraId="1CBD184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r>
      <w:tr w:rsidR="004D1763" w:rsidRPr="004D1763" w14:paraId="6C72BD51"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89FE7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E</w:t>
            </w:r>
          </w:p>
        </w:tc>
        <w:tc>
          <w:tcPr>
            <w:tcW w:w="1169" w:type="dxa"/>
            <w:tcBorders>
              <w:top w:val="nil"/>
              <w:left w:val="single" w:sz="8" w:space="0" w:color="auto"/>
              <w:bottom w:val="nil"/>
              <w:right w:val="nil"/>
            </w:tcBorders>
            <w:shd w:val="clear" w:color="auto" w:fill="auto"/>
            <w:noWrap/>
            <w:vAlign w:val="center"/>
            <w:hideMark/>
          </w:tcPr>
          <w:p w14:paraId="190FAC0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nil"/>
            </w:tcBorders>
            <w:shd w:val="clear" w:color="auto" w:fill="auto"/>
            <w:noWrap/>
            <w:vAlign w:val="center"/>
            <w:hideMark/>
          </w:tcPr>
          <w:p w14:paraId="0948496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35342C9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896" w:type="dxa"/>
            <w:tcBorders>
              <w:top w:val="nil"/>
              <w:left w:val="nil"/>
              <w:bottom w:val="nil"/>
              <w:right w:val="nil"/>
            </w:tcBorders>
            <w:shd w:val="clear" w:color="auto" w:fill="auto"/>
            <w:noWrap/>
            <w:vAlign w:val="center"/>
            <w:hideMark/>
          </w:tcPr>
          <w:p w14:paraId="2D9E62B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100%</w:t>
            </w:r>
          </w:p>
        </w:tc>
        <w:tc>
          <w:tcPr>
            <w:tcW w:w="896" w:type="dxa"/>
            <w:tcBorders>
              <w:top w:val="nil"/>
              <w:left w:val="nil"/>
              <w:bottom w:val="nil"/>
              <w:right w:val="single" w:sz="8" w:space="0" w:color="auto"/>
            </w:tcBorders>
            <w:shd w:val="clear" w:color="auto" w:fill="auto"/>
            <w:noWrap/>
            <w:vAlign w:val="center"/>
            <w:hideMark/>
          </w:tcPr>
          <w:p w14:paraId="303E98A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100%</w:t>
            </w:r>
          </w:p>
        </w:tc>
      </w:tr>
      <w:tr w:rsidR="004D1763" w:rsidRPr="004D1763" w14:paraId="188BF9C5" w14:textId="77777777" w:rsidTr="004D17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D5C24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D1763">
              <w:rPr>
                <w:rFonts w:ascii="Arial" w:eastAsia="ＭＳ Ｐゴシック" w:hAnsi="Arial" w:cs="Arial"/>
                <w:b/>
                <w:bCs/>
                <w:color w:val="000000"/>
                <w:sz w:val="18"/>
                <w:szCs w:val="18"/>
                <w:lang w:eastAsia="ja-JP"/>
              </w:rPr>
              <w:t xml:space="preserve">Overall </w:t>
            </w:r>
          </w:p>
        </w:tc>
        <w:tc>
          <w:tcPr>
            <w:tcW w:w="1169" w:type="dxa"/>
            <w:tcBorders>
              <w:top w:val="single" w:sz="8" w:space="0" w:color="auto"/>
              <w:left w:val="single" w:sz="8" w:space="0" w:color="auto"/>
              <w:bottom w:val="nil"/>
              <w:right w:val="nil"/>
            </w:tcBorders>
            <w:shd w:val="clear" w:color="auto" w:fill="auto"/>
            <w:noWrap/>
            <w:vAlign w:val="center"/>
            <w:hideMark/>
          </w:tcPr>
          <w:p w14:paraId="3818EB7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single" w:sz="8" w:space="0" w:color="auto"/>
              <w:left w:val="nil"/>
              <w:bottom w:val="nil"/>
              <w:right w:val="nil"/>
            </w:tcBorders>
            <w:shd w:val="clear" w:color="auto" w:fill="auto"/>
            <w:noWrap/>
            <w:vAlign w:val="center"/>
            <w:hideMark/>
          </w:tcPr>
          <w:p w14:paraId="2F0D7E9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33BDF1D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896" w:type="dxa"/>
            <w:tcBorders>
              <w:top w:val="single" w:sz="8" w:space="0" w:color="auto"/>
              <w:left w:val="nil"/>
              <w:bottom w:val="nil"/>
              <w:right w:val="nil"/>
            </w:tcBorders>
            <w:shd w:val="clear" w:color="auto" w:fill="auto"/>
            <w:noWrap/>
            <w:vAlign w:val="center"/>
            <w:hideMark/>
          </w:tcPr>
          <w:p w14:paraId="18F4C66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c>
          <w:tcPr>
            <w:tcW w:w="896" w:type="dxa"/>
            <w:tcBorders>
              <w:top w:val="single" w:sz="8" w:space="0" w:color="auto"/>
              <w:left w:val="nil"/>
              <w:bottom w:val="nil"/>
              <w:right w:val="single" w:sz="8" w:space="0" w:color="auto"/>
            </w:tcBorders>
            <w:shd w:val="clear" w:color="auto" w:fill="auto"/>
            <w:noWrap/>
            <w:vAlign w:val="center"/>
            <w:hideMark/>
          </w:tcPr>
          <w:p w14:paraId="016B9DA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99%</w:t>
            </w:r>
          </w:p>
        </w:tc>
      </w:tr>
      <w:tr w:rsidR="004D1763" w:rsidRPr="004D1763" w14:paraId="6DC25381" w14:textId="77777777" w:rsidTr="004D17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F9B5D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D</w:t>
            </w:r>
          </w:p>
        </w:tc>
        <w:tc>
          <w:tcPr>
            <w:tcW w:w="1169" w:type="dxa"/>
            <w:tcBorders>
              <w:top w:val="single" w:sz="8" w:space="0" w:color="auto"/>
              <w:left w:val="nil"/>
              <w:bottom w:val="nil"/>
              <w:right w:val="nil"/>
            </w:tcBorders>
            <w:shd w:val="clear" w:color="auto" w:fill="auto"/>
            <w:noWrap/>
            <w:vAlign w:val="center"/>
            <w:hideMark/>
          </w:tcPr>
          <w:p w14:paraId="2A64913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single" w:sz="8" w:space="0" w:color="auto"/>
              <w:left w:val="nil"/>
              <w:bottom w:val="nil"/>
              <w:right w:val="nil"/>
            </w:tcBorders>
            <w:shd w:val="clear" w:color="auto" w:fill="auto"/>
            <w:noWrap/>
            <w:vAlign w:val="center"/>
            <w:hideMark/>
          </w:tcPr>
          <w:p w14:paraId="6F23727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3DEB6C1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896" w:type="dxa"/>
            <w:tcBorders>
              <w:top w:val="single" w:sz="8" w:space="0" w:color="auto"/>
              <w:left w:val="nil"/>
              <w:bottom w:val="nil"/>
              <w:right w:val="nil"/>
            </w:tcBorders>
            <w:shd w:val="clear" w:color="auto" w:fill="auto"/>
            <w:noWrap/>
            <w:vAlign w:val="center"/>
            <w:hideMark/>
          </w:tcPr>
          <w:p w14:paraId="0B9E89F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c>
          <w:tcPr>
            <w:tcW w:w="896" w:type="dxa"/>
            <w:tcBorders>
              <w:top w:val="single" w:sz="8" w:space="0" w:color="auto"/>
              <w:left w:val="nil"/>
              <w:bottom w:val="nil"/>
              <w:right w:val="single" w:sz="8" w:space="0" w:color="auto"/>
            </w:tcBorders>
            <w:shd w:val="clear" w:color="auto" w:fill="auto"/>
            <w:noWrap/>
            <w:vAlign w:val="center"/>
            <w:hideMark/>
          </w:tcPr>
          <w:p w14:paraId="5C20B4B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103%</w:t>
            </w:r>
          </w:p>
        </w:tc>
      </w:tr>
      <w:tr w:rsidR="004D1763" w:rsidRPr="004D1763" w14:paraId="7A4666E7" w14:textId="77777777" w:rsidTr="004D17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0A797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F (optional)</w:t>
            </w:r>
          </w:p>
        </w:tc>
        <w:tc>
          <w:tcPr>
            <w:tcW w:w="1169" w:type="dxa"/>
            <w:tcBorders>
              <w:top w:val="nil"/>
              <w:left w:val="nil"/>
              <w:bottom w:val="single" w:sz="8" w:space="0" w:color="auto"/>
              <w:right w:val="nil"/>
            </w:tcBorders>
            <w:shd w:val="clear" w:color="auto" w:fill="auto"/>
            <w:noWrap/>
            <w:vAlign w:val="center"/>
            <w:hideMark/>
          </w:tcPr>
          <w:p w14:paraId="79A5B07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1169" w:type="dxa"/>
            <w:tcBorders>
              <w:top w:val="nil"/>
              <w:left w:val="nil"/>
              <w:bottom w:val="single" w:sz="8" w:space="0" w:color="auto"/>
              <w:right w:val="nil"/>
            </w:tcBorders>
            <w:shd w:val="clear" w:color="auto" w:fill="auto"/>
            <w:noWrap/>
            <w:vAlign w:val="center"/>
            <w:hideMark/>
          </w:tcPr>
          <w:p w14:paraId="6470F57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5C86B84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896" w:type="dxa"/>
            <w:tcBorders>
              <w:top w:val="nil"/>
              <w:left w:val="nil"/>
              <w:bottom w:val="single" w:sz="8" w:space="0" w:color="auto"/>
              <w:right w:val="nil"/>
            </w:tcBorders>
            <w:shd w:val="clear" w:color="auto" w:fill="auto"/>
            <w:noWrap/>
            <w:vAlign w:val="center"/>
            <w:hideMark/>
          </w:tcPr>
          <w:p w14:paraId="3757EC3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#NUM!</w:t>
            </w:r>
          </w:p>
        </w:tc>
        <w:tc>
          <w:tcPr>
            <w:tcW w:w="896" w:type="dxa"/>
            <w:tcBorders>
              <w:top w:val="nil"/>
              <w:left w:val="nil"/>
              <w:bottom w:val="single" w:sz="8" w:space="0" w:color="auto"/>
              <w:right w:val="single" w:sz="8" w:space="0" w:color="auto"/>
            </w:tcBorders>
            <w:shd w:val="clear" w:color="auto" w:fill="auto"/>
            <w:noWrap/>
            <w:vAlign w:val="center"/>
            <w:hideMark/>
          </w:tcPr>
          <w:p w14:paraId="430D8F7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#NUM!</w:t>
            </w:r>
          </w:p>
        </w:tc>
      </w:tr>
      <w:tr w:rsidR="004D1763" w:rsidRPr="004D1763" w14:paraId="2968B956"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79E6AA7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hideMark/>
          </w:tcPr>
          <w:p w14:paraId="5A8C9E2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hideMark/>
          </w:tcPr>
          <w:p w14:paraId="5F9C03B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hideMark/>
          </w:tcPr>
          <w:p w14:paraId="7F46D97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hideMark/>
          </w:tcPr>
          <w:p w14:paraId="5C10C81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hideMark/>
          </w:tcPr>
          <w:p w14:paraId="0AD85CB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4D1763" w:rsidRPr="004D1763" w14:paraId="54297CA9"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0FD24A7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299" w:type="dxa"/>
            <w:gridSpan w:val="5"/>
            <w:tcBorders>
              <w:top w:val="single" w:sz="8" w:space="0" w:color="auto"/>
              <w:left w:val="nil"/>
              <w:bottom w:val="nil"/>
              <w:right w:val="single" w:sz="8" w:space="0" w:color="000000"/>
            </w:tcBorders>
            <w:shd w:val="clear" w:color="auto" w:fill="auto"/>
            <w:noWrap/>
            <w:vAlign w:val="center"/>
            <w:hideMark/>
          </w:tcPr>
          <w:p w14:paraId="6E47D0FD" w14:textId="0697D574"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D1763">
              <w:rPr>
                <w:rFonts w:ascii="Arial" w:eastAsia="ＭＳ Ｐゴシック" w:hAnsi="Arial" w:cs="Arial"/>
                <w:b/>
                <w:bCs/>
                <w:color w:val="000000"/>
                <w:sz w:val="18"/>
                <w:szCs w:val="18"/>
                <w:lang w:eastAsia="ja-JP"/>
              </w:rPr>
              <w:t>Random Access Main 10</w:t>
            </w:r>
          </w:p>
        </w:tc>
      </w:tr>
      <w:tr w:rsidR="004D1763" w:rsidRPr="004D1763" w14:paraId="0C875578"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56A037E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single" w:sz="8" w:space="0" w:color="auto"/>
              <w:right w:val="nil"/>
            </w:tcBorders>
            <w:shd w:val="clear" w:color="auto" w:fill="auto"/>
            <w:noWrap/>
            <w:vAlign w:val="center"/>
            <w:hideMark/>
          </w:tcPr>
          <w:p w14:paraId="34B2BC3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47EAA49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0FB98B0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5C165DC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D1763">
              <w:rPr>
                <w:rFonts w:ascii="Arial" w:eastAsia="ＭＳ Ｐゴシック"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118B93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D1763">
              <w:rPr>
                <w:rFonts w:ascii="Arial" w:eastAsia="ＭＳ Ｐゴシック" w:hAnsi="Arial" w:cs="Arial"/>
                <w:color w:val="000000"/>
                <w:sz w:val="18"/>
                <w:szCs w:val="18"/>
                <w:lang w:eastAsia="ja-JP"/>
              </w:rPr>
              <w:t>DecT</w:t>
            </w:r>
            <w:proofErr w:type="spellEnd"/>
          </w:p>
        </w:tc>
      </w:tr>
      <w:tr w:rsidR="004D1763" w:rsidRPr="004D1763" w14:paraId="115A78C2" w14:textId="77777777" w:rsidTr="004D17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E69D2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A1</w:t>
            </w:r>
          </w:p>
        </w:tc>
        <w:tc>
          <w:tcPr>
            <w:tcW w:w="1169" w:type="dxa"/>
            <w:tcBorders>
              <w:top w:val="nil"/>
              <w:left w:val="single" w:sz="8" w:space="0" w:color="auto"/>
              <w:bottom w:val="nil"/>
              <w:right w:val="nil"/>
            </w:tcBorders>
            <w:shd w:val="clear" w:color="auto" w:fill="auto"/>
            <w:noWrap/>
            <w:vAlign w:val="center"/>
            <w:hideMark/>
          </w:tcPr>
          <w:p w14:paraId="79EF150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0.41%</w:t>
            </w:r>
          </w:p>
        </w:tc>
        <w:tc>
          <w:tcPr>
            <w:tcW w:w="1169" w:type="dxa"/>
            <w:tcBorders>
              <w:top w:val="nil"/>
              <w:left w:val="nil"/>
              <w:bottom w:val="nil"/>
              <w:right w:val="nil"/>
            </w:tcBorders>
            <w:shd w:val="clear" w:color="auto" w:fill="auto"/>
            <w:noWrap/>
            <w:vAlign w:val="center"/>
            <w:hideMark/>
          </w:tcPr>
          <w:p w14:paraId="6406D96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0.50%</w:t>
            </w:r>
          </w:p>
        </w:tc>
        <w:tc>
          <w:tcPr>
            <w:tcW w:w="1169" w:type="dxa"/>
            <w:tcBorders>
              <w:top w:val="nil"/>
              <w:left w:val="nil"/>
              <w:bottom w:val="nil"/>
              <w:right w:val="single" w:sz="4" w:space="0" w:color="auto"/>
            </w:tcBorders>
            <w:shd w:val="clear" w:color="auto" w:fill="auto"/>
            <w:noWrap/>
            <w:vAlign w:val="center"/>
            <w:hideMark/>
          </w:tcPr>
          <w:p w14:paraId="75D01EA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0.73%</w:t>
            </w:r>
          </w:p>
        </w:tc>
        <w:tc>
          <w:tcPr>
            <w:tcW w:w="896" w:type="dxa"/>
            <w:tcBorders>
              <w:top w:val="nil"/>
              <w:left w:val="nil"/>
              <w:bottom w:val="nil"/>
              <w:right w:val="nil"/>
            </w:tcBorders>
            <w:shd w:val="clear" w:color="auto" w:fill="auto"/>
            <w:noWrap/>
            <w:vAlign w:val="center"/>
            <w:hideMark/>
          </w:tcPr>
          <w:p w14:paraId="4C35211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c>
          <w:tcPr>
            <w:tcW w:w="896" w:type="dxa"/>
            <w:tcBorders>
              <w:top w:val="nil"/>
              <w:left w:val="nil"/>
              <w:bottom w:val="nil"/>
              <w:right w:val="single" w:sz="8" w:space="0" w:color="auto"/>
            </w:tcBorders>
            <w:shd w:val="clear" w:color="auto" w:fill="auto"/>
            <w:noWrap/>
            <w:vAlign w:val="center"/>
            <w:hideMark/>
          </w:tcPr>
          <w:p w14:paraId="2D437E8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99%</w:t>
            </w:r>
          </w:p>
        </w:tc>
      </w:tr>
      <w:tr w:rsidR="004D1763" w:rsidRPr="004D1763" w14:paraId="7924BA9B"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D7714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A2</w:t>
            </w:r>
          </w:p>
        </w:tc>
        <w:tc>
          <w:tcPr>
            <w:tcW w:w="1169" w:type="dxa"/>
            <w:tcBorders>
              <w:top w:val="nil"/>
              <w:left w:val="single" w:sz="8" w:space="0" w:color="auto"/>
              <w:bottom w:val="nil"/>
              <w:right w:val="nil"/>
            </w:tcBorders>
            <w:shd w:val="clear" w:color="auto" w:fill="auto"/>
            <w:noWrap/>
            <w:vAlign w:val="center"/>
            <w:hideMark/>
          </w:tcPr>
          <w:p w14:paraId="6DE1FCD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0.17%</w:t>
            </w:r>
          </w:p>
        </w:tc>
        <w:tc>
          <w:tcPr>
            <w:tcW w:w="1169" w:type="dxa"/>
            <w:tcBorders>
              <w:top w:val="nil"/>
              <w:left w:val="nil"/>
              <w:bottom w:val="nil"/>
              <w:right w:val="nil"/>
            </w:tcBorders>
            <w:shd w:val="clear" w:color="auto" w:fill="auto"/>
            <w:noWrap/>
            <w:vAlign w:val="center"/>
            <w:hideMark/>
          </w:tcPr>
          <w:p w14:paraId="11AEBE5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0.15%</w:t>
            </w:r>
          </w:p>
        </w:tc>
        <w:tc>
          <w:tcPr>
            <w:tcW w:w="1169" w:type="dxa"/>
            <w:tcBorders>
              <w:top w:val="nil"/>
              <w:left w:val="nil"/>
              <w:bottom w:val="nil"/>
              <w:right w:val="single" w:sz="4" w:space="0" w:color="auto"/>
            </w:tcBorders>
            <w:shd w:val="clear" w:color="auto" w:fill="auto"/>
            <w:noWrap/>
            <w:vAlign w:val="center"/>
            <w:hideMark/>
          </w:tcPr>
          <w:p w14:paraId="77C90CC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0.20%</w:t>
            </w:r>
          </w:p>
        </w:tc>
        <w:tc>
          <w:tcPr>
            <w:tcW w:w="896" w:type="dxa"/>
            <w:tcBorders>
              <w:top w:val="nil"/>
              <w:left w:val="nil"/>
              <w:bottom w:val="nil"/>
              <w:right w:val="nil"/>
            </w:tcBorders>
            <w:shd w:val="clear" w:color="auto" w:fill="auto"/>
            <w:noWrap/>
            <w:vAlign w:val="center"/>
            <w:hideMark/>
          </w:tcPr>
          <w:p w14:paraId="76FD4F0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c>
          <w:tcPr>
            <w:tcW w:w="896" w:type="dxa"/>
            <w:tcBorders>
              <w:top w:val="nil"/>
              <w:left w:val="nil"/>
              <w:bottom w:val="nil"/>
              <w:right w:val="single" w:sz="8" w:space="0" w:color="auto"/>
            </w:tcBorders>
            <w:shd w:val="clear" w:color="auto" w:fill="auto"/>
            <w:noWrap/>
            <w:vAlign w:val="center"/>
            <w:hideMark/>
          </w:tcPr>
          <w:p w14:paraId="6ECE3DC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100%</w:t>
            </w:r>
          </w:p>
        </w:tc>
      </w:tr>
      <w:tr w:rsidR="004D1763" w:rsidRPr="004D1763" w14:paraId="778437F6"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17B8E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B</w:t>
            </w:r>
          </w:p>
        </w:tc>
        <w:tc>
          <w:tcPr>
            <w:tcW w:w="1169" w:type="dxa"/>
            <w:tcBorders>
              <w:top w:val="nil"/>
              <w:left w:val="single" w:sz="8" w:space="0" w:color="auto"/>
              <w:bottom w:val="nil"/>
              <w:right w:val="nil"/>
            </w:tcBorders>
            <w:shd w:val="clear" w:color="auto" w:fill="auto"/>
            <w:noWrap/>
            <w:vAlign w:val="center"/>
            <w:hideMark/>
          </w:tcPr>
          <w:p w14:paraId="22890B8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0.10%</w:t>
            </w:r>
          </w:p>
        </w:tc>
        <w:tc>
          <w:tcPr>
            <w:tcW w:w="1169" w:type="dxa"/>
            <w:tcBorders>
              <w:top w:val="nil"/>
              <w:left w:val="nil"/>
              <w:bottom w:val="nil"/>
              <w:right w:val="nil"/>
            </w:tcBorders>
            <w:shd w:val="clear" w:color="auto" w:fill="auto"/>
            <w:noWrap/>
            <w:vAlign w:val="center"/>
            <w:hideMark/>
          </w:tcPr>
          <w:p w14:paraId="7E8D075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0.12%</w:t>
            </w:r>
          </w:p>
        </w:tc>
        <w:tc>
          <w:tcPr>
            <w:tcW w:w="1169" w:type="dxa"/>
            <w:tcBorders>
              <w:top w:val="nil"/>
              <w:left w:val="nil"/>
              <w:bottom w:val="nil"/>
              <w:right w:val="single" w:sz="4" w:space="0" w:color="auto"/>
            </w:tcBorders>
            <w:shd w:val="clear" w:color="auto" w:fill="auto"/>
            <w:noWrap/>
            <w:vAlign w:val="center"/>
            <w:hideMark/>
          </w:tcPr>
          <w:p w14:paraId="035ED29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0.13%</w:t>
            </w:r>
          </w:p>
        </w:tc>
        <w:tc>
          <w:tcPr>
            <w:tcW w:w="896" w:type="dxa"/>
            <w:tcBorders>
              <w:top w:val="nil"/>
              <w:left w:val="nil"/>
              <w:bottom w:val="nil"/>
              <w:right w:val="nil"/>
            </w:tcBorders>
            <w:shd w:val="clear" w:color="auto" w:fill="auto"/>
            <w:noWrap/>
            <w:vAlign w:val="center"/>
            <w:hideMark/>
          </w:tcPr>
          <w:p w14:paraId="67C1EA2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c>
          <w:tcPr>
            <w:tcW w:w="896" w:type="dxa"/>
            <w:tcBorders>
              <w:top w:val="nil"/>
              <w:left w:val="nil"/>
              <w:bottom w:val="nil"/>
              <w:right w:val="single" w:sz="8" w:space="0" w:color="auto"/>
            </w:tcBorders>
            <w:shd w:val="clear" w:color="auto" w:fill="auto"/>
            <w:noWrap/>
            <w:vAlign w:val="center"/>
            <w:hideMark/>
          </w:tcPr>
          <w:p w14:paraId="1540F1A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98%</w:t>
            </w:r>
          </w:p>
        </w:tc>
      </w:tr>
      <w:tr w:rsidR="004D1763" w:rsidRPr="004D1763" w14:paraId="14C43AA9"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63C87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C</w:t>
            </w:r>
          </w:p>
        </w:tc>
        <w:tc>
          <w:tcPr>
            <w:tcW w:w="1169" w:type="dxa"/>
            <w:tcBorders>
              <w:top w:val="nil"/>
              <w:left w:val="single" w:sz="8" w:space="0" w:color="auto"/>
              <w:bottom w:val="nil"/>
              <w:right w:val="nil"/>
            </w:tcBorders>
            <w:shd w:val="clear" w:color="auto" w:fill="auto"/>
            <w:noWrap/>
            <w:vAlign w:val="center"/>
            <w:hideMark/>
          </w:tcPr>
          <w:p w14:paraId="0C68E59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0.04%</w:t>
            </w:r>
          </w:p>
        </w:tc>
        <w:tc>
          <w:tcPr>
            <w:tcW w:w="1169" w:type="dxa"/>
            <w:tcBorders>
              <w:top w:val="nil"/>
              <w:left w:val="nil"/>
              <w:bottom w:val="nil"/>
              <w:right w:val="nil"/>
            </w:tcBorders>
            <w:shd w:val="clear" w:color="auto" w:fill="auto"/>
            <w:noWrap/>
            <w:vAlign w:val="center"/>
            <w:hideMark/>
          </w:tcPr>
          <w:p w14:paraId="2F3CC15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48D257F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-0.05%</w:t>
            </w:r>
          </w:p>
        </w:tc>
        <w:tc>
          <w:tcPr>
            <w:tcW w:w="896" w:type="dxa"/>
            <w:tcBorders>
              <w:top w:val="nil"/>
              <w:left w:val="nil"/>
              <w:bottom w:val="nil"/>
              <w:right w:val="nil"/>
            </w:tcBorders>
            <w:shd w:val="clear" w:color="auto" w:fill="auto"/>
            <w:noWrap/>
            <w:vAlign w:val="center"/>
            <w:hideMark/>
          </w:tcPr>
          <w:p w14:paraId="4885500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98%</w:t>
            </w:r>
          </w:p>
        </w:tc>
        <w:tc>
          <w:tcPr>
            <w:tcW w:w="896" w:type="dxa"/>
            <w:tcBorders>
              <w:top w:val="nil"/>
              <w:left w:val="nil"/>
              <w:bottom w:val="nil"/>
              <w:right w:val="single" w:sz="8" w:space="0" w:color="auto"/>
            </w:tcBorders>
            <w:shd w:val="clear" w:color="auto" w:fill="auto"/>
            <w:noWrap/>
            <w:vAlign w:val="center"/>
            <w:hideMark/>
          </w:tcPr>
          <w:p w14:paraId="3D5C30A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r>
      <w:tr w:rsidR="004D1763" w:rsidRPr="004D1763" w14:paraId="71EA5FD7"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0B28C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E</w:t>
            </w:r>
          </w:p>
        </w:tc>
        <w:tc>
          <w:tcPr>
            <w:tcW w:w="1169" w:type="dxa"/>
            <w:tcBorders>
              <w:top w:val="nil"/>
              <w:left w:val="single" w:sz="8" w:space="0" w:color="auto"/>
              <w:bottom w:val="nil"/>
              <w:right w:val="nil"/>
            </w:tcBorders>
            <w:shd w:val="clear" w:color="auto" w:fill="auto"/>
            <w:noWrap/>
            <w:vAlign w:val="center"/>
            <w:hideMark/>
          </w:tcPr>
          <w:p w14:paraId="2D27C6C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6A013C6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4C76DDC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896" w:type="dxa"/>
            <w:tcBorders>
              <w:top w:val="nil"/>
              <w:left w:val="nil"/>
              <w:bottom w:val="nil"/>
              <w:right w:val="nil"/>
            </w:tcBorders>
            <w:shd w:val="clear" w:color="auto" w:fill="auto"/>
            <w:noWrap/>
            <w:vAlign w:val="center"/>
            <w:hideMark/>
          </w:tcPr>
          <w:p w14:paraId="0728365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896" w:type="dxa"/>
            <w:tcBorders>
              <w:top w:val="nil"/>
              <w:left w:val="nil"/>
              <w:bottom w:val="nil"/>
              <w:right w:val="single" w:sz="8" w:space="0" w:color="auto"/>
            </w:tcBorders>
            <w:shd w:val="clear" w:color="auto" w:fill="auto"/>
            <w:noWrap/>
            <w:vAlign w:val="center"/>
            <w:hideMark/>
          </w:tcPr>
          <w:p w14:paraId="2CB9E09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r>
      <w:tr w:rsidR="004D1763" w:rsidRPr="004D1763" w14:paraId="79E7479C" w14:textId="77777777" w:rsidTr="004D17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6BAA8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D1763">
              <w:rPr>
                <w:rFonts w:ascii="Arial" w:eastAsia="ＭＳ Ｐゴシック" w:hAnsi="Arial" w:cs="Arial"/>
                <w:b/>
                <w:bCs/>
                <w:color w:val="000000"/>
                <w:sz w:val="18"/>
                <w:szCs w:val="18"/>
                <w:lang w:eastAsia="ja-JP"/>
              </w:rPr>
              <w:t>Overall</w:t>
            </w:r>
          </w:p>
        </w:tc>
        <w:tc>
          <w:tcPr>
            <w:tcW w:w="1169" w:type="dxa"/>
            <w:tcBorders>
              <w:top w:val="single" w:sz="8" w:space="0" w:color="auto"/>
              <w:left w:val="single" w:sz="8" w:space="0" w:color="auto"/>
              <w:bottom w:val="nil"/>
              <w:right w:val="nil"/>
            </w:tcBorders>
            <w:shd w:val="clear" w:color="auto" w:fill="auto"/>
            <w:noWrap/>
            <w:vAlign w:val="center"/>
            <w:hideMark/>
          </w:tcPr>
          <w:p w14:paraId="07D1A35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0.16%</w:t>
            </w:r>
          </w:p>
        </w:tc>
        <w:tc>
          <w:tcPr>
            <w:tcW w:w="1169" w:type="dxa"/>
            <w:tcBorders>
              <w:top w:val="single" w:sz="8" w:space="0" w:color="auto"/>
              <w:left w:val="nil"/>
              <w:bottom w:val="nil"/>
              <w:right w:val="nil"/>
            </w:tcBorders>
            <w:shd w:val="clear" w:color="auto" w:fill="auto"/>
            <w:noWrap/>
            <w:vAlign w:val="center"/>
            <w:hideMark/>
          </w:tcPr>
          <w:p w14:paraId="10743D2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565A3D3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0.22%</w:t>
            </w:r>
          </w:p>
        </w:tc>
        <w:tc>
          <w:tcPr>
            <w:tcW w:w="896" w:type="dxa"/>
            <w:tcBorders>
              <w:top w:val="single" w:sz="8" w:space="0" w:color="auto"/>
              <w:left w:val="nil"/>
              <w:bottom w:val="nil"/>
              <w:right w:val="nil"/>
            </w:tcBorders>
            <w:shd w:val="clear" w:color="auto" w:fill="auto"/>
            <w:noWrap/>
            <w:vAlign w:val="center"/>
            <w:hideMark/>
          </w:tcPr>
          <w:p w14:paraId="5EEAFDC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c>
          <w:tcPr>
            <w:tcW w:w="896" w:type="dxa"/>
            <w:tcBorders>
              <w:top w:val="single" w:sz="8" w:space="0" w:color="auto"/>
              <w:left w:val="nil"/>
              <w:bottom w:val="nil"/>
              <w:right w:val="single" w:sz="8" w:space="0" w:color="auto"/>
            </w:tcBorders>
            <w:shd w:val="clear" w:color="auto" w:fill="auto"/>
            <w:noWrap/>
            <w:vAlign w:val="center"/>
            <w:hideMark/>
          </w:tcPr>
          <w:p w14:paraId="7815DDB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99%</w:t>
            </w:r>
          </w:p>
        </w:tc>
      </w:tr>
      <w:tr w:rsidR="004D1763" w:rsidRPr="004D1763" w14:paraId="38CCA6C1" w14:textId="77777777" w:rsidTr="004D17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32A3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D</w:t>
            </w:r>
          </w:p>
        </w:tc>
        <w:tc>
          <w:tcPr>
            <w:tcW w:w="1169" w:type="dxa"/>
            <w:tcBorders>
              <w:top w:val="single" w:sz="8" w:space="0" w:color="auto"/>
              <w:left w:val="nil"/>
              <w:bottom w:val="nil"/>
              <w:right w:val="nil"/>
            </w:tcBorders>
            <w:shd w:val="clear" w:color="auto" w:fill="auto"/>
            <w:noWrap/>
            <w:vAlign w:val="center"/>
            <w:hideMark/>
          </w:tcPr>
          <w:p w14:paraId="48F610A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0.02%</w:t>
            </w:r>
          </w:p>
        </w:tc>
        <w:tc>
          <w:tcPr>
            <w:tcW w:w="1169" w:type="dxa"/>
            <w:tcBorders>
              <w:top w:val="single" w:sz="8" w:space="0" w:color="auto"/>
              <w:left w:val="nil"/>
              <w:bottom w:val="nil"/>
              <w:right w:val="nil"/>
            </w:tcBorders>
            <w:shd w:val="clear" w:color="auto" w:fill="auto"/>
            <w:noWrap/>
            <w:vAlign w:val="center"/>
            <w:hideMark/>
          </w:tcPr>
          <w:p w14:paraId="22E8CAA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57B249A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-0.05%</w:t>
            </w:r>
          </w:p>
        </w:tc>
        <w:tc>
          <w:tcPr>
            <w:tcW w:w="896" w:type="dxa"/>
            <w:tcBorders>
              <w:top w:val="single" w:sz="8" w:space="0" w:color="auto"/>
              <w:left w:val="nil"/>
              <w:bottom w:val="nil"/>
              <w:right w:val="nil"/>
            </w:tcBorders>
            <w:shd w:val="clear" w:color="auto" w:fill="auto"/>
            <w:noWrap/>
            <w:vAlign w:val="center"/>
            <w:hideMark/>
          </w:tcPr>
          <w:p w14:paraId="6DC1146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98%</w:t>
            </w:r>
          </w:p>
        </w:tc>
        <w:tc>
          <w:tcPr>
            <w:tcW w:w="896" w:type="dxa"/>
            <w:tcBorders>
              <w:top w:val="single" w:sz="8" w:space="0" w:color="auto"/>
              <w:left w:val="nil"/>
              <w:bottom w:val="nil"/>
              <w:right w:val="single" w:sz="8" w:space="0" w:color="auto"/>
            </w:tcBorders>
            <w:shd w:val="clear" w:color="auto" w:fill="auto"/>
            <w:noWrap/>
            <w:vAlign w:val="center"/>
            <w:hideMark/>
          </w:tcPr>
          <w:p w14:paraId="2338100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107%</w:t>
            </w:r>
          </w:p>
        </w:tc>
      </w:tr>
      <w:tr w:rsidR="004D1763" w:rsidRPr="004D1763" w14:paraId="36FA69CF" w14:textId="77777777" w:rsidTr="004D17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26006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F (optional)</w:t>
            </w:r>
          </w:p>
        </w:tc>
        <w:tc>
          <w:tcPr>
            <w:tcW w:w="1169" w:type="dxa"/>
            <w:tcBorders>
              <w:top w:val="nil"/>
              <w:left w:val="nil"/>
              <w:bottom w:val="single" w:sz="8" w:space="0" w:color="auto"/>
              <w:right w:val="nil"/>
            </w:tcBorders>
            <w:shd w:val="clear" w:color="auto" w:fill="auto"/>
            <w:noWrap/>
            <w:vAlign w:val="center"/>
            <w:hideMark/>
          </w:tcPr>
          <w:p w14:paraId="5F5D52C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1169" w:type="dxa"/>
            <w:tcBorders>
              <w:top w:val="nil"/>
              <w:left w:val="nil"/>
              <w:bottom w:val="single" w:sz="8" w:space="0" w:color="auto"/>
              <w:right w:val="nil"/>
            </w:tcBorders>
            <w:shd w:val="clear" w:color="auto" w:fill="auto"/>
            <w:noWrap/>
            <w:vAlign w:val="center"/>
            <w:hideMark/>
          </w:tcPr>
          <w:p w14:paraId="1A3CCF7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9F0E7A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896" w:type="dxa"/>
            <w:tcBorders>
              <w:top w:val="nil"/>
              <w:left w:val="nil"/>
              <w:bottom w:val="single" w:sz="8" w:space="0" w:color="auto"/>
              <w:right w:val="nil"/>
            </w:tcBorders>
            <w:shd w:val="clear" w:color="auto" w:fill="auto"/>
            <w:noWrap/>
            <w:vAlign w:val="center"/>
            <w:hideMark/>
          </w:tcPr>
          <w:p w14:paraId="19F37AB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#NUM!</w:t>
            </w:r>
          </w:p>
        </w:tc>
        <w:tc>
          <w:tcPr>
            <w:tcW w:w="896" w:type="dxa"/>
            <w:tcBorders>
              <w:top w:val="nil"/>
              <w:left w:val="nil"/>
              <w:bottom w:val="single" w:sz="8" w:space="0" w:color="auto"/>
              <w:right w:val="single" w:sz="8" w:space="0" w:color="auto"/>
            </w:tcBorders>
            <w:shd w:val="clear" w:color="auto" w:fill="auto"/>
            <w:noWrap/>
            <w:vAlign w:val="center"/>
            <w:hideMark/>
          </w:tcPr>
          <w:p w14:paraId="2CB8575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#NUM!</w:t>
            </w:r>
          </w:p>
        </w:tc>
      </w:tr>
      <w:tr w:rsidR="004D1763" w:rsidRPr="004D1763" w14:paraId="40F6399A"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3FBA0A8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bottom"/>
            <w:hideMark/>
          </w:tcPr>
          <w:p w14:paraId="6D84DAA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bottom"/>
            <w:hideMark/>
          </w:tcPr>
          <w:p w14:paraId="1CC55C8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bottom"/>
            <w:hideMark/>
          </w:tcPr>
          <w:p w14:paraId="5A7BD73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bottom"/>
            <w:hideMark/>
          </w:tcPr>
          <w:p w14:paraId="5BFB9AC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bottom"/>
            <w:hideMark/>
          </w:tcPr>
          <w:p w14:paraId="5E6E1A5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r>
      <w:tr w:rsidR="004D1763" w:rsidRPr="004D1763" w14:paraId="2FE2349C"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4C61A55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299" w:type="dxa"/>
            <w:gridSpan w:val="5"/>
            <w:tcBorders>
              <w:top w:val="single" w:sz="8" w:space="0" w:color="auto"/>
              <w:left w:val="nil"/>
              <w:bottom w:val="nil"/>
              <w:right w:val="single" w:sz="8" w:space="0" w:color="000000"/>
            </w:tcBorders>
            <w:shd w:val="clear" w:color="auto" w:fill="auto"/>
            <w:noWrap/>
            <w:vAlign w:val="center"/>
            <w:hideMark/>
          </w:tcPr>
          <w:p w14:paraId="134096B4" w14:textId="6965C0B4"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D1763">
              <w:rPr>
                <w:rFonts w:ascii="Arial" w:eastAsia="ＭＳ Ｐゴシック" w:hAnsi="Arial" w:cs="Arial"/>
                <w:b/>
                <w:bCs/>
                <w:color w:val="000000"/>
                <w:sz w:val="18"/>
                <w:szCs w:val="18"/>
                <w:lang w:eastAsia="ja-JP"/>
              </w:rPr>
              <w:t>Low delay B Main10</w:t>
            </w:r>
          </w:p>
        </w:tc>
      </w:tr>
      <w:tr w:rsidR="004D1763" w:rsidRPr="004D1763" w14:paraId="0B8B60C2"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1409078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single" w:sz="8" w:space="0" w:color="auto"/>
              <w:right w:val="nil"/>
            </w:tcBorders>
            <w:shd w:val="clear" w:color="auto" w:fill="auto"/>
            <w:noWrap/>
            <w:vAlign w:val="center"/>
            <w:hideMark/>
          </w:tcPr>
          <w:p w14:paraId="2DAE039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07CDBBC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7AA8E8E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3CFACCB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D1763">
              <w:rPr>
                <w:rFonts w:ascii="Arial" w:eastAsia="ＭＳ Ｐゴシック"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C8B6AC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D1763">
              <w:rPr>
                <w:rFonts w:ascii="Arial" w:eastAsia="ＭＳ Ｐゴシック" w:hAnsi="Arial" w:cs="Arial"/>
                <w:color w:val="000000"/>
                <w:sz w:val="18"/>
                <w:szCs w:val="18"/>
                <w:lang w:eastAsia="ja-JP"/>
              </w:rPr>
              <w:t>DecT</w:t>
            </w:r>
            <w:proofErr w:type="spellEnd"/>
          </w:p>
        </w:tc>
      </w:tr>
      <w:tr w:rsidR="004D1763" w:rsidRPr="004D1763" w14:paraId="66118BB5" w14:textId="77777777" w:rsidTr="004D17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0BA28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A1</w:t>
            </w:r>
          </w:p>
        </w:tc>
        <w:tc>
          <w:tcPr>
            <w:tcW w:w="1169" w:type="dxa"/>
            <w:tcBorders>
              <w:top w:val="nil"/>
              <w:left w:val="single" w:sz="8" w:space="0" w:color="auto"/>
              <w:bottom w:val="nil"/>
              <w:right w:val="nil"/>
            </w:tcBorders>
            <w:shd w:val="clear" w:color="auto" w:fill="auto"/>
            <w:noWrap/>
            <w:vAlign w:val="center"/>
            <w:hideMark/>
          </w:tcPr>
          <w:p w14:paraId="62D6016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4701D02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1169" w:type="dxa"/>
            <w:tcBorders>
              <w:top w:val="nil"/>
              <w:left w:val="nil"/>
              <w:bottom w:val="nil"/>
              <w:right w:val="single" w:sz="4" w:space="0" w:color="auto"/>
            </w:tcBorders>
            <w:shd w:val="clear" w:color="auto" w:fill="auto"/>
            <w:noWrap/>
            <w:vAlign w:val="center"/>
            <w:hideMark/>
          </w:tcPr>
          <w:p w14:paraId="2B9C017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896" w:type="dxa"/>
            <w:tcBorders>
              <w:top w:val="nil"/>
              <w:left w:val="nil"/>
              <w:bottom w:val="nil"/>
              <w:right w:val="nil"/>
            </w:tcBorders>
            <w:shd w:val="clear" w:color="auto" w:fill="auto"/>
            <w:noWrap/>
            <w:vAlign w:val="center"/>
            <w:hideMark/>
          </w:tcPr>
          <w:p w14:paraId="1AF06DF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896" w:type="dxa"/>
            <w:tcBorders>
              <w:top w:val="nil"/>
              <w:left w:val="nil"/>
              <w:bottom w:val="nil"/>
              <w:right w:val="single" w:sz="8" w:space="0" w:color="auto"/>
            </w:tcBorders>
            <w:shd w:val="clear" w:color="auto" w:fill="auto"/>
            <w:noWrap/>
            <w:vAlign w:val="center"/>
            <w:hideMark/>
          </w:tcPr>
          <w:p w14:paraId="14B7B11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r>
      <w:tr w:rsidR="004D1763" w:rsidRPr="004D1763" w14:paraId="2D8D076F"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97C1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A2</w:t>
            </w:r>
          </w:p>
        </w:tc>
        <w:tc>
          <w:tcPr>
            <w:tcW w:w="1169" w:type="dxa"/>
            <w:tcBorders>
              <w:top w:val="nil"/>
              <w:left w:val="single" w:sz="8" w:space="0" w:color="auto"/>
              <w:bottom w:val="nil"/>
              <w:right w:val="nil"/>
            </w:tcBorders>
            <w:shd w:val="clear" w:color="auto" w:fill="auto"/>
            <w:noWrap/>
            <w:vAlign w:val="center"/>
            <w:hideMark/>
          </w:tcPr>
          <w:p w14:paraId="7BA2965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1169" w:type="dxa"/>
            <w:tcBorders>
              <w:top w:val="nil"/>
              <w:left w:val="nil"/>
              <w:bottom w:val="nil"/>
              <w:right w:val="nil"/>
            </w:tcBorders>
            <w:shd w:val="clear" w:color="auto" w:fill="auto"/>
            <w:noWrap/>
            <w:vAlign w:val="center"/>
            <w:hideMark/>
          </w:tcPr>
          <w:p w14:paraId="276EB94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5DC60C9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896" w:type="dxa"/>
            <w:tcBorders>
              <w:top w:val="nil"/>
              <w:left w:val="nil"/>
              <w:bottom w:val="nil"/>
              <w:right w:val="nil"/>
            </w:tcBorders>
            <w:shd w:val="clear" w:color="auto" w:fill="auto"/>
            <w:noWrap/>
            <w:vAlign w:val="center"/>
            <w:hideMark/>
          </w:tcPr>
          <w:p w14:paraId="11DDE11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896" w:type="dxa"/>
            <w:tcBorders>
              <w:top w:val="nil"/>
              <w:left w:val="nil"/>
              <w:bottom w:val="nil"/>
              <w:right w:val="single" w:sz="8" w:space="0" w:color="auto"/>
            </w:tcBorders>
            <w:shd w:val="clear" w:color="auto" w:fill="auto"/>
            <w:noWrap/>
            <w:vAlign w:val="center"/>
            <w:hideMark/>
          </w:tcPr>
          <w:p w14:paraId="0811CA5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r>
      <w:tr w:rsidR="004D1763" w:rsidRPr="004D1763" w14:paraId="5FF9754E"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63094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B</w:t>
            </w:r>
          </w:p>
        </w:tc>
        <w:tc>
          <w:tcPr>
            <w:tcW w:w="1169" w:type="dxa"/>
            <w:tcBorders>
              <w:top w:val="nil"/>
              <w:left w:val="single" w:sz="8" w:space="0" w:color="auto"/>
              <w:bottom w:val="nil"/>
              <w:right w:val="nil"/>
            </w:tcBorders>
            <w:shd w:val="clear" w:color="auto" w:fill="auto"/>
            <w:noWrap/>
            <w:vAlign w:val="center"/>
            <w:hideMark/>
          </w:tcPr>
          <w:p w14:paraId="7BB42FD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0.07%</w:t>
            </w:r>
          </w:p>
        </w:tc>
        <w:tc>
          <w:tcPr>
            <w:tcW w:w="1169" w:type="dxa"/>
            <w:tcBorders>
              <w:top w:val="nil"/>
              <w:left w:val="nil"/>
              <w:bottom w:val="nil"/>
              <w:right w:val="nil"/>
            </w:tcBorders>
            <w:shd w:val="clear" w:color="auto" w:fill="auto"/>
            <w:noWrap/>
            <w:vAlign w:val="center"/>
            <w:hideMark/>
          </w:tcPr>
          <w:p w14:paraId="4A9D7B1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-0.06%</w:t>
            </w:r>
          </w:p>
        </w:tc>
        <w:tc>
          <w:tcPr>
            <w:tcW w:w="1169" w:type="dxa"/>
            <w:tcBorders>
              <w:top w:val="nil"/>
              <w:left w:val="nil"/>
              <w:bottom w:val="nil"/>
              <w:right w:val="single" w:sz="4" w:space="0" w:color="auto"/>
            </w:tcBorders>
            <w:shd w:val="clear" w:color="auto" w:fill="auto"/>
            <w:noWrap/>
            <w:vAlign w:val="center"/>
            <w:hideMark/>
          </w:tcPr>
          <w:p w14:paraId="16871B2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0.29%</w:t>
            </w:r>
          </w:p>
        </w:tc>
        <w:tc>
          <w:tcPr>
            <w:tcW w:w="896" w:type="dxa"/>
            <w:tcBorders>
              <w:top w:val="nil"/>
              <w:left w:val="nil"/>
              <w:bottom w:val="nil"/>
              <w:right w:val="nil"/>
            </w:tcBorders>
            <w:shd w:val="clear" w:color="auto" w:fill="auto"/>
            <w:noWrap/>
            <w:vAlign w:val="center"/>
            <w:hideMark/>
          </w:tcPr>
          <w:p w14:paraId="5829C18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c>
          <w:tcPr>
            <w:tcW w:w="896" w:type="dxa"/>
            <w:tcBorders>
              <w:top w:val="nil"/>
              <w:left w:val="nil"/>
              <w:bottom w:val="nil"/>
              <w:right w:val="single" w:sz="8" w:space="0" w:color="auto"/>
            </w:tcBorders>
            <w:shd w:val="clear" w:color="auto" w:fill="auto"/>
            <w:noWrap/>
            <w:vAlign w:val="center"/>
            <w:hideMark/>
          </w:tcPr>
          <w:p w14:paraId="54F1EC0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99%</w:t>
            </w:r>
          </w:p>
        </w:tc>
      </w:tr>
      <w:tr w:rsidR="004D1763" w:rsidRPr="004D1763" w14:paraId="63058959"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160F3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C</w:t>
            </w:r>
          </w:p>
        </w:tc>
        <w:tc>
          <w:tcPr>
            <w:tcW w:w="1169" w:type="dxa"/>
            <w:tcBorders>
              <w:top w:val="nil"/>
              <w:left w:val="single" w:sz="8" w:space="0" w:color="auto"/>
              <w:bottom w:val="nil"/>
              <w:right w:val="nil"/>
            </w:tcBorders>
            <w:shd w:val="clear" w:color="auto" w:fill="auto"/>
            <w:noWrap/>
            <w:vAlign w:val="center"/>
            <w:hideMark/>
          </w:tcPr>
          <w:p w14:paraId="10113CE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-0.03%</w:t>
            </w:r>
          </w:p>
        </w:tc>
        <w:tc>
          <w:tcPr>
            <w:tcW w:w="1169" w:type="dxa"/>
            <w:tcBorders>
              <w:top w:val="nil"/>
              <w:left w:val="nil"/>
              <w:bottom w:val="nil"/>
              <w:right w:val="nil"/>
            </w:tcBorders>
            <w:shd w:val="clear" w:color="auto" w:fill="auto"/>
            <w:noWrap/>
            <w:vAlign w:val="center"/>
            <w:hideMark/>
          </w:tcPr>
          <w:p w14:paraId="0059921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-0.11%</w:t>
            </w:r>
          </w:p>
        </w:tc>
        <w:tc>
          <w:tcPr>
            <w:tcW w:w="1169" w:type="dxa"/>
            <w:tcBorders>
              <w:top w:val="nil"/>
              <w:left w:val="nil"/>
              <w:bottom w:val="nil"/>
              <w:right w:val="single" w:sz="4" w:space="0" w:color="auto"/>
            </w:tcBorders>
            <w:shd w:val="clear" w:color="auto" w:fill="auto"/>
            <w:noWrap/>
            <w:vAlign w:val="center"/>
            <w:hideMark/>
          </w:tcPr>
          <w:p w14:paraId="0746CDC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-0.04%</w:t>
            </w:r>
          </w:p>
        </w:tc>
        <w:tc>
          <w:tcPr>
            <w:tcW w:w="896" w:type="dxa"/>
            <w:tcBorders>
              <w:top w:val="nil"/>
              <w:left w:val="nil"/>
              <w:bottom w:val="nil"/>
              <w:right w:val="nil"/>
            </w:tcBorders>
            <w:shd w:val="clear" w:color="auto" w:fill="auto"/>
            <w:noWrap/>
            <w:vAlign w:val="center"/>
            <w:hideMark/>
          </w:tcPr>
          <w:p w14:paraId="42513F6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c>
          <w:tcPr>
            <w:tcW w:w="896" w:type="dxa"/>
            <w:tcBorders>
              <w:top w:val="nil"/>
              <w:left w:val="nil"/>
              <w:bottom w:val="nil"/>
              <w:right w:val="single" w:sz="8" w:space="0" w:color="auto"/>
            </w:tcBorders>
            <w:shd w:val="clear" w:color="auto" w:fill="auto"/>
            <w:noWrap/>
            <w:vAlign w:val="center"/>
            <w:hideMark/>
          </w:tcPr>
          <w:p w14:paraId="41FB5C0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103%</w:t>
            </w:r>
          </w:p>
        </w:tc>
      </w:tr>
      <w:tr w:rsidR="004D1763" w:rsidRPr="004D1763" w14:paraId="63860A6A"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73064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E</w:t>
            </w:r>
          </w:p>
        </w:tc>
        <w:tc>
          <w:tcPr>
            <w:tcW w:w="1169" w:type="dxa"/>
            <w:tcBorders>
              <w:top w:val="nil"/>
              <w:left w:val="single" w:sz="8" w:space="0" w:color="auto"/>
              <w:bottom w:val="nil"/>
              <w:right w:val="nil"/>
            </w:tcBorders>
            <w:shd w:val="clear" w:color="auto" w:fill="auto"/>
            <w:noWrap/>
            <w:vAlign w:val="center"/>
            <w:hideMark/>
          </w:tcPr>
          <w:p w14:paraId="2297DCC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-0.20%</w:t>
            </w:r>
          </w:p>
        </w:tc>
        <w:tc>
          <w:tcPr>
            <w:tcW w:w="1169" w:type="dxa"/>
            <w:tcBorders>
              <w:top w:val="nil"/>
              <w:left w:val="nil"/>
              <w:bottom w:val="nil"/>
              <w:right w:val="nil"/>
            </w:tcBorders>
            <w:shd w:val="clear" w:color="auto" w:fill="auto"/>
            <w:noWrap/>
            <w:vAlign w:val="center"/>
            <w:hideMark/>
          </w:tcPr>
          <w:p w14:paraId="36FCE08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0.85%</w:t>
            </w:r>
          </w:p>
        </w:tc>
        <w:tc>
          <w:tcPr>
            <w:tcW w:w="1169" w:type="dxa"/>
            <w:tcBorders>
              <w:top w:val="nil"/>
              <w:left w:val="nil"/>
              <w:bottom w:val="nil"/>
              <w:right w:val="single" w:sz="4" w:space="0" w:color="auto"/>
            </w:tcBorders>
            <w:shd w:val="clear" w:color="auto" w:fill="auto"/>
            <w:noWrap/>
            <w:vAlign w:val="center"/>
            <w:hideMark/>
          </w:tcPr>
          <w:p w14:paraId="1E3F9EE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0.40%</w:t>
            </w:r>
          </w:p>
        </w:tc>
        <w:tc>
          <w:tcPr>
            <w:tcW w:w="896" w:type="dxa"/>
            <w:tcBorders>
              <w:top w:val="nil"/>
              <w:left w:val="nil"/>
              <w:bottom w:val="nil"/>
              <w:right w:val="nil"/>
            </w:tcBorders>
            <w:shd w:val="clear" w:color="auto" w:fill="auto"/>
            <w:noWrap/>
            <w:vAlign w:val="center"/>
            <w:hideMark/>
          </w:tcPr>
          <w:p w14:paraId="09BEB17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95%</w:t>
            </w:r>
          </w:p>
        </w:tc>
        <w:tc>
          <w:tcPr>
            <w:tcW w:w="896" w:type="dxa"/>
            <w:tcBorders>
              <w:top w:val="nil"/>
              <w:left w:val="nil"/>
              <w:bottom w:val="nil"/>
              <w:right w:val="single" w:sz="8" w:space="0" w:color="auto"/>
            </w:tcBorders>
            <w:shd w:val="clear" w:color="auto" w:fill="auto"/>
            <w:noWrap/>
            <w:vAlign w:val="center"/>
            <w:hideMark/>
          </w:tcPr>
          <w:p w14:paraId="73AA337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102%</w:t>
            </w:r>
          </w:p>
        </w:tc>
      </w:tr>
      <w:tr w:rsidR="004D1763" w:rsidRPr="004D1763" w14:paraId="00BFD9F5" w14:textId="77777777" w:rsidTr="004D17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4A73C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D1763">
              <w:rPr>
                <w:rFonts w:ascii="Arial" w:eastAsia="ＭＳ Ｐゴシック" w:hAnsi="Arial" w:cs="Arial"/>
                <w:b/>
                <w:bCs/>
                <w:color w:val="000000"/>
                <w:sz w:val="18"/>
                <w:szCs w:val="18"/>
                <w:lang w:eastAsia="ja-JP"/>
              </w:rPr>
              <w:t>Overall</w:t>
            </w:r>
          </w:p>
        </w:tc>
        <w:tc>
          <w:tcPr>
            <w:tcW w:w="1169" w:type="dxa"/>
            <w:tcBorders>
              <w:top w:val="single" w:sz="8" w:space="0" w:color="auto"/>
              <w:left w:val="single" w:sz="8" w:space="0" w:color="auto"/>
              <w:bottom w:val="nil"/>
              <w:right w:val="nil"/>
            </w:tcBorders>
            <w:shd w:val="clear" w:color="auto" w:fill="auto"/>
            <w:noWrap/>
            <w:vAlign w:val="center"/>
            <w:hideMark/>
          </w:tcPr>
          <w:p w14:paraId="792A3B1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-0.03%</w:t>
            </w:r>
          </w:p>
        </w:tc>
        <w:tc>
          <w:tcPr>
            <w:tcW w:w="1169" w:type="dxa"/>
            <w:tcBorders>
              <w:top w:val="single" w:sz="8" w:space="0" w:color="auto"/>
              <w:left w:val="nil"/>
              <w:bottom w:val="nil"/>
              <w:right w:val="nil"/>
            </w:tcBorders>
            <w:shd w:val="clear" w:color="auto" w:fill="auto"/>
            <w:noWrap/>
            <w:vAlign w:val="center"/>
            <w:hideMark/>
          </w:tcPr>
          <w:p w14:paraId="642A91B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0.15%</w:t>
            </w:r>
          </w:p>
        </w:tc>
        <w:tc>
          <w:tcPr>
            <w:tcW w:w="1169" w:type="dxa"/>
            <w:tcBorders>
              <w:top w:val="single" w:sz="8" w:space="0" w:color="auto"/>
              <w:left w:val="nil"/>
              <w:bottom w:val="nil"/>
              <w:right w:val="single" w:sz="4" w:space="0" w:color="auto"/>
            </w:tcBorders>
            <w:shd w:val="clear" w:color="auto" w:fill="auto"/>
            <w:noWrap/>
            <w:vAlign w:val="center"/>
            <w:hideMark/>
          </w:tcPr>
          <w:p w14:paraId="5024EC9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0.21%</w:t>
            </w:r>
          </w:p>
        </w:tc>
        <w:tc>
          <w:tcPr>
            <w:tcW w:w="896" w:type="dxa"/>
            <w:tcBorders>
              <w:top w:val="single" w:sz="8" w:space="0" w:color="auto"/>
              <w:left w:val="nil"/>
              <w:bottom w:val="nil"/>
              <w:right w:val="nil"/>
            </w:tcBorders>
            <w:shd w:val="clear" w:color="auto" w:fill="auto"/>
            <w:noWrap/>
            <w:vAlign w:val="center"/>
            <w:hideMark/>
          </w:tcPr>
          <w:p w14:paraId="3394AE1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c>
          <w:tcPr>
            <w:tcW w:w="896" w:type="dxa"/>
            <w:tcBorders>
              <w:top w:val="single" w:sz="8" w:space="0" w:color="auto"/>
              <w:left w:val="nil"/>
              <w:bottom w:val="nil"/>
              <w:right w:val="single" w:sz="8" w:space="0" w:color="auto"/>
            </w:tcBorders>
            <w:shd w:val="clear" w:color="auto" w:fill="auto"/>
            <w:noWrap/>
            <w:vAlign w:val="center"/>
            <w:hideMark/>
          </w:tcPr>
          <w:p w14:paraId="69E7E81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r>
      <w:tr w:rsidR="004D1763" w:rsidRPr="004D1763" w14:paraId="026CD65F" w14:textId="77777777" w:rsidTr="004D17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193B6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D</w:t>
            </w:r>
          </w:p>
        </w:tc>
        <w:tc>
          <w:tcPr>
            <w:tcW w:w="1169" w:type="dxa"/>
            <w:tcBorders>
              <w:top w:val="single" w:sz="8" w:space="0" w:color="auto"/>
              <w:left w:val="nil"/>
              <w:bottom w:val="nil"/>
              <w:right w:val="nil"/>
            </w:tcBorders>
            <w:shd w:val="clear" w:color="auto" w:fill="auto"/>
            <w:noWrap/>
            <w:vAlign w:val="center"/>
            <w:hideMark/>
          </w:tcPr>
          <w:p w14:paraId="153D269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0.10%</w:t>
            </w:r>
          </w:p>
        </w:tc>
        <w:tc>
          <w:tcPr>
            <w:tcW w:w="1169" w:type="dxa"/>
            <w:tcBorders>
              <w:top w:val="single" w:sz="8" w:space="0" w:color="auto"/>
              <w:left w:val="nil"/>
              <w:bottom w:val="nil"/>
              <w:right w:val="nil"/>
            </w:tcBorders>
            <w:shd w:val="clear" w:color="auto" w:fill="auto"/>
            <w:noWrap/>
            <w:vAlign w:val="center"/>
            <w:hideMark/>
          </w:tcPr>
          <w:p w14:paraId="65FE239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0.28%</w:t>
            </w:r>
          </w:p>
        </w:tc>
        <w:tc>
          <w:tcPr>
            <w:tcW w:w="1169" w:type="dxa"/>
            <w:tcBorders>
              <w:top w:val="single" w:sz="8" w:space="0" w:color="auto"/>
              <w:left w:val="nil"/>
              <w:bottom w:val="nil"/>
              <w:right w:val="single" w:sz="4" w:space="0" w:color="auto"/>
            </w:tcBorders>
            <w:shd w:val="clear" w:color="auto" w:fill="auto"/>
            <w:noWrap/>
            <w:vAlign w:val="center"/>
            <w:hideMark/>
          </w:tcPr>
          <w:p w14:paraId="61A8C65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-0.06%</w:t>
            </w:r>
          </w:p>
        </w:tc>
        <w:tc>
          <w:tcPr>
            <w:tcW w:w="896" w:type="dxa"/>
            <w:tcBorders>
              <w:top w:val="single" w:sz="8" w:space="0" w:color="auto"/>
              <w:left w:val="nil"/>
              <w:bottom w:val="nil"/>
              <w:right w:val="nil"/>
            </w:tcBorders>
            <w:shd w:val="clear" w:color="auto" w:fill="auto"/>
            <w:noWrap/>
            <w:vAlign w:val="center"/>
            <w:hideMark/>
          </w:tcPr>
          <w:p w14:paraId="22CE4AC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99%</w:t>
            </w:r>
          </w:p>
        </w:tc>
        <w:tc>
          <w:tcPr>
            <w:tcW w:w="896" w:type="dxa"/>
            <w:tcBorders>
              <w:top w:val="single" w:sz="8" w:space="0" w:color="auto"/>
              <w:left w:val="nil"/>
              <w:bottom w:val="nil"/>
              <w:right w:val="single" w:sz="8" w:space="0" w:color="auto"/>
            </w:tcBorders>
            <w:shd w:val="clear" w:color="auto" w:fill="auto"/>
            <w:noWrap/>
            <w:vAlign w:val="center"/>
            <w:hideMark/>
          </w:tcPr>
          <w:p w14:paraId="5F16A2B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106%</w:t>
            </w:r>
          </w:p>
        </w:tc>
      </w:tr>
      <w:tr w:rsidR="004D1763" w:rsidRPr="004D1763" w14:paraId="5B0B19EA" w14:textId="77777777" w:rsidTr="004D17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689B1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F (optional)</w:t>
            </w:r>
          </w:p>
        </w:tc>
        <w:tc>
          <w:tcPr>
            <w:tcW w:w="1169" w:type="dxa"/>
            <w:tcBorders>
              <w:top w:val="nil"/>
              <w:left w:val="nil"/>
              <w:bottom w:val="single" w:sz="8" w:space="0" w:color="auto"/>
              <w:right w:val="nil"/>
            </w:tcBorders>
            <w:shd w:val="clear" w:color="auto" w:fill="auto"/>
            <w:noWrap/>
            <w:vAlign w:val="center"/>
            <w:hideMark/>
          </w:tcPr>
          <w:p w14:paraId="124FB55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1169" w:type="dxa"/>
            <w:tcBorders>
              <w:top w:val="nil"/>
              <w:left w:val="nil"/>
              <w:bottom w:val="single" w:sz="8" w:space="0" w:color="auto"/>
              <w:right w:val="nil"/>
            </w:tcBorders>
            <w:shd w:val="clear" w:color="auto" w:fill="auto"/>
            <w:noWrap/>
            <w:vAlign w:val="center"/>
            <w:hideMark/>
          </w:tcPr>
          <w:p w14:paraId="16EB89D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6512E2E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896" w:type="dxa"/>
            <w:tcBorders>
              <w:top w:val="nil"/>
              <w:left w:val="nil"/>
              <w:bottom w:val="single" w:sz="8" w:space="0" w:color="auto"/>
              <w:right w:val="nil"/>
            </w:tcBorders>
            <w:shd w:val="clear" w:color="auto" w:fill="auto"/>
            <w:noWrap/>
            <w:vAlign w:val="center"/>
            <w:hideMark/>
          </w:tcPr>
          <w:p w14:paraId="209798C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#NUM!</w:t>
            </w:r>
          </w:p>
        </w:tc>
        <w:tc>
          <w:tcPr>
            <w:tcW w:w="896" w:type="dxa"/>
            <w:tcBorders>
              <w:top w:val="nil"/>
              <w:left w:val="nil"/>
              <w:bottom w:val="single" w:sz="8" w:space="0" w:color="auto"/>
              <w:right w:val="single" w:sz="8" w:space="0" w:color="auto"/>
            </w:tcBorders>
            <w:shd w:val="clear" w:color="auto" w:fill="auto"/>
            <w:noWrap/>
            <w:vAlign w:val="center"/>
            <w:hideMark/>
          </w:tcPr>
          <w:p w14:paraId="72CDC4F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#NUM!</w:t>
            </w:r>
          </w:p>
        </w:tc>
      </w:tr>
    </w:tbl>
    <w:p w14:paraId="7F7F46BD" w14:textId="77777777" w:rsidR="0031336B" w:rsidRDefault="0031336B" w:rsidP="0031336B">
      <w:pPr>
        <w:rPr>
          <w:lang w:val="en-CA" w:eastAsia="ja-JP"/>
        </w:rPr>
      </w:pPr>
    </w:p>
    <w:p w14:paraId="50C9CD4D" w14:textId="77777777" w:rsidR="0031336B" w:rsidRDefault="0031336B" w:rsidP="0031336B">
      <w:pPr>
        <w:rPr>
          <w:lang w:val="en-CA" w:eastAsia="ja-JP"/>
        </w:rPr>
      </w:pPr>
    </w:p>
    <w:p w14:paraId="28C7E31F" w14:textId="70CC85F2" w:rsidR="0081677B" w:rsidRDefault="004D1763" w:rsidP="00CB390C">
      <w:pPr>
        <w:pStyle w:val="2"/>
        <w:rPr>
          <w:lang w:val="en-CA" w:eastAsia="ja-JP"/>
        </w:rPr>
      </w:pPr>
      <w:r>
        <w:rPr>
          <w:rFonts w:hint="eastAsia"/>
          <w:lang w:val="en-CA" w:eastAsia="ja-JP"/>
        </w:rPr>
        <w:t>Configuration 2</w:t>
      </w:r>
    </w:p>
    <w:p w14:paraId="602C31EB" w14:textId="2290E2B3" w:rsidR="0031336B" w:rsidRDefault="0031336B" w:rsidP="0031336B">
      <w:pPr>
        <w:rPr>
          <w:lang w:val="en-CA" w:eastAsia="ja-JP"/>
        </w:rPr>
      </w:pPr>
      <w:r>
        <w:rPr>
          <w:rFonts w:hint="eastAsia"/>
          <w:lang w:val="en-CA" w:eastAsia="ja-JP"/>
        </w:rPr>
        <w:t xml:space="preserve">The </w:t>
      </w:r>
      <w:r w:rsidRPr="0031336B">
        <w:rPr>
          <w:lang w:val="en-CA" w:eastAsia="ja-JP"/>
        </w:rPr>
        <w:t xml:space="preserve">results of </w:t>
      </w:r>
      <w:r w:rsidR="00D546D2">
        <w:rPr>
          <w:rFonts w:hint="eastAsia"/>
          <w:lang w:val="en-CA" w:eastAsia="ja-JP"/>
        </w:rPr>
        <w:t>configuration-2</w:t>
      </w:r>
      <w:r>
        <w:rPr>
          <w:rFonts w:hint="eastAsia"/>
          <w:lang w:val="en-CA" w:eastAsia="ja-JP"/>
        </w:rPr>
        <w:t xml:space="preserve"> are summarized in the</w:t>
      </w:r>
      <w:r>
        <w:rPr>
          <w:lang w:val="en-CA" w:eastAsia="ja-JP"/>
        </w:rPr>
        <w:t xml:space="preserve"> </w:t>
      </w:r>
      <w:r>
        <w:rPr>
          <w:lang w:val="en-CA" w:eastAsia="ja-JP"/>
        </w:rPr>
        <w:fldChar w:fldCharType="begin"/>
      </w:r>
      <w:r>
        <w:rPr>
          <w:lang w:val="en-CA" w:eastAsia="ja-JP"/>
        </w:rPr>
        <w:instrText xml:space="preserve"> </w:instrText>
      </w:r>
      <w:r>
        <w:rPr>
          <w:rFonts w:hint="eastAsia"/>
          <w:lang w:val="en-CA" w:eastAsia="ja-JP"/>
        </w:rPr>
        <w:instrText>REF _Ref518305005 \h</w:instrText>
      </w:r>
      <w:r>
        <w:rPr>
          <w:lang w:val="en-CA" w:eastAsia="ja-JP"/>
        </w:rPr>
        <w:instrText xml:space="preserve"> </w:instrText>
      </w:r>
      <w:r>
        <w:rPr>
          <w:lang w:val="en-CA" w:eastAsia="ja-JP"/>
        </w:rPr>
      </w:r>
      <w:r>
        <w:rPr>
          <w:lang w:val="en-CA" w:eastAsia="ja-JP"/>
        </w:rPr>
        <w:fldChar w:fldCharType="separate"/>
      </w:r>
      <w:r w:rsidR="00D546D2">
        <w:rPr>
          <w:rFonts w:hint="eastAsia"/>
          <w:lang w:eastAsia="ja-JP"/>
        </w:rPr>
        <w:t>Table</w:t>
      </w:r>
      <w:r w:rsidR="00D546D2">
        <w:rPr>
          <w:rFonts w:hint="eastAsia"/>
        </w:rPr>
        <w:t xml:space="preserve"> </w:t>
      </w:r>
      <w:r w:rsidR="00D546D2">
        <w:rPr>
          <w:noProof/>
        </w:rPr>
        <w:t>3</w:t>
      </w:r>
      <w:r>
        <w:rPr>
          <w:lang w:val="en-CA" w:eastAsia="ja-JP"/>
        </w:rPr>
        <w:fldChar w:fldCharType="end"/>
      </w:r>
      <w:r>
        <w:rPr>
          <w:rFonts w:hint="eastAsia"/>
          <w:lang w:val="en-CA" w:eastAsia="ja-JP"/>
        </w:rPr>
        <w:t>.</w:t>
      </w:r>
    </w:p>
    <w:p w14:paraId="1A83DE83" w14:textId="077A400E" w:rsidR="0031336B" w:rsidRDefault="0031336B" w:rsidP="0031336B">
      <w:pPr>
        <w:pStyle w:val="ac"/>
        <w:jc w:val="center"/>
        <w:rPr>
          <w:lang w:eastAsia="ja-JP"/>
        </w:rPr>
      </w:pPr>
      <w:bookmarkStart w:id="3" w:name="_Ref518305005"/>
      <w:r>
        <w:rPr>
          <w:rFonts w:hint="eastAsia"/>
          <w:lang w:eastAsia="ja-JP"/>
        </w:rPr>
        <w:t>Table</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3</w:t>
      </w:r>
      <w:r>
        <w:fldChar w:fldCharType="end"/>
      </w:r>
      <w:bookmarkEnd w:id="3"/>
      <w:r>
        <w:rPr>
          <w:rFonts w:hint="eastAsia"/>
          <w:lang w:eastAsia="ja-JP"/>
        </w:rPr>
        <w:t xml:space="preserve"> </w:t>
      </w:r>
      <w:r w:rsidRPr="0031336B">
        <w:rPr>
          <w:lang w:eastAsia="ja-JP"/>
        </w:rPr>
        <w:t>: Over VTM-1.0</w:t>
      </w:r>
    </w:p>
    <w:tbl>
      <w:tblPr>
        <w:tblW w:w="6941" w:type="dxa"/>
        <w:jc w:val="center"/>
        <w:tblInd w:w="84" w:type="dxa"/>
        <w:tblCellMar>
          <w:left w:w="99" w:type="dxa"/>
          <w:right w:w="99" w:type="dxa"/>
        </w:tblCellMar>
        <w:tblLook w:val="04A0" w:firstRow="1" w:lastRow="0" w:firstColumn="1" w:lastColumn="0" w:noHBand="0" w:noVBand="1"/>
      </w:tblPr>
      <w:tblGrid>
        <w:gridCol w:w="1640"/>
        <w:gridCol w:w="1170"/>
        <w:gridCol w:w="1170"/>
        <w:gridCol w:w="1169"/>
        <w:gridCol w:w="896"/>
        <w:gridCol w:w="896"/>
      </w:tblGrid>
      <w:tr w:rsidR="004D1763" w:rsidRPr="004D1763" w14:paraId="06193751"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7DD874B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021127" w14:textId="30155B5A"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D1763">
              <w:rPr>
                <w:rFonts w:ascii="Arial" w:eastAsia="ＭＳ Ｐゴシック" w:hAnsi="Arial" w:cs="Arial"/>
                <w:b/>
                <w:bCs/>
                <w:color w:val="000000"/>
                <w:sz w:val="18"/>
                <w:szCs w:val="18"/>
                <w:lang w:eastAsia="ja-JP"/>
              </w:rPr>
              <w:t>All Intra Main10</w:t>
            </w:r>
          </w:p>
        </w:tc>
      </w:tr>
      <w:tr w:rsidR="004D1763" w:rsidRPr="004D1763" w14:paraId="0DC89FA2"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106BD7A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143DB2A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Y</w:t>
            </w:r>
          </w:p>
        </w:tc>
        <w:tc>
          <w:tcPr>
            <w:tcW w:w="1170" w:type="dxa"/>
            <w:tcBorders>
              <w:top w:val="nil"/>
              <w:left w:val="nil"/>
              <w:bottom w:val="single" w:sz="8" w:space="0" w:color="auto"/>
              <w:right w:val="nil"/>
            </w:tcBorders>
            <w:shd w:val="clear" w:color="auto" w:fill="auto"/>
            <w:noWrap/>
            <w:vAlign w:val="center"/>
            <w:hideMark/>
          </w:tcPr>
          <w:p w14:paraId="1DFABFD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379DECB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408F64B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D1763">
              <w:rPr>
                <w:rFonts w:ascii="Arial" w:eastAsia="ＭＳ Ｐゴシック"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8170BA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D1763">
              <w:rPr>
                <w:rFonts w:ascii="Arial" w:eastAsia="ＭＳ Ｐゴシック" w:hAnsi="Arial" w:cs="Arial"/>
                <w:color w:val="000000"/>
                <w:sz w:val="18"/>
                <w:szCs w:val="18"/>
                <w:lang w:eastAsia="ja-JP"/>
              </w:rPr>
              <w:t>DecT</w:t>
            </w:r>
            <w:proofErr w:type="spellEnd"/>
          </w:p>
        </w:tc>
      </w:tr>
      <w:tr w:rsidR="004D1763" w:rsidRPr="004D1763" w14:paraId="4F7F5C99" w14:textId="77777777" w:rsidTr="004D17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A0D2C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A1</w:t>
            </w:r>
          </w:p>
        </w:tc>
        <w:tc>
          <w:tcPr>
            <w:tcW w:w="1170" w:type="dxa"/>
            <w:tcBorders>
              <w:top w:val="nil"/>
              <w:left w:val="nil"/>
              <w:bottom w:val="nil"/>
              <w:right w:val="nil"/>
            </w:tcBorders>
            <w:shd w:val="clear" w:color="auto" w:fill="auto"/>
            <w:noWrap/>
            <w:vAlign w:val="center"/>
            <w:hideMark/>
          </w:tcPr>
          <w:p w14:paraId="08C22C3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70" w:type="dxa"/>
            <w:tcBorders>
              <w:top w:val="nil"/>
              <w:left w:val="nil"/>
              <w:bottom w:val="nil"/>
              <w:right w:val="nil"/>
            </w:tcBorders>
            <w:shd w:val="clear" w:color="auto" w:fill="auto"/>
            <w:noWrap/>
            <w:vAlign w:val="center"/>
            <w:hideMark/>
          </w:tcPr>
          <w:p w14:paraId="1C26848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0CB8283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896" w:type="dxa"/>
            <w:tcBorders>
              <w:top w:val="nil"/>
              <w:left w:val="nil"/>
              <w:bottom w:val="nil"/>
              <w:right w:val="nil"/>
            </w:tcBorders>
            <w:shd w:val="clear" w:color="auto" w:fill="auto"/>
            <w:noWrap/>
            <w:vAlign w:val="center"/>
            <w:hideMark/>
          </w:tcPr>
          <w:p w14:paraId="0FEC47D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c>
          <w:tcPr>
            <w:tcW w:w="896" w:type="dxa"/>
            <w:tcBorders>
              <w:top w:val="nil"/>
              <w:left w:val="nil"/>
              <w:bottom w:val="nil"/>
              <w:right w:val="nil"/>
            </w:tcBorders>
            <w:shd w:val="clear" w:color="auto" w:fill="auto"/>
            <w:noWrap/>
            <w:vAlign w:val="center"/>
            <w:hideMark/>
          </w:tcPr>
          <w:p w14:paraId="768BAB0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r>
      <w:tr w:rsidR="004D1763" w:rsidRPr="004D1763" w14:paraId="2EC4F857"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0413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A2</w:t>
            </w:r>
          </w:p>
        </w:tc>
        <w:tc>
          <w:tcPr>
            <w:tcW w:w="1170" w:type="dxa"/>
            <w:tcBorders>
              <w:top w:val="nil"/>
              <w:left w:val="nil"/>
              <w:bottom w:val="nil"/>
              <w:right w:val="nil"/>
            </w:tcBorders>
            <w:shd w:val="clear" w:color="auto" w:fill="auto"/>
            <w:noWrap/>
            <w:vAlign w:val="center"/>
            <w:hideMark/>
          </w:tcPr>
          <w:p w14:paraId="5EA2701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70" w:type="dxa"/>
            <w:tcBorders>
              <w:top w:val="nil"/>
              <w:left w:val="nil"/>
              <w:bottom w:val="nil"/>
              <w:right w:val="nil"/>
            </w:tcBorders>
            <w:shd w:val="clear" w:color="auto" w:fill="auto"/>
            <w:noWrap/>
            <w:vAlign w:val="center"/>
            <w:hideMark/>
          </w:tcPr>
          <w:p w14:paraId="18B3C48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4388420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896" w:type="dxa"/>
            <w:tcBorders>
              <w:top w:val="nil"/>
              <w:left w:val="nil"/>
              <w:bottom w:val="nil"/>
              <w:right w:val="nil"/>
            </w:tcBorders>
            <w:shd w:val="clear" w:color="auto" w:fill="auto"/>
            <w:noWrap/>
            <w:vAlign w:val="center"/>
            <w:hideMark/>
          </w:tcPr>
          <w:p w14:paraId="5D5989C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c>
          <w:tcPr>
            <w:tcW w:w="896" w:type="dxa"/>
            <w:tcBorders>
              <w:top w:val="nil"/>
              <w:left w:val="nil"/>
              <w:bottom w:val="nil"/>
              <w:right w:val="nil"/>
            </w:tcBorders>
            <w:shd w:val="clear" w:color="auto" w:fill="auto"/>
            <w:noWrap/>
            <w:vAlign w:val="center"/>
            <w:hideMark/>
          </w:tcPr>
          <w:p w14:paraId="4F06F6C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98%</w:t>
            </w:r>
          </w:p>
        </w:tc>
      </w:tr>
      <w:tr w:rsidR="004D1763" w:rsidRPr="004D1763" w14:paraId="79E6065D"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77E3C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7369BEF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70" w:type="dxa"/>
            <w:tcBorders>
              <w:top w:val="nil"/>
              <w:left w:val="nil"/>
              <w:bottom w:val="nil"/>
              <w:right w:val="nil"/>
            </w:tcBorders>
            <w:shd w:val="clear" w:color="auto" w:fill="auto"/>
            <w:noWrap/>
            <w:vAlign w:val="center"/>
            <w:hideMark/>
          </w:tcPr>
          <w:p w14:paraId="3ACF6DE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42B934D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896" w:type="dxa"/>
            <w:tcBorders>
              <w:top w:val="nil"/>
              <w:left w:val="nil"/>
              <w:bottom w:val="nil"/>
              <w:right w:val="nil"/>
            </w:tcBorders>
            <w:shd w:val="clear" w:color="auto" w:fill="auto"/>
            <w:noWrap/>
            <w:vAlign w:val="center"/>
            <w:hideMark/>
          </w:tcPr>
          <w:p w14:paraId="562C7C0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c>
          <w:tcPr>
            <w:tcW w:w="896" w:type="dxa"/>
            <w:tcBorders>
              <w:top w:val="nil"/>
              <w:left w:val="nil"/>
              <w:bottom w:val="nil"/>
              <w:right w:val="nil"/>
            </w:tcBorders>
            <w:shd w:val="clear" w:color="auto" w:fill="auto"/>
            <w:noWrap/>
            <w:vAlign w:val="center"/>
            <w:hideMark/>
          </w:tcPr>
          <w:p w14:paraId="039F490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98%</w:t>
            </w:r>
          </w:p>
        </w:tc>
      </w:tr>
      <w:tr w:rsidR="004D1763" w:rsidRPr="004D1763" w14:paraId="3B8AF3EC"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8F28A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7716724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70" w:type="dxa"/>
            <w:tcBorders>
              <w:top w:val="nil"/>
              <w:left w:val="nil"/>
              <w:bottom w:val="nil"/>
              <w:right w:val="nil"/>
            </w:tcBorders>
            <w:shd w:val="clear" w:color="auto" w:fill="auto"/>
            <w:noWrap/>
            <w:vAlign w:val="center"/>
            <w:hideMark/>
          </w:tcPr>
          <w:p w14:paraId="332B7DD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2688603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896" w:type="dxa"/>
            <w:tcBorders>
              <w:top w:val="nil"/>
              <w:left w:val="nil"/>
              <w:bottom w:val="nil"/>
              <w:right w:val="nil"/>
            </w:tcBorders>
            <w:shd w:val="clear" w:color="auto" w:fill="auto"/>
            <w:noWrap/>
            <w:vAlign w:val="center"/>
            <w:hideMark/>
          </w:tcPr>
          <w:p w14:paraId="58E05BD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100%</w:t>
            </w:r>
          </w:p>
        </w:tc>
        <w:tc>
          <w:tcPr>
            <w:tcW w:w="896" w:type="dxa"/>
            <w:tcBorders>
              <w:top w:val="nil"/>
              <w:left w:val="nil"/>
              <w:bottom w:val="nil"/>
              <w:right w:val="nil"/>
            </w:tcBorders>
            <w:shd w:val="clear" w:color="auto" w:fill="auto"/>
            <w:noWrap/>
            <w:vAlign w:val="center"/>
            <w:hideMark/>
          </w:tcPr>
          <w:p w14:paraId="3230785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100%</w:t>
            </w:r>
          </w:p>
        </w:tc>
      </w:tr>
      <w:tr w:rsidR="004D1763" w:rsidRPr="004D1763" w14:paraId="11F60593"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BC755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44EF0EF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70" w:type="dxa"/>
            <w:tcBorders>
              <w:top w:val="nil"/>
              <w:left w:val="nil"/>
              <w:bottom w:val="nil"/>
              <w:right w:val="nil"/>
            </w:tcBorders>
            <w:shd w:val="clear" w:color="auto" w:fill="auto"/>
            <w:noWrap/>
            <w:vAlign w:val="center"/>
            <w:hideMark/>
          </w:tcPr>
          <w:p w14:paraId="221E94B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nil"/>
              <w:left w:val="nil"/>
              <w:bottom w:val="nil"/>
              <w:right w:val="single" w:sz="4" w:space="0" w:color="auto"/>
            </w:tcBorders>
            <w:shd w:val="clear" w:color="auto" w:fill="auto"/>
            <w:noWrap/>
            <w:vAlign w:val="center"/>
            <w:hideMark/>
          </w:tcPr>
          <w:p w14:paraId="0A3D038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896" w:type="dxa"/>
            <w:tcBorders>
              <w:top w:val="nil"/>
              <w:left w:val="nil"/>
              <w:bottom w:val="nil"/>
              <w:right w:val="nil"/>
            </w:tcBorders>
            <w:shd w:val="clear" w:color="auto" w:fill="auto"/>
            <w:noWrap/>
            <w:vAlign w:val="center"/>
            <w:hideMark/>
          </w:tcPr>
          <w:p w14:paraId="61BD4F5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c>
          <w:tcPr>
            <w:tcW w:w="896" w:type="dxa"/>
            <w:tcBorders>
              <w:top w:val="nil"/>
              <w:left w:val="nil"/>
              <w:bottom w:val="nil"/>
              <w:right w:val="nil"/>
            </w:tcBorders>
            <w:shd w:val="clear" w:color="auto" w:fill="auto"/>
            <w:noWrap/>
            <w:vAlign w:val="center"/>
            <w:hideMark/>
          </w:tcPr>
          <w:p w14:paraId="3698F19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100%</w:t>
            </w:r>
          </w:p>
        </w:tc>
      </w:tr>
      <w:tr w:rsidR="004D1763" w:rsidRPr="004D1763" w14:paraId="246FB0EE" w14:textId="77777777" w:rsidTr="004D17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40A3E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D1763">
              <w:rPr>
                <w:rFonts w:ascii="Arial" w:eastAsia="ＭＳ Ｐゴシック" w:hAnsi="Arial" w:cs="Arial"/>
                <w:b/>
                <w:bCs/>
                <w:color w:val="000000"/>
                <w:sz w:val="18"/>
                <w:szCs w:val="18"/>
                <w:lang w:eastAsia="ja-JP"/>
              </w:rPr>
              <w:t xml:space="preserve">Overall </w:t>
            </w:r>
          </w:p>
        </w:tc>
        <w:tc>
          <w:tcPr>
            <w:tcW w:w="1170" w:type="dxa"/>
            <w:tcBorders>
              <w:top w:val="single" w:sz="8" w:space="0" w:color="auto"/>
              <w:left w:val="nil"/>
              <w:bottom w:val="nil"/>
              <w:right w:val="nil"/>
            </w:tcBorders>
            <w:shd w:val="clear" w:color="auto" w:fill="auto"/>
            <w:noWrap/>
            <w:vAlign w:val="center"/>
            <w:hideMark/>
          </w:tcPr>
          <w:p w14:paraId="18DDBEE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70" w:type="dxa"/>
            <w:tcBorders>
              <w:top w:val="single" w:sz="8" w:space="0" w:color="auto"/>
              <w:left w:val="nil"/>
              <w:bottom w:val="nil"/>
              <w:right w:val="nil"/>
            </w:tcBorders>
            <w:shd w:val="clear" w:color="auto" w:fill="auto"/>
            <w:noWrap/>
            <w:vAlign w:val="center"/>
            <w:hideMark/>
          </w:tcPr>
          <w:p w14:paraId="0DF1447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7BDB501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896" w:type="dxa"/>
            <w:tcBorders>
              <w:top w:val="single" w:sz="8" w:space="0" w:color="auto"/>
              <w:left w:val="nil"/>
              <w:bottom w:val="nil"/>
              <w:right w:val="nil"/>
            </w:tcBorders>
            <w:shd w:val="clear" w:color="auto" w:fill="auto"/>
            <w:noWrap/>
            <w:vAlign w:val="center"/>
            <w:hideMark/>
          </w:tcPr>
          <w:p w14:paraId="279C15D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c>
          <w:tcPr>
            <w:tcW w:w="896" w:type="dxa"/>
            <w:tcBorders>
              <w:top w:val="single" w:sz="8" w:space="0" w:color="auto"/>
              <w:left w:val="nil"/>
              <w:bottom w:val="nil"/>
              <w:right w:val="nil"/>
            </w:tcBorders>
            <w:shd w:val="clear" w:color="auto" w:fill="auto"/>
            <w:noWrap/>
            <w:vAlign w:val="center"/>
            <w:hideMark/>
          </w:tcPr>
          <w:p w14:paraId="29FE954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99%</w:t>
            </w:r>
          </w:p>
        </w:tc>
      </w:tr>
      <w:tr w:rsidR="004D1763" w:rsidRPr="004D1763" w14:paraId="2B7A42DD" w14:textId="77777777" w:rsidTr="004D17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E354F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B3FF5B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70" w:type="dxa"/>
            <w:tcBorders>
              <w:top w:val="single" w:sz="8" w:space="0" w:color="auto"/>
              <w:left w:val="nil"/>
              <w:bottom w:val="nil"/>
              <w:right w:val="nil"/>
            </w:tcBorders>
            <w:shd w:val="clear" w:color="auto" w:fill="auto"/>
            <w:noWrap/>
            <w:vAlign w:val="center"/>
            <w:hideMark/>
          </w:tcPr>
          <w:p w14:paraId="2FC1D00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3956B45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896" w:type="dxa"/>
            <w:tcBorders>
              <w:top w:val="single" w:sz="8" w:space="0" w:color="auto"/>
              <w:left w:val="nil"/>
              <w:bottom w:val="nil"/>
              <w:right w:val="nil"/>
            </w:tcBorders>
            <w:shd w:val="clear" w:color="auto" w:fill="auto"/>
            <w:noWrap/>
            <w:vAlign w:val="center"/>
            <w:hideMark/>
          </w:tcPr>
          <w:p w14:paraId="4E51945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c>
          <w:tcPr>
            <w:tcW w:w="896" w:type="dxa"/>
            <w:tcBorders>
              <w:top w:val="single" w:sz="8" w:space="0" w:color="auto"/>
              <w:left w:val="nil"/>
              <w:bottom w:val="nil"/>
              <w:right w:val="single" w:sz="8" w:space="0" w:color="auto"/>
            </w:tcBorders>
            <w:shd w:val="clear" w:color="auto" w:fill="auto"/>
            <w:noWrap/>
            <w:vAlign w:val="center"/>
            <w:hideMark/>
          </w:tcPr>
          <w:p w14:paraId="2AB3ED6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102%</w:t>
            </w:r>
          </w:p>
        </w:tc>
      </w:tr>
      <w:tr w:rsidR="004D1763" w:rsidRPr="004D1763" w14:paraId="6B795398" w14:textId="77777777" w:rsidTr="004D17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63DFB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6E89671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1170" w:type="dxa"/>
            <w:tcBorders>
              <w:top w:val="nil"/>
              <w:left w:val="nil"/>
              <w:bottom w:val="single" w:sz="8" w:space="0" w:color="auto"/>
              <w:right w:val="nil"/>
            </w:tcBorders>
            <w:shd w:val="clear" w:color="auto" w:fill="auto"/>
            <w:noWrap/>
            <w:vAlign w:val="center"/>
            <w:hideMark/>
          </w:tcPr>
          <w:p w14:paraId="284586E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E54E46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896" w:type="dxa"/>
            <w:tcBorders>
              <w:top w:val="nil"/>
              <w:left w:val="nil"/>
              <w:bottom w:val="single" w:sz="8" w:space="0" w:color="auto"/>
              <w:right w:val="nil"/>
            </w:tcBorders>
            <w:shd w:val="clear" w:color="auto" w:fill="auto"/>
            <w:noWrap/>
            <w:vAlign w:val="center"/>
            <w:hideMark/>
          </w:tcPr>
          <w:p w14:paraId="69CBC5E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#NUM!</w:t>
            </w:r>
          </w:p>
        </w:tc>
        <w:tc>
          <w:tcPr>
            <w:tcW w:w="896" w:type="dxa"/>
            <w:tcBorders>
              <w:top w:val="nil"/>
              <w:left w:val="nil"/>
              <w:bottom w:val="single" w:sz="8" w:space="0" w:color="auto"/>
              <w:right w:val="single" w:sz="8" w:space="0" w:color="auto"/>
            </w:tcBorders>
            <w:shd w:val="clear" w:color="auto" w:fill="auto"/>
            <w:noWrap/>
            <w:vAlign w:val="center"/>
            <w:hideMark/>
          </w:tcPr>
          <w:p w14:paraId="4974BB8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#NUM!</w:t>
            </w:r>
          </w:p>
        </w:tc>
      </w:tr>
      <w:tr w:rsidR="004D1763" w:rsidRPr="004D1763" w14:paraId="52B8A3C8"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2888DFB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70" w:type="dxa"/>
            <w:tcBorders>
              <w:top w:val="nil"/>
              <w:left w:val="nil"/>
              <w:bottom w:val="nil"/>
              <w:right w:val="nil"/>
            </w:tcBorders>
            <w:shd w:val="clear" w:color="auto" w:fill="auto"/>
            <w:noWrap/>
            <w:vAlign w:val="center"/>
            <w:hideMark/>
          </w:tcPr>
          <w:p w14:paraId="25FC105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70" w:type="dxa"/>
            <w:tcBorders>
              <w:top w:val="nil"/>
              <w:left w:val="nil"/>
              <w:bottom w:val="nil"/>
              <w:right w:val="nil"/>
            </w:tcBorders>
            <w:shd w:val="clear" w:color="auto" w:fill="auto"/>
            <w:noWrap/>
            <w:vAlign w:val="center"/>
            <w:hideMark/>
          </w:tcPr>
          <w:p w14:paraId="520B48F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center"/>
            <w:hideMark/>
          </w:tcPr>
          <w:p w14:paraId="15FB45D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hideMark/>
          </w:tcPr>
          <w:p w14:paraId="63B3D4B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center"/>
            <w:hideMark/>
          </w:tcPr>
          <w:p w14:paraId="04F59CB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4D1763" w:rsidRPr="004D1763" w14:paraId="141BEC9A"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0BDFBC3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4403FD" w14:textId="3AA1DD31"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D1763">
              <w:rPr>
                <w:rFonts w:ascii="Arial" w:eastAsia="ＭＳ Ｐゴシック" w:hAnsi="Arial" w:cs="Arial"/>
                <w:b/>
                <w:bCs/>
                <w:color w:val="000000"/>
                <w:sz w:val="18"/>
                <w:szCs w:val="18"/>
                <w:lang w:eastAsia="ja-JP"/>
              </w:rPr>
              <w:t>Random Access Main 10</w:t>
            </w:r>
          </w:p>
        </w:tc>
      </w:tr>
      <w:tr w:rsidR="004D1763" w:rsidRPr="004D1763" w14:paraId="661F18F5"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0E508B5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42FF4A3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Y</w:t>
            </w:r>
          </w:p>
        </w:tc>
        <w:tc>
          <w:tcPr>
            <w:tcW w:w="1170" w:type="dxa"/>
            <w:tcBorders>
              <w:top w:val="nil"/>
              <w:left w:val="nil"/>
              <w:bottom w:val="single" w:sz="8" w:space="0" w:color="auto"/>
              <w:right w:val="nil"/>
            </w:tcBorders>
            <w:shd w:val="clear" w:color="auto" w:fill="auto"/>
            <w:noWrap/>
            <w:vAlign w:val="center"/>
            <w:hideMark/>
          </w:tcPr>
          <w:p w14:paraId="56CE511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4409623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37093AF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D1763">
              <w:rPr>
                <w:rFonts w:ascii="Arial" w:eastAsia="ＭＳ Ｐゴシック"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828A41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D1763">
              <w:rPr>
                <w:rFonts w:ascii="Arial" w:eastAsia="ＭＳ Ｐゴシック" w:hAnsi="Arial" w:cs="Arial"/>
                <w:color w:val="000000"/>
                <w:sz w:val="18"/>
                <w:szCs w:val="18"/>
                <w:lang w:eastAsia="ja-JP"/>
              </w:rPr>
              <w:t>DecT</w:t>
            </w:r>
            <w:proofErr w:type="spellEnd"/>
          </w:p>
        </w:tc>
      </w:tr>
      <w:tr w:rsidR="004D1763" w:rsidRPr="004D1763" w14:paraId="65021BEA" w14:textId="77777777" w:rsidTr="004D17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0D610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A1</w:t>
            </w:r>
          </w:p>
        </w:tc>
        <w:tc>
          <w:tcPr>
            <w:tcW w:w="1170" w:type="dxa"/>
            <w:tcBorders>
              <w:top w:val="nil"/>
              <w:left w:val="nil"/>
              <w:bottom w:val="nil"/>
              <w:right w:val="nil"/>
            </w:tcBorders>
            <w:shd w:val="clear" w:color="auto" w:fill="auto"/>
            <w:noWrap/>
            <w:vAlign w:val="center"/>
            <w:hideMark/>
          </w:tcPr>
          <w:p w14:paraId="6650CE5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0.24%</w:t>
            </w:r>
          </w:p>
        </w:tc>
        <w:tc>
          <w:tcPr>
            <w:tcW w:w="1170" w:type="dxa"/>
            <w:tcBorders>
              <w:top w:val="nil"/>
              <w:left w:val="nil"/>
              <w:bottom w:val="nil"/>
              <w:right w:val="nil"/>
            </w:tcBorders>
            <w:shd w:val="clear" w:color="auto" w:fill="auto"/>
            <w:noWrap/>
            <w:vAlign w:val="center"/>
            <w:hideMark/>
          </w:tcPr>
          <w:p w14:paraId="4509D12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0.39%</w:t>
            </w:r>
          </w:p>
        </w:tc>
        <w:tc>
          <w:tcPr>
            <w:tcW w:w="1169" w:type="dxa"/>
            <w:tcBorders>
              <w:top w:val="nil"/>
              <w:left w:val="nil"/>
              <w:bottom w:val="nil"/>
              <w:right w:val="single" w:sz="4" w:space="0" w:color="auto"/>
            </w:tcBorders>
            <w:shd w:val="clear" w:color="auto" w:fill="auto"/>
            <w:noWrap/>
            <w:vAlign w:val="center"/>
            <w:hideMark/>
          </w:tcPr>
          <w:p w14:paraId="24A9995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0.56%</w:t>
            </w:r>
          </w:p>
        </w:tc>
        <w:tc>
          <w:tcPr>
            <w:tcW w:w="896" w:type="dxa"/>
            <w:tcBorders>
              <w:top w:val="nil"/>
              <w:left w:val="nil"/>
              <w:bottom w:val="nil"/>
              <w:right w:val="nil"/>
            </w:tcBorders>
            <w:shd w:val="clear" w:color="auto" w:fill="auto"/>
            <w:noWrap/>
            <w:vAlign w:val="center"/>
            <w:hideMark/>
          </w:tcPr>
          <w:p w14:paraId="196B6B3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c>
          <w:tcPr>
            <w:tcW w:w="896" w:type="dxa"/>
            <w:tcBorders>
              <w:top w:val="nil"/>
              <w:left w:val="nil"/>
              <w:bottom w:val="nil"/>
              <w:right w:val="nil"/>
            </w:tcBorders>
            <w:shd w:val="clear" w:color="auto" w:fill="auto"/>
            <w:noWrap/>
            <w:vAlign w:val="center"/>
            <w:hideMark/>
          </w:tcPr>
          <w:p w14:paraId="48FD6FC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r>
      <w:tr w:rsidR="004D1763" w:rsidRPr="004D1763" w14:paraId="456B3D8A"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F5DE6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A2</w:t>
            </w:r>
          </w:p>
        </w:tc>
        <w:tc>
          <w:tcPr>
            <w:tcW w:w="1170" w:type="dxa"/>
            <w:tcBorders>
              <w:top w:val="nil"/>
              <w:left w:val="nil"/>
              <w:bottom w:val="nil"/>
              <w:right w:val="nil"/>
            </w:tcBorders>
            <w:shd w:val="clear" w:color="auto" w:fill="auto"/>
            <w:noWrap/>
            <w:vAlign w:val="center"/>
            <w:hideMark/>
          </w:tcPr>
          <w:p w14:paraId="1F624C6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0.04%</w:t>
            </w:r>
          </w:p>
        </w:tc>
        <w:tc>
          <w:tcPr>
            <w:tcW w:w="1170" w:type="dxa"/>
            <w:tcBorders>
              <w:top w:val="nil"/>
              <w:left w:val="nil"/>
              <w:bottom w:val="nil"/>
              <w:right w:val="nil"/>
            </w:tcBorders>
            <w:shd w:val="clear" w:color="auto" w:fill="auto"/>
            <w:noWrap/>
            <w:vAlign w:val="center"/>
            <w:hideMark/>
          </w:tcPr>
          <w:p w14:paraId="191987E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0.08%</w:t>
            </w:r>
          </w:p>
        </w:tc>
        <w:tc>
          <w:tcPr>
            <w:tcW w:w="1169" w:type="dxa"/>
            <w:tcBorders>
              <w:top w:val="nil"/>
              <w:left w:val="nil"/>
              <w:bottom w:val="nil"/>
              <w:right w:val="single" w:sz="4" w:space="0" w:color="auto"/>
            </w:tcBorders>
            <w:shd w:val="clear" w:color="auto" w:fill="auto"/>
            <w:noWrap/>
            <w:vAlign w:val="center"/>
            <w:hideMark/>
          </w:tcPr>
          <w:p w14:paraId="037F47C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0.16%</w:t>
            </w:r>
          </w:p>
        </w:tc>
        <w:tc>
          <w:tcPr>
            <w:tcW w:w="896" w:type="dxa"/>
            <w:tcBorders>
              <w:top w:val="nil"/>
              <w:left w:val="nil"/>
              <w:bottom w:val="nil"/>
              <w:right w:val="nil"/>
            </w:tcBorders>
            <w:shd w:val="clear" w:color="auto" w:fill="auto"/>
            <w:noWrap/>
            <w:vAlign w:val="center"/>
            <w:hideMark/>
          </w:tcPr>
          <w:p w14:paraId="44F1E3E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98%</w:t>
            </w:r>
          </w:p>
        </w:tc>
        <w:tc>
          <w:tcPr>
            <w:tcW w:w="896" w:type="dxa"/>
            <w:tcBorders>
              <w:top w:val="nil"/>
              <w:left w:val="nil"/>
              <w:bottom w:val="nil"/>
              <w:right w:val="nil"/>
            </w:tcBorders>
            <w:shd w:val="clear" w:color="auto" w:fill="auto"/>
            <w:noWrap/>
            <w:vAlign w:val="center"/>
            <w:hideMark/>
          </w:tcPr>
          <w:p w14:paraId="0EC1E93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95%</w:t>
            </w:r>
          </w:p>
        </w:tc>
      </w:tr>
      <w:tr w:rsidR="004D1763" w:rsidRPr="004D1763" w14:paraId="2F2BD3C1"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24C34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2363729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0.07%</w:t>
            </w:r>
          </w:p>
        </w:tc>
        <w:tc>
          <w:tcPr>
            <w:tcW w:w="1170" w:type="dxa"/>
            <w:tcBorders>
              <w:top w:val="nil"/>
              <w:left w:val="nil"/>
              <w:bottom w:val="nil"/>
              <w:right w:val="nil"/>
            </w:tcBorders>
            <w:shd w:val="clear" w:color="auto" w:fill="auto"/>
            <w:noWrap/>
            <w:vAlign w:val="center"/>
            <w:hideMark/>
          </w:tcPr>
          <w:p w14:paraId="392F42B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0.04%</w:t>
            </w:r>
          </w:p>
        </w:tc>
        <w:tc>
          <w:tcPr>
            <w:tcW w:w="1169" w:type="dxa"/>
            <w:tcBorders>
              <w:top w:val="nil"/>
              <w:left w:val="nil"/>
              <w:bottom w:val="nil"/>
              <w:right w:val="single" w:sz="4" w:space="0" w:color="auto"/>
            </w:tcBorders>
            <w:shd w:val="clear" w:color="auto" w:fill="auto"/>
            <w:noWrap/>
            <w:vAlign w:val="center"/>
            <w:hideMark/>
          </w:tcPr>
          <w:p w14:paraId="651EA9F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0.19%</w:t>
            </w:r>
          </w:p>
        </w:tc>
        <w:tc>
          <w:tcPr>
            <w:tcW w:w="896" w:type="dxa"/>
            <w:tcBorders>
              <w:top w:val="nil"/>
              <w:left w:val="nil"/>
              <w:bottom w:val="nil"/>
              <w:right w:val="nil"/>
            </w:tcBorders>
            <w:shd w:val="clear" w:color="auto" w:fill="auto"/>
            <w:noWrap/>
            <w:vAlign w:val="center"/>
            <w:hideMark/>
          </w:tcPr>
          <w:p w14:paraId="646A3F0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c>
          <w:tcPr>
            <w:tcW w:w="896" w:type="dxa"/>
            <w:tcBorders>
              <w:top w:val="nil"/>
              <w:left w:val="nil"/>
              <w:bottom w:val="nil"/>
              <w:right w:val="nil"/>
            </w:tcBorders>
            <w:shd w:val="clear" w:color="auto" w:fill="auto"/>
            <w:noWrap/>
            <w:vAlign w:val="center"/>
            <w:hideMark/>
          </w:tcPr>
          <w:p w14:paraId="5B006CB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r>
      <w:tr w:rsidR="004D1763" w:rsidRPr="004D1763" w14:paraId="7C20C682"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675E9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7BA3B72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1170" w:type="dxa"/>
            <w:tcBorders>
              <w:top w:val="nil"/>
              <w:left w:val="nil"/>
              <w:bottom w:val="nil"/>
              <w:right w:val="nil"/>
            </w:tcBorders>
            <w:shd w:val="clear" w:color="auto" w:fill="auto"/>
            <w:noWrap/>
            <w:vAlign w:val="center"/>
            <w:hideMark/>
          </w:tcPr>
          <w:p w14:paraId="52B5D17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0.03%</w:t>
            </w:r>
          </w:p>
        </w:tc>
        <w:tc>
          <w:tcPr>
            <w:tcW w:w="1169" w:type="dxa"/>
            <w:tcBorders>
              <w:top w:val="nil"/>
              <w:left w:val="nil"/>
              <w:bottom w:val="nil"/>
              <w:right w:val="single" w:sz="4" w:space="0" w:color="auto"/>
            </w:tcBorders>
            <w:shd w:val="clear" w:color="auto" w:fill="auto"/>
            <w:noWrap/>
            <w:vAlign w:val="center"/>
            <w:hideMark/>
          </w:tcPr>
          <w:p w14:paraId="2430D58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0.00%</w:t>
            </w:r>
          </w:p>
        </w:tc>
        <w:tc>
          <w:tcPr>
            <w:tcW w:w="896" w:type="dxa"/>
            <w:tcBorders>
              <w:top w:val="nil"/>
              <w:left w:val="nil"/>
              <w:bottom w:val="nil"/>
              <w:right w:val="nil"/>
            </w:tcBorders>
            <w:shd w:val="clear" w:color="auto" w:fill="auto"/>
            <w:noWrap/>
            <w:vAlign w:val="center"/>
            <w:hideMark/>
          </w:tcPr>
          <w:p w14:paraId="007BC6E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98%</w:t>
            </w:r>
          </w:p>
        </w:tc>
        <w:tc>
          <w:tcPr>
            <w:tcW w:w="896" w:type="dxa"/>
            <w:tcBorders>
              <w:top w:val="nil"/>
              <w:left w:val="nil"/>
              <w:bottom w:val="nil"/>
              <w:right w:val="nil"/>
            </w:tcBorders>
            <w:shd w:val="clear" w:color="auto" w:fill="auto"/>
            <w:noWrap/>
            <w:vAlign w:val="center"/>
            <w:hideMark/>
          </w:tcPr>
          <w:p w14:paraId="278B3EC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102%</w:t>
            </w:r>
          </w:p>
        </w:tc>
      </w:tr>
      <w:tr w:rsidR="004D1763" w:rsidRPr="004D1763" w14:paraId="7C924330"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6C744C"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2BB63FE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1170" w:type="dxa"/>
            <w:tcBorders>
              <w:top w:val="nil"/>
              <w:left w:val="nil"/>
              <w:bottom w:val="nil"/>
              <w:right w:val="nil"/>
            </w:tcBorders>
            <w:shd w:val="clear" w:color="auto" w:fill="auto"/>
            <w:noWrap/>
            <w:vAlign w:val="center"/>
            <w:hideMark/>
          </w:tcPr>
          <w:p w14:paraId="09BD846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468CA82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896" w:type="dxa"/>
            <w:tcBorders>
              <w:top w:val="nil"/>
              <w:left w:val="nil"/>
              <w:bottom w:val="nil"/>
              <w:right w:val="nil"/>
            </w:tcBorders>
            <w:shd w:val="clear" w:color="auto" w:fill="auto"/>
            <w:noWrap/>
            <w:vAlign w:val="center"/>
            <w:hideMark/>
          </w:tcPr>
          <w:p w14:paraId="1D1BA00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896" w:type="dxa"/>
            <w:tcBorders>
              <w:top w:val="nil"/>
              <w:left w:val="nil"/>
              <w:bottom w:val="nil"/>
              <w:right w:val="nil"/>
            </w:tcBorders>
            <w:shd w:val="clear" w:color="auto" w:fill="auto"/>
            <w:noWrap/>
            <w:vAlign w:val="center"/>
            <w:hideMark/>
          </w:tcPr>
          <w:p w14:paraId="47D63D4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4D1763" w:rsidRPr="004D1763" w14:paraId="421FD695" w14:textId="77777777" w:rsidTr="004D17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28831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D1763">
              <w:rPr>
                <w:rFonts w:ascii="Arial" w:eastAsia="ＭＳ Ｐゴシック"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373A16E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0.08%</w:t>
            </w:r>
          </w:p>
        </w:tc>
        <w:tc>
          <w:tcPr>
            <w:tcW w:w="1170" w:type="dxa"/>
            <w:tcBorders>
              <w:top w:val="single" w:sz="8" w:space="0" w:color="auto"/>
              <w:left w:val="nil"/>
              <w:bottom w:val="nil"/>
              <w:right w:val="nil"/>
            </w:tcBorders>
            <w:shd w:val="clear" w:color="auto" w:fill="auto"/>
            <w:noWrap/>
            <w:vAlign w:val="center"/>
            <w:hideMark/>
          </w:tcPr>
          <w:p w14:paraId="4A8D2D9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0.12%</w:t>
            </w:r>
          </w:p>
        </w:tc>
        <w:tc>
          <w:tcPr>
            <w:tcW w:w="1169" w:type="dxa"/>
            <w:tcBorders>
              <w:top w:val="single" w:sz="8" w:space="0" w:color="auto"/>
              <w:left w:val="nil"/>
              <w:bottom w:val="nil"/>
              <w:right w:val="single" w:sz="4" w:space="0" w:color="auto"/>
            </w:tcBorders>
            <w:shd w:val="clear" w:color="auto" w:fill="auto"/>
            <w:noWrap/>
            <w:vAlign w:val="center"/>
            <w:hideMark/>
          </w:tcPr>
          <w:p w14:paraId="251B41B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0.21%</w:t>
            </w:r>
          </w:p>
        </w:tc>
        <w:tc>
          <w:tcPr>
            <w:tcW w:w="896" w:type="dxa"/>
            <w:tcBorders>
              <w:top w:val="single" w:sz="8" w:space="0" w:color="auto"/>
              <w:left w:val="nil"/>
              <w:bottom w:val="nil"/>
              <w:right w:val="nil"/>
            </w:tcBorders>
            <w:shd w:val="clear" w:color="auto" w:fill="auto"/>
            <w:noWrap/>
            <w:vAlign w:val="center"/>
            <w:hideMark/>
          </w:tcPr>
          <w:p w14:paraId="21B3E77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98%</w:t>
            </w:r>
          </w:p>
        </w:tc>
        <w:tc>
          <w:tcPr>
            <w:tcW w:w="896" w:type="dxa"/>
            <w:tcBorders>
              <w:top w:val="single" w:sz="8" w:space="0" w:color="auto"/>
              <w:left w:val="nil"/>
              <w:bottom w:val="nil"/>
              <w:right w:val="nil"/>
            </w:tcBorders>
            <w:shd w:val="clear" w:color="auto" w:fill="auto"/>
            <w:noWrap/>
            <w:vAlign w:val="center"/>
            <w:hideMark/>
          </w:tcPr>
          <w:p w14:paraId="0DC4652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98%</w:t>
            </w:r>
          </w:p>
        </w:tc>
      </w:tr>
      <w:tr w:rsidR="004D1763" w:rsidRPr="004D1763" w14:paraId="55039984" w14:textId="77777777" w:rsidTr="004D17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77EC9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D</w:t>
            </w:r>
          </w:p>
        </w:tc>
        <w:tc>
          <w:tcPr>
            <w:tcW w:w="1170" w:type="dxa"/>
            <w:tcBorders>
              <w:top w:val="single" w:sz="8" w:space="0" w:color="auto"/>
              <w:left w:val="nil"/>
              <w:bottom w:val="nil"/>
              <w:right w:val="nil"/>
            </w:tcBorders>
            <w:shd w:val="clear" w:color="auto" w:fill="auto"/>
            <w:noWrap/>
            <w:vAlign w:val="center"/>
            <w:hideMark/>
          </w:tcPr>
          <w:p w14:paraId="45BB59B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-0.02%</w:t>
            </w:r>
          </w:p>
        </w:tc>
        <w:tc>
          <w:tcPr>
            <w:tcW w:w="1170" w:type="dxa"/>
            <w:tcBorders>
              <w:top w:val="single" w:sz="8" w:space="0" w:color="auto"/>
              <w:left w:val="nil"/>
              <w:bottom w:val="nil"/>
              <w:right w:val="nil"/>
            </w:tcBorders>
            <w:shd w:val="clear" w:color="auto" w:fill="auto"/>
            <w:noWrap/>
            <w:vAlign w:val="center"/>
            <w:hideMark/>
          </w:tcPr>
          <w:p w14:paraId="3F6E39B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02A9191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0.03%</w:t>
            </w:r>
          </w:p>
        </w:tc>
        <w:tc>
          <w:tcPr>
            <w:tcW w:w="896" w:type="dxa"/>
            <w:tcBorders>
              <w:top w:val="single" w:sz="8" w:space="0" w:color="auto"/>
              <w:left w:val="nil"/>
              <w:bottom w:val="nil"/>
              <w:right w:val="nil"/>
            </w:tcBorders>
            <w:shd w:val="clear" w:color="auto" w:fill="auto"/>
            <w:noWrap/>
            <w:vAlign w:val="center"/>
            <w:hideMark/>
          </w:tcPr>
          <w:p w14:paraId="2C33771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c>
          <w:tcPr>
            <w:tcW w:w="896" w:type="dxa"/>
            <w:tcBorders>
              <w:top w:val="single" w:sz="8" w:space="0" w:color="auto"/>
              <w:left w:val="nil"/>
              <w:bottom w:val="nil"/>
              <w:right w:val="single" w:sz="8" w:space="0" w:color="auto"/>
            </w:tcBorders>
            <w:shd w:val="clear" w:color="auto" w:fill="auto"/>
            <w:noWrap/>
            <w:vAlign w:val="center"/>
            <w:hideMark/>
          </w:tcPr>
          <w:p w14:paraId="4D6DA0D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105%</w:t>
            </w:r>
          </w:p>
        </w:tc>
      </w:tr>
      <w:tr w:rsidR="004D1763" w:rsidRPr="004D1763" w14:paraId="7BD32DDB" w14:textId="77777777" w:rsidTr="004D17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2551F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F (optional)</w:t>
            </w:r>
          </w:p>
        </w:tc>
        <w:tc>
          <w:tcPr>
            <w:tcW w:w="1170" w:type="dxa"/>
            <w:tcBorders>
              <w:top w:val="nil"/>
              <w:left w:val="nil"/>
              <w:bottom w:val="single" w:sz="8" w:space="0" w:color="auto"/>
              <w:right w:val="nil"/>
            </w:tcBorders>
            <w:shd w:val="clear" w:color="auto" w:fill="auto"/>
            <w:noWrap/>
            <w:vAlign w:val="center"/>
            <w:hideMark/>
          </w:tcPr>
          <w:p w14:paraId="60C74C7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1170" w:type="dxa"/>
            <w:tcBorders>
              <w:top w:val="nil"/>
              <w:left w:val="nil"/>
              <w:bottom w:val="single" w:sz="8" w:space="0" w:color="auto"/>
              <w:right w:val="nil"/>
            </w:tcBorders>
            <w:shd w:val="clear" w:color="auto" w:fill="auto"/>
            <w:noWrap/>
            <w:vAlign w:val="center"/>
            <w:hideMark/>
          </w:tcPr>
          <w:p w14:paraId="58CD979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623C9F2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896" w:type="dxa"/>
            <w:tcBorders>
              <w:top w:val="nil"/>
              <w:left w:val="nil"/>
              <w:bottom w:val="single" w:sz="8" w:space="0" w:color="auto"/>
              <w:right w:val="nil"/>
            </w:tcBorders>
            <w:shd w:val="clear" w:color="auto" w:fill="auto"/>
            <w:noWrap/>
            <w:vAlign w:val="center"/>
            <w:hideMark/>
          </w:tcPr>
          <w:p w14:paraId="4AB31A6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#NUM!</w:t>
            </w:r>
          </w:p>
        </w:tc>
        <w:tc>
          <w:tcPr>
            <w:tcW w:w="896" w:type="dxa"/>
            <w:tcBorders>
              <w:top w:val="nil"/>
              <w:left w:val="nil"/>
              <w:bottom w:val="single" w:sz="8" w:space="0" w:color="auto"/>
              <w:right w:val="single" w:sz="8" w:space="0" w:color="auto"/>
            </w:tcBorders>
            <w:shd w:val="clear" w:color="auto" w:fill="auto"/>
            <w:noWrap/>
            <w:vAlign w:val="center"/>
            <w:hideMark/>
          </w:tcPr>
          <w:p w14:paraId="5407A1F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#NUM!</w:t>
            </w:r>
          </w:p>
        </w:tc>
      </w:tr>
      <w:tr w:rsidR="004D1763" w:rsidRPr="004D1763" w14:paraId="28D1A653"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6F93269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70" w:type="dxa"/>
            <w:tcBorders>
              <w:top w:val="nil"/>
              <w:left w:val="nil"/>
              <w:bottom w:val="nil"/>
              <w:right w:val="nil"/>
            </w:tcBorders>
            <w:shd w:val="clear" w:color="auto" w:fill="auto"/>
            <w:noWrap/>
            <w:vAlign w:val="bottom"/>
            <w:hideMark/>
          </w:tcPr>
          <w:p w14:paraId="7B3B53D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170" w:type="dxa"/>
            <w:tcBorders>
              <w:top w:val="nil"/>
              <w:left w:val="nil"/>
              <w:bottom w:val="nil"/>
              <w:right w:val="nil"/>
            </w:tcBorders>
            <w:shd w:val="clear" w:color="auto" w:fill="auto"/>
            <w:noWrap/>
            <w:vAlign w:val="bottom"/>
            <w:hideMark/>
          </w:tcPr>
          <w:p w14:paraId="2E0BCD0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1169" w:type="dxa"/>
            <w:tcBorders>
              <w:top w:val="nil"/>
              <w:left w:val="nil"/>
              <w:bottom w:val="nil"/>
              <w:right w:val="nil"/>
            </w:tcBorders>
            <w:shd w:val="clear" w:color="auto" w:fill="auto"/>
            <w:noWrap/>
            <w:vAlign w:val="bottom"/>
            <w:hideMark/>
          </w:tcPr>
          <w:p w14:paraId="15C627E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bottom"/>
            <w:hideMark/>
          </w:tcPr>
          <w:p w14:paraId="6DF52A3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c>
          <w:tcPr>
            <w:tcW w:w="896" w:type="dxa"/>
            <w:tcBorders>
              <w:top w:val="nil"/>
              <w:left w:val="nil"/>
              <w:bottom w:val="nil"/>
              <w:right w:val="nil"/>
            </w:tcBorders>
            <w:shd w:val="clear" w:color="auto" w:fill="auto"/>
            <w:noWrap/>
            <w:vAlign w:val="bottom"/>
            <w:hideMark/>
          </w:tcPr>
          <w:p w14:paraId="7160AE3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p>
        </w:tc>
      </w:tr>
      <w:tr w:rsidR="004D1763" w:rsidRPr="004D1763" w14:paraId="20223E3B"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4B69FA2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AF81B7" w14:textId="6266D082"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D1763">
              <w:rPr>
                <w:rFonts w:ascii="Arial" w:eastAsia="ＭＳ Ｐゴシック" w:hAnsi="Arial" w:cs="Arial"/>
                <w:b/>
                <w:bCs/>
                <w:color w:val="000000"/>
                <w:sz w:val="18"/>
                <w:szCs w:val="18"/>
                <w:lang w:eastAsia="ja-JP"/>
              </w:rPr>
              <w:t>Low delay B Main10</w:t>
            </w:r>
          </w:p>
        </w:tc>
      </w:tr>
      <w:tr w:rsidR="004D1763" w:rsidRPr="004D1763" w14:paraId="02FCF315" w14:textId="77777777" w:rsidTr="004D1763">
        <w:trPr>
          <w:trHeight w:val="255"/>
          <w:jc w:val="center"/>
        </w:trPr>
        <w:tc>
          <w:tcPr>
            <w:tcW w:w="1640" w:type="dxa"/>
            <w:tcBorders>
              <w:top w:val="nil"/>
              <w:left w:val="nil"/>
              <w:bottom w:val="nil"/>
              <w:right w:val="nil"/>
            </w:tcBorders>
            <w:shd w:val="clear" w:color="auto" w:fill="auto"/>
            <w:noWrap/>
            <w:vAlign w:val="center"/>
            <w:hideMark/>
          </w:tcPr>
          <w:p w14:paraId="5CBA2E3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6D8B79B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Y</w:t>
            </w:r>
          </w:p>
        </w:tc>
        <w:tc>
          <w:tcPr>
            <w:tcW w:w="1170" w:type="dxa"/>
            <w:tcBorders>
              <w:top w:val="nil"/>
              <w:left w:val="nil"/>
              <w:bottom w:val="single" w:sz="8" w:space="0" w:color="auto"/>
              <w:right w:val="nil"/>
            </w:tcBorders>
            <w:shd w:val="clear" w:color="auto" w:fill="auto"/>
            <w:noWrap/>
            <w:vAlign w:val="center"/>
            <w:hideMark/>
          </w:tcPr>
          <w:p w14:paraId="1ACA941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689F176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3A52CD3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D1763">
              <w:rPr>
                <w:rFonts w:ascii="Arial" w:eastAsia="ＭＳ Ｐゴシック"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596E92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D1763">
              <w:rPr>
                <w:rFonts w:ascii="Arial" w:eastAsia="ＭＳ Ｐゴシック" w:hAnsi="Arial" w:cs="Arial"/>
                <w:color w:val="000000"/>
                <w:sz w:val="18"/>
                <w:szCs w:val="18"/>
                <w:lang w:eastAsia="ja-JP"/>
              </w:rPr>
              <w:t>DecT</w:t>
            </w:r>
            <w:proofErr w:type="spellEnd"/>
          </w:p>
        </w:tc>
      </w:tr>
      <w:tr w:rsidR="004D1763" w:rsidRPr="004D1763" w14:paraId="09FA39D8" w14:textId="77777777" w:rsidTr="004D17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0622C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lastRenderedPageBreak/>
              <w:t>Class A1</w:t>
            </w:r>
          </w:p>
        </w:tc>
        <w:tc>
          <w:tcPr>
            <w:tcW w:w="1170" w:type="dxa"/>
            <w:tcBorders>
              <w:top w:val="nil"/>
              <w:left w:val="nil"/>
              <w:bottom w:val="nil"/>
              <w:right w:val="nil"/>
            </w:tcBorders>
            <w:shd w:val="clear" w:color="auto" w:fill="auto"/>
            <w:noWrap/>
            <w:vAlign w:val="center"/>
            <w:hideMark/>
          </w:tcPr>
          <w:p w14:paraId="2F71F8D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1170" w:type="dxa"/>
            <w:tcBorders>
              <w:top w:val="nil"/>
              <w:left w:val="nil"/>
              <w:bottom w:val="nil"/>
              <w:right w:val="nil"/>
            </w:tcBorders>
            <w:shd w:val="clear" w:color="auto" w:fill="auto"/>
            <w:noWrap/>
            <w:vAlign w:val="center"/>
            <w:hideMark/>
          </w:tcPr>
          <w:p w14:paraId="4263AC2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1169" w:type="dxa"/>
            <w:tcBorders>
              <w:top w:val="nil"/>
              <w:left w:val="nil"/>
              <w:bottom w:val="nil"/>
              <w:right w:val="single" w:sz="4" w:space="0" w:color="auto"/>
            </w:tcBorders>
            <w:shd w:val="clear" w:color="auto" w:fill="auto"/>
            <w:noWrap/>
            <w:vAlign w:val="center"/>
            <w:hideMark/>
          </w:tcPr>
          <w:p w14:paraId="04CFB3BA"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896" w:type="dxa"/>
            <w:tcBorders>
              <w:top w:val="nil"/>
              <w:left w:val="nil"/>
              <w:bottom w:val="nil"/>
              <w:right w:val="nil"/>
            </w:tcBorders>
            <w:shd w:val="clear" w:color="auto" w:fill="auto"/>
            <w:noWrap/>
            <w:vAlign w:val="center"/>
            <w:hideMark/>
          </w:tcPr>
          <w:p w14:paraId="2F2EA77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896" w:type="dxa"/>
            <w:tcBorders>
              <w:top w:val="nil"/>
              <w:left w:val="nil"/>
              <w:bottom w:val="nil"/>
              <w:right w:val="nil"/>
            </w:tcBorders>
            <w:shd w:val="clear" w:color="auto" w:fill="auto"/>
            <w:noWrap/>
            <w:vAlign w:val="center"/>
            <w:hideMark/>
          </w:tcPr>
          <w:p w14:paraId="2BDB18E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r>
      <w:tr w:rsidR="004D1763" w:rsidRPr="004D1763" w14:paraId="44D33C9A"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89BD0D"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A2</w:t>
            </w:r>
          </w:p>
        </w:tc>
        <w:tc>
          <w:tcPr>
            <w:tcW w:w="1170" w:type="dxa"/>
            <w:tcBorders>
              <w:top w:val="nil"/>
              <w:left w:val="nil"/>
              <w:bottom w:val="nil"/>
              <w:right w:val="nil"/>
            </w:tcBorders>
            <w:shd w:val="clear" w:color="auto" w:fill="auto"/>
            <w:noWrap/>
            <w:vAlign w:val="center"/>
            <w:hideMark/>
          </w:tcPr>
          <w:p w14:paraId="422694A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1170" w:type="dxa"/>
            <w:tcBorders>
              <w:top w:val="nil"/>
              <w:left w:val="nil"/>
              <w:bottom w:val="nil"/>
              <w:right w:val="nil"/>
            </w:tcBorders>
            <w:shd w:val="clear" w:color="auto" w:fill="auto"/>
            <w:noWrap/>
            <w:vAlign w:val="center"/>
            <w:hideMark/>
          </w:tcPr>
          <w:p w14:paraId="5D21D15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7567D38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896" w:type="dxa"/>
            <w:tcBorders>
              <w:top w:val="nil"/>
              <w:left w:val="nil"/>
              <w:bottom w:val="nil"/>
              <w:right w:val="nil"/>
            </w:tcBorders>
            <w:shd w:val="clear" w:color="auto" w:fill="auto"/>
            <w:noWrap/>
            <w:vAlign w:val="center"/>
            <w:hideMark/>
          </w:tcPr>
          <w:p w14:paraId="2B2C0B9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 xml:space="preserve">　</w:t>
            </w:r>
          </w:p>
        </w:tc>
        <w:tc>
          <w:tcPr>
            <w:tcW w:w="896" w:type="dxa"/>
            <w:tcBorders>
              <w:top w:val="nil"/>
              <w:left w:val="nil"/>
              <w:bottom w:val="nil"/>
              <w:right w:val="nil"/>
            </w:tcBorders>
            <w:shd w:val="clear" w:color="auto" w:fill="auto"/>
            <w:noWrap/>
            <w:vAlign w:val="center"/>
            <w:hideMark/>
          </w:tcPr>
          <w:p w14:paraId="53C45B7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4D1763" w:rsidRPr="004D1763" w14:paraId="28C69F62"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C8C0C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0E9779A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0.05%</w:t>
            </w:r>
          </w:p>
        </w:tc>
        <w:tc>
          <w:tcPr>
            <w:tcW w:w="1170" w:type="dxa"/>
            <w:tcBorders>
              <w:top w:val="nil"/>
              <w:left w:val="nil"/>
              <w:bottom w:val="nil"/>
              <w:right w:val="nil"/>
            </w:tcBorders>
            <w:shd w:val="clear" w:color="auto" w:fill="auto"/>
            <w:noWrap/>
            <w:vAlign w:val="center"/>
            <w:hideMark/>
          </w:tcPr>
          <w:p w14:paraId="6423489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0.11%</w:t>
            </w:r>
          </w:p>
        </w:tc>
        <w:tc>
          <w:tcPr>
            <w:tcW w:w="1169" w:type="dxa"/>
            <w:tcBorders>
              <w:top w:val="nil"/>
              <w:left w:val="nil"/>
              <w:bottom w:val="nil"/>
              <w:right w:val="single" w:sz="4" w:space="0" w:color="auto"/>
            </w:tcBorders>
            <w:shd w:val="clear" w:color="auto" w:fill="auto"/>
            <w:noWrap/>
            <w:vAlign w:val="center"/>
            <w:hideMark/>
          </w:tcPr>
          <w:p w14:paraId="38A4E74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0.20%</w:t>
            </w:r>
          </w:p>
        </w:tc>
        <w:tc>
          <w:tcPr>
            <w:tcW w:w="896" w:type="dxa"/>
            <w:tcBorders>
              <w:top w:val="nil"/>
              <w:left w:val="nil"/>
              <w:bottom w:val="nil"/>
              <w:right w:val="nil"/>
            </w:tcBorders>
            <w:shd w:val="clear" w:color="auto" w:fill="auto"/>
            <w:noWrap/>
            <w:vAlign w:val="center"/>
            <w:hideMark/>
          </w:tcPr>
          <w:p w14:paraId="2948820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96%</w:t>
            </w:r>
          </w:p>
        </w:tc>
        <w:tc>
          <w:tcPr>
            <w:tcW w:w="896" w:type="dxa"/>
            <w:tcBorders>
              <w:top w:val="nil"/>
              <w:left w:val="nil"/>
              <w:bottom w:val="nil"/>
              <w:right w:val="nil"/>
            </w:tcBorders>
            <w:shd w:val="clear" w:color="auto" w:fill="auto"/>
            <w:noWrap/>
            <w:vAlign w:val="center"/>
            <w:hideMark/>
          </w:tcPr>
          <w:p w14:paraId="5DB02E9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98%</w:t>
            </w:r>
          </w:p>
        </w:tc>
      </w:tr>
      <w:tr w:rsidR="004D1763" w:rsidRPr="004D1763" w14:paraId="49EFBF35"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DD4C9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52D01C7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0.08%</w:t>
            </w:r>
          </w:p>
        </w:tc>
        <w:tc>
          <w:tcPr>
            <w:tcW w:w="1170" w:type="dxa"/>
            <w:tcBorders>
              <w:top w:val="nil"/>
              <w:left w:val="nil"/>
              <w:bottom w:val="nil"/>
              <w:right w:val="nil"/>
            </w:tcBorders>
            <w:shd w:val="clear" w:color="auto" w:fill="auto"/>
            <w:noWrap/>
            <w:vAlign w:val="center"/>
            <w:hideMark/>
          </w:tcPr>
          <w:p w14:paraId="14E0D26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-0.13%</w:t>
            </w:r>
          </w:p>
        </w:tc>
        <w:tc>
          <w:tcPr>
            <w:tcW w:w="1169" w:type="dxa"/>
            <w:tcBorders>
              <w:top w:val="nil"/>
              <w:left w:val="nil"/>
              <w:bottom w:val="nil"/>
              <w:right w:val="single" w:sz="4" w:space="0" w:color="auto"/>
            </w:tcBorders>
            <w:shd w:val="clear" w:color="auto" w:fill="auto"/>
            <w:noWrap/>
            <w:vAlign w:val="center"/>
            <w:hideMark/>
          </w:tcPr>
          <w:p w14:paraId="0FF3A23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0.01%</w:t>
            </w:r>
          </w:p>
        </w:tc>
        <w:tc>
          <w:tcPr>
            <w:tcW w:w="896" w:type="dxa"/>
            <w:tcBorders>
              <w:top w:val="nil"/>
              <w:left w:val="nil"/>
              <w:bottom w:val="nil"/>
              <w:right w:val="nil"/>
            </w:tcBorders>
            <w:shd w:val="clear" w:color="auto" w:fill="auto"/>
            <w:noWrap/>
            <w:vAlign w:val="center"/>
            <w:hideMark/>
          </w:tcPr>
          <w:p w14:paraId="10A2DCB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c>
          <w:tcPr>
            <w:tcW w:w="896" w:type="dxa"/>
            <w:tcBorders>
              <w:top w:val="nil"/>
              <w:left w:val="nil"/>
              <w:bottom w:val="nil"/>
              <w:right w:val="nil"/>
            </w:tcBorders>
            <w:shd w:val="clear" w:color="auto" w:fill="auto"/>
            <w:noWrap/>
            <w:vAlign w:val="center"/>
            <w:hideMark/>
          </w:tcPr>
          <w:p w14:paraId="52F93B6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104%</w:t>
            </w:r>
          </w:p>
        </w:tc>
      </w:tr>
      <w:tr w:rsidR="004D1763" w:rsidRPr="004D1763" w14:paraId="5DC70C4E" w14:textId="77777777" w:rsidTr="004D17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8736B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174AB18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0.05%</w:t>
            </w:r>
          </w:p>
        </w:tc>
        <w:tc>
          <w:tcPr>
            <w:tcW w:w="1170" w:type="dxa"/>
            <w:tcBorders>
              <w:top w:val="nil"/>
              <w:left w:val="nil"/>
              <w:bottom w:val="nil"/>
              <w:right w:val="nil"/>
            </w:tcBorders>
            <w:shd w:val="clear" w:color="auto" w:fill="auto"/>
            <w:noWrap/>
            <w:vAlign w:val="center"/>
            <w:hideMark/>
          </w:tcPr>
          <w:p w14:paraId="2789072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0.32%</w:t>
            </w:r>
          </w:p>
        </w:tc>
        <w:tc>
          <w:tcPr>
            <w:tcW w:w="1169" w:type="dxa"/>
            <w:tcBorders>
              <w:top w:val="nil"/>
              <w:left w:val="nil"/>
              <w:bottom w:val="nil"/>
              <w:right w:val="single" w:sz="4" w:space="0" w:color="auto"/>
            </w:tcBorders>
            <w:shd w:val="clear" w:color="auto" w:fill="auto"/>
            <w:noWrap/>
            <w:vAlign w:val="center"/>
            <w:hideMark/>
          </w:tcPr>
          <w:p w14:paraId="4EE3E963"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0.48%</w:t>
            </w:r>
          </w:p>
        </w:tc>
        <w:tc>
          <w:tcPr>
            <w:tcW w:w="896" w:type="dxa"/>
            <w:tcBorders>
              <w:top w:val="nil"/>
              <w:left w:val="nil"/>
              <w:bottom w:val="nil"/>
              <w:right w:val="nil"/>
            </w:tcBorders>
            <w:shd w:val="clear" w:color="auto" w:fill="auto"/>
            <w:noWrap/>
            <w:vAlign w:val="center"/>
            <w:hideMark/>
          </w:tcPr>
          <w:p w14:paraId="187D57BB"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92%</w:t>
            </w:r>
          </w:p>
        </w:tc>
        <w:tc>
          <w:tcPr>
            <w:tcW w:w="896" w:type="dxa"/>
            <w:tcBorders>
              <w:top w:val="nil"/>
              <w:left w:val="nil"/>
              <w:bottom w:val="nil"/>
              <w:right w:val="nil"/>
            </w:tcBorders>
            <w:shd w:val="clear" w:color="auto" w:fill="auto"/>
            <w:noWrap/>
            <w:vAlign w:val="center"/>
            <w:hideMark/>
          </w:tcPr>
          <w:p w14:paraId="1B9B4F7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r>
      <w:tr w:rsidR="004D1763" w:rsidRPr="004D1763" w14:paraId="1AD323EB" w14:textId="77777777" w:rsidTr="004D17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2FEC1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D1763">
              <w:rPr>
                <w:rFonts w:ascii="Arial" w:eastAsia="ＭＳ Ｐゴシック"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218133CE"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0.06%</w:t>
            </w:r>
          </w:p>
        </w:tc>
        <w:tc>
          <w:tcPr>
            <w:tcW w:w="1170" w:type="dxa"/>
            <w:tcBorders>
              <w:top w:val="single" w:sz="8" w:space="0" w:color="auto"/>
              <w:left w:val="nil"/>
              <w:bottom w:val="nil"/>
              <w:right w:val="nil"/>
            </w:tcBorders>
            <w:shd w:val="clear" w:color="auto" w:fill="auto"/>
            <w:noWrap/>
            <w:vAlign w:val="center"/>
            <w:hideMark/>
          </w:tcPr>
          <w:p w14:paraId="74AD2C9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0.09%</w:t>
            </w:r>
          </w:p>
        </w:tc>
        <w:tc>
          <w:tcPr>
            <w:tcW w:w="1169" w:type="dxa"/>
            <w:tcBorders>
              <w:top w:val="single" w:sz="8" w:space="0" w:color="auto"/>
              <w:left w:val="nil"/>
              <w:bottom w:val="nil"/>
              <w:right w:val="single" w:sz="4" w:space="0" w:color="auto"/>
            </w:tcBorders>
            <w:shd w:val="clear" w:color="auto" w:fill="auto"/>
            <w:noWrap/>
            <w:vAlign w:val="center"/>
            <w:hideMark/>
          </w:tcPr>
          <w:p w14:paraId="3293A280"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0.21%</w:t>
            </w:r>
          </w:p>
        </w:tc>
        <w:tc>
          <w:tcPr>
            <w:tcW w:w="896" w:type="dxa"/>
            <w:tcBorders>
              <w:top w:val="single" w:sz="8" w:space="0" w:color="auto"/>
              <w:left w:val="nil"/>
              <w:bottom w:val="nil"/>
              <w:right w:val="nil"/>
            </w:tcBorders>
            <w:shd w:val="clear" w:color="auto" w:fill="auto"/>
            <w:noWrap/>
            <w:vAlign w:val="center"/>
            <w:hideMark/>
          </w:tcPr>
          <w:p w14:paraId="64CDCAA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95%</w:t>
            </w:r>
          </w:p>
        </w:tc>
        <w:tc>
          <w:tcPr>
            <w:tcW w:w="896" w:type="dxa"/>
            <w:tcBorders>
              <w:top w:val="single" w:sz="8" w:space="0" w:color="auto"/>
              <w:left w:val="nil"/>
              <w:bottom w:val="nil"/>
              <w:right w:val="nil"/>
            </w:tcBorders>
            <w:shd w:val="clear" w:color="auto" w:fill="auto"/>
            <w:noWrap/>
            <w:vAlign w:val="center"/>
            <w:hideMark/>
          </w:tcPr>
          <w:p w14:paraId="45E49E2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101%</w:t>
            </w:r>
          </w:p>
        </w:tc>
      </w:tr>
      <w:tr w:rsidR="004D1763" w:rsidRPr="004D1763" w14:paraId="4BD78E1E" w14:textId="77777777" w:rsidTr="004D17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15BCE6"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9FC84D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0.03%</w:t>
            </w:r>
          </w:p>
        </w:tc>
        <w:tc>
          <w:tcPr>
            <w:tcW w:w="1170" w:type="dxa"/>
            <w:tcBorders>
              <w:top w:val="single" w:sz="8" w:space="0" w:color="auto"/>
              <w:left w:val="nil"/>
              <w:bottom w:val="nil"/>
              <w:right w:val="nil"/>
            </w:tcBorders>
            <w:shd w:val="clear" w:color="auto" w:fill="auto"/>
            <w:noWrap/>
            <w:vAlign w:val="center"/>
            <w:hideMark/>
          </w:tcPr>
          <w:p w14:paraId="578027C8"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-0.32%</w:t>
            </w:r>
          </w:p>
        </w:tc>
        <w:tc>
          <w:tcPr>
            <w:tcW w:w="1169" w:type="dxa"/>
            <w:tcBorders>
              <w:top w:val="single" w:sz="8" w:space="0" w:color="auto"/>
              <w:left w:val="nil"/>
              <w:bottom w:val="nil"/>
              <w:right w:val="single" w:sz="4" w:space="0" w:color="auto"/>
            </w:tcBorders>
            <w:shd w:val="clear" w:color="auto" w:fill="auto"/>
            <w:noWrap/>
            <w:vAlign w:val="center"/>
            <w:hideMark/>
          </w:tcPr>
          <w:p w14:paraId="6A830609"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0.33%</w:t>
            </w:r>
          </w:p>
        </w:tc>
        <w:tc>
          <w:tcPr>
            <w:tcW w:w="896" w:type="dxa"/>
            <w:tcBorders>
              <w:top w:val="single" w:sz="8" w:space="0" w:color="auto"/>
              <w:left w:val="nil"/>
              <w:bottom w:val="nil"/>
              <w:right w:val="nil"/>
            </w:tcBorders>
            <w:shd w:val="clear" w:color="auto" w:fill="auto"/>
            <w:noWrap/>
            <w:vAlign w:val="center"/>
            <w:hideMark/>
          </w:tcPr>
          <w:p w14:paraId="3F8B7411"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97%</w:t>
            </w:r>
          </w:p>
        </w:tc>
        <w:tc>
          <w:tcPr>
            <w:tcW w:w="896" w:type="dxa"/>
            <w:tcBorders>
              <w:top w:val="single" w:sz="8" w:space="0" w:color="auto"/>
              <w:left w:val="nil"/>
              <w:bottom w:val="nil"/>
              <w:right w:val="single" w:sz="8" w:space="0" w:color="auto"/>
            </w:tcBorders>
            <w:shd w:val="clear" w:color="auto" w:fill="auto"/>
            <w:noWrap/>
            <w:vAlign w:val="center"/>
            <w:hideMark/>
          </w:tcPr>
          <w:p w14:paraId="63F0801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108%</w:t>
            </w:r>
          </w:p>
        </w:tc>
      </w:tr>
      <w:tr w:rsidR="004D1763" w:rsidRPr="004D1763" w14:paraId="01AC33C9" w14:textId="77777777" w:rsidTr="004D17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773FBC7"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278EC3D5"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1170" w:type="dxa"/>
            <w:tcBorders>
              <w:top w:val="nil"/>
              <w:left w:val="nil"/>
              <w:bottom w:val="single" w:sz="8" w:space="0" w:color="auto"/>
              <w:right w:val="nil"/>
            </w:tcBorders>
            <w:shd w:val="clear" w:color="auto" w:fill="auto"/>
            <w:noWrap/>
            <w:vAlign w:val="center"/>
            <w:hideMark/>
          </w:tcPr>
          <w:p w14:paraId="2AFB813F"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D9A109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#VALUE!</w:t>
            </w:r>
          </w:p>
        </w:tc>
        <w:tc>
          <w:tcPr>
            <w:tcW w:w="896" w:type="dxa"/>
            <w:tcBorders>
              <w:top w:val="nil"/>
              <w:left w:val="nil"/>
              <w:bottom w:val="single" w:sz="8" w:space="0" w:color="auto"/>
              <w:right w:val="nil"/>
            </w:tcBorders>
            <w:shd w:val="clear" w:color="auto" w:fill="auto"/>
            <w:noWrap/>
            <w:vAlign w:val="center"/>
            <w:hideMark/>
          </w:tcPr>
          <w:p w14:paraId="6A7AA434"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#NUM!</w:t>
            </w:r>
          </w:p>
        </w:tc>
        <w:tc>
          <w:tcPr>
            <w:tcW w:w="896" w:type="dxa"/>
            <w:tcBorders>
              <w:top w:val="nil"/>
              <w:left w:val="nil"/>
              <w:bottom w:val="single" w:sz="8" w:space="0" w:color="auto"/>
              <w:right w:val="single" w:sz="8" w:space="0" w:color="auto"/>
            </w:tcBorders>
            <w:shd w:val="clear" w:color="auto" w:fill="auto"/>
            <w:noWrap/>
            <w:vAlign w:val="center"/>
            <w:hideMark/>
          </w:tcPr>
          <w:p w14:paraId="7DFA3FB2" w14:textId="77777777" w:rsidR="004D1763" w:rsidRPr="004D1763" w:rsidRDefault="004D1763" w:rsidP="004D1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D1763">
              <w:rPr>
                <w:rFonts w:ascii="Arial" w:eastAsia="ＭＳ Ｐゴシック" w:hAnsi="Arial" w:cs="Arial"/>
                <w:color w:val="000000"/>
                <w:sz w:val="18"/>
                <w:szCs w:val="18"/>
                <w:lang w:eastAsia="ja-JP"/>
              </w:rPr>
              <w:t>#NUM!</w:t>
            </w:r>
          </w:p>
        </w:tc>
      </w:tr>
    </w:tbl>
    <w:p w14:paraId="136A6D61" w14:textId="77777777" w:rsidR="004D1763" w:rsidRDefault="004D1763" w:rsidP="004D1763">
      <w:pPr>
        <w:rPr>
          <w:lang w:eastAsia="ja-JP"/>
        </w:rPr>
      </w:pPr>
    </w:p>
    <w:p w14:paraId="6C460C04" w14:textId="77777777" w:rsidR="00F57155" w:rsidRPr="00F57155" w:rsidRDefault="00F57155" w:rsidP="00F57155">
      <w:pPr>
        <w:rPr>
          <w:lang w:val="en-CA" w:eastAsia="ja-JP"/>
        </w:rPr>
      </w:pPr>
    </w:p>
    <w:p w14:paraId="1539A21D" w14:textId="035A93D7" w:rsidR="001F2594" w:rsidRDefault="006866F1" w:rsidP="006866F1">
      <w:pPr>
        <w:pStyle w:val="1"/>
        <w:rPr>
          <w:lang w:val="en-CA" w:eastAsia="ja-JP"/>
        </w:rPr>
      </w:pPr>
      <w:r>
        <w:rPr>
          <w:rFonts w:hint="eastAsia"/>
          <w:lang w:val="en-CA" w:eastAsia="ja-JP"/>
        </w:rPr>
        <w:t>Conclusion</w:t>
      </w:r>
    </w:p>
    <w:p w14:paraId="4F182375" w14:textId="331A7A6D" w:rsidR="000A5515" w:rsidRPr="000A5515" w:rsidRDefault="0083588C" w:rsidP="000A5515">
      <w:pPr>
        <w:rPr>
          <w:lang w:val="en-CA" w:eastAsia="ja-JP"/>
        </w:rPr>
      </w:pPr>
      <w:r w:rsidRPr="0083588C">
        <w:rPr>
          <w:lang w:val="en-CA" w:eastAsia="ja-JP"/>
        </w:rPr>
        <w:t>This contribution reports simulation results of CE test 6.2, which evaluates to avoid usage of a large transform by implicitly setting CBF zero.</w:t>
      </w:r>
      <w:r w:rsidR="000A5515" w:rsidRPr="000A5515">
        <w:rPr>
          <w:lang w:val="en-CA" w:eastAsia="ja-JP"/>
        </w:rPr>
        <w:t xml:space="preserve"> </w:t>
      </w:r>
      <w:r>
        <w:rPr>
          <w:rFonts w:hint="eastAsia"/>
          <w:lang w:val="en-CA" w:eastAsia="ja-JP"/>
        </w:rPr>
        <w:t>And the impact was checked that it is reported, with BMS</w:t>
      </w:r>
      <w:r w:rsidR="000A5515" w:rsidRPr="000A5515">
        <w:rPr>
          <w:lang w:val="en-CA" w:eastAsia="ja-JP"/>
        </w:rPr>
        <w:t xml:space="preserve"> </w:t>
      </w:r>
      <w:r w:rsidRPr="0083588C">
        <w:rPr>
          <w:lang w:val="en-CA" w:eastAsia="ja-JP"/>
        </w:rPr>
        <w:t xml:space="preserve">0.00%, 0.16% and -0.03% BD-rate, 101%, 97%, 97% encoding time, 99%, 99% and 101% decoding time for </w:t>
      </w:r>
      <w:r>
        <w:rPr>
          <w:lang w:val="en-CA" w:eastAsia="ja-JP"/>
        </w:rPr>
        <w:t>AI</w:t>
      </w:r>
      <w:r w:rsidRPr="0083588C">
        <w:rPr>
          <w:lang w:val="en-CA" w:eastAsia="ja-JP"/>
        </w:rPr>
        <w:t>, RA and LB configurations respectively. Without BMS tool, simulation results reportedly show that the proposed technique achieves 0.00%, 0.08% and 0.06% BD-rate, 101%, 98%, 95% encoding time, 99%, 98% and 101% decoding time for AI, RA and LB.</w:t>
      </w:r>
    </w:p>
    <w:p w14:paraId="7E6C9256" w14:textId="71D68DCE" w:rsidR="00167BCB" w:rsidRPr="000E5DD5" w:rsidRDefault="00167BCB" w:rsidP="000A5515">
      <w:pPr>
        <w:ind w:left="110" w:hangingChars="50" w:hanging="110"/>
        <w:rPr>
          <w:lang w:val="en-CA" w:eastAsia="ja-JP"/>
        </w:rPr>
      </w:pPr>
    </w:p>
    <w:p w14:paraId="5C7A55C0" w14:textId="7E56556E" w:rsidR="006866F1" w:rsidRDefault="006866F1" w:rsidP="006866F1">
      <w:pPr>
        <w:pStyle w:val="1"/>
        <w:rPr>
          <w:lang w:val="en-CA" w:eastAsia="ja-JP"/>
        </w:rPr>
      </w:pPr>
      <w:r>
        <w:rPr>
          <w:rFonts w:hint="eastAsia"/>
          <w:lang w:val="en-CA" w:eastAsia="ja-JP"/>
        </w:rPr>
        <w:t>References</w:t>
      </w:r>
    </w:p>
    <w:p w14:paraId="334227C0" w14:textId="1294E123" w:rsidR="006866F1" w:rsidRDefault="006866F1" w:rsidP="006866F1">
      <w:pPr>
        <w:rPr>
          <w:lang w:val="en-CA" w:eastAsia="ja-JP"/>
        </w:rPr>
      </w:pPr>
      <w:r>
        <w:rPr>
          <w:rFonts w:hint="eastAsia"/>
          <w:lang w:val="en-CA" w:eastAsia="ja-JP"/>
        </w:rPr>
        <w:t xml:space="preserve">[1] </w:t>
      </w:r>
      <w:r w:rsidR="007472E6" w:rsidRPr="007472E6">
        <w:rPr>
          <w:lang w:val="en-CA" w:eastAsia="ja-JP"/>
        </w:rPr>
        <w:t>T. Suzuki, M. Iked</w:t>
      </w:r>
      <w:r w:rsidR="007472E6">
        <w:rPr>
          <w:lang w:val="en-CA" w:eastAsia="ja-JP"/>
        </w:rPr>
        <w:t>a</w:t>
      </w:r>
      <w:r w:rsidR="007472E6">
        <w:rPr>
          <w:rFonts w:hint="eastAsia"/>
          <w:lang w:val="en-CA" w:eastAsia="ja-JP"/>
        </w:rPr>
        <w:t xml:space="preserve"> and</w:t>
      </w:r>
      <w:r w:rsidR="007472E6" w:rsidRPr="007472E6">
        <w:rPr>
          <w:lang w:val="en-CA" w:eastAsia="ja-JP"/>
        </w:rPr>
        <w:t xml:space="preserve"> K. Sharman, “Description of SDR and HDR video coding technology proposal by Sony</w:t>
      </w:r>
      <w:r w:rsidR="007472E6">
        <w:rPr>
          <w:lang w:val="en-CA" w:eastAsia="ja-JP"/>
        </w:rPr>
        <w:t>” JVET-</w:t>
      </w:r>
      <w:r w:rsidR="007472E6">
        <w:rPr>
          <w:rFonts w:hint="eastAsia"/>
          <w:lang w:val="en-CA" w:eastAsia="ja-JP"/>
        </w:rPr>
        <w:t>J0028</w:t>
      </w:r>
      <w:r w:rsidR="007472E6">
        <w:rPr>
          <w:lang w:val="en-CA" w:eastAsia="ja-JP"/>
        </w:rPr>
        <w:t>,</w:t>
      </w:r>
      <w:r w:rsidR="007472E6">
        <w:rPr>
          <w:rFonts w:hint="eastAsia"/>
          <w:lang w:val="en-CA" w:eastAsia="ja-JP"/>
        </w:rPr>
        <w:t xml:space="preserve"> JVET</w:t>
      </w:r>
      <w:r w:rsidR="007472E6" w:rsidRPr="007472E6">
        <w:t xml:space="preserve"> </w:t>
      </w:r>
      <w:r w:rsidR="007472E6" w:rsidRPr="007472E6">
        <w:rPr>
          <w:lang w:val="en-CA" w:eastAsia="ja-JP"/>
        </w:rPr>
        <w:t xml:space="preserve">10th Meeting: San Diego, </w:t>
      </w:r>
      <w:r w:rsidR="007472E6">
        <w:rPr>
          <w:rFonts w:hint="eastAsia"/>
          <w:lang w:val="en-CA" w:eastAsia="ja-JP"/>
        </w:rPr>
        <w:t>April 2018</w:t>
      </w:r>
      <w:r w:rsidR="007472E6" w:rsidRPr="007472E6">
        <w:rPr>
          <w:lang w:val="en-CA" w:eastAsia="ja-JP"/>
        </w:rPr>
        <w:t>.</w:t>
      </w:r>
    </w:p>
    <w:p w14:paraId="1AAE9061" w14:textId="73A16B0E" w:rsidR="007472E6" w:rsidRDefault="007472E6" w:rsidP="00665FD2">
      <w:pPr>
        <w:rPr>
          <w:lang w:val="en-CA" w:eastAsia="ja-JP"/>
        </w:rPr>
      </w:pPr>
      <w:r>
        <w:rPr>
          <w:rFonts w:hint="eastAsia"/>
          <w:lang w:val="en-CA" w:eastAsia="ja-JP"/>
        </w:rPr>
        <w:t xml:space="preserve">[2] </w:t>
      </w:r>
      <w:r w:rsidR="00665FD2">
        <w:rPr>
          <w:lang w:val="en-CA" w:eastAsia="ja-JP"/>
        </w:rPr>
        <w:t>Jackie Ma</w:t>
      </w:r>
      <w:r w:rsidR="00665FD2">
        <w:rPr>
          <w:rFonts w:hint="eastAsia"/>
          <w:lang w:val="en-CA" w:eastAsia="ja-JP"/>
        </w:rPr>
        <w:t xml:space="preserve">, </w:t>
      </w:r>
      <w:r w:rsidR="00665FD2">
        <w:rPr>
          <w:lang w:val="en-CA" w:eastAsia="ja-JP"/>
        </w:rPr>
        <w:t xml:space="preserve">Fabrice Le </w:t>
      </w:r>
      <w:proofErr w:type="spellStart"/>
      <w:r w:rsidR="00665FD2">
        <w:rPr>
          <w:lang w:val="en-CA" w:eastAsia="ja-JP"/>
        </w:rPr>
        <w:t>Léannec</w:t>
      </w:r>
      <w:proofErr w:type="spellEnd"/>
      <w:r w:rsidR="00665FD2">
        <w:rPr>
          <w:rFonts w:hint="eastAsia"/>
          <w:lang w:val="en-CA" w:eastAsia="ja-JP"/>
        </w:rPr>
        <w:t xml:space="preserve">, </w:t>
      </w:r>
      <w:r w:rsidR="00665FD2" w:rsidRPr="00665FD2">
        <w:rPr>
          <w:lang w:val="en-CA" w:eastAsia="ja-JP"/>
        </w:rPr>
        <w:t>Min Woo Park</w:t>
      </w:r>
      <w:r>
        <w:rPr>
          <w:rFonts w:hint="eastAsia"/>
          <w:lang w:val="en-CA" w:eastAsia="ja-JP"/>
        </w:rPr>
        <w:t xml:space="preserve">, </w:t>
      </w:r>
      <w:r>
        <w:rPr>
          <w:lang w:val="en-CA" w:eastAsia="ja-JP"/>
        </w:rPr>
        <w:t>“</w:t>
      </w:r>
      <w:r w:rsidR="00665FD2" w:rsidRPr="00665FD2">
        <w:rPr>
          <w:lang w:val="en-CA" w:eastAsia="ja-JP"/>
        </w:rPr>
        <w:t>Description of Core Experiment: Partitioning</w:t>
      </w:r>
      <w:r>
        <w:rPr>
          <w:lang w:val="en-CA" w:eastAsia="ja-JP"/>
        </w:rPr>
        <w:t>”</w:t>
      </w:r>
      <w:r>
        <w:rPr>
          <w:rFonts w:hint="eastAsia"/>
          <w:lang w:val="en-CA" w:eastAsia="ja-JP"/>
        </w:rPr>
        <w:t xml:space="preserve"> JVET-J102</w:t>
      </w:r>
      <w:r w:rsidR="00665FD2">
        <w:rPr>
          <w:rFonts w:hint="eastAsia"/>
          <w:lang w:val="en-CA" w:eastAsia="ja-JP"/>
        </w:rPr>
        <w:t>1</w:t>
      </w:r>
      <w:r>
        <w:rPr>
          <w:rFonts w:hint="eastAsia"/>
          <w:lang w:val="en-CA" w:eastAsia="ja-JP"/>
        </w:rPr>
        <w:t xml:space="preserve">, </w:t>
      </w:r>
      <w:r w:rsidRPr="007472E6">
        <w:rPr>
          <w:lang w:val="en-CA" w:eastAsia="ja-JP"/>
        </w:rPr>
        <w:t>JVET 10th Meeting: San Diego, April 2018.</w:t>
      </w:r>
    </w:p>
    <w:p w14:paraId="46FD261E" w14:textId="2C9128DE" w:rsidR="00D9396D" w:rsidRDefault="00D9396D" w:rsidP="007472E6">
      <w:pPr>
        <w:rPr>
          <w:lang w:val="en-CA" w:eastAsia="ja-JP"/>
        </w:rPr>
      </w:pPr>
      <w:r>
        <w:rPr>
          <w:rFonts w:hint="eastAsia"/>
          <w:lang w:val="en-CA" w:eastAsia="ja-JP"/>
        </w:rPr>
        <w:t xml:space="preserve">[3] </w:t>
      </w:r>
      <w:hyperlink r:id="rId13" w:history="1">
        <w:r w:rsidR="00320348" w:rsidRPr="009C0AD1">
          <w:rPr>
            <w:rStyle w:val="a6"/>
            <w:rFonts w:hint="eastAsia"/>
            <w:lang w:val="en-CA" w:eastAsia="ja-JP"/>
          </w:rPr>
          <w:t>https://jvet.hhi.fraunhofer.de/svn/svn_VCC_Software_BMS/branches/CE/J_SanDiego/CE1/CE1-6.2.1</w:t>
        </w:r>
      </w:hyperlink>
    </w:p>
    <w:p w14:paraId="48B51CC9" w14:textId="384FEC49" w:rsidR="00167BCB" w:rsidRPr="006866F1" w:rsidRDefault="00167BCB" w:rsidP="007472E6">
      <w:pPr>
        <w:rPr>
          <w:lang w:val="en-CA" w:eastAsia="ja-JP"/>
        </w:rPr>
      </w:pPr>
      <w:r>
        <w:rPr>
          <w:lang w:val="en-CA" w:eastAsia="ja-JP"/>
        </w:rPr>
        <w:t>[</w:t>
      </w:r>
      <w:r>
        <w:rPr>
          <w:rFonts w:hint="eastAsia"/>
          <w:lang w:val="en-CA" w:eastAsia="ja-JP"/>
        </w:rPr>
        <w:t>4</w:t>
      </w:r>
      <w:r w:rsidRPr="00167BCB">
        <w:rPr>
          <w:lang w:val="en-CA" w:eastAsia="ja-JP"/>
        </w:rPr>
        <w:t xml:space="preserve">] Jill Boyce, K. </w:t>
      </w:r>
      <w:proofErr w:type="spellStart"/>
      <w:r w:rsidRPr="00167BCB">
        <w:rPr>
          <w:lang w:val="en-CA" w:eastAsia="ja-JP"/>
        </w:rPr>
        <w:t>Suehring</w:t>
      </w:r>
      <w:proofErr w:type="spellEnd"/>
      <w:r w:rsidRPr="00167BCB">
        <w:rPr>
          <w:lang w:val="en-CA" w:eastAsia="ja-JP"/>
        </w:rPr>
        <w:t xml:space="preserve">, X. Li, and Vadim </w:t>
      </w:r>
      <w:proofErr w:type="spellStart"/>
      <w:r w:rsidRPr="00167BCB">
        <w:rPr>
          <w:lang w:val="en-CA" w:eastAsia="ja-JP"/>
        </w:rPr>
        <w:t>Seregin</w:t>
      </w:r>
      <w:proofErr w:type="spellEnd"/>
      <w:r w:rsidRPr="00167BCB">
        <w:rPr>
          <w:lang w:val="en-CA" w:eastAsia="ja-JP"/>
        </w:rPr>
        <w:t>, “JVET common test conditions and so</w:t>
      </w:r>
      <w:r w:rsidR="009878B1">
        <w:rPr>
          <w:lang w:val="en-CA" w:eastAsia="ja-JP"/>
        </w:rPr>
        <w:t>ftware reference configurations</w:t>
      </w:r>
      <w:r w:rsidR="009878B1" w:rsidRPr="00167BCB">
        <w:rPr>
          <w:lang w:val="en-CA" w:eastAsia="ja-JP"/>
        </w:rPr>
        <w:t>”</w:t>
      </w:r>
      <w:r w:rsidR="009878B1">
        <w:rPr>
          <w:lang w:val="en-CA" w:eastAsia="ja-JP"/>
        </w:rPr>
        <w:t xml:space="preserve"> </w:t>
      </w:r>
      <w:r w:rsidR="009878B1" w:rsidRPr="00167BCB">
        <w:rPr>
          <w:lang w:val="en-CA" w:eastAsia="ja-JP"/>
        </w:rPr>
        <w:t>JVET</w:t>
      </w:r>
      <w:r w:rsidRPr="00167BCB">
        <w:rPr>
          <w:lang w:val="en-CA" w:eastAsia="ja-JP"/>
        </w:rPr>
        <w:t>-J1010, April 2018.</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8DA6D24" w:rsidR="00342FF4" w:rsidRPr="005B217D" w:rsidRDefault="000E6891" w:rsidP="009234A5">
      <w:pPr>
        <w:rPr>
          <w:szCs w:val="22"/>
          <w:lang w:val="en-CA"/>
        </w:rPr>
      </w:pPr>
      <w:r>
        <w:rPr>
          <w:rFonts w:hint="eastAsia"/>
          <w:b/>
          <w:szCs w:val="22"/>
          <w:lang w:val="en-CA" w:eastAsia="ja-JP"/>
        </w:rPr>
        <w:t>Sony</w:t>
      </w:r>
      <w:r w:rsidR="006866F1">
        <w:rPr>
          <w:rFonts w:hint="eastAsia"/>
          <w:b/>
          <w:szCs w:val="22"/>
          <w:lang w:val="en-CA" w:eastAsia="ja-JP"/>
        </w:rPr>
        <w:t xml:space="preserve"> Corporation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15D49A" w14:textId="77777777" w:rsidR="00166152" w:rsidRDefault="00166152">
      <w:r>
        <w:separator/>
      </w:r>
    </w:p>
  </w:endnote>
  <w:endnote w:type="continuationSeparator" w:id="0">
    <w:p w14:paraId="7623A31B" w14:textId="77777777" w:rsidR="00166152" w:rsidRDefault="00166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MS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49021FE" w:rsidR="00E3774E" w:rsidRPr="00C00DDE" w:rsidRDefault="00E3774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E2062">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2B980" w14:textId="77777777" w:rsidR="00166152" w:rsidRDefault="00166152">
      <w:r>
        <w:separator/>
      </w:r>
    </w:p>
  </w:footnote>
  <w:footnote w:type="continuationSeparator" w:id="0">
    <w:p w14:paraId="792466CA" w14:textId="77777777" w:rsidR="00166152" w:rsidRDefault="001661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2A62FC"/>
    <w:multiLevelType w:val="hybridMultilevel"/>
    <w:tmpl w:val="433CAE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040C1"/>
    <w:multiLevelType w:val="hybridMultilevel"/>
    <w:tmpl w:val="CA56F4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5454B"/>
    <w:rsid w:val="00065039"/>
    <w:rsid w:val="0007614F"/>
    <w:rsid w:val="00097F1F"/>
    <w:rsid w:val="000A5515"/>
    <w:rsid w:val="000B0C0F"/>
    <w:rsid w:val="000B1C6B"/>
    <w:rsid w:val="000B4FF9"/>
    <w:rsid w:val="000C09AC"/>
    <w:rsid w:val="000E00F3"/>
    <w:rsid w:val="000E5DD5"/>
    <w:rsid w:val="000E6891"/>
    <w:rsid w:val="000F158C"/>
    <w:rsid w:val="00102F3D"/>
    <w:rsid w:val="0010322C"/>
    <w:rsid w:val="00124E38"/>
    <w:rsid w:val="0012580B"/>
    <w:rsid w:val="00131F90"/>
    <w:rsid w:val="0013458C"/>
    <w:rsid w:val="0013526E"/>
    <w:rsid w:val="00146152"/>
    <w:rsid w:val="00155526"/>
    <w:rsid w:val="00166152"/>
    <w:rsid w:val="00167BCB"/>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23EA"/>
    <w:rsid w:val="00275BCF"/>
    <w:rsid w:val="00291E36"/>
    <w:rsid w:val="00292257"/>
    <w:rsid w:val="002A54E0"/>
    <w:rsid w:val="002B1595"/>
    <w:rsid w:val="002B191D"/>
    <w:rsid w:val="002D0AF6"/>
    <w:rsid w:val="002F164D"/>
    <w:rsid w:val="003021BC"/>
    <w:rsid w:val="00306206"/>
    <w:rsid w:val="0031336B"/>
    <w:rsid w:val="00317D85"/>
    <w:rsid w:val="00320348"/>
    <w:rsid w:val="00327C56"/>
    <w:rsid w:val="003315A1"/>
    <w:rsid w:val="003373EC"/>
    <w:rsid w:val="00342FF4"/>
    <w:rsid w:val="00346148"/>
    <w:rsid w:val="003669EA"/>
    <w:rsid w:val="003706CC"/>
    <w:rsid w:val="00377710"/>
    <w:rsid w:val="003A2D8E"/>
    <w:rsid w:val="003A7CE6"/>
    <w:rsid w:val="003C20E4"/>
    <w:rsid w:val="003C5D82"/>
    <w:rsid w:val="003D6342"/>
    <w:rsid w:val="003E6F90"/>
    <w:rsid w:val="003E73ED"/>
    <w:rsid w:val="003F5D0F"/>
    <w:rsid w:val="004049C9"/>
    <w:rsid w:val="00414101"/>
    <w:rsid w:val="004219CF"/>
    <w:rsid w:val="004234F0"/>
    <w:rsid w:val="00433DDB"/>
    <w:rsid w:val="00435A29"/>
    <w:rsid w:val="00437619"/>
    <w:rsid w:val="00465A1E"/>
    <w:rsid w:val="004A2A63"/>
    <w:rsid w:val="004B210C"/>
    <w:rsid w:val="004B5B8E"/>
    <w:rsid w:val="004C0962"/>
    <w:rsid w:val="004D1763"/>
    <w:rsid w:val="004D405F"/>
    <w:rsid w:val="004E4618"/>
    <w:rsid w:val="004E4F4F"/>
    <w:rsid w:val="004E6789"/>
    <w:rsid w:val="004F61E3"/>
    <w:rsid w:val="00502E10"/>
    <w:rsid w:val="0051015C"/>
    <w:rsid w:val="0051089C"/>
    <w:rsid w:val="00516CF1"/>
    <w:rsid w:val="00524498"/>
    <w:rsid w:val="00531AE9"/>
    <w:rsid w:val="00550A66"/>
    <w:rsid w:val="00567EC7"/>
    <w:rsid w:val="00570013"/>
    <w:rsid w:val="005801A2"/>
    <w:rsid w:val="005952A5"/>
    <w:rsid w:val="005A33A1"/>
    <w:rsid w:val="005B217D"/>
    <w:rsid w:val="005C121C"/>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65FD2"/>
    <w:rsid w:val="006866F1"/>
    <w:rsid w:val="00691EA5"/>
    <w:rsid w:val="006C5D39"/>
    <w:rsid w:val="006D6D9B"/>
    <w:rsid w:val="006E2810"/>
    <w:rsid w:val="006E5417"/>
    <w:rsid w:val="006F0487"/>
    <w:rsid w:val="006F0794"/>
    <w:rsid w:val="00701941"/>
    <w:rsid w:val="007023DE"/>
    <w:rsid w:val="00712F60"/>
    <w:rsid w:val="00720E3B"/>
    <w:rsid w:val="0074393F"/>
    <w:rsid w:val="00745F6B"/>
    <w:rsid w:val="007472E6"/>
    <w:rsid w:val="0075585E"/>
    <w:rsid w:val="00757303"/>
    <w:rsid w:val="00770571"/>
    <w:rsid w:val="007768FF"/>
    <w:rsid w:val="007824D3"/>
    <w:rsid w:val="00796EE3"/>
    <w:rsid w:val="007A139F"/>
    <w:rsid w:val="007A7D29"/>
    <w:rsid w:val="007B4AB8"/>
    <w:rsid w:val="007D1181"/>
    <w:rsid w:val="007E01A3"/>
    <w:rsid w:val="007F1313"/>
    <w:rsid w:val="007F1F8B"/>
    <w:rsid w:val="007F67A1"/>
    <w:rsid w:val="00811C05"/>
    <w:rsid w:val="0081677B"/>
    <w:rsid w:val="008206C8"/>
    <w:rsid w:val="0083588C"/>
    <w:rsid w:val="0086387C"/>
    <w:rsid w:val="00874A6C"/>
    <w:rsid w:val="00876C65"/>
    <w:rsid w:val="00877614"/>
    <w:rsid w:val="008A4B4C"/>
    <w:rsid w:val="008C239F"/>
    <w:rsid w:val="008E480C"/>
    <w:rsid w:val="00907757"/>
    <w:rsid w:val="009212B0"/>
    <w:rsid w:val="00921FA1"/>
    <w:rsid w:val="009234A5"/>
    <w:rsid w:val="00933453"/>
    <w:rsid w:val="009336F7"/>
    <w:rsid w:val="0093636C"/>
    <w:rsid w:val="009374A7"/>
    <w:rsid w:val="00955F6D"/>
    <w:rsid w:val="00966313"/>
    <w:rsid w:val="009725FC"/>
    <w:rsid w:val="00975B57"/>
    <w:rsid w:val="00977C16"/>
    <w:rsid w:val="0098551D"/>
    <w:rsid w:val="009878B1"/>
    <w:rsid w:val="00990F50"/>
    <w:rsid w:val="00994314"/>
    <w:rsid w:val="0099518F"/>
    <w:rsid w:val="009A523D"/>
    <w:rsid w:val="009B02A1"/>
    <w:rsid w:val="009D7CE6"/>
    <w:rsid w:val="009F496B"/>
    <w:rsid w:val="00A01439"/>
    <w:rsid w:val="00A02E61"/>
    <w:rsid w:val="00A05CFF"/>
    <w:rsid w:val="00A13048"/>
    <w:rsid w:val="00A46843"/>
    <w:rsid w:val="00A55EF8"/>
    <w:rsid w:val="00A56B97"/>
    <w:rsid w:val="00A6093D"/>
    <w:rsid w:val="00A767DC"/>
    <w:rsid w:val="00A76A6D"/>
    <w:rsid w:val="00A83253"/>
    <w:rsid w:val="00A97076"/>
    <w:rsid w:val="00AA6E84"/>
    <w:rsid w:val="00AB1A1C"/>
    <w:rsid w:val="00AD05A8"/>
    <w:rsid w:val="00AD3880"/>
    <w:rsid w:val="00AE341B"/>
    <w:rsid w:val="00B01905"/>
    <w:rsid w:val="00B069BA"/>
    <w:rsid w:val="00B07CA7"/>
    <w:rsid w:val="00B1279A"/>
    <w:rsid w:val="00B4194A"/>
    <w:rsid w:val="00B437E8"/>
    <w:rsid w:val="00B47D72"/>
    <w:rsid w:val="00B5222E"/>
    <w:rsid w:val="00B53179"/>
    <w:rsid w:val="00B57A23"/>
    <w:rsid w:val="00B600CD"/>
    <w:rsid w:val="00B61C96"/>
    <w:rsid w:val="00B73A2A"/>
    <w:rsid w:val="00B75A51"/>
    <w:rsid w:val="00B827C6"/>
    <w:rsid w:val="00B86FFE"/>
    <w:rsid w:val="00B94B06"/>
    <w:rsid w:val="00B94C28"/>
    <w:rsid w:val="00BA14F4"/>
    <w:rsid w:val="00BC10BA"/>
    <w:rsid w:val="00BC5AFD"/>
    <w:rsid w:val="00C00DDE"/>
    <w:rsid w:val="00C04F43"/>
    <w:rsid w:val="00C0609D"/>
    <w:rsid w:val="00C115AB"/>
    <w:rsid w:val="00C26CCB"/>
    <w:rsid w:val="00C30249"/>
    <w:rsid w:val="00C3723B"/>
    <w:rsid w:val="00C42466"/>
    <w:rsid w:val="00C606C9"/>
    <w:rsid w:val="00C80288"/>
    <w:rsid w:val="00C80F83"/>
    <w:rsid w:val="00C84003"/>
    <w:rsid w:val="00C86466"/>
    <w:rsid w:val="00C90650"/>
    <w:rsid w:val="00C97D78"/>
    <w:rsid w:val="00CB390C"/>
    <w:rsid w:val="00CC2AAE"/>
    <w:rsid w:val="00CC5A42"/>
    <w:rsid w:val="00CD0EAB"/>
    <w:rsid w:val="00CE5E02"/>
    <w:rsid w:val="00CF34DB"/>
    <w:rsid w:val="00CF558F"/>
    <w:rsid w:val="00D010C0"/>
    <w:rsid w:val="00D073E2"/>
    <w:rsid w:val="00D446EC"/>
    <w:rsid w:val="00D51BF0"/>
    <w:rsid w:val="00D531DB"/>
    <w:rsid w:val="00D546D2"/>
    <w:rsid w:val="00D55942"/>
    <w:rsid w:val="00D807BF"/>
    <w:rsid w:val="00D82FCC"/>
    <w:rsid w:val="00D9396D"/>
    <w:rsid w:val="00DA17FC"/>
    <w:rsid w:val="00DA7887"/>
    <w:rsid w:val="00DB2C26"/>
    <w:rsid w:val="00DD02F4"/>
    <w:rsid w:val="00DD6622"/>
    <w:rsid w:val="00DE1C7C"/>
    <w:rsid w:val="00DE6B43"/>
    <w:rsid w:val="00DF01CB"/>
    <w:rsid w:val="00E11923"/>
    <w:rsid w:val="00E262D4"/>
    <w:rsid w:val="00E36250"/>
    <w:rsid w:val="00E3774E"/>
    <w:rsid w:val="00E41667"/>
    <w:rsid w:val="00E47F2D"/>
    <w:rsid w:val="00E54511"/>
    <w:rsid w:val="00E61DAC"/>
    <w:rsid w:val="00E72B80"/>
    <w:rsid w:val="00E75FE3"/>
    <w:rsid w:val="00E86C4C"/>
    <w:rsid w:val="00E907A3"/>
    <w:rsid w:val="00EA5AE0"/>
    <w:rsid w:val="00EB56E1"/>
    <w:rsid w:val="00EB7AB1"/>
    <w:rsid w:val="00ED7A12"/>
    <w:rsid w:val="00EE7CD8"/>
    <w:rsid w:val="00EF48CC"/>
    <w:rsid w:val="00F00801"/>
    <w:rsid w:val="00F2488D"/>
    <w:rsid w:val="00F57155"/>
    <w:rsid w:val="00F601A0"/>
    <w:rsid w:val="00F712E9"/>
    <w:rsid w:val="00F73032"/>
    <w:rsid w:val="00F848FC"/>
    <w:rsid w:val="00F906F6"/>
    <w:rsid w:val="00F9282A"/>
    <w:rsid w:val="00F96BAD"/>
    <w:rsid w:val="00FA139D"/>
    <w:rsid w:val="00FB0E84"/>
    <w:rsid w:val="00FC2405"/>
    <w:rsid w:val="00FD01C2"/>
    <w:rsid w:val="00FE206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D9396D"/>
    <w:pPr>
      <w:ind w:leftChars="400" w:left="840"/>
    </w:pPr>
  </w:style>
  <w:style w:type="paragraph" w:styleId="ac">
    <w:name w:val="caption"/>
    <w:basedOn w:val="a"/>
    <w:next w:val="a"/>
    <w:unhideWhenUsed/>
    <w:qFormat/>
    <w:rsid w:val="0031336B"/>
    <w:rPr>
      <w:b/>
      <w:b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D9396D"/>
    <w:pPr>
      <w:ind w:leftChars="400" w:left="840"/>
    </w:pPr>
  </w:style>
  <w:style w:type="paragraph" w:styleId="ac">
    <w:name w:val="caption"/>
    <w:basedOn w:val="a"/>
    <w:next w:val="a"/>
    <w:unhideWhenUsed/>
    <w:qFormat/>
    <w:rsid w:val="0031336B"/>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094177">
      <w:bodyDiv w:val="1"/>
      <w:marLeft w:val="0"/>
      <w:marRight w:val="0"/>
      <w:marTop w:val="0"/>
      <w:marBottom w:val="0"/>
      <w:divBdr>
        <w:top w:val="none" w:sz="0" w:space="0" w:color="auto"/>
        <w:left w:val="none" w:sz="0" w:space="0" w:color="auto"/>
        <w:bottom w:val="none" w:sz="0" w:space="0" w:color="auto"/>
        <w:right w:val="none" w:sz="0" w:space="0" w:color="auto"/>
      </w:divBdr>
    </w:div>
    <w:div w:id="259682065">
      <w:bodyDiv w:val="1"/>
      <w:marLeft w:val="0"/>
      <w:marRight w:val="0"/>
      <w:marTop w:val="0"/>
      <w:marBottom w:val="0"/>
      <w:divBdr>
        <w:top w:val="none" w:sz="0" w:space="0" w:color="auto"/>
        <w:left w:val="none" w:sz="0" w:space="0" w:color="auto"/>
        <w:bottom w:val="none" w:sz="0" w:space="0" w:color="auto"/>
        <w:right w:val="none" w:sz="0" w:space="0" w:color="auto"/>
      </w:divBdr>
    </w:div>
    <w:div w:id="297228351">
      <w:bodyDiv w:val="1"/>
      <w:marLeft w:val="0"/>
      <w:marRight w:val="0"/>
      <w:marTop w:val="0"/>
      <w:marBottom w:val="0"/>
      <w:divBdr>
        <w:top w:val="none" w:sz="0" w:space="0" w:color="auto"/>
        <w:left w:val="none" w:sz="0" w:space="0" w:color="auto"/>
        <w:bottom w:val="none" w:sz="0" w:space="0" w:color="auto"/>
        <w:right w:val="none" w:sz="0" w:space="0" w:color="auto"/>
      </w:divBdr>
    </w:div>
    <w:div w:id="592280788">
      <w:bodyDiv w:val="1"/>
      <w:marLeft w:val="0"/>
      <w:marRight w:val="0"/>
      <w:marTop w:val="0"/>
      <w:marBottom w:val="0"/>
      <w:divBdr>
        <w:top w:val="none" w:sz="0" w:space="0" w:color="auto"/>
        <w:left w:val="none" w:sz="0" w:space="0" w:color="auto"/>
        <w:bottom w:val="none" w:sz="0" w:space="0" w:color="auto"/>
        <w:right w:val="none" w:sz="0" w:space="0" w:color="auto"/>
      </w:divBdr>
    </w:div>
    <w:div w:id="973021915">
      <w:bodyDiv w:val="1"/>
      <w:marLeft w:val="0"/>
      <w:marRight w:val="0"/>
      <w:marTop w:val="0"/>
      <w:marBottom w:val="0"/>
      <w:divBdr>
        <w:top w:val="none" w:sz="0" w:space="0" w:color="auto"/>
        <w:left w:val="none" w:sz="0" w:space="0" w:color="auto"/>
        <w:bottom w:val="none" w:sz="0" w:space="0" w:color="auto"/>
        <w:right w:val="none" w:sz="0" w:space="0" w:color="auto"/>
      </w:divBdr>
    </w:div>
    <w:div w:id="1096561480">
      <w:bodyDiv w:val="1"/>
      <w:marLeft w:val="0"/>
      <w:marRight w:val="0"/>
      <w:marTop w:val="0"/>
      <w:marBottom w:val="0"/>
      <w:divBdr>
        <w:top w:val="none" w:sz="0" w:space="0" w:color="auto"/>
        <w:left w:val="none" w:sz="0" w:space="0" w:color="auto"/>
        <w:bottom w:val="none" w:sz="0" w:space="0" w:color="auto"/>
        <w:right w:val="none" w:sz="0" w:space="0" w:color="auto"/>
      </w:divBdr>
    </w:div>
    <w:div w:id="1339194061">
      <w:bodyDiv w:val="1"/>
      <w:marLeft w:val="0"/>
      <w:marRight w:val="0"/>
      <w:marTop w:val="0"/>
      <w:marBottom w:val="0"/>
      <w:divBdr>
        <w:top w:val="none" w:sz="0" w:space="0" w:color="auto"/>
        <w:left w:val="none" w:sz="0" w:space="0" w:color="auto"/>
        <w:bottom w:val="none" w:sz="0" w:space="0" w:color="auto"/>
        <w:right w:val="none" w:sz="0" w:space="0" w:color="auto"/>
      </w:divBdr>
    </w:div>
    <w:div w:id="1401177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5634534">
      <w:bodyDiv w:val="1"/>
      <w:marLeft w:val="0"/>
      <w:marRight w:val="0"/>
      <w:marTop w:val="0"/>
      <w:marBottom w:val="0"/>
      <w:divBdr>
        <w:top w:val="none" w:sz="0" w:space="0" w:color="auto"/>
        <w:left w:val="none" w:sz="0" w:space="0" w:color="auto"/>
        <w:bottom w:val="none" w:sz="0" w:space="0" w:color="auto"/>
        <w:right w:val="none" w:sz="0" w:space="0" w:color="auto"/>
      </w:divBdr>
    </w:div>
    <w:div w:id="1855604676">
      <w:bodyDiv w:val="1"/>
      <w:marLeft w:val="0"/>
      <w:marRight w:val="0"/>
      <w:marTop w:val="0"/>
      <w:marBottom w:val="0"/>
      <w:divBdr>
        <w:top w:val="none" w:sz="0" w:space="0" w:color="auto"/>
        <w:left w:val="none" w:sz="0" w:space="0" w:color="auto"/>
        <w:bottom w:val="none" w:sz="0" w:space="0" w:color="auto"/>
        <w:right w:val="none" w:sz="0" w:space="0" w:color="auto"/>
      </w:divBdr>
    </w:div>
    <w:div w:id="2134977177">
      <w:bodyDiv w:val="1"/>
      <w:marLeft w:val="0"/>
      <w:marRight w:val="0"/>
      <w:marTop w:val="0"/>
      <w:marBottom w:val="0"/>
      <w:divBdr>
        <w:top w:val="none" w:sz="0" w:space="0" w:color="auto"/>
        <w:left w:val="none" w:sz="0" w:space="0" w:color="auto"/>
        <w:bottom w:val="none" w:sz="0" w:space="0" w:color="auto"/>
        <w:right w:val="none" w:sz="0" w:space="0" w:color="auto"/>
      </w:divBdr>
    </w:div>
    <w:div w:id="2144040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jvet.hhi.fraunhofer.de/svn/svn_VCC_Software_BMS/branches/CE/J_SanDiego/CE1/CE1-6.2.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eruhiko.s@sony.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enji.kondo@sony.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1C413-19EA-4617-A93D-84FA74B0F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1184</Words>
  <Characters>6749</Characters>
  <Application>Microsoft Office Word</Application>
  <DocSecurity>0</DocSecurity>
  <Lines>56</Lines>
  <Paragraphs>15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7918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Kondo, Kenji</cp:lastModifiedBy>
  <cp:revision>4</cp:revision>
  <cp:lastPrinted>1900-12-31T15:00:00Z</cp:lastPrinted>
  <dcterms:created xsi:type="dcterms:W3CDTF">2018-07-02T08:46:00Z</dcterms:created>
  <dcterms:modified xsi:type="dcterms:W3CDTF">2018-07-02T09:39:00Z</dcterms:modified>
</cp:coreProperties>
</file>