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4B0CB1E6" w:rsidR="00E61DAC" w:rsidRPr="007A1BE1" w:rsidRDefault="00F106CB" w:rsidP="009E66B3">
            <w:pPr>
              <w:tabs>
                <w:tab w:val="left" w:pos="7200"/>
              </w:tabs>
              <w:spacing w:before="0"/>
              <w:jc w:val="both"/>
              <w:rPr>
                <w:b/>
                <w:szCs w:val="22"/>
                <w:lang w:val="en-CA"/>
              </w:rPr>
            </w:pPr>
            <w:r>
              <w:t>10th Meeting: San Diego</w:t>
            </w:r>
            <w:r w:rsidRPr="6C979F31">
              <w:t xml:space="preserve">, </w:t>
            </w:r>
            <w:r>
              <w:t>US</w:t>
            </w:r>
            <w:r w:rsidRPr="6C979F31">
              <w:t xml:space="preserve">, </w:t>
            </w:r>
            <w:r>
              <w:t>10</w:t>
            </w:r>
            <w:r w:rsidRPr="6C979F31">
              <w:t xml:space="preserve">–20 </w:t>
            </w:r>
            <w:r>
              <w:t>Apr</w:t>
            </w:r>
            <w:r w:rsidRPr="6C979F31">
              <w:t>. 2018</w:t>
            </w:r>
          </w:p>
        </w:tc>
        <w:tc>
          <w:tcPr>
            <w:tcW w:w="3168" w:type="dxa"/>
          </w:tcPr>
          <w:p w14:paraId="04787862" w14:textId="2CDF0DDE"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F106CB">
              <w:rPr>
                <w:lang w:val="en-CA"/>
              </w:rPr>
              <w:t>J</w:t>
            </w:r>
            <w:r w:rsidR="00DF50C3" w:rsidRPr="007A1BE1">
              <w:rPr>
                <w:lang w:val="en-CA" w:eastAsia="ko-KR"/>
              </w:rPr>
              <w:t>10</w:t>
            </w:r>
            <w:r w:rsidR="00A10746">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0423D0F9" w:rsidR="00E61DAC" w:rsidRPr="007A1BE1" w:rsidRDefault="003220F4" w:rsidP="009E66B3">
            <w:pPr>
              <w:spacing w:before="60" w:after="60"/>
              <w:jc w:val="both"/>
              <w:rPr>
                <w:szCs w:val="22"/>
                <w:lang w:val="en-CA"/>
              </w:rPr>
            </w:pPr>
            <w:r>
              <w:rPr>
                <w:szCs w:val="22"/>
                <w:lang w:val="en-CA"/>
              </w:rPr>
              <w:t>A. Segall</w:t>
            </w:r>
            <w:r>
              <w:rPr>
                <w:szCs w:val="22"/>
                <w:lang w:val="en-CA"/>
              </w:rPr>
              <w:br/>
              <w:t>E. François</w:t>
            </w:r>
            <w:r>
              <w:rPr>
                <w:szCs w:val="22"/>
                <w:lang w:val="en-CA"/>
              </w:rPr>
              <w:br/>
              <w:t>D. </w:t>
            </w:r>
            <w:r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3220F4" w:rsidP="003220F4">
            <w:pPr>
              <w:spacing w:before="0"/>
              <w:jc w:val="both"/>
              <w:rPr>
                <w:szCs w:val="22"/>
                <w:lang w:val="en-CA"/>
              </w:rPr>
            </w:pPr>
            <w:hyperlink r:id="rId10" w:history="1">
              <w:r w:rsidRPr="007A1BE1">
                <w:rPr>
                  <w:rStyle w:val="Hyperlink"/>
                  <w:szCs w:val="22"/>
                  <w:lang w:val="en-CA"/>
                </w:rPr>
                <w:t>asegall@sharplabs.com</w:t>
              </w:r>
            </w:hyperlink>
          </w:p>
          <w:p w14:paraId="6D9A0EA6" w14:textId="77777777" w:rsidR="003220F4" w:rsidRPr="007A1BE1" w:rsidRDefault="003220F4" w:rsidP="003220F4">
            <w:pPr>
              <w:spacing w:before="0"/>
              <w:jc w:val="both"/>
              <w:rPr>
                <w:szCs w:val="22"/>
                <w:lang w:val="en-CA"/>
              </w:rPr>
            </w:pPr>
            <w:hyperlink r:id="rId11" w:history="1">
              <w:r w:rsidRPr="007A1BE1">
                <w:rPr>
                  <w:rStyle w:val="Hyperlink"/>
                  <w:szCs w:val="22"/>
                  <w:lang w:val="en-CA"/>
                </w:rPr>
                <w:t>Edouard.Francois@technicolor.com</w:t>
              </w:r>
            </w:hyperlink>
          </w:p>
          <w:p w14:paraId="35EF5B71" w14:textId="6D149355" w:rsidR="00C86A12" w:rsidRPr="007A1BE1" w:rsidRDefault="003220F4" w:rsidP="003220F4">
            <w:pPr>
              <w:spacing w:before="0"/>
              <w:jc w:val="both"/>
              <w:rPr>
                <w:szCs w:val="22"/>
                <w:lang w:val="en-CA"/>
              </w:rPr>
            </w:pPr>
            <w:hyperlink r:id="rId12" w:history="1">
              <w:r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B39E191"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F106CB">
        <w:rPr>
          <w:lang w:val="en-CA"/>
        </w:rPr>
        <w:t>10</w:t>
      </w:r>
      <w:r w:rsidR="00DF50C3" w:rsidRPr="007A1BE1">
        <w:rPr>
          <w:vertAlign w:val="superscript"/>
          <w:lang w:val="en-CA"/>
        </w:rPr>
        <w:t>th</w:t>
      </w:r>
      <w:r w:rsidR="00DF50C3" w:rsidRPr="007A1BE1">
        <w:rPr>
          <w:lang w:val="en-CA"/>
        </w:rPr>
        <w:t xml:space="preserve"> </w:t>
      </w:r>
      <w:r w:rsidRPr="007A1BE1">
        <w:rPr>
          <w:lang w:val="en-CA"/>
        </w:rPr>
        <w:t xml:space="preserve">JVET meeting. These common test conditions are recommended for use in technical contributions to the </w:t>
      </w:r>
      <w:r w:rsidR="00F106CB">
        <w:rPr>
          <w:lang w:val="en-CA"/>
        </w:rPr>
        <w:t>11</w:t>
      </w:r>
      <w:r w:rsidR="00DF50C3" w:rsidRPr="007A1BE1">
        <w:rPr>
          <w:vertAlign w:val="superscript"/>
          <w:lang w:val="en-CA"/>
        </w:rPr>
        <w:t>th</w:t>
      </w:r>
      <w:r w:rsidR="00DF50C3" w:rsidRPr="007A1BE1">
        <w:rPr>
          <w:lang w:val="en-CA"/>
        </w:rPr>
        <w:t xml:space="preserve"> </w:t>
      </w:r>
      <w:r w:rsidRPr="007A1BE1">
        <w:rPr>
          <w:lang w:val="en-CA"/>
        </w:rPr>
        <w:t>and following JVET meetings, as applicable.</w:t>
      </w:r>
    </w:p>
    <w:p w14:paraId="67C98E37" w14:textId="76F2E080" w:rsidR="00D50E72" w:rsidRPr="007A1BE1" w:rsidRDefault="00D50E72" w:rsidP="00644451">
      <w:pPr>
        <w:pStyle w:val="Note"/>
        <w:rPr>
          <w:szCs w:val="22"/>
          <w:lang w:val="en-CA"/>
        </w:rPr>
      </w:pPr>
      <w:r>
        <w:rPr>
          <w:lang w:val="en-CA"/>
        </w:rPr>
        <w:t xml:space="preserve">Note – This is a draft of the CTC.  A final version will be available following the release of Version 1.0 of </w:t>
      </w:r>
      <w:bookmarkStart w:id="0" w:name="_GoBack"/>
      <w:bookmarkEnd w:id="0"/>
      <w:r>
        <w:rPr>
          <w:lang w:val="en-CA"/>
        </w:rPr>
        <w:t>the VTM software.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Low delay, 10 bit</w:t>
      </w:r>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Low delay, P slices only, 10 bit</w:t>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33B35DA7" w14:textId="314F76C7" w:rsidR="007A1BE1" w:rsidRDefault="00C86A12">
      <w:pPr>
        <w:jc w:val="both"/>
        <w:rPr>
          <w:szCs w:val="22"/>
          <w:lang w:val="en-CA"/>
        </w:rPr>
      </w:pPr>
      <w:r w:rsidRPr="00E02DE3">
        <w:rPr>
          <w:szCs w:val="22"/>
          <w:lang w:val="en-CA"/>
        </w:rPr>
        <w:t xml:space="preserve">Version </w:t>
      </w:r>
      <w:r w:rsidR="0091654D" w:rsidRPr="00644451">
        <w:rPr>
          <w:szCs w:val="22"/>
          <w:lang w:val="en-CA"/>
        </w:rPr>
        <w:t>1</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 xml:space="preserve">software is expected to be used for most experiments. More recent versions are encouraged where applicable. </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6C6594CA" w14:textId="2E05BB15" w:rsidR="00E027B4" w:rsidRDefault="00C86A12">
      <w:pPr>
        <w:jc w:val="both"/>
        <w:rPr>
          <w:lang w:val="en-CA"/>
        </w:rPr>
      </w:pPr>
      <w:r w:rsidRPr="007A1BE1">
        <w:rPr>
          <w:lang w:val="en-CA"/>
        </w:rPr>
        <w:t xml:space="preserve">Table </w:t>
      </w:r>
      <w:r w:rsidR="000C253F">
        <w:rPr>
          <w:lang w:val="en-CA"/>
        </w:rPr>
        <w:t xml:space="preserve">1 and </w:t>
      </w:r>
      <w:r w:rsidR="00510E19">
        <w:rPr>
          <w:lang w:val="en-CA"/>
        </w:rPr>
        <w:t xml:space="preserve">Table </w:t>
      </w:r>
      <w:r w:rsidR="000C253F">
        <w:rPr>
          <w:lang w:val="en-CA"/>
        </w:rPr>
        <w:t xml:space="preserve">2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r w:rsidRPr="00E027B4">
        <w:rPr>
          <w:lang w:val="en-CA"/>
        </w:rPr>
        <w:t>TemporalSubsampleRatio</w:t>
      </w:r>
      <w:r w:rsidRPr="007A1BE1">
        <w:rPr>
          <w:lang w:val="en-CA"/>
        </w:rPr>
        <w:t>.</w:t>
      </w:r>
      <w:r w:rsidR="00E027B4">
        <w:rPr>
          <w:lang w:val="en-CA"/>
        </w:rPr>
        <w:t xml:space="preserve">  </w:t>
      </w:r>
    </w:p>
    <w:p w14:paraId="4702FBD5" w14:textId="675EA7DE" w:rsidR="00C86A12" w:rsidRPr="007A1BE1" w:rsidRDefault="00E027B4" w:rsidP="00644451">
      <w:pPr>
        <w:pStyle w:val="Note"/>
        <w:rPr>
          <w:lang w:val="en-CA"/>
        </w:rPr>
      </w:pPr>
      <w:r>
        <w:rPr>
          <w:lang w:val="en-CA"/>
        </w:rPr>
        <w:t>Note that the name of this parameter may change in the final version of the CTC.</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6E3F1097"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2"/>
        <w:gridCol w:w="2889"/>
        <w:gridCol w:w="817"/>
        <w:gridCol w:w="817"/>
        <w:gridCol w:w="681"/>
        <w:gridCol w:w="899"/>
        <w:gridCol w:w="823"/>
        <w:gridCol w:w="957"/>
        <w:gridCol w:w="785"/>
      </w:tblGrid>
      <w:tr w:rsidR="005A2EA2" w:rsidRPr="007A1BE1" w14:paraId="39E0D2D9"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21"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5A2EA2" w:rsidRPr="007A1BE1" w14:paraId="7B5AAC6B"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3E4EBBC5"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6D863A3F" w14:textId="77777777" w:rsidR="005A2EA2" w:rsidRPr="007A1BE1" w:rsidRDefault="005A2EA2" w:rsidP="009E66B3">
            <w:pPr>
              <w:keepNext/>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hideMark/>
          </w:tcPr>
          <w:p w14:paraId="5175803E" w14:textId="77777777" w:rsidR="005A2EA2" w:rsidRPr="007A1BE1" w:rsidRDefault="005A2EA2" w:rsidP="009E66B3">
            <w:pPr>
              <w:keepNext/>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hideMark/>
          </w:tcPr>
          <w:p w14:paraId="23C5A005" w14:textId="77777777" w:rsidR="005A2EA2" w:rsidRPr="007A1BE1" w:rsidRDefault="005A2EA2" w:rsidP="009E66B3">
            <w:pPr>
              <w:keepNext/>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
          <w:p w14:paraId="6F989CF5"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BF5100F" w14:textId="7B2793EC"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4CCA453C" w14:textId="0A500C50"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06CEEDBC"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4B82FE18" w14:textId="77777777" w:rsidR="005A2EA2" w:rsidRPr="007A1BE1" w:rsidRDefault="005A2EA2" w:rsidP="009E66B3">
            <w:pPr>
              <w:keepNext/>
              <w:jc w:val="both"/>
              <w:rPr>
                <w:lang w:val="en-CA"/>
              </w:rPr>
            </w:pPr>
            <w:r w:rsidRPr="007A1BE1">
              <w:rPr>
                <w:lang w:val="en-CA"/>
              </w:rPr>
              <w:t>-</w:t>
            </w:r>
          </w:p>
        </w:tc>
      </w:tr>
      <w:tr w:rsidR="005A2EA2" w:rsidRPr="007A1BE1" w14:paraId="464CF57C" w14:textId="58009FCE"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60956C92" w14:textId="1DB5ED89"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5F7305DD" w14:textId="67666EC5" w:rsidR="005A2EA2" w:rsidRPr="007A1BE1" w:rsidRDefault="005A2EA2" w:rsidP="009E66B3">
            <w:pPr>
              <w:keepNext/>
              <w:jc w:val="both"/>
              <w:rPr>
                <w:lang w:val="en-CA"/>
              </w:rPr>
            </w:pPr>
            <w:r w:rsidRPr="007A1BE1">
              <w:rPr>
                <w:lang w:val="en-CA"/>
              </w:rPr>
              <w:t>SunRise</w:t>
            </w:r>
          </w:p>
        </w:tc>
        <w:tc>
          <w:tcPr>
            <w:tcW w:w="437" w:type="pct"/>
            <w:tcBorders>
              <w:top w:val="single" w:sz="4" w:space="0" w:color="auto"/>
              <w:left w:val="single" w:sz="4" w:space="0" w:color="auto"/>
              <w:bottom w:val="single" w:sz="4" w:space="0" w:color="auto"/>
              <w:right w:val="single" w:sz="4" w:space="0" w:color="auto"/>
            </w:tcBorders>
            <w:hideMark/>
          </w:tcPr>
          <w:p w14:paraId="5AB4CD8B" w14:textId="5FB458C7" w:rsidR="005A2EA2" w:rsidRPr="007A1BE1" w:rsidRDefault="005A2EA2" w:rsidP="009E66B3">
            <w:pPr>
              <w:keepNext/>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hideMark/>
          </w:tcPr>
          <w:p w14:paraId="653E3AAA" w14:textId="24BEA2A3" w:rsidR="005A2EA2" w:rsidRPr="007A1BE1" w:rsidRDefault="005A2EA2" w:rsidP="009E66B3">
            <w:pPr>
              <w:keepNext/>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hideMark/>
          </w:tcPr>
          <w:p w14:paraId="1F5D7E8D" w14:textId="4072009C"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1F60B817" w14:textId="1C30BC36"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60CCA530" w14:textId="14B12914"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25EA0498" w14:textId="6B81A65A"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1DBF131D" w14:textId="67D7AC7A" w:rsidR="005A2EA2" w:rsidRPr="007A1BE1" w:rsidRDefault="005A2EA2" w:rsidP="009E66B3">
            <w:pPr>
              <w:keepNext/>
              <w:jc w:val="both"/>
              <w:rPr>
                <w:lang w:val="en-CA"/>
              </w:rPr>
            </w:pPr>
            <w:r w:rsidRPr="007A1BE1">
              <w:rPr>
                <w:lang w:val="en-CA"/>
              </w:rPr>
              <w:t>-</w:t>
            </w:r>
          </w:p>
        </w:tc>
      </w:tr>
      <w:tr w:rsidR="005A2EA2" w:rsidRPr="007A1BE1" w14:paraId="781D2379"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1172677F"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6CF9379E" w14:textId="77777777" w:rsidR="005A2EA2" w:rsidRPr="007A1BE1" w:rsidRDefault="005A2EA2" w:rsidP="009E66B3">
            <w:pPr>
              <w:keepNext/>
              <w:jc w:val="both"/>
              <w:rPr>
                <w:lang w:val="en-CA"/>
              </w:rPr>
            </w:pPr>
            <w:r w:rsidRPr="007A1BE1">
              <w:rPr>
                <w:lang w:val="en-CA"/>
              </w:rPr>
              <w:t>ShowGirl</w:t>
            </w:r>
          </w:p>
        </w:tc>
        <w:tc>
          <w:tcPr>
            <w:tcW w:w="437" w:type="pct"/>
            <w:tcBorders>
              <w:top w:val="single" w:sz="4" w:space="0" w:color="auto"/>
              <w:left w:val="single" w:sz="4" w:space="0" w:color="auto"/>
              <w:bottom w:val="single" w:sz="4" w:space="0" w:color="auto"/>
              <w:right w:val="single" w:sz="4" w:space="0" w:color="auto"/>
            </w:tcBorders>
            <w:hideMark/>
          </w:tcPr>
          <w:p w14:paraId="2FD7A95A" w14:textId="77777777" w:rsidR="005A2EA2" w:rsidRPr="007A1BE1" w:rsidRDefault="005A2EA2" w:rsidP="009E66B3">
            <w:pPr>
              <w:keepNext/>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hideMark/>
          </w:tcPr>
          <w:p w14:paraId="7F88AC65" w14:textId="77777777" w:rsidR="005A2EA2" w:rsidRPr="007A1BE1" w:rsidRDefault="005A2EA2" w:rsidP="009E66B3">
            <w:pPr>
              <w:keepNext/>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hideMark/>
          </w:tcPr>
          <w:p w14:paraId="394AA291"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9369BB5" w14:textId="3DC2D89C"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7F4B6286" w14:textId="5C8303D3"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0A0FA452"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151F9829" w14:textId="77777777" w:rsidR="005A2EA2" w:rsidRPr="007A1BE1" w:rsidRDefault="005A2EA2" w:rsidP="009E66B3">
            <w:pPr>
              <w:keepNext/>
              <w:jc w:val="both"/>
              <w:rPr>
                <w:lang w:val="en-CA"/>
              </w:rPr>
            </w:pPr>
            <w:r w:rsidRPr="007A1BE1">
              <w:rPr>
                <w:lang w:val="en-CA"/>
              </w:rPr>
              <w:t>-</w:t>
            </w:r>
          </w:p>
        </w:tc>
      </w:tr>
      <w:tr w:rsidR="005A2EA2" w:rsidRPr="007A1BE1" w14:paraId="3B5D1537"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10E6DD35"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03C104A9" w14:textId="77777777" w:rsidR="005A2EA2" w:rsidRPr="007A1BE1" w:rsidRDefault="005A2EA2" w:rsidP="009E66B3">
            <w:pPr>
              <w:keepNext/>
              <w:jc w:val="both"/>
              <w:rPr>
                <w:lang w:val="en-CA"/>
              </w:rPr>
            </w:pPr>
            <w:r w:rsidRPr="007A1BE1">
              <w:rPr>
                <w:lang w:val="en-CA"/>
              </w:rPr>
              <w:t>BalloonFestival </w:t>
            </w:r>
          </w:p>
        </w:tc>
        <w:tc>
          <w:tcPr>
            <w:tcW w:w="437" w:type="pct"/>
            <w:tcBorders>
              <w:top w:val="single" w:sz="4" w:space="0" w:color="auto"/>
              <w:left w:val="single" w:sz="4" w:space="0" w:color="auto"/>
              <w:bottom w:val="single" w:sz="4" w:space="0" w:color="auto"/>
              <w:right w:val="single" w:sz="4" w:space="0" w:color="auto"/>
            </w:tcBorders>
            <w:hideMark/>
          </w:tcPr>
          <w:p w14:paraId="1EDC8909" w14:textId="77777777" w:rsidR="005A2EA2" w:rsidRPr="007A1BE1" w:rsidRDefault="005A2EA2" w:rsidP="009E66B3">
            <w:pPr>
              <w:keepNext/>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hideMark/>
          </w:tcPr>
          <w:p w14:paraId="0D81D63F" w14:textId="77777777" w:rsidR="005A2EA2" w:rsidRPr="007A1BE1" w:rsidRDefault="005A2EA2" w:rsidP="009E66B3">
            <w:pPr>
              <w:keepNext/>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hideMark/>
          </w:tcPr>
          <w:p w14:paraId="4904D64C"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572A8FC" w14:textId="76FCB894"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599E1047" w14:textId="2F00315E"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1FE35880"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6FC6DEC5" w14:textId="77777777" w:rsidR="005A2EA2" w:rsidRPr="007A1BE1" w:rsidRDefault="005A2EA2" w:rsidP="009E66B3">
            <w:pPr>
              <w:keepNext/>
              <w:jc w:val="both"/>
              <w:rPr>
                <w:lang w:val="en-CA"/>
              </w:rPr>
            </w:pPr>
            <w:r w:rsidRPr="007A1BE1">
              <w:rPr>
                <w:lang w:val="en-CA"/>
              </w:rPr>
              <w:t>-</w:t>
            </w:r>
          </w:p>
        </w:tc>
      </w:tr>
      <w:tr w:rsidR="005A2EA2" w:rsidRPr="007A1BE1" w14:paraId="0C448CAD"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7D03BD50" w14:textId="77777777" w:rsidR="005A2EA2" w:rsidRPr="007A1BE1" w:rsidRDefault="005A2EA2" w:rsidP="009E66B3">
            <w:pPr>
              <w:keepNext/>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13829A34" w14:textId="77777777" w:rsidR="005A2EA2" w:rsidRPr="007A1BE1" w:rsidRDefault="005A2EA2" w:rsidP="009E66B3">
            <w:pPr>
              <w:keepNext/>
              <w:jc w:val="both"/>
              <w:rPr>
                <w:lang w:val="en-CA"/>
              </w:rPr>
            </w:pPr>
            <w:r w:rsidRPr="007A1BE1">
              <w:rPr>
                <w:lang w:val="en-CA"/>
              </w:rPr>
              <w:t>EBU_Hurdles</w:t>
            </w:r>
          </w:p>
        </w:tc>
        <w:tc>
          <w:tcPr>
            <w:tcW w:w="437" w:type="pct"/>
            <w:tcBorders>
              <w:top w:val="single" w:sz="4" w:space="0" w:color="auto"/>
              <w:left w:val="single" w:sz="4" w:space="0" w:color="auto"/>
              <w:bottom w:val="single" w:sz="4" w:space="0" w:color="auto"/>
              <w:right w:val="single" w:sz="4" w:space="0" w:color="auto"/>
            </w:tcBorders>
            <w:hideMark/>
          </w:tcPr>
          <w:p w14:paraId="14628559" w14:textId="77777777" w:rsidR="005A2EA2" w:rsidRPr="007A1BE1" w:rsidRDefault="005A2EA2" w:rsidP="009E66B3">
            <w:pPr>
              <w:keepNext/>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hideMark/>
          </w:tcPr>
          <w:p w14:paraId="22A2739C" w14:textId="5BE0EE58" w:rsidR="005A2EA2" w:rsidRPr="007A1BE1" w:rsidRDefault="005A2EA2" w:rsidP="009E66B3">
            <w:pPr>
              <w:keepNext/>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
          <w:p w14:paraId="4D39FE10" w14:textId="77777777" w:rsidR="005A2EA2" w:rsidRPr="007A1BE1" w:rsidRDefault="005A2EA2" w:rsidP="009E66B3">
            <w:pPr>
              <w:keepNext/>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70C447B5" w14:textId="5841F2C9" w:rsidR="005A2EA2" w:rsidRPr="007A1BE1" w:rsidRDefault="005A2EA2" w:rsidP="009E66B3">
            <w:pPr>
              <w:keepNext/>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44D49636" w14:textId="0AC98A1E" w:rsidR="005A2EA2" w:rsidRPr="007A1BE1" w:rsidRDefault="005A2EA2" w:rsidP="009E66B3">
            <w:pPr>
              <w:keepNext/>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2A936CC3" w14:textId="77777777" w:rsidR="005A2EA2" w:rsidRPr="007A1BE1" w:rsidRDefault="005A2EA2" w:rsidP="009E66B3">
            <w:pPr>
              <w:keepNext/>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74C031D4" w14:textId="77777777" w:rsidR="005A2EA2" w:rsidRPr="007A1BE1" w:rsidRDefault="005A2EA2" w:rsidP="009E66B3">
            <w:pPr>
              <w:keepNext/>
              <w:jc w:val="both"/>
              <w:rPr>
                <w:lang w:val="en-CA"/>
              </w:rPr>
            </w:pPr>
            <w:r w:rsidRPr="007A1BE1">
              <w:rPr>
                <w:lang w:val="en-CA"/>
              </w:rPr>
              <w:t>-</w:t>
            </w:r>
          </w:p>
        </w:tc>
      </w:tr>
      <w:tr w:rsidR="005A2EA2" w:rsidRPr="007A1BE1" w14:paraId="0AF314D8"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hideMark/>
          </w:tcPr>
          <w:p w14:paraId="3CD589A9" w14:textId="77777777" w:rsidR="005A2EA2" w:rsidRPr="007A1BE1" w:rsidRDefault="005A2EA2" w:rsidP="009E66B3">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hideMark/>
          </w:tcPr>
          <w:p w14:paraId="670EF6CD" w14:textId="77777777" w:rsidR="005A2EA2" w:rsidRPr="007A1BE1" w:rsidRDefault="005A2EA2" w:rsidP="009E66B3">
            <w:pPr>
              <w:jc w:val="both"/>
              <w:rPr>
                <w:lang w:val="en-CA"/>
              </w:rPr>
            </w:pPr>
            <w:r w:rsidRPr="007A1BE1">
              <w:rPr>
                <w:lang w:val="en-CA"/>
              </w:rPr>
              <w:t>EBU_Starting</w:t>
            </w:r>
          </w:p>
        </w:tc>
        <w:tc>
          <w:tcPr>
            <w:tcW w:w="437" w:type="pct"/>
            <w:tcBorders>
              <w:top w:val="single" w:sz="4" w:space="0" w:color="auto"/>
              <w:left w:val="single" w:sz="4" w:space="0" w:color="auto"/>
              <w:bottom w:val="single" w:sz="4" w:space="0" w:color="auto"/>
              <w:right w:val="single" w:sz="4" w:space="0" w:color="auto"/>
            </w:tcBorders>
            <w:hideMark/>
          </w:tcPr>
          <w:p w14:paraId="441F1194" w14:textId="77777777" w:rsidR="005A2EA2" w:rsidRPr="007A1BE1" w:rsidRDefault="005A2EA2" w:rsidP="009E66B3">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hideMark/>
          </w:tcPr>
          <w:p w14:paraId="76F24550" w14:textId="5F247CCF" w:rsidR="005A2EA2" w:rsidRPr="007A1BE1" w:rsidRDefault="005A2EA2" w:rsidP="009E66B3">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hideMark/>
          </w:tcPr>
          <w:p w14:paraId="4759F32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5969C4CD" w14:textId="750BEDF2" w:rsidR="005A2EA2" w:rsidRPr="007A1BE1" w:rsidRDefault="005A2EA2" w:rsidP="009E66B3">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hideMark/>
          </w:tcPr>
          <w:p w14:paraId="60D18744" w14:textId="34FFEE67" w:rsidR="005A2EA2" w:rsidRPr="007A1BE1" w:rsidRDefault="005A2EA2" w:rsidP="009E66B3">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hideMark/>
          </w:tcPr>
          <w:p w14:paraId="613F17B7" w14:textId="77777777" w:rsidR="005A2EA2" w:rsidRPr="007A1BE1" w:rsidRDefault="005A2EA2" w:rsidP="009E66B3">
            <w:pPr>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hideMark/>
          </w:tcPr>
          <w:p w14:paraId="4C7DA36B" w14:textId="77777777" w:rsidR="005A2EA2" w:rsidRPr="007A1BE1" w:rsidRDefault="005A2EA2" w:rsidP="009E66B3">
            <w:pPr>
              <w:jc w:val="both"/>
              <w:rPr>
                <w:lang w:val="en-CA"/>
              </w:rPr>
            </w:pPr>
            <w:r w:rsidRPr="007A1BE1">
              <w:rPr>
                <w:lang w:val="en-CA"/>
              </w:rPr>
              <w:t>-</w:t>
            </w:r>
          </w:p>
        </w:tc>
      </w:tr>
      <w:tr w:rsidR="005A2EA2" w:rsidRPr="007A1BE1" w14:paraId="2C9907A5" w14:textId="77777777" w:rsidTr="00644451">
        <w:trPr>
          <w:jc w:val="center"/>
        </w:trPr>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2A735532" w14:textId="77777777" w:rsidR="005A2EA2" w:rsidRPr="007A1BE1" w:rsidRDefault="005A2EA2" w:rsidP="009E66B3">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hideMark/>
          </w:tcPr>
          <w:p w14:paraId="259837E2" w14:textId="77777777" w:rsidR="005A2EA2" w:rsidRPr="007A1BE1" w:rsidRDefault="005A2EA2" w:rsidP="009E66B3">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hideMark/>
          </w:tcPr>
          <w:p w14:paraId="5BA48EF9" w14:textId="77777777" w:rsidR="005A2EA2" w:rsidRPr="007A1BE1" w:rsidRDefault="005A2EA2" w:rsidP="009E66B3">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hideMark/>
          </w:tcPr>
          <w:p w14:paraId="530DD74C" w14:textId="77777777" w:rsidR="005A2EA2" w:rsidRPr="007A1BE1" w:rsidRDefault="005A2EA2" w:rsidP="009E66B3">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hideMark/>
          </w:tcPr>
          <w:p w14:paraId="55096D94"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78A80D9A" w14:textId="65B45074" w:rsidR="005A2EA2" w:rsidRPr="007A1BE1" w:rsidRDefault="005A2EA2" w:rsidP="009E66B3">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hideMark/>
          </w:tcPr>
          <w:p w14:paraId="65BDA0FA" w14:textId="49AFCF14" w:rsidR="005A2EA2" w:rsidRPr="007A1BE1" w:rsidRDefault="005A2EA2" w:rsidP="009E66B3">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hideMark/>
          </w:tcPr>
          <w:p w14:paraId="36D58B56" w14:textId="77777777" w:rsidR="005A2EA2" w:rsidRPr="007A1BE1" w:rsidRDefault="005A2EA2" w:rsidP="009E66B3">
            <w:pPr>
              <w:jc w:val="both"/>
              <w:rPr>
                <w:lang w:val="en-CA"/>
              </w:rPr>
            </w:pPr>
            <w:r w:rsidRPr="007A1BE1">
              <w:rPr>
                <w:lang w:val="en-CA"/>
              </w:rPr>
              <w:t>M</w:t>
            </w:r>
          </w:p>
        </w:tc>
        <w:tc>
          <w:tcPr>
            <w:tcW w:w="421" w:type="pct"/>
            <w:tcBorders>
              <w:top w:val="single" w:sz="4" w:space="0" w:color="auto"/>
              <w:left w:val="single" w:sz="4" w:space="0" w:color="auto"/>
              <w:bottom w:val="single" w:sz="4" w:space="0" w:color="auto"/>
              <w:right w:val="single" w:sz="4" w:space="0" w:color="auto"/>
            </w:tcBorders>
            <w:shd w:val="clear" w:color="auto" w:fill="FFFFFF"/>
          </w:tcPr>
          <w:p w14:paraId="394F2707" w14:textId="2B5DBC6E" w:rsidR="005A2EA2" w:rsidRPr="007A1BE1" w:rsidRDefault="005A2EA2" w:rsidP="009E66B3">
            <w:pPr>
              <w:jc w:val="both"/>
              <w:rPr>
                <w:lang w:val="en-CA"/>
              </w:rPr>
            </w:pPr>
            <w:r>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Note: The capture frame rate of the EBU_Hurdles and EBU_Starting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2"/>
        <w:gridCol w:w="822"/>
        <w:gridCol w:w="899"/>
        <w:gridCol w:w="825"/>
        <w:gridCol w:w="999"/>
        <w:gridCol w:w="943"/>
      </w:tblGrid>
      <w:tr w:rsidR="005A2EA2" w:rsidRPr="007A1BE1" w14:paraId="1223C649"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24"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91"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91"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2"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4"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7"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7"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7A1BE1" w14:paraId="10272B94"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017A93DF"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6879213" w14:textId="752707D6" w:rsidR="005A2EA2" w:rsidRPr="007A1BE1" w:rsidRDefault="00524B69" w:rsidP="009E66B3">
            <w:pPr>
              <w:jc w:val="both"/>
              <w:rPr>
                <w:lang w:val="en-CA"/>
              </w:rPr>
            </w:pPr>
            <w:r>
              <w:rPr>
                <w:rFonts w:eastAsia="MS Mincho"/>
                <w:szCs w:val="22"/>
                <w:lang w:val="en-CA" w:eastAsia="ja-JP"/>
              </w:rPr>
              <w:t>DayStreet</w:t>
            </w:r>
          </w:p>
        </w:tc>
        <w:tc>
          <w:tcPr>
            <w:tcW w:w="491" w:type="pct"/>
            <w:tcBorders>
              <w:top w:val="single" w:sz="4" w:space="0" w:color="auto"/>
              <w:left w:val="single" w:sz="4" w:space="0" w:color="auto"/>
              <w:bottom w:val="single" w:sz="4" w:space="0" w:color="auto"/>
              <w:right w:val="single" w:sz="4" w:space="0" w:color="auto"/>
            </w:tcBorders>
            <w:hideMark/>
          </w:tcPr>
          <w:p w14:paraId="29FBC85C" w14:textId="59AF84A8"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3B422E1D"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74EFED51"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33703403" w14:textId="11FF6B6A"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72882D08" w14:textId="7257BF95"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6D3472DB" w14:textId="77777777" w:rsidR="005A2EA2" w:rsidRPr="007A1BE1" w:rsidRDefault="005A2EA2" w:rsidP="009E66B3">
            <w:pPr>
              <w:jc w:val="both"/>
              <w:rPr>
                <w:lang w:val="en-CA"/>
              </w:rPr>
            </w:pPr>
            <w:r w:rsidRPr="007A1BE1">
              <w:rPr>
                <w:lang w:val="en-CA"/>
              </w:rPr>
              <w:t>-</w:t>
            </w:r>
          </w:p>
        </w:tc>
      </w:tr>
      <w:tr w:rsidR="005A2EA2" w:rsidRPr="007A1BE1" w14:paraId="024E89E0"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hideMark/>
          </w:tcPr>
          <w:p w14:paraId="49BF9585" w14:textId="77777777" w:rsidR="005A2EA2" w:rsidRPr="007A1BE1" w:rsidRDefault="005A2EA2"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hideMark/>
          </w:tcPr>
          <w:p w14:paraId="55D7F777" w14:textId="7564911A" w:rsidR="005A2EA2" w:rsidRPr="007A1BE1" w:rsidRDefault="00524B69" w:rsidP="009E66B3">
            <w:pPr>
              <w:jc w:val="both"/>
              <w:rPr>
                <w:lang w:val="en-CA"/>
              </w:rPr>
            </w:pPr>
            <w:r>
              <w:rPr>
                <w:lang w:val="en-CA"/>
              </w:rPr>
              <w:t>FlyingBirds</w:t>
            </w:r>
          </w:p>
        </w:tc>
        <w:tc>
          <w:tcPr>
            <w:tcW w:w="491" w:type="pct"/>
            <w:tcBorders>
              <w:top w:val="single" w:sz="4" w:space="0" w:color="auto"/>
              <w:left w:val="single" w:sz="4" w:space="0" w:color="auto"/>
              <w:bottom w:val="single" w:sz="4" w:space="0" w:color="auto"/>
              <w:right w:val="single" w:sz="4" w:space="0" w:color="auto"/>
            </w:tcBorders>
            <w:hideMark/>
          </w:tcPr>
          <w:p w14:paraId="593D7C80" w14:textId="1BF0A2F9" w:rsidR="005A2EA2" w:rsidRPr="007A1BE1" w:rsidRDefault="005A2EA2"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hideMark/>
          </w:tcPr>
          <w:p w14:paraId="26DE2666" w14:textId="77777777" w:rsidR="005A2EA2" w:rsidRPr="007A1BE1" w:rsidRDefault="005A2EA2"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hideMark/>
          </w:tcPr>
          <w:p w14:paraId="3373E01C" w14:textId="77777777" w:rsidR="005A2EA2" w:rsidRPr="007A1BE1" w:rsidRDefault="005A2EA2"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Default="005A2EA2"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hideMark/>
          </w:tcPr>
          <w:p w14:paraId="7F696FD4" w14:textId="3E1118A1" w:rsidR="005A2EA2" w:rsidRPr="007A1BE1" w:rsidRDefault="005A2EA2"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hideMark/>
          </w:tcPr>
          <w:p w14:paraId="0AF41A2B" w14:textId="4BF6FA04" w:rsidR="005A2EA2" w:rsidRPr="007A1BE1" w:rsidRDefault="005A2EA2"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hideMark/>
          </w:tcPr>
          <w:p w14:paraId="519CAABA" w14:textId="77777777" w:rsidR="005A2EA2" w:rsidRPr="007A1BE1" w:rsidRDefault="005A2EA2" w:rsidP="009E66B3">
            <w:pPr>
              <w:jc w:val="both"/>
              <w:rPr>
                <w:lang w:val="en-CA"/>
              </w:rPr>
            </w:pPr>
            <w:r w:rsidRPr="007A1BE1">
              <w:rPr>
                <w:lang w:val="en-CA"/>
              </w:rPr>
              <w:t>-</w:t>
            </w:r>
          </w:p>
        </w:tc>
      </w:tr>
      <w:tr w:rsidR="00524B69" w:rsidRPr="007A1BE1" w14:paraId="319593D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79F8209E" w14:textId="63354312"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3F084775" w14:textId="237D1FC8" w:rsidR="00524B69" w:rsidRDefault="00524B69" w:rsidP="009E66B3">
            <w:pPr>
              <w:jc w:val="both"/>
              <w:rPr>
                <w:lang w:val="en-CA"/>
              </w:rPr>
            </w:pPr>
            <w:r>
              <w:rPr>
                <w:rFonts w:eastAsia="MS Mincho"/>
                <w:szCs w:val="22"/>
                <w:lang w:val="en-CA" w:eastAsia="ja-JP"/>
              </w:rPr>
              <w:t>PeopleInShoppingCenter</w:t>
            </w:r>
          </w:p>
        </w:tc>
        <w:tc>
          <w:tcPr>
            <w:tcW w:w="491" w:type="pct"/>
            <w:tcBorders>
              <w:top w:val="single" w:sz="4" w:space="0" w:color="auto"/>
              <w:left w:val="single" w:sz="4" w:space="0" w:color="auto"/>
              <w:bottom w:val="single" w:sz="4" w:space="0" w:color="auto"/>
              <w:right w:val="single" w:sz="4" w:space="0" w:color="auto"/>
            </w:tcBorders>
          </w:tcPr>
          <w:p w14:paraId="3BAA294C" w14:textId="77A01A8E"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9FF21A1" w14:textId="5427BA3D"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1BB9C8E0" w14:textId="13208B5B"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7F944D9D" w14:textId="1FA7F7A8"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77727286" w14:textId="09D49F08"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7CA06D7F" w14:textId="3CE5B5D2" w:rsidR="00524B69" w:rsidRPr="007A1BE1" w:rsidRDefault="00524B69" w:rsidP="009E66B3">
            <w:pPr>
              <w:jc w:val="both"/>
              <w:rPr>
                <w:lang w:val="en-CA"/>
              </w:rPr>
            </w:pPr>
            <w:r w:rsidRPr="007A1BE1">
              <w:rPr>
                <w:lang w:val="en-CA"/>
              </w:rPr>
              <w:t>-</w:t>
            </w:r>
          </w:p>
        </w:tc>
      </w:tr>
      <w:tr w:rsidR="00524B69" w:rsidRPr="007A1BE1" w14:paraId="4B26541A" w14:textId="77777777" w:rsidTr="00524B69">
        <w:trPr>
          <w:jc w:val="center"/>
        </w:trPr>
        <w:tc>
          <w:tcPr>
            <w:tcW w:w="383" w:type="pct"/>
            <w:tcBorders>
              <w:top w:val="single" w:sz="4" w:space="0" w:color="auto"/>
              <w:left w:val="single" w:sz="4" w:space="0" w:color="auto"/>
              <w:bottom w:val="single" w:sz="4" w:space="0" w:color="auto"/>
              <w:right w:val="single" w:sz="4" w:space="0" w:color="auto"/>
            </w:tcBorders>
          </w:tcPr>
          <w:p w14:paraId="39D7ADC8" w14:textId="0393BB25" w:rsidR="00524B69" w:rsidRPr="007A1BE1" w:rsidRDefault="00524B69" w:rsidP="009E66B3">
            <w:pPr>
              <w:jc w:val="both"/>
              <w:rPr>
                <w:lang w:val="en-CA"/>
              </w:rPr>
            </w:pPr>
            <w:r w:rsidRPr="007A1BE1">
              <w:rPr>
                <w:lang w:val="en-CA"/>
              </w:rPr>
              <w:t>H2</w:t>
            </w:r>
          </w:p>
        </w:tc>
        <w:tc>
          <w:tcPr>
            <w:tcW w:w="1224" w:type="pct"/>
            <w:tcBorders>
              <w:top w:val="single" w:sz="4" w:space="0" w:color="auto"/>
              <w:left w:val="single" w:sz="4" w:space="0" w:color="auto"/>
              <w:bottom w:val="single" w:sz="4" w:space="0" w:color="auto"/>
              <w:right w:val="single" w:sz="4" w:space="0" w:color="auto"/>
            </w:tcBorders>
          </w:tcPr>
          <w:p w14:paraId="2232A61A" w14:textId="557F1C88" w:rsidR="00524B69" w:rsidRDefault="00524B69" w:rsidP="009E66B3">
            <w:pPr>
              <w:jc w:val="both"/>
              <w:rPr>
                <w:lang w:val="en-CA"/>
              </w:rPr>
            </w:pPr>
            <w:r>
              <w:rPr>
                <w:lang w:val="en-CA"/>
              </w:rPr>
              <w:t>SunsetBeach</w:t>
            </w:r>
          </w:p>
        </w:tc>
        <w:tc>
          <w:tcPr>
            <w:tcW w:w="491" w:type="pct"/>
            <w:tcBorders>
              <w:top w:val="single" w:sz="4" w:space="0" w:color="auto"/>
              <w:left w:val="single" w:sz="4" w:space="0" w:color="auto"/>
              <w:bottom w:val="single" w:sz="4" w:space="0" w:color="auto"/>
              <w:right w:val="single" w:sz="4" w:space="0" w:color="auto"/>
            </w:tcBorders>
          </w:tcPr>
          <w:p w14:paraId="0C1B0220" w14:textId="0876800D" w:rsidR="00524B69" w:rsidRDefault="00524B69" w:rsidP="009E66B3">
            <w:pPr>
              <w:jc w:val="both"/>
              <w:rPr>
                <w:lang w:val="en-CA"/>
              </w:rPr>
            </w:pPr>
            <w:r>
              <w:rPr>
                <w:lang w:val="en-CA"/>
              </w:rPr>
              <w:t>6</w:t>
            </w:r>
            <w:r w:rsidRPr="007A1BE1">
              <w:rPr>
                <w:lang w:val="en-CA"/>
              </w:rPr>
              <w:t>00</w:t>
            </w:r>
          </w:p>
        </w:tc>
        <w:tc>
          <w:tcPr>
            <w:tcW w:w="491" w:type="pct"/>
            <w:tcBorders>
              <w:top w:val="single" w:sz="4" w:space="0" w:color="auto"/>
              <w:left w:val="single" w:sz="4" w:space="0" w:color="auto"/>
              <w:bottom w:val="single" w:sz="4" w:space="0" w:color="auto"/>
              <w:right w:val="single" w:sz="4" w:space="0" w:color="auto"/>
            </w:tcBorders>
          </w:tcPr>
          <w:p w14:paraId="032D2E77" w14:textId="451B22C0" w:rsidR="00524B69" w:rsidRPr="007A1BE1" w:rsidRDefault="00524B69" w:rsidP="009E66B3">
            <w:pPr>
              <w:jc w:val="both"/>
              <w:rPr>
                <w:lang w:val="en-CA"/>
              </w:rPr>
            </w:pPr>
            <w:r w:rsidRPr="007A1BE1">
              <w:rPr>
                <w:lang w:val="en-CA"/>
              </w:rPr>
              <w:t>60 fps</w:t>
            </w:r>
          </w:p>
        </w:tc>
        <w:tc>
          <w:tcPr>
            <w:tcW w:w="442" w:type="pct"/>
            <w:tcBorders>
              <w:top w:val="single" w:sz="4" w:space="0" w:color="auto"/>
              <w:left w:val="single" w:sz="4" w:space="0" w:color="auto"/>
              <w:bottom w:val="single" w:sz="4" w:space="0" w:color="auto"/>
              <w:right w:val="single" w:sz="4" w:space="0" w:color="auto"/>
            </w:tcBorders>
          </w:tcPr>
          <w:p w14:paraId="775C3E7A" w14:textId="3D110A26" w:rsidR="00524B69" w:rsidRPr="007A1BE1" w:rsidRDefault="00524B69" w:rsidP="009E66B3">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Default="00524B69" w:rsidP="009E66B3">
            <w:pPr>
              <w:jc w:val="both"/>
              <w:rPr>
                <w:lang w:val="en-CA"/>
              </w:rPr>
            </w:pPr>
            <w:r>
              <w:rPr>
                <w:lang w:val="en-CA"/>
              </w:rPr>
              <w:t>HLG</w:t>
            </w:r>
          </w:p>
        </w:tc>
        <w:tc>
          <w:tcPr>
            <w:tcW w:w="444" w:type="pct"/>
            <w:tcBorders>
              <w:top w:val="single" w:sz="4" w:space="0" w:color="auto"/>
              <w:left w:val="single" w:sz="4" w:space="0" w:color="auto"/>
              <w:bottom w:val="single" w:sz="4" w:space="0" w:color="auto"/>
              <w:right w:val="single" w:sz="4" w:space="0" w:color="auto"/>
            </w:tcBorders>
          </w:tcPr>
          <w:p w14:paraId="2EC54352" w14:textId="2DDF6945" w:rsidR="00524B69" w:rsidRDefault="00524B69" w:rsidP="009E66B3">
            <w:pPr>
              <w:jc w:val="both"/>
              <w:rPr>
                <w:lang w:val="en-CA"/>
              </w:rPr>
            </w:pPr>
            <w:r>
              <w:rPr>
                <w:lang w:val="en-CA"/>
              </w:rPr>
              <w:t>M</w:t>
            </w:r>
          </w:p>
        </w:tc>
        <w:tc>
          <w:tcPr>
            <w:tcW w:w="537" w:type="pct"/>
            <w:tcBorders>
              <w:top w:val="single" w:sz="4" w:space="0" w:color="auto"/>
              <w:left w:val="single" w:sz="4" w:space="0" w:color="auto"/>
              <w:bottom w:val="single" w:sz="4" w:space="0" w:color="auto"/>
              <w:right w:val="single" w:sz="4" w:space="0" w:color="auto"/>
            </w:tcBorders>
          </w:tcPr>
          <w:p w14:paraId="60B464D3" w14:textId="6ED6505C" w:rsidR="00524B69" w:rsidRDefault="00524B69" w:rsidP="009E66B3">
            <w:pPr>
              <w:jc w:val="both"/>
              <w:rPr>
                <w:lang w:val="en-CA"/>
              </w:rPr>
            </w:pPr>
            <w:r>
              <w:rPr>
                <w:lang w:val="en-CA"/>
              </w:rPr>
              <w:t>M</w:t>
            </w:r>
          </w:p>
        </w:tc>
        <w:tc>
          <w:tcPr>
            <w:tcW w:w="507" w:type="pct"/>
            <w:tcBorders>
              <w:top w:val="single" w:sz="4" w:space="0" w:color="auto"/>
              <w:left w:val="single" w:sz="4" w:space="0" w:color="auto"/>
              <w:bottom w:val="single" w:sz="4" w:space="0" w:color="auto"/>
              <w:right w:val="single" w:sz="4" w:space="0" w:color="auto"/>
            </w:tcBorders>
          </w:tcPr>
          <w:p w14:paraId="038CC9CC" w14:textId="2ED5C086" w:rsidR="00524B69" w:rsidRPr="007A1BE1" w:rsidRDefault="00524B69" w:rsidP="009E66B3">
            <w:pPr>
              <w:jc w:val="both"/>
              <w:rPr>
                <w:lang w:val="en-CA"/>
              </w:rPr>
            </w:pPr>
            <w:r w:rsidRPr="007A1BE1">
              <w:rPr>
                <w:lang w:val="en-CA"/>
              </w:rPr>
              <w:t>-</w:t>
            </w:r>
          </w:p>
        </w:tc>
      </w:tr>
    </w:tbl>
    <w:p w14:paraId="48A72DCC" w14:textId="77777777" w:rsidR="00C86A12" w:rsidRPr="007A1BE1" w:rsidRDefault="00C86A12">
      <w:pPr>
        <w:jc w:val="both"/>
        <w:rPr>
          <w:lang w:val="en-CA"/>
        </w:rPr>
      </w:pPr>
    </w:p>
    <w:p w14:paraId="3B4F1954" w14:textId="77777777" w:rsidR="00DF2C37" w:rsidRDefault="00DF2C37" w:rsidP="00DF2C37">
      <w:pPr>
        <w:pStyle w:val="Heading1"/>
        <w:ind w:left="432" w:hanging="432"/>
        <w:jc w:val="both"/>
      </w:pPr>
      <w:bookmarkStart w:id="1" w:name="_Ref267962981"/>
      <w:r>
        <w:t>Quantization parameter values</w:t>
      </w:r>
    </w:p>
    <w:p w14:paraId="302F31F8" w14:textId="50D5E991" w:rsidR="00DF2C37" w:rsidRPr="00DF2C37" w:rsidRDefault="00DF2C37" w:rsidP="00644451">
      <w:pPr>
        <w:jc w:val="both"/>
      </w:pPr>
      <w:r>
        <w:t>This document defines two configuration</w:t>
      </w:r>
      <w:r w:rsidR="009D54EE">
        <w:t>s</w:t>
      </w:r>
      <w:r>
        <w:t xml:space="preserve"> for the quantization parameter values.  The first condition uses a fixed QP setting and is intended to be used primarily for objective </w:t>
      </w:r>
      <w:r w:rsidR="009D54EE">
        <w:t>evaluation.  Th</w:t>
      </w:r>
      <w:r>
        <w:t xml:space="preserve">e second configuration </w:t>
      </w:r>
      <w:r w:rsidR="00E027B4">
        <w:t xml:space="preserve">uses a maximum bit-rate setting and </w:t>
      </w:r>
      <w:r>
        <w:t xml:space="preserve">requires the QP to be </w:t>
      </w:r>
      <w:r w:rsidR="00E027B4">
        <w:t>adapted</w:t>
      </w:r>
      <w:r>
        <w:t xml:space="preserve"> to achieve bit-rate targets</w:t>
      </w:r>
      <w:r w:rsidR="00E027B4">
        <w:t xml:space="preserve">.  The second configuration </w:t>
      </w:r>
      <w:r>
        <w:t>is intended to be used for both subjecdtive and objective evaluation.</w:t>
      </w:r>
      <w:r w:rsidR="009D54EE">
        <w:t xml:space="preserve">  Unless otherwise stated, it is </w:t>
      </w:r>
      <w:r>
        <w:t>required to provide results for both Configuration 1 and Configuration 2.</w:t>
      </w:r>
    </w:p>
    <w:p w14:paraId="7463D54B" w14:textId="53BA8522" w:rsidR="00DF2C37" w:rsidRPr="00DF2C37" w:rsidRDefault="00DF2C37" w:rsidP="00644451">
      <w:pPr>
        <w:pStyle w:val="Heading2"/>
        <w:rPr>
          <w:lang w:val="en-CA"/>
        </w:rPr>
      </w:pPr>
      <w:r>
        <w:rPr>
          <w:lang w:val="en-CA"/>
        </w:rPr>
        <w:lastRenderedPageBreak/>
        <w:t>Configuration 1 (Fixed QP)</w:t>
      </w:r>
      <w:r w:rsidDel="00DF2C37">
        <w:rPr>
          <w:lang w:val="en-CA"/>
        </w:rPr>
        <w:t xml:space="preserve"> </w:t>
      </w:r>
      <w:bookmarkEnd w:id="1"/>
    </w:p>
    <w:p w14:paraId="1558465C" w14:textId="356F9129" w:rsidR="00F106CB" w:rsidRDefault="009D54EE">
      <w:pPr>
        <w:jc w:val="both"/>
        <w:rPr>
          <w:lang w:val="en-CA"/>
        </w:rPr>
      </w:pPr>
      <w:r>
        <w:rPr>
          <w:lang w:val="en-CA"/>
        </w:rPr>
        <w:t xml:space="preserve">For the first configuration, </w:t>
      </w:r>
      <w:r w:rsidR="00E027B4">
        <w:rPr>
          <w:lang w:val="en-CA"/>
        </w:rPr>
        <w:t xml:space="preserve">results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may enable the adaptation of the used QP value on a per-frame and CU basis.</w:t>
      </w:r>
    </w:p>
    <w:p w14:paraId="6A8FAE5F" w14:textId="63FDFE94" w:rsidR="00F106CB" w:rsidRPr="007A1BE1" w:rsidRDefault="00DF2C37" w:rsidP="00644451">
      <w:pPr>
        <w:pStyle w:val="Heading2"/>
        <w:rPr>
          <w:lang w:val="en-CA"/>
        </w:rPr>
      </w:pPr>
      <w:r>
        <w:rPr>
          <w:lang w:val="en-CA"/>
        </w:rPr>
        <w:t>Configuration 2 (</w:t>
      </w:r>
      <w:r w:rsidR="00954F3F">
        <w:rPr>
          <w:lang w:val="en-CA"/>
        </w:rPr>
        <w:t>Fixe</w:t>
      </w:r>
      <w:r>
        <w:rPr>
          <w:lang w:val="en-CA"/>
        </w:rPr>
        <w:t>d Bit-rate)</w:t>
      </w:r>
      <w:r w:rsidR="00125C38">
        <w:rPr>
          <w:rStyle w:val="CommentReference"/>
          <w:b w:val="0"/>
          <w:bCs w:val="0"/>
        </w:rPr>
        <w:commentReference w:id="2"/>
      </w:r>
    </w:p>
    <w:p w14:paraId="78007247" w14:textId="4706133F" w:rsidR="00F825B1" w:rsidRPr="00644451" w:rsidRDefault="009D54EE" w:rsidP="00644451">
      <w:pPr>
        <w:tabs>
          <w:tab w:val="clear" w:pos="360"/>
          <w:tab w:val="clear" w:pos="720"/>
          <w:tab w:val="clear" w:pos="1080"/>
          <w:tab w:val="clear" w:pos="1440"/>
        </w:tabs>
        <w:overflowPunct/>
        <w:autoSpaceDE/>
        <w:adjustRightInd/>
        <w:spacing w:before="0"/>
        <w:jc w:val="both"/>
        <w:textAlignment w:val="auto"/>
        <w:rPr>
          <w:lang w:val="en-GB"/>
        </w:rPr>
      </w:pPr>
      <w:r>
        <w:rPr>
          <w:lang w:val="en-CA"/>
        </w:rPr>
        <w:t>For the second configuration, r</w:t>
      </w:r>
      <w:r w:rsidR="00DF2C37">
        <w:rPr>
          <w:lang w:val="en-CA"/>
        </w:rPr>
        <w:t>esult</w:t>
      </w:r>
      <w:r>
        <w:rPr>
          <w:lang w:val="en-CA"/>
        </w:rPr>
        <w:t>s</w:t>
      </w:r>
      <w:r w:rsidR="00DF2C37">
        <w:rPr>
          <w:lang w:val="en-CA"/>
        </w:rPr>
        <w:t xml:space="preserve"> shall be provided using the target bit rate listed in Table 3.  The </w:t>
      </w:r>
      <w:r w:rsidR="00E027B4">
        <w:rPr>
          <w:lang w:val="en-CA"/>
        </w:rPr>
        <w:t xml:space="preserve">codec </w:t>
      </w:r>
      <w:r w:rsidR="00DF2C37">
        <w:rPr>
          <w:lang w:val="en-CA"/>
        </w:rPr>
        <w:t xml:space="preserve">results shall not exceed </w:t>
      </w:r>
      <w:r>
        <w:rPr>
          <w:lang w:val="en-CA"/>
        </w:rPr>
        <w:t xml:space="preserve">the target bit rate points and shall only use the random access configuration. Simulations shall use the provided configuration files, but the quantizatition configuration shall be chosen to achieve the target bit rate points. </w:t>
      </w:r>
      <w:r w:rsidRPr="009D54EE">
        <w:rPr>
          <w:lang w:val="en-GB"/>
        </w:rPr>
        <w:t xml:space="preserve">Quantization settings should be kept static except that a one-time change of the quantization settings to meet the target bit rate is allowed. </w:t>
      </w:r>
      <w:r>
        <w:rPr>
          <w:lang w:val="en-CA"/>
        </w:rPr>
        <w:t>O</w:t>
      </w:r>
      <w:r w:rsidR="00DF2C37">
        <w:rPr>
          <w:lang w:val="en-CA"/>
        </w:rPr>
        <w:t xml:space="preserve">nly sequences listed in Table 3 need to be provided in this configuration.   </w:t>
      </w:r>
    </w:p>
    <w:p w14:paraId="34AED7DA" w14:textId="4F1D33E6" w:rsidR="00244FED" w:rsidRDefault="00244FED" w:rsidP="00244FED">
      <w:pPr>
        <w:pStyle w:val="TableNotitle"/>
      </w:pPr>
      <w:bookmarkStart w:id="3" w:name="_Ref497148404"/>
      <w:r>
        <w:t>Table </w:t>
      </w:r>
      <w:bookmarkEnd w:id="3"/>
      <w:r w:rsidR="009D54EE">
        <w:t>3</w:t>
      </w:r>
      <w:r>
        <w:t xml:space="preserve"> – Target bit rate points not to be exceeded for</w:t>
      </w:r>
      <w:r w:rsidR="009D54EE">
        <w:t xml:space="preserve"> Configuration 2</w:t>
      </w:r>
      <w:r>
        <w:t xml:space="preserve"> </w:t>
      </w:r>
    </w:p>
    <w:tbl>
      <w:tblPr>
        <w:tblW w:w="9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40"/>
        <w:gridCol w:w="1697"/>
        <w:gridCol w:w="1698"/>
        <w:gridCol w:w="1697"/>
        <w:gridCol w:w="1698"/>
      </w:tblGrid>
      <w:tr w:rsidR="00244FED" w14:paraId="57DB34E4" w14:textId="77777777" w:rsidTr="00244FED">
        <w:trPr>
          <w:tblHeader/>
          <w:jc w:val="center"/>
        </w:trPr>
        <w:tc>
          <w:tcPr>
            <w:tcW w:w="2540" w:type="dxa"/>
            <w:tcBorders>
              <w:top w:val="nil"/>
              <w:left w:val="nil"/>
              <w:bottom w:val="single" w:sz="12" w:space="0" w:color="auto"/>
              <w:right w:val="single" w:sz="12" w:space="0" w:color="auto"/>
            </w:tcBorders>
          </w:tcPr>
          <w:p w14:paraId="329B9938" w14:textId="77777777" w:rsidR="00244FED" w:rsidRDefault="00244FED">
            <w:pPr>
              <w:pStyle w:val="Tablehead"/>
              <w:rPr>
                <w:lang w:eastAsia="ja-JP"/>
              </w:rPr>
            </w:pPr>
          </w:p>
        </w:tc>
        <w:tc>
          <w:tcPr>
            <w:tcW w:w="6790" w:type="dxa"/>
            <w:gridSpan w:val="4"/>
            <w:tcBorders>
              <w:top w:val="single" w:sz="12" w:space="0" w:color="auto"/>
              <w:left w:val="single" w:sz="12" w:space="0" w:color="auto"/>
              <w:bottom w:val="single" w:sz="12" w:space="0" w:color="auto"/>
              <w:right w:val="single" w:sz="12" w:space="0" w:color="auto"/>
            </w:tcBorders>
            <w:hideMark/>
          </w:tcPr>
          <w:p w14:paraId="1651B6B7" w14:textId="77777777" w:rsidR="00244FED" w:rsidRDefault="00244FED">
            <w:pPr>
              <w:pStyle w:val="Tablehead"/>
              <w:rPr>
                <w:lang w:eastAsia="ja-JP"/>
              </w:rPr>
            </w:pPr>
            <w:r>
              <w:rPr>
                <w:lang w:eastAsia="ja-JP"/>
              </w:rPr>
              <w:t>Target bit rates [kbit/s]</w:t>
            </w:r>
          </w:p>
        </w:tc>
      </w:tr>
      <w:tr w:rsidR="00244FED" w14:paraId="220D527C" w14:textId="77777777" w:rsidTr="00244FED">
        <w:trPr>
          <w:jc w:val="center"/>
        </w:trPr>
        <w:tc>
          <w:tcPr>
            <w:tcW w:w="2540" w:type="dxa"/>
            <w:tcBorders>
              <w:top w:val="single" w:sz="12" w:space="0" w:color="auto"/>
              <w:left w:val="single" w:sz="12" w:space="0" w:color="auto"/>
              <w:bottom w:val="single" w:sz="12" w:space="0" w:color="auto"/>
              <w:right w:val="single" w:sz="4" w:space="0" w:color="auto"/>
            </w:tcBorders>
            <w:hideMark/>
          </w:tcPr>
          <w:p w14:paraId="0F88E154" w14:textId="77777777" w:rsidR="00244FED" w:rsidRDefault="00244FED">
            <w:pPr>
              <w:pStyle w:val="Tablehead"/>
              <w:rPr>
                <w:lang w:eastAsia="ja-JP"/>
              </w:rPr>
            </w:pPr>
            <w:r>
              <w:rPr>
                <w:lang w:eastAsia="ja-JP"/>
              </w:rPr>
              <w:t>Sequences</w:t>
            </w:r>
          </w:p>
        </w:tc>
        <w:tc>
          <w:tcPr>
            <w:tcW w:w="1697" w:type="dxa"/>
            <w:tcBorders>
              <w:top w:val="single" w:sz="12" w:space="0" w:color="auto"/>
              <w:left w:val="single" w:sz="4" w:space="0" w:color="auto"/>
              <w:bottom w:val="single" w:sz="12" w:space="0" w:color="auto"/>
              <w:right w:val="single" w:sz="4" w:space="0" w:color="auto"/>
            </w:tcBorders>
            <w:hideMark/>
          </w:tcPr>
          <w:p w14:paraId="11390678" w14:textId="77777777" w:rsidR="00244FED" w:rsidRDefault="00244FED">
            <w:pPr>
              <w:pStyle w:val="Tablehead"/>
              <w:rPr>
                <w:lang w:eastAsia="ja-JP"/>
              </w:rPr>
            </w:pPr>
            <w:r>
              <w:rPr>
                <w:lang w:eastAsia="ja-JP"/>
              </w:rPr>
              <w:t>Rate 1</w:t>
            </w:r>
          </w:p>
        </w:tc>
        <w:tc>
          <w:tcPr>
            <w:tcW w:w="1698" w:type="dxa"/>
            <w:tcBorders>
              <w:top w:val="single" w:sz="12" w:space="0" w:color="auto"/>
              <w:left w:val="single" w:sz="4" w:space="0" w:color="auto"/>
              <w:bottom w:val="single" w:sz="12" w:space="0" w:color="auto"/>
              <w:right w:val="single" w:sz="4" w:space="0" w:color="auto"/>
            </w:tcBorders>
            <w:hideMark/>
          </w:tcPr>
          <w:p w14:paraId="53B9F0DA" w14:textId="77777777" w:rsidR="00244FED" w:rsidRDefault="00244FED">
            <w:pPr>
              <w:pStyle w:val="Tablehead"/>
              <w:rPr>
                <w:lang w:eastAsia="ja-JP"/>
              </w:rPr>
            </w:pPr>
            <w:r>
              <w:rPr>
                <w:lang w:eastAsia="ja-JP"/>
              </w:rPr>
              <w:t>Rate 2</w:t>
            </w:r>
          </w:p>
        </w:tc>
        <w:tc>
          <w:tcPr>
            <w:tcW w:w="1697" w:type="dxa"/>
            <w:tcBorders>
              <w:top w:val="single" w:sz="12" w:space="0" w:color="auto"/>
              <w:left w:val="single" w:sz="4" w:space="0" w:color="auto"/>
              <w:bottom w:val="single" w:sz="12" w:space="0" w:color="auto"/>
              <w:right w:val="single" w:sz="4" w:space="0" w:color="auto"/>
            </w:tcBorders>
            <w:hideMark/>
          </w:tcPr>
          <w:p w14:paraId="1F59AB12" w14:textId="77777777" w:rsidR="00244FED" w:rsidRDefault="00244FED">
            <w:pPr>
              <w:pStyle w:val="Tablehead"/>
              <w:rPr>
                <w:lang w:eastAsia="ja-JP"/>
              </w:rPr>
            </w:pPr>
            <w:r>
              <w:rPr>
                <w:lang w:eastAsia="ja-JP"/>
              </w:rPr>
              <w:t>Rate 3</w:t>
            </w:r>
          </w:p>
        </w:tc>
        <w:tc>
          <w:tcPr>
            <w:tcW w:w="1698" w:type="dxa"/>
            <w:tcBorders>
              <w:top w:val="single" w:sz="12" w:space="0" w:color="auto"/>
              <w:left w:val="single" w:sz="4" w:space="0" w:color="auto"/>
              <w:bottom w:val="single" w:sz="12" w:space="0" w:color="auto"/>
              <w:right w:val="single" w:sz="12" w:space="0" w:color="auto"/>
            </w:tcBorders>
            <w:hideMark/>
          </w:tcPr>
          <w:p w14:paraId="4E049D24" w14:textId="77777777" w:rsidR="00244FED" w:rsidRDefault="00244FED">
            <w:pPr>
              <w:pStyle w:val="Tablehead"/>
              <w:rPr>
                <w:lang w:eastAsia="ja-JP"/>
              </w:rPr>
            </w:pPr>
            <w:r>
              <w:rPr>
                <w:lang w:eastAsia="ja-JP"/>
              </w:rPr>
              <w:t>Rate 4</w:t>
            </w:r>
          </w:p>
        </w:tc>
      </w:tr>
      <w:tr w:rsidR="00244FED" w14:paraId="3BB1341F" w14:textId="77777777" w:rsidTr="00244FED">
        <w:trPr>
          <w:jc w:val="center"/>
        </w:trPr>
        <w:tc>
          <w:tcPr>
            <w:tcW w:w="2540" w:type="dxa"/>
            <w:tcBorders>
              <w:top w:val="single" w:sz="12" w:space="0" w:color="auto"/>
              <w:left w:val="single" w:sz="12" w:space="0" w:color="auto"/>
              <w:bottom w:val="single" w:sz="4" w:space="0" w:color="auto"/>
              <w:right w:val="single" w:sz="4" w:space="0" w:color="auto"/>
            </w:tcBorders>
            <w:hideMark/>
          </w:tcPr>
          <w:p w14:paraId="742221CE" w14:textId="77777777" w:rsidR="00244FED" w:rsidRDefault="00244FED">
            <w:pPr>
              <w:pStyle w:val="Tabletext"/>
              <w:rPr>
                <w:lang w:eastAsia="ja-JP"/>
              </w:rPr>
            </w:pPr>
            <w:r>
              <w:rPr>
                <w:lang w:eastAsia="ja-JP"/>
              </w:rPr>
              <w:t>DayStreet</w:t>
            </w:r>
          </w:p>
        </w:tc>
        <w:tc>
          <w:tcPr>
            <w:tcW w:w="1697" w:type="dxa"/>
            <w:tcBorders>
              <w:top w:val="single" w:sz="12" w:space="0" w:color="auto"/>
              <w:left w:val="single" w:sz="4" w:space="0" w:color="auto"/>
              <w:bottom w:val="single" w:sz="4" w:space="0" w:color="auto"/>
              <w:right w:val="single" w:sz="4" w:space="0" w:color="auto"/>
            </w:tcBorders>
            <w:hideMark/>
          </w:tcPr>
          <w:p w14:paraId="5C77D5F8" w14:textId="77777777" w:rsidR="00244FED" w:rsidRDefault="00244FED">
            <w:pPr>
              <w:pStyle w:val="Tabletext"/>
              <w:jc w:val="center"/>
              <w:rPr>
                <w:lang w:eastAsia="ja-JP"/>
              </w:rPr>
            </w:pPr>
            <w:r>
              <w:rPr>
                <w:lang w:eastAsia="ja-JP"/>
              </w:rPr>
              <w:t>680</w:t>
            </w:r>
          </w:p>
        </w:tc>
        <w:tc>
          <w:tcPr>
            <w:tcW w:w="1698" w:type="dxa"/>
            <w:tcBorders>
              <w:top w:val="single" w:sz="12" w:space="0" w:color="auto"/>
              <w:left w:val="single" w:sz="4" w:space="0" w:color="auto"/>
              <w:bottom w:val="single" w:sz="4" w:space="0" w:color="auto"/>
              <w:right w:val="single" w:sz="4" w:space="0" w:color="auto"/>
            </w:tcBorders>
            <w:hideMark/>
          </w:tcPr>
          <w:p w14:paraId="7C5867ED" w14:textId="77777777" w:rsidR="00244FED" w:rsidRDefault="00244FED">
            <w:pPr>
              <w:pStyle w:val="Tabletext"/>
              <w:jc w:val="center"/>
              <w:rPr>
                <w:lang w:eastAsia="ja-JP"/>
              </w:rPr>
            </w:pPr>
            <w:r>
              <w:rPr>
                <w:lang w:eastAsia="ja-JP"/>
              </w:rPr>
              <w:t>1100</w:t>
            </w:r>
          </w:p>
        </w:tc>
        <w:tc>
          <w:tcPr>
            <w:tcW w:w="1697" w:type="dxa"/>
            <w:tcBorders>
              <w:top w:val="single" w:sz="12" w:space="0" w:color="auto"/>
              <w:left w:val="single" w:sz="4" w:space="0" w:color="auto"/>
              <w:bottom w:val="single" w:sz="4" w:space="0" w:color="auto"/>
              <w:right w:val="single" w:sz="4" w:space="0" w:color="auto"/>
            </w:tcBorders>
            <w:hideMark/>
          </w:tcPr>
          <w:p w14:paraId="6697F152" w14:textId="77777777" w:rsidR="00244FED" w:rsidRDefault="00244FED">
            <w:pPr>
              <w:pStyle w:val="Tabletext"/>
              <w:jc w:val="center"/>
              <w:rPr>
                <w:lang w:eastAsia="ja-JP"/>
              </w:rPr>
            </w:pPr>
            <w:r>
              <w:rPr>
                <w:lang w:eastAsia="ja-JP"/>
              </w:rPr>
              <w:t>1750</w:t>
            </w:r>
          </w:p>
        </w:tc>
        <w:tc>
          <w:tcPr>
            <w:tcW w:w="1698" w:type="dxa"/>
            <w:tcBorders>
              <w:top w:val="single" w:sz="12" w:space="0" w:color="auto"/>
              <w:left w:val="single" w:sz="4" w:space="0" w:color="auto"/>
              <w:bottom w:val="single" w:sz="4" w:space="0" w:color="auto"/>
              <w:right w:val="single" w:sz="12" w:space="0" w:color="auto"/>
            </w:tcBorders>
            <w:hideMark/>
          </w:tcPr>
          <w:p w14:paraId="6E11CB4D" w14:textId="77777777" w:rsidR="00244FED" w:rsidRDefault="00244FED">
            <w:pPr>
              <w:pStyle w:val="Tabletext"/>
              <w:jc w:val="center"/>
              <w:rPr>
                <w:lang w:eastAsia="ja-JP"/>
              </w:rPr>
            </w:pPr>
            <w:r>
              <w:rPr>
                <w:lang w:eastAsia="ja-JP"/>
              </w:rPr>
              <w:t>2800</w:t>
            </w:r>
          </w:p>
        </w:tc>
      </w:tr>
      <w:tr w:rsidR="00244FED" w14:paraId="62FE580C" w14:textId="77777777" w:rsidTr="00244FED">
        <w:trPr>
          <w:jc w:val="center"/>
        </w:trPr>
        <w:tc>
          <w:tcPr>
            <w:tcW w:w="2540" w:type="dxa"/>
            <w:tcBorders>
              <w:top w:val="single" w:sz="4" w:space="0" w:color="auto"/>
              <w:left w:val="single" w:sz="12" w:space="0" w:color="auto"/>
              <w:bottom w:val="single" w:sz="4" w:space="0" w:color="auto"/>
              <w:right w:val="single" w:sz="4" w:space="0" w:color="auto"/>
            </w:tcBorders>
            <w:hideMark/>
          </w:tcPr>
          <w:p w14:paraId="18295983" w14:textId="77777777" w:rsidR="00244FED" w:rsidRDefault="00244FED">
            <w:pPr>
              <w:pStyle w:val="Tabletext"/>
              <w:rPr>
                <w:lang w:eastAsia="ja-JP"/>
              </w:rPr>
            </w:pPr>
            <w:r>
              <w:rPr>
                <w:lang w:eastAsia="ja-JP"/>
              </w:rPr>
              <w:t>PeopleInShoppingCenter</w:t>
            </w:r>
          </w:p>
        </w:tc>
        <w:tc>
          <w:tcPr>
            <w:tcW w:w="1697" w:type="dxa"/>
            <w:tcBorders>
              <w:top w:val="single" w:sz="4" w:space="0" w:color="auto"/>
              <w:left w:val="single" w:sz="4" w:space="0" w:color="auto"/>
              <w:bottom w:val="single" w:sz="4" w:space="0" w:color="auto"/>
              <w:right w:val="single" w:sz="4" w:space="0" w:color="auto"/>
            </w:tcBorders>
            <w:hideMark/>
          </w:tcPr>
          <w:p w14:paraId="055BBEAD" w14:textId="77777777" w:rsidR="00244FED" w:rsidRDefault="00244FED">
            <w:pPr>
              <w:pStyle w:val="Tabletext"/>
              <w:jc w:val="center"/>
              <w:rPr>
                <w:lang w:eastAsia="ja-JP"/>
              </w:rPr>
            </w:pPr>
            <w:r>
              <w:rPr>
                <w:lang w:eastAsia="ja-JP"/>
              </w:rPr>
              <w:t>640</w:t>
            </w:r>
          </w:p>
        </w:tc>
        <w:tc>
          <w:tcPr>
            <w:tcW w:w="1698" w:type="dxa"/>
            <w:tcBorders>
              <w:top w:val="single" w:sz="4" w:space="0" w:color="auto"/>
              <w:left w:val="single" w:sz="4" w:space="0" w:color="auto"/>
              <w:bottom w:val="single" w:sz="4" w:space="0" w:color="auto"/>
              <w:right w:val="single" w:sz="4" w:space="0" w:color="auto"/>
            </w:tcBorders>
            <w:hideMark/>
          </w:tcPr>
          <w:p w14:paraId="2BAE9C49" w14:textId="77777777" w:rsidR="00244FED" w:rsidRDefault="00244FED">
            <w:pPr>
              <w:pStyle w:val="Tabletext"/>
              <w:jc w:val="center"/>
              <w:rPr>
                <w:lang w:eastAsia="ja-JP"/>
              </w:rPr>
            </w:pPr>
            <w:r>
              <w:rPr>
                <w:lang w:eastAsia="ja-JP"/>
              </w:rPr>
              <w:t>960</w:t>
            </w:r>
          </w:p>
        </w:tc>
        <w:tc>
          <w:tcPr>
            <w:tcW w:w="1697" w:type="dxa"/>
            <w:tcBorders>
              <w:top w:val="single" w:sz="4" w:space="0" w:color="auto"/>
              <w:left w:val="single" w:sz="4" w:space="0" w:color="auto"/>
              <w:bottom w:val="single" w:sz="4" w:space="0" w:color="auto"/>
              <w:right w:val="single" w:sz="4" w:space="0" w:color="auto"/>
            </w:tcBorders>
            <w:hideMark/>
          </w:tcPr>
          <w:p w14:paraId="64AE6127" w14:textId="77777777" w:rsidR="00244FED" w:rsidRDefault="00244FED">
            <w:pPr>
              <w:pStyle w:val="Tabletext"/>
              <w:jc w:val="center"/>
              <w:rPr>
                <w:lang w:eastAsia="ja-JP"/>
              </w:rPr>
            </w:pPr>
            <w:r>
              <w:rPr>
                <w:lang w:eastAsia="ja-JP"/>
              </w:rPr>
              <w:t>1450</w:t>
            </w:r>
          </w:p>
        </w:tc>
        <w:tc>
          <w:tcPr>
            <w:tcW w:w="1698" w:type="dxa"/>
            <w:tcBorders>
              <w:top w:val="single" w:sz="4" w:space="0" w:color="auto"/>
              <w:left w:val="single" w:sz="4" w:space="0" w:color="auto"/>
              <w:bottom w:val="single" w:sz="4" w:space="0" w:color="auto"/>
              <w:right w:val="single" w:sz="12" w:space="0" w:color="auto"/>
            </w:tcBorders>
            <w:hideMark/>
          </w:tcPr>
          <w:p w14:paraId="10D1FDB2" w14:textId="77777777" w:rsidR="00244FED" w:rsidRDefault="00244FED">
            <w:pPr>
              <w:pStyle w:val="Tabletext"/>
              <w:jc w:val="center"/>
              <w:rPr>
                <w:lang w:eastAsia="ja-JP"/>
              </w:rPr>
            </w:pPr>
            <w:r>
              <w:rPr>
                <w:lang w:eastAsia="ja-JP"/>
              </w:rPr>
              <w:t>2150</w:t>
            </w:r>
          </w:p>
        </w:tc>
      </w:tr>
      <w:tr w:rsidR="00244FED" w14:paraId="4EF08B50"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5284C203" w14:textId="77777777" w:rsidR="00244FED" w:rsidRDefault="00244FED">
            <w:pPr>
              <w:pStyle w:val="Tabletext"/>
              <w:rPr>
                <w:lang w:eastAsia="ja-JP"/>
              </w:rPr>
            </w:pPr>
            <w:r>
              <w:rPr>
                <w:lang w:eastAsia="ja-JP"/>
              </w:rPr>
              <w:t>SunsetBeach</w:t>
            </w:r>
          </w:p>
        </w:tc>
        <w:tc>
          <w:tcPr>
            <w:tcW w:w="1697" w:type="dxa"/>
            <w:tcBorders>
              <w:top w:val="single" w:sz="4" w:space="0" w:color="auto"/>
              <w:left w:val="single" w:sz="4" w:space="0" w:color="auto"/>
              <w:bottom w:val="single" w:sz="12" w:space="0" w:color="auto"/>
              <w:right w:val="single" w:sz="4" w:space="0" w:color="auto"/>
            </w:tcBorders>
            <w:hideMark/>
          </w:tcPr>
          <w:p w14:paraId="4A13DE62"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4" w:space="0" w:color="auto"/>
            </w:tcBorders>
            <w:hideMark/>
          </w:tcPr>
          <w:p w14:paraId="774721A7" w14:textId="77777777" w:rsidR="00244FED" w:rsidRDefault="00244FED">
            <w:pPr>
              <w:pStyle w:val="Tabletext"/>
              <w:jc w:val="center"/>
              <w:rPr>
                <w:lang w:eastAsia="ja-JP"/>
              </w:rPr>
            </w:pPr>
            <w:r>
              <w:rPr>
                <w:lang w:eastAsia="ja-JP"/>
              </w:rPr>
              <w:t>3000</w:t>
            </w:r>
          </w:p>
        </w:tc>
        <w:tc>
          <w:tcPr>
            <w:tcW w:w="1697" w:type="dxa"/>
            <w:tcBorders>
              <w:top w:val="single" w:sz="4" w:space="0" w:color="auto"/>
              <w:left w:val="single" w:sz="4" w:space="0" w:color="auto"/>
              <w:bottom w:val="single" w:sz="12" w:space="0" w:color="auto"/>
              <w:right w:val="single" w:sz="4" w:space="0" w:color="auto"/>
            </w:tcBorders>
            <w:hideMark/>
          </w:tcPr>
          <w:p w14:paraId="7EE2EB84" w14:textId="77777777" w:rsidR="00244FED" w:rsidRDefault="00244FED">
            <w:pPr>
              <w:pStyle w:val="Tabletext"/>
              <w:jc w:val="center"/>
              <w:rPr>
                <w:lang w:eastAsia="ja-JP"/>
              </w:rPr>
            </w:pPr>
            <w:r>
              <w:rPr>
                <w:lang w:eastAsia="ja-JP"/>
              </w:rPr>
              <w:t>6000</w:t>
            </w:r>
          </w:p>
        </w:tc>
        <w:tc>
          <w:tcPr>
            <w:tcW w:w="1698" w:type="dxa"/>
            <w:tcBorders>
              <w:top w:val="single" w:sz="4" w:space="0" w:color="auto"/>
              <w:left w:val="single" w:sz="4" w:space="0" w:color="auto"/>
              <w:bottom w:val="single" w:sz="12" w:space="0" w:color="auto"/>
              <w:right w:val="single" w:sz="12" w:space="0" w:color="auto"/>
            </w:tcBorders>
            <w:hideMark/>
          </w:tcPr>
          <w:p w14:paraId="62721DDD" w14:textId="77777777" w:rsidR="00244FED" w:rsidRDefault="00244FED">
            <w:pPr>
              <w:pStyle w:val="Tabletext"/>
              <w:jc w:val="center"/>
              <w:rPr>
                <w:lang w:eastAsia="ja-JP"/>
              </w:rPr>
            </w:pPr>
            <w:r>
              <w:rPr>
                <w:lang w:eastAsia="ja-JP"/>
              </w:rPr>
              <w:t>10000</w:t>
            </w:r>
          </w:p>
        </w:tc>
      </w:tr>
      <w:tr w:rsidR="00244FED" w14:paraId="75749949"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6986DF5E" w14:textId="77777777" w:rsidR="00244FED" w:rsidRDefault="00244FED">
            <w:pPr>
              <w:pStyle w:val="Tabletext"/>
              <w:rPr>
                <w:lang w:eastAsia="ja-JP"/>
              </w:rPr>
            </w:pPr>
            <w:r>
              <w:rPr>
                <w:lang w:eastAsia="ja-JP"/>
              </w:rPr>
              <w:t>Market3</w:t>
            </w:r>
          </w:p>
        </w:tc>
        <w:tc>
          <w:tcPr>
            <w:tcW w:w="1697" w:type="dxa"/>
            <w:tcBorders>
              <w:top w:val="single" w:sz="4" w:space="0" w:color="auto"/>
              <w:left w:val="single" w:sz="4" w:space="0" w:color="auto"/>
              <w:bottom w:val="single" w:sz="12" w:space="0" w:color="auto"/>
              <w:right w:val="single" w:sz="4" w:space="0" w:color="auto"/>
            </w:tcBorders>
            <w:hideMark/>
          </w:tcPr>
          <w:p w14:paraId="76341B72" w14:textId="77777777" w:rsidR="00244FED" w:rsidRDefault="00244FED">
            <w:pPr>
              <w:pStyle w:val="Tabletext"/>
              <w:jc w:val="center"/>
              <w:rPr>
                <w:lang w:eastAsia="ja-JP"/>
              </w:rPr>
            </w:pPr>
            <w:r>
              <w:rPr>
                <w:lang w:eastAsia="ja-JP"/>
              </w:rPr>
              <w:t>600</w:t>
            </w:r>
          </w:p>
        </w:tc>
        <w:tc>
          <w:tcPr>
            <w:tcW w:w="1698" w:type="dxa"/>
            <w:tcBorders>
              <w:top w:val="single" w:sz="4" w:space="0" w:color="auto"/>
              <w:left w:val="single" w:sz="4" w:space="0" w:color="auto"/>
              <w:bottom w:val="single" w:sz="12" w:space="0" w:color="auto"/>
              <w:right w:val="single" w:sz="4" w:space="0" w:color="auto"/>
            </w:tcBorders>
            <w:hideMark/>
          </w:tcPr>
          <w:p w14:paraId="480DDFBF"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574D7BA0"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28C8FC7" w14:textId="77777777" w:rsidR="00244FED" w:rsidRDefault="00244FED">
            <w:pPr>
              <w:pStyle w:val="Tabletext"/>
              <w:jc w:val="center"/>
              <w:rPr>
                <w:lang w:eastAsia="ja-JP"/>
              </w:rPr>
            </w:pPr>
            <w:r>
              <w:rPr>
                <w:lang w:eastAsia="ja-JP"/>
              </w:rPr>
              <w:t>2400</w:t>
            </w:r>
          </w:p>
        </w:tc>
      </w:tr>
      <w:tr w:rsidR="00244FED" w14:paraId="06695A2D"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529771D" w14:textId="77777777" w:rsidR="00244FED" w:rsidRDefault="00244FED">
            <w:pPr>
              <w:pStyle w:val="Tabletext"/>
              <w:rPr>
                <w:lang w:eastAsia="ja-JP"/>
              </w:rPr>
            </w:pPr>
            <w:r>
              <w:rPr>
                <w:lang w:eastAsia="ja-JP"/>
              </w:rPr>
              <w:t>ShowGirl2</w:t>
            </w:r>
          </w:p>
        </w:tc>
        <w:tc>
          <w:tcPr>
            <w:tcW w:w="1697" w:type="dxa"/>
            <w:tcBorders>
              <w:top w:val="single" w:sz="4" w:space="0" w:color="auto"/>
              <w:left w:val="single" w:sz="4" w:space="0" w:color="auto"/>
              <w:bottom w:val="single" w:sz="12" w:space="0" w:color="auto"/>
              <w:right w:val="single" w:sz="4" w:space="0" w:color="auto"/>
            </w:tcBorders>
            <w:hideMark/>
          </w:tcPr>
          <w:p w14:paraId="72CB5518" w14:textId="77777777" w:rsidR="00244FED" w:rsidRDefault="00244FED">
            <w:pPr>
              <w:pStyle w:val="Tabletext"/>
              <w:jc w:val="center"/>
              <w:rPr>
                <w:lang w:eastAsia="ja-JP"/>
              </w:rPr>
            </w:pPr>
            <w:r>
              <w:rPr>
                <w:lang w:eastAsia="ja-JP"/>
              </w:rPr>
              <w:t>350</w:t>
            </w:r>
          </w:p>
        </w:tc>
        <w:tc>
          <w:tcPr>
            <w:tcW w:w="1698" w:type="dxa"/>
            <w:tcBorders>
              <w:top w:val="single" w:sz="4" w:space="0" w:color="auto"/>
              <w:left w:val="single" w:sz="4" w:space="0" w:color="auto"/>
              <w:bottom w:val="single" w:sz="12" w:space="0" w:color="auto"/>
              <w:right w:val="single" w:sz="4" w:space="0" w:color="auto"/>
            </w:tcBorders>
            <w:hideMark/>
          </w:tcPr>
          <w:p w14:paraId="7D8C7772" w14:textId="77777777" w:rsidR="00244FED" w:rsidRDefault="00244FED">
            <w:pPr>
              <w:pStyle w:val="Tabletext"/>
              <w:jc w:val="center"/>
              <w:rPr>
                <w:lang w:eastAsia="ja-JP"/>
              </w:rPr>
            </w:pPr>
            <w:r>
              <w:rPr>
                <w:lang w:eastAsia="ja-JP"/>
              </w:rPr>
              <w:t>500</w:t>
            </w:r>
          </w:p>
        </w:tc>
        <w:tc>
          <w:tcPr>
            <w:tcW w:w="1697" w:type="dxa"/>
            <w:tcBorders>
              <w:top w:val="single" w:sz="4" w:space="0" w:color="auto"/>
              <w:left w:val="single" w:sz="4" w:space="0" w:color="auto"/>
              <w:bottom w:val="single" w:sz="12" w:space="0" w:color="auto"/>
              <w:right w:val="single" w:sz="4" w:space="0" w:color="auto"/>
            </w:tcBorders>
            <w:hideMark/>
          </w:tcPr>
          <w:p w14:paraId="10CF48D4" w14:textId="77777777" w:rsidR="00244FED" w:rsidRDefault="00244FED">
            <w:pPr>
              <w:pStyle w:val="Tabletext"/>
              <w:jc w:val="center"/>
              <w:rPr>
                <w:lang w:eastAsia="ja-JP"/>
              </w:rPr>
            </w:pPr>
            <w:r>
              <w:rPr>
                <w:lang w:eastAsia="ja-JP"/>
              </w:rPr>
              <w:t>750</w:t>
            </w:r>
          </w:p>
        </w:tc>
        <w:tc>
          <w:tcPr>
            <w:tcW w:w="1698" w:type="dxa"/>
            <w:tcBorders>
              <w:top w:val="single" w:sz="4" w:space="0" w:color="auto"/>
              <w:left w:val="single" w:sz="4" w:space="0" w:color="auto"/>
              <w:bottom w:val="single" w:sz="12" w:space="0" w:color="auto"/>
              <w:right w:val="single" w:sz="12" w:space="0" w:color="auto"/>
            </w:tcBorders>
            <w:hideMark/>
          </w:tcPr>
          <w:p w14:paraId="7B299C98" w14:textId="77777777" w:rsidR="00244FED" w:rsidRDefault="00244FED">
            <w:pPr>
              <w:pStyle w:val="Tabletext"/>
              <w:jc w:val="center"/>
              <w:rPr>
                <w:lang w:eastAsia="ja-JP"/>
              </w:rPr>
            </w:pPr>
            <w:r>
              <w:rPr>
                <w:lang w:eastAsia="ja-JP"/>
              </w:rPr>
              <w:t>1200</w:t>
            </w:r>
          </w:p>
        </w:tc>
      </w:tr>
      <w:tr w:rsidR="00244FED" w14:paraId="0B7E9F8F"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2B513A4" w14:textId="77777777" w:rsidR="00244FED" w:rsidRDefault="00244FED">
            <w:pPr>
              <w:pStyle w:val="Tabletext"/>
              <w:rPr>
                <w:lang w:eastAsia="ja-JP"/>
              </w:rPr>
            </w:pPr>
            <w:r>
              <w:rPr>
                <w:lang w:eastAsia="ja-JP"/>
              </w:rPr>
              <w:t>Hurdles</w:t>
            </w:r>
          </w:p>
        </w:tc>
        <w:tc>
          <w:tcPr>
            <w:tcW w:w="1697" w:type="dxa"/>
            <w:tcBorders>
              <w:top w:val="single" w:sz="4" w:space="0" w:color="auto"/>
              <w:left w:val="single" w:sz="4" w:space="0" w:color="auto"/>
              <w:bottom w:val="single" w:sz="12" w:space="0" w:color="auto"/>
              <w:right w:val="single" w:sz="4" w:space="0" w:color="auto"/>
            </w:tcBorders>
            <w:hideMark/>
          </w:tcPr>
          <w:p w14:paraId="47BF4342"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0F841C29" w14:textId="77777777" w:rsidR="00244FED" w:rsidRDefault="00244FED">
            <w:pPr>
              <w:pStyle w:val="Tabletext"/>
              <w:jc w:val="center"/>
              <w:rPr>
                <w:lang w:eastAsia="ja-JP"/>
              </w:rPr>
            </w:pPr>
            <w:r>
              <w:rPr>
                <w:lang w:eastAsia="ja-JP"/>
              </w:rPr>
              <w:t>800</w:t>
            </w:r>
          </w:p>
        </w:tc>
        <w:tc>
          <w:tcPr>
            <w:tcW w:w="1697" w:type="dxa"/>
            <w:tcBorders>
              <w:top w:val="single" w:sz="4" w:space="0" w:color="auto"/>
              <w:left w:val="single" w:sz="4" w:space="0" w:color="auto"/>
              <w:bottom w:val="single" w:sz="12" w:space="0" w:color="auto"/>
              <w:right w:val="single" w:sz="4" w:space="0" w:color="auto"/>
            </w:tcBorders>
            <w:hideMark/>
          </w:tcPr>
          <w:p w14:paraId="5A391AEC"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BCABB41" w14:textId="77777777" w:rsidR="00244FED" w:rsidRDefault="00244FED">
            <w:pPr>
              <w:pStyle w:val="Tabletext"/>
              <w:jc w:val="center"/>
              <w:rPr>
                <w:lang w:eastAsia="ja-JP"/>
              </w:rPr>
            </w:pPr>
            <w:r>
              <w:rPr>
                <w:lang w:eastAsia="ja-JP"/>
              </w:rPr>
              <w:t>2000</w:t>
            </w:r>
          </w:p>
        </w:tc>
      </w:tr>
      <w:tr w:rsidR="00244FED" w14:paraId="72DD9D21"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13BBD67E" w14:textId="77777777" w:rsidR="00244FED" w:rsidRDefault="00244FED">
            <w:pPr>
              <w:pStyle w:val="Tabletext"/>
              <w:rPr>
                <w:lang w:eastAsia="ja-JP"/>
              </w:rPr>
            </w:pPr>
            <w:r>
              <w:rPr>
                <w:lang w:eastAsia="ja-JP"/>
              </w:rPr>
              <w:t>Starting</w:t>
            </w:r>
          </w:p>
        </w:tc>
        <w:tc>
          <w:tcPr>
            <w:tcW w:w="1697" w:type="dxa"/>
            <w:tcBorders>
              <w:top w:val="single" w:sz="4" w:space="0" w:color="auto"/>
              <w:left w:val="single" w:sz="4" w:space="0" w:color="auto"/>
              <w:bottom w:val="single" w:sz="12" w:space="0" w:color="auto"/>
              <w:right w:val="single" w:sz="4" w:space="0" w:color="auto"/>
            </w:tcBorders>
            <w:hideMark/>
          </w:tcPr>
          <w:p w14:paraId="28205353"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7B296FCA" w14:textId="77777777" w:rsidR="00244FED" w:rsidRDefault="00244FED">
            <w:pPr>
              <w:pStyle w:val="Tabletext"/>
              <w:jc w:val="center"/>
              <w:rPr>
                <w:lang w:eastAsia="ja-JP"/>
              </w:rPr>
            </w:pPr>
            <w:r>
              <w:rPr>
                <w:lang w:eastAsia="ja-JP"/>
              </w:rPr>
              <w:t>600</w:t>
            </w:r>
          </w:p>
        </w:tc>
        <w:tc>
          <w:tcPr>
            <w:tcW w:w="1697" w:type="dxa"/>
            <w:tcBorders>
              <w:top w:val="single" w:sz="4" w:space="0" w:color="auto"/>
              <w:left w:val="single" w:sz="4" w:space="0" w:color="auto"/>
              <w:bottom w:val="single" w:sz="12" w:space="0" w:color="auto"/>
              <w:right w:val="single" w:sz="4" w:space="0" w:color="auto"/>
            </w:tcBorders>
            <w:hideMark/>
          </w:tcPr>
          <w:p w14:paraId="7FB29403" w14:textId="77777777" w:rsidR="00244FED" w:rsidRDefault="00244FED">
            <w:pPr>
              <w:pStyle w:val="Tabletext"/>
              <w:jc w:val="center"/>
              <w:rPr>
                <w:lang w:eastAsia="ja-JP"/>
              </w:rPr>
            </w:pPr>
            <w:r>
              <w:rPr>
                <w:lang w:eastAsia="ja-JP"/>
              </w:rPr>
              <w:t>850</w:t>
            </w:r>
          </w:p>
        </w:tc>
        <w:tc>
          <w:tcPr>
            <w:tcW w:w="1698" w:type="dxa"/>
            <w:tcBorders>
              <w:top w:val="single" w:sz="4" w:space="0" w:color="auto"/>
              <w:left w:val="single" w:sz="4" w:space="0" w:color="auto"/>
              <w:bottom w:val="single" w:sz="12" w:space="0" w:color="auto"/>
              <w:right w:val="single" w:sz="12" w:space="0" w:color="auto"/>
            </w:tcBorders>
            <w:hideMark/>
          </w:tcPr>
          <w:p w14:paraId="00E52C35" w14:textId="77777777" w:rsidR="00244FED" w:rsidRDefault="00244FED">
            <w:pPr>
              <w:pStyle w:val="Tabletext"/>
              <w:jc w:val="center"/>
              <w:rPr>
                <w:lang w:eastAsia="ja-JP"/>
              </w:rPr>
            </w:pPr>
            <w:r>
              <w:rPr>
                <w:lang w:eastAsia="ja-JP"/>
              </w:rPr>
              <w:t>1400</w:t>
            </w:r>
          </w:p>
        </w:tc>
      </w:tr>
      <w:tr w:rsidR="00244FED" w14:paraId="641431EB" w14:textId="77777777" w:rsidTr="00244FED">
        <w:trPr>
          <w:jc w:val="center"/>
        </w:trPr>
        <w:tc>
          <w:tcPr>
            <w:tcW w:w="2540" w:type="dxa"/>
            <w:tcBorders>
              <w:top w:val="single" w:sz="4" w:space="0" w:color="auto"/>
              <w:left w:val="single" w:sz="12" w:space="0" w:color="auto"/>
              <w:bottom w:val="single" w:sz="12" w:space="0" w:color="auto"/>
              <w:right w:val="single" w:sz="4" w:space="0" w:color="auto"/>
            </w:tcBorders>
            <w:hideMark/>
          </w:tcPr>
          <w:p w14:paraId="3AE1FDD1" w14:textId="77777777" w:rsidR="00244FED" w:rsidRDefault="00244FED">
            <w:pPr>
              <w:pStyle w:val="Tabletext"/>
              <w:rPr>
                <w:lang w:eastAsia="ja-JP"/>
              </w:rPr>
            </w:pPr>
            <w:r>
              <w:rPr>
                <w:lang w:eastAsia="ja-JP"/>
              </w:rPr>
              <w:t>Cosmos1</w:t>
            </w:r>
          </w:p>
        </w:tc>
        <w:tc>
          <w:tcPr>
            <w:tcW w:w="1697" w:type="dxa"/>
            <w:tcBorders>
              <w:top w:val="single" w:sz="4" w:space="0" w:color="auto"/>
              <w:left w:val="single" w:sz="4" w:space="0" w:color="auto"/>
              <w:bottom w:val="single" w:sz="12" w:space="0" w:color="auto"/>
              <w:right w:val="single" w:sz="4" w:space="0" w:color="auto"/>
            </w:tcBorders>
            <w:hideMark/>
          </w:tcPr>
          <w:p w14:paraId="0AD2FF7D" w14:textId="77777777" w:rsidR="00244FED" w:rsidRDefault="00244FED">
            <w:pPr>
              <w:pStyle w:val="Tabletext"/>
              <w:jc w:val="center"/>
              <w:rPr>
                <w:lang w:eastAsia="ja-JP"/>
              </w:rPr>
            </w:pPr>
            <w:r>
              <w:rPr>
                <w:lang w:eastAsia="ja-JP"/>
              </w:rPr>
              <w:t>500</w:t>
            </w:r>
          </w:p>
        </w:tc>
        <w:tc>
          <w:tcPr>
            <w:tcW w:w="1698" w:type="dxa"/>
            <w:tcBorders>
              <w:top w:val="single" w:sz="4" w:space="0" w:color="auto"/>
              <w:left w:val="single" w:sz="4" w:space="0" w:color="auto"/>
              <w:bottom w:val="single" w:sz="12" w:space="0" w:color="auto"/>
              <w:right w:val="single" w:sz="4" w:space="0" w:color="auto"/>
            </w:tcBorders>
            <w:hideMark/>
          </w:tcPr>
          <w:p w14:paraId="5BA0199A"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280315D1"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1968C9D8" w14:textId="77777777" w:rsidR="00244FED" w:rsidRDefault="00244FED">
            <w:pPr>
              <w:pStyle w:val="Tabletext"/>
              <w:jc w:val="center"/>
              <w:rPr>
                <w:lang w:eastAsia="ja-JP"/>
              </w:rPr>
            </w:pPr>
            <w:r>
              <w:rPr>
                <w:lang w:eastAsia="ja-JP"/>
              </w:rPr>
              <w:t>3000</w:t>
            </w:r>
          </w:p>
        </w:tc>
      </w:tr>
    </w:tbl>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r w:rsidRPr="007A1BE1">
        <w:rPr>
          <w:lang w:val="en-CA"/>
        </w:rPr>
        <w:t>InputFile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r w:rsidRPr="007A1BE1">
        <w:rPr>
          <w:lang w:val="en-CA"/>
        </w:rPr>
        <w:t>FrameRate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r w:rsidRPr="007A1BE1">
        <w:rPr>
          <w:lang w:val="en-CA"/>
        </w:rPr>
        <w:t>SourceWidth to reflect the width of the source video sequence</w:t>
      </w:r>
    </w:p>
    <w:p w14:paraId="44AB22F3" w14:textId="77777777" w:rsidR="00C86A12" w:rsidRPr="007A1BE1" w:rsidRDefault="00C86A12">
      <w:pPr>
        <w:numPr>
          <w:ilvl w:val="0"/>
          <w:numId w:val="40"/>
        </w:numPr>
        <w:jc w:val="both"/>
        <w:textAlignment w:val="auto"/>
        <w:rPr>
          <w:lang w:val="en-CA"/>
        </w:rPr>
      </w:pPr>
      <w:r w:rsidRPr="007A1BE1">
        <w:rPr>
          <w:lang w:val="en-CA"/>
        </w:rPr>
        <w:t>SourceHeight to reflect the height of the source video sequence</w:t>
      </w:r>
    </w:p>
    <w:p w14:paraId="74689486" w14:textId="77777777" w:rsidR="00C86A12" w:rsidRPr="007A1BE1" w:rsidRDefault="00C86A12">
      <w:pPr>
        <w:numPr>
          <w:ilvl w:val="0"/>
          <w:numId w:val="40"/>
        </w:numPr>
        <w:jc w:val="both"/>
        <w:textAlignment w:val="auto"/>
        <w:rPr>
          <w:lang w:val="en-CA"/>
        </w:rPr>
      </w:pPr>
      <w:r w:rsidRPr="007A1BE1">
        <w:rPr>
          <w:lang w:val="en-CA"/>
        </w:rPr>
        <w:t>FramesToBeEncoded to reflect the frame count of a given sequence as per Tables above</w:t>
      </w:r>
    </w:p>
    <w:p w14:paraId="6B16C71F" w14:textId="77777777" w:rsidR="00C86A12" w:rsidRPr="007A1BE1" w:rsidRDefault="00C86A12">
      <w:pPr>
        <w:numPr>
          <w:ilvl w:val="0"/>
          <w:numId w:val="40"/>
        </w:numPr>
        <w:jc w:val="both"/>
        <w:textAlignment w:val="auto"/>
        <w:rPr>
          <w:lang w:val="en-CA"/>
        </w:rPr>
      </w:pPr>
      <w:r w:rsidRPr="007A1BE1">
        <w:rPr>
          <w:lang w:val="en-CA"/>
        </w:rPr>
        <w:t>IntraPeriod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638C0289" w:rsidR="00C86A12" w:rsidRPr="00BD5C06" w:rsidRDefault="003A3292">
      <w:pPr>
        <w:tabs>
          <w:tab w:val="clear" w:pos="720"/>
        </w:tabs>
        <w:jc w:val="both"/>
        <w:rPr>
          <w:lang w:val="en-CA"/>
        </w:rPr>
      </w:pPr>
      <w:r w:rsidRPr="00E027B4">
        <w:rPr>
          <w:lang w:val="en-CA"/>
        </w:rPr>
        <w:t>C</w:t>
      </w:r>
      <w:r w:rsidR="00C86A12" w:rsidRPr="00E027B4">
        <w:rPr>
          <w:lang w:val="en-CA"/>
        </w:rPr>
        <w:t>onfiguration files are provided in</w:t>
      </w:r>
      <w:r w:rsidR="00E02DE3">
        <w:rPr>
          <w:lang w:val="en-CA"/>
        </w:rPr>
        <w:t xml:space="preserve"> XX</w:t>
      </w:r>
      <w:r w:rsidR="00C86A12" w:rsidRPr="00E027B4">
        <w:rPr>
          <w:lang w:val="en-CA"/>
        </w:rPr>
        <w:t>.</w:t>
      </w:r>
      <w:r w:rsidR="00BD5C06" w:rsidRPr="00E027B4">
        <w:rPr>
          <w:lang w:val="en-CA"/>
        </w:rPr>
        <w:t xml:space="preserve"> </w:t>
      </w:r>
      <w:r w:rsidR="00F22AED" w:rsidRPr="00E027B4">
        <w:rPr>
          <w:lang w:val="en-CA"/>
        </w:rPr>
        <w:t>When available, newer</w:t>
      </w:r>
      <w:r w:rsidR="00F22AED" w:rsidRPr="007A1BE1">
        <w:rPr>
          <w:lang w:val="en-CA"/>
        </w:rPr>
        <w:t xml:space="preserve"> versions of the configuration files, attached to the </w:t>
      </w:r>
      <w:r w:rsidR="005A2EA2">
        <w:rPr>
          <w:lang w:val="en-CA"/>
        </w:rPr>
        <w:t>JEM</w:t>
      </w:r>
      <w:r w:rsidR="005A2EA2" w:rsidRPr="007A1BE1">
        <w:rPr>
          <w:lang w:val="en-CA"/>
        </w:rPr>
        <w:t xml:space="preserve"> </w:t>
      </w:r>
      <w:r w:rsidR="00F22AED" w:rsidRPr="007A1BE1">
        <w:rPr>
          <w:lang w:val="en-CA"/>
        </w:rPr>
        <w:t xml:space="preserve">software, should be used. </w:t>
      </w:r>
      <w:r w:rsidR="00C86A12" w:rsidRPr="007A1BE1">
        <w:rPr>
          <w:lang w:val="en-CA"/>
        </w:rPr>
        <w:t xml:space="preserve">There are </w:t>
      </w:r>
      <w:r w:rsidR="00E02DE3">
        <w:rPr>
          <w:lang w:val="en-CA"/>
        </w:rPr>
        <w:t>four</w:t>
      </w:r>
      <w:r w:rsidR="00C86A12" w:rsidRPr="007A1BE1">
        <w:rPr>
          <w:lang w:val="en-CA"/>
        </w:rPr>
        <w:t xml:space="preserve"> configurations provided as follows:</w:t>
      </w:r>
    </w:p>
    <w:p w14:paraId="703F7B9C" w14:textId="77777777" w:rsidR="00C86A12" w:rsidRPr="007A1BE1" w:rsidRDefault="00C86A12">
      <w:pPr>
        <w:numPr>
          <w:ilvl w:val="0"/>
          <w:numId w:val="40"/>
        </w:numPr>
        <w:jc w:val="both"/>
        <w:textAlignment w:val="auto"/>
        <w:rPr>
          <w:lang w:val="en-CA"/>
        </w:rPr>
      </w:pPr>
      <w:r w:rsidRPr="007A1BE1">
        <w:rPr>
          <w:lang w:val="en-CA"/>
        </w:rPr>
        <w:lastRenderedPageBreak/>
        <w:t>“All Intra” (AI): encoder_intra_jvet10.cfg</w:t>
      </w:r>
    </w:p>
    <w:p w14:paraId="4E75F533" w14:textId="77777777" w:rsidR="00C86A12" w:rsidRPr="007A1BE1" w:rsidRDefault="00C86A12">
      <w:pPr>
        <w:numPr>
          <w:ilvl w:val="0"/>
          <w:numId w:val="40"/>
        </w:numPr>
        <w:jc w:val="both"/>
        <w:textAlignment w:val="auto"/>
        <w:rPr>
          <w:lang w:val="en-CA"/>
        </w:rPr>
      </w:pPr>
      <w:r w:rsidRPr="007A1BE1">
        <w:rPr>
          <w:lang w:val="en-CA"/>
        </w:rPr>
        <w:t>“Random access” (RA): encoder_randomaccess_ jvet10.cfg</w:t>
      </w:r>
    </w:p>
    <w:p w14:paraId="1E4C842A" w14:textId="77777777" w:rsidR="00C86A12" w:rsidRPr="009D54EE" w:rsidRDefault="00C86A12">
      <w:pPr>
        <w:numPr>
          <w:ilvl w:val="0"/>
          <w:numId w:val="40"/>
        </w:numPr>
        <w:jc w:val="both"/>
        <w:textAlignment w:val="auto"/>
        <w:rPr>
          <w:lang w:val="en-CA"/>
        </w:rPr>
      </w:pPr>
      <w:r w:rsidRPr="009D54EE">
        <w:rPr>
          <w:lang w:val="en-CA"/>
        </w:rPr>
        <w:t>“Low-delay B” (LB): encoder_lowdelay_ jvet10.cfg</w:t>
      </w:r>
    </w:p>
    <w:p w14:paraId="7877028A" w14:textId="77777777" w:rsidR="00C86A12" w:rsidRPr="007A1BE1" w:rsidRDefault="00C86A12">
      <w:pPr>
        <w:numPr>
          <w:ilvl w:val="0"/>
          <w:numId w:val="40"/>
        </w:numPr>
        <w:jc w:val="both"/>
        <w:textAlignment w:val="auto"/>
        <w:rPr>
          <w:lang w:val="en-CA"/>
        </w:rPr>
      </w:pPr>
      <w:r w:rsidRPr="009D54EE">
        <w:rPr>
          <w:lang w:val="en-CA"/>
        </w:rPr>
        <w:t>“Low-delay P” (LP, optional): encoder_lowdelay_P_ jvet10.cfg</w:t>
      </w:r>
    </w:p>
    <w:p w14:paraId="08A96CAF" w14:textId="7C6D73A5" w:rsidR="00C86A12" w:rsidRDefault="00C86A12">
      <w:pPr>
        <w:tabs>
          <w:tab w:val="clear" w:pos="720"/>
        </w:tabs>
        <w:jc w:val="both"/>
        <w:rPr>
          <w:lang w:val="en-CA"/>
        </w:rPr>
      </w:pPr>
      <w:r w:rsidRPr="00E027B4">
        <w:rPr>
          <w:lang w:val="en-CA"/>
        </w:rPr>
        <w:t xml:space="preserve">Sequence-specific parameters are to be found in the </w:t>
      </w:r>
      <w:r w:rsidR="00E02DE3">
        <w:rPr>
          <w:lang w:val="en-CA"/>
        </w:rPr>
        <w:t xml:space="preserve">XX </w:t>
      </w:r>
      <w:r w:rsidRPr="00E027B4">
        <w:rPr>
          <w:lang w:val="en-CA"/>
        </w:rPr>
        <w:t xml:space="preserve">folder. </w:t>
      </w:r>
      <w:r w:rsidR="00F22AED" w:rsidRPr="00E027B4">
        <w:rPr>
          <w:lang w:val="en-CA"/>
        </w:rPr>
        <w:t>When available</w:t>
      </w:r>
      <w:r w:rsidR="00F22AED" w:rsidRPr="009D54EE">
        <w:rPr>
          <w:lang w:val="en-CA"/>
        </w:rPr>
        <w:t xml:space="preserve">, newer versions of the configuration files, attached to the </w:t>
      </w:r>
      <w:r w:rsidR="00E02DE3">
        <w:rPr>
          <w:lang w:val="en-CA"/>
        </w:rPr>
        <w:t>VTM</w:t>
      </w:r>
      <w:r w:rsidR="009D54EE" w:rsidRPr="009D54EE">
        <w:rPr>
          <w:lang w:val="en-CA"/>
        </w:rPr>
        <w:t xml:space="preserve"> </w:t>
      </w:r>
      <w:r w:rsidR="00F22AED" w:rsidRPr="009D54EE">
        <w:rPr>
          <w:lang w:val="en-CA"/>
        </w:rPr>
        <w:t>software, should be used.</w:t>
      </w:r>
      <w:r w:rsidR="00F22AED" w:rsidRPr="007A1BE1">
        <w:rPr>
          <w:lang w:val="en-CA"/>
        </w:rPr>
        <w:t xml:space="preserve"> </w:t>
      </w:r>
      <w:r w:rsidRPr="007A1BE1">
        <w:rPr>
          <w:lang w:val="en-CA"/>
        </w:rPr>
        <w:t>Note that the adjustment of the QP value may differ for different test classes and may employ methods similar to those defined in JCTVC-Y1017, “Conversion and Coding Practices for HDR/WCG Y′CbCr 4:2:0 Video with PQ Transfer Characteristics”.</w:t>
      </w:r>
    </w:p>
    <w:p w14:paraId="796615C2" w14:textId="657D4493" w:rsidR="00E027B4" w:rsidRDefault="00E027B4" w:rsidP="00644451">
      <w:pPr>
        <w:pStyle w:val="Note"/>
        <w:rPr>
          <w:lang w:val="en-CA"/>
        </w:rPr>
      </w:pPr>
      <w:r>
        <w:rPr>
          <w:lang w:val="en-CA"/>
        </w:rPr>
        <w:t>Note – The name of the parameters in this section may change in the final version of the CTC.</w:t>
      </w:r>
    </w:p>
    <w:p w14:paraId="2E024F01" w14:textId="5C8649D8" w:rsidR="00E027B4" w:rsidRPr="00644451" w:rsidRDefault="00E027B4" w:rsidP="00644451">
      <w:pPr>
        <w:pStyle w:val="Note"/>
        <w:rPr>
          <w:lang w:val="en-CA"/>
        </w:rPr>
      </w:pPr>
      <w:r>
        <w:rPr>
          <w:lang w:val="en-CA"/>
        </w:rPr>
        <w:t xml:space="preserve">Note – The location of the configuration files and sequence specific parameter folder </w:t>
      </w:r>
      <w:r w:rsidR="00E02DE3">
        <w:rPr>
          <w:lang w:val="en-CA"/>
        </w:rPr>
        <w:t xml:space="preserve">will be provide in the </w:t>
      </w:r>
      <w:r>
        <w:rPr>
          <w:lang w:val="en-CA"/>
        </w:rPr>
        <w:t>final version of the CTC.</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PSNR for Y′, Cb and Cr</w:t>
      </w:r>
    </w:p>
    <w:p w14:paraId="251A3284" w14:textId="08B2349E" w:rsidR="00C86A12" w:rsidRPr="007A1BE1" w:rsidRDefault="00C86A12" w:rsidP="009E66B3">
      <w:pPr>
        <w:numPr>
          <w:ilvl w:val="0"/>
          <w:numId w:val="41"/>
        </w:numPr>
        <w:jc w:val="both"/>
        <w:textAlignment w:val="auto"/>
        <w:rPr>
          <w:lang w:val="en-CA"/>
        </w:rPr>
      </w:pPr>
      <w:r w:rsidRPr="007A1BE1">
        <w:rPr>
          <w:lang w:val="en-CA"/>
        </w:rPr>
        <w:t>wPSNR for Y</w:t>
      </w:r>
      <w:r w:rsidR="006151CF">
        <w:rPr>
          <w:lang w:val="en-CA"/>
        </w:rPr>
        <w:t>’</w:t>
      </w:r>
      <w:r w:rsidRPr="007A1BE1">
        <w:rPr>
          <w:lang w:val="en-CA"/>
        </w:rPr>
        <w:t>, Cb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77777777" w:rsidR="00C86A12" w:rsidRPr="007A1BE1" w:rsidRDefault="00C86A12" w:rsidP="009E66B3">
      <w:pPr>
        <w:numPr>
          <w:ilvl w:val="0"/>
          <w:numId w:val="41"/>
        </w:numPr>
        <w:jc w:val="both"/>
        <w:textAlignment w:val="auto"/>
        <w:rPr>
          <w:lang w:val="en-CA"/>
        </w:rPr>
      </w:pPr>
      <w:r w:rsidRPr="007A1BE1">
        <w:rPr>
          <w:lang w:val="en-CA"/>
        </w:rPr>
        <w:t>PSNR-L100</w:t>
      </w:r>
    </w:p>
    <w:p w14:paraId="1924900B" w14:textId="0DFA7742"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HDRMetrics </w:t>
      </w:r>
      <w:r w:rsidR="00B96824" w:rsidRPr="007A1BE1">
        <w:rPr>
          <w:lang w:val="en-CA"/>
        </w:rPr>
        <w:t>v0</w:t>
      </w:r>
      <w:r w:rsidR="00B96824" w:rsidRPr="00E027B4">
        <w:rPr>
          <w:lang w:val="en-CA"/>
        </w:rPr>
        <w:t>.1</w:t>
      </w:r>
      <w:r w:rsidR="006151CF" w:rsidRPr="00E027B4">
        <w:rPr>
          <w:lang w:val="en-CA"/>
        </w:rPr>
        <w:t xml:space="preserve">7 or </w:t>
      </w:r>
      <w:r w:rsidR="009D54EE" w:rsidRPr="00644451">
        <w:rPr>
          <w:lang w:val="en-CA"/>
        </w:rPr>
        <w:t>newer</w:t>
      </w:r>
      <w:r w:rsidR="00B96824" w:rsidRPr="00E027B4">
        <w:rPr>
          <w:lang w:val="en-CA"/>
        </w:rPr>
        <w:t xml:space="preserve"> </w:t>
      </w:r>
      <w:r w:rsidR="00C86A12" w:rsidRPr="00E027B4">
        <w:rPr>
          <w:lang w:val="en-CA"/>
        </w:rPr>
        <w:t>utility</w:t>
      </w:r>
      <w:r w:rsidR="00C86A12" w:rsidRPr="007A1BE1">
        <w:rPr>
          <w:lang w:val="en-CA"/>
        </w:rPr>
        <w:t xml:space="preserve"> available at </w:t>
      </w:r>
      <w:hyperlink r:id="rId16" w:history="1">
        <w:r w:rsidR="00C86A12" w:rsidRPr="007A1BE1">
          <w:rPr>
            <w:rStyle w:val="Hyperlink"/>
            <w:lang w:val="en-CA"/>
          </w:rPr>
          <w:t>https://gitlab.com/standards/HDRTools</w:t>
        </w:r>
      </w:hyperlink>
      <w:r w:rsidR="00617A35" w:rsidRPr="007A1BE1">
        <w:rPr>
          <w:lang w:val="en-CA"/>
        </w:rPr>
        <w:t>.</w:t>
      </w:r>
    </w:p>
    <w:p w14:paraId="2521C37F" w14:textId="5CBDCB42"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r w:rsidR="0058083F" w:rsidRPr="007A1BE1">
        <w:rPr>
          <w:lang w:val="en-CA"/>
        </w:rPr>
        <w:t xml:space="preserve">Y′CbCr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r w:rsidR="0058083F" w:rsidRPr="007A1BE1">
        <w:rPr>
          <w:lang w:val="en-CA"/>
        </w:rPr>
        <w:t xml:space="preserve">Y′CbCr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r w:rsidR="00233B40" w:rsidRPr="007A1BE1">
        <w:rPr>
          <w:lang w:val="en-CA"/>
        </w:rPr>
        <w:t xml:space="preserve">Y′CbCr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Y′CbCr 4:2:0 10 bits </w:t>
      </w:r>
      <w:r w:rsidR="00233B40">
        <w:rPr>
          <w:lang w:val="en-CA"/>
        </w:rPr>
        <w:t>HLG</w:t>
      </w:r>
      <w:r w:rsidR="00233B40" w:rsidRPr="007A1BE1">
        <w:rPr>
          <w:lang w:val="en-CA"/>
        </w:rPr>
        <w:t xml:space="preserve"> original sequence</w:t>
      </w:r>
      <w:r w:rsidR="00765450">
        <w:rPr>
          <w:lang w:val="en-CA"/>
        </w:rPr>
        <w:t>.  The wPSNR metric for the sequences in the HLG format</w:t>
      </w:r>
      <w:r w:rsidR="00C40D30">
        <w:rPr>
          <w:lang w:val="en-CA"/>
        </w:rPr>
        <w:t xml:space="preserve"> shall be computed after converting the sequences to the Y’CbCr 4:2:0 10 bit PQ format.</w:t>
      </w:r>
      <w:r w:rsidR="00765450">
        <w:rPr>
          <w:lang w:val="en-CA"/>
        </w:rPr>
        <w:t xml:space="preserve"> </w:t>
      </w:r>
    </w:p>
    <w:p w14:paraId="561834C3" w14:textId="0AF4C4AC" w:rsidR="007A1BE1" w:rsidRDefault="00617A35" w:rsidP="009E66B3">
      <w:pPr>
        <w:jc w:val="both"/>
        <w:rPr>
          <w:lang w:val="en-CA"/>
        </w:rPr>
      </w:pPr>
      <w:r w:rsidRPr="007A1BE1">
        <w:rPr>
          <w:lang w:val="en-CA"/>
        </w:rPr>
        <w:t>Additional information for calculating wPSNR,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782B8A3A" w:rsidR="00C86A12" w:rsidRPr="00E027B4" w:rsidRDefault="00C86A12" w:rsidP="009E66B3">
      <w:pPr>
        <w:jc w:val="both"/>
        <w:rPr>
          <w:lang w:val="en-CA"/>
        </w:rPr>
      </w:pPr>
      <w:r w:rsidRPr="00E027B4">
        <w:rPr>
          <w:lang w:val="en-CA"/>
        </w:rPr>
        <w:t xml:space="preserve">Example scripts are provided with the </w:t>
      </w:r>
      <w:r w:rsidR="00E027B4" w:rsidRPr="00644451">
        <w:rPr>
          <w:lang w:val="en-CA"/>
        </w:rPr>
        <w:t>VCM</w:t>
      </w:r>
      <w:r w:rsidR="007D6205"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0254B8D4" w:rsidR="00C379AA" w:rsidRPr="007A1BE1" w:rsidRDefault="00CD365C">
      <w:pPr>
        <w:jc w:val="both"/>
        <w:rPr>
          <w:lang w:val="en-CA"/>
        </w:rPr>
      </w:pPr>
      <w:r>
        <w:rPr>
          <w:szCs w:val="22"/>
        </w:rPr>
        <w:t>A t</w:t>
      </w:r>
      <w:r w:rsidR="00C379AA">
        <w:rPr>
          <w:szCs w:val="22"/>
        </w:rPr>
        <w:t>emplate excel file</w:t>
      </w:r>
      <w:r w:rsidR="00954F3F">
        <w:rPr>
          <w:szCs w:val="22"/>
        </w:rPr>
        <w:t>s</w:t>
      </w:r>
      <w:r w:rsidR="00C379AA">
        <w:rPr>
          <w:szCs w:val="22"/>
        </w:rPr>
        <w:t xml:space="preserve"> for reporting test results </w:t>
      </w:r>
      <w:r w:rsidR="00954F3F">
        <w:rPr>
          <w:szCs w:val="22"/>
        </w:rPr>
        <w:t xml:space="preserve">for </w:t>
      </w:r>
      <w:r w:rsidR="009D54EE">
        <w:rPr>
          <w:szCs w:val="22"/>
        </w:rPr>
        <w:t xml:space="preserve">Configuration 1 and Configuration 2 </w:t>
      </w:r>
      <w:r w:rsidR="00954F3F">
        <w:rPr>
          <w:szCs w:val="22"/>
        </w:rPr>
        <w:t xml:space="preserve">are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4" w:name="_Ref267969524"/>
      <w:r w:rsidRPr="00C40D30">
        <w:rPr>
          <w:lang w:val="en-CA"/>
        </w:rPr>
        <w:t>Compile-time settings</w:t>
      </w:r>
      <w:bookmarkEnd w:id="4"/>
    </w:p>
    <w:p w14:paraId="17BA67E3" w14:textId="77777777" w:rsidR="00C86A12" w:rsidRPr="00644451" w:rsidRDefault="00C86A12">
      <w:pPr>
        <w:jc w:val="both"/>
        <w:rPr>
          <w:lang w:val="en-CA"/>
        </w:rPr>
      </w:pPr>
      <w:r w:rsidRPr="00C40D30">
        <w:rPr>
          <w:lang w:val="en-CA"/>
        </w:rPr>
        <w:t>Compile-time settings are defined mostly in the TypeDef.h file located in the source/Lib/TLibCommon folder of the common software. 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ion about the wPSNR,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r w:rsidRPr="007A1BE1">
        <w:rPr>
          <w:lang w:val="en-CA"/>
        </w:rPr>
        <w:t>wPSNR</w:t>
      </w:r>
    </w:p>
    <w:p w14:paraId="5F3CD0C9" w14:textId="14A15E1A" w:rsidR="00086F79" w:rsidRPr="007A1BE1" w:rsidRDefault="00BA54AE" w:rsidP="009E66B3">
      <w:pPr>
        <w:jc w:val="both"/>
        <w:rPr>
          <w:lang w:val="en-CA"/>
        </w:rPr>
      </w:pPr>
      <w:r w:rsidRPr="007A1BE1">
        <w:rPr>
          <w:lang w:val="en-CA"/>
        </w:rPr>
        <w:t xml:space="preserve">The </w:t>
      </w:r>
      <w:r w:rsidR="00C86A12" w:rsidRPr="007A1BE1">
        <w:rPr>
          <w:lang w:val="en-CA"/>
        </w:rPr>
        <w:t xml:space="preserve">wPSNR,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JEM software,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r w:rsidR="00086F79" w:rsidRPr="007A1BE1">
        <w:rPr>
          <w:lang w:val="en-CA"/>
        </w:rPr>
        <w:t xml:space="preserve">wPSNR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r w:rsidR="00BA54AE" w:rsidRPr="007A1BE1">
        <w:rPr>
          <w:i/>
          <w:lang w:val="en-CA"/>
        </w:rPr>
        <w:t>wMSE</w:t>
      </w:r>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r w:rsidR="00086F79" w:rsidRPr="007A1BE1">
        <w:rPr>
          <w:i/>
          <w:lang w:val="en-CA"/>
        </w:rPr>
        <w:t>x</w:t>
      </w:r>
      <w:r w:rsidR="00086F79" w:rsidRPr="007A1BE1">
        <w:rPr>
          <w:i/>
          <w:vertAlign w:val="subscript"/>
          <w:lang w:val="en-CA"/>
        </w:rPr>
        <w:t>orig,i</w:t>
      </w:r>
      <w:r w:rsidR="0000264C" w:rsidRPr="007A1BE1">
        <w:rPr>
          <w:lang w:val="en-CA"/>
        </w:rPr>
        <w:t xml:space="preserve"> is the original</w:t>
      </w:r>
      <w:r w:rsidR="00086F79" w:rsidRPr="007A1BE1">
        <w:rPr>
          <w:lang w:val="en-CA"/>
        </w:rPr>
        <w:t xml:space="preserve"> value at location </w:t>
      </w:r>
      <w:r w:rsidR="00086F79" w:rsidRPr="007A1BE1">
        <w:rPr>
          <w:i/>
          <w:lang w:val="en-CA"/>
        </w:rPr>
        <w:t>i</w:t>
      </w:r>
      <w:r w:rsidR="00086F79" w:rsidRPr="007A1BE1">
        <w:rPr>
          <w:lang w:val="en-CA"/>
        </w:rPr>
        <w:t xml:space="preserve">, and </w:t>
      </w:r>
      <w:r w:rsidR="00086F79" w:rsidRPr="007A1BE1">
        <w:rPr>
          <w:i/>
          <w:lang w:val="en-CA"/>
        </w:rPr>
        <w:t>x</w:t>
      </w:r>
      <w:r w:rsidR="00086F79" w:rsidRPr="007A1BE1">
        <w:rPr>
          <w:i/>
          <w:vertAlign w:val="subscript"/>
          <w:lang w:val="en-CA"/>
        </w:rPr>
        <w:t>dec,i</w:t>
      </w:r>
      <w:r w:rsidR="00086F79" w:rsidRPr="007A1BE1">
        <w:rPr>
          <w:lang w:val="en-CA"/>
        </w:rPr>
        <w:t xml:space="preserve"> is the reconstructed value at location </w:t>
      </w:r>
      <w:r w:rsidR="00086F79" w:rsidRPr="007A1BE1">
        <w:rPr>
          <w:i/>
          <w:lang w:val="en-CA"/>
        </w:rPr>
        <w:t>i</w:t>
      </w:r>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0.015*luma(x</w:t>
      </w:r>
      <w:r w:rsidR="00575738" w:rsidRPr="007A1BE1">
        <w:rPr>
          <w:rFonts w:ascii="Consolas" w:hAnsi="Consolas" w:cs="Consolas"/>
          <w:color w:val="000000"/>
          <w:sz w:val="19"/>
          <w:szCs w:val="19"/>
          <w:highlight w:val="white"/>
          <w:vertAlign w:val="subscript"/>
          <w:lang w:val="en-CA" w:eastAsia="ko-KR"/>
        </w:rPr>
        <w:t>orig,i</w:t>
      </w:r>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 xml:space="preserve"> = y</w:t>
      </w:r>
      <w:r w:rsidR="00575738" w:rsidRPr="007A1BE1">
        <w:rPr>
          <w:rFonts w:ascii="Consolas" w:hAnsi="Consolas" w:cs="Consolas"/>
          <w:color w:val="000000"/>
          <w:sz w:val="19"/>
          <w:szCs w:val="19"/>
          <w:highlight w:val="white"/>
          <w:vertAlign w:val="subscript"/>
          <w:lang w:val="en-CA" w:eastAsia="ko-KR"/>
        </w:rPr>
        <w:t>i</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&gt;6 ? 6 : y</w:t>
      </w:r>
      <w:r w:rsidR="00575738" w:rsidRPr="007A1BE1">
        <w:rPr>
          <w:rFonts w:ascii="Consolas" w:hAnsi="Consolas" w:cs="Consolas"/>
          <w:color w:val="000000"/>
          <w:sz w:val="19"/>
          <w:szCs w:val="19"/>
          <w:highlight w:val="white"/>
          <w:vertAlign w:val="subscript"/>
          <w:lang w:val="en-CA" w:eastAsia="ko-KR"/>
        </w:rPr>
        <w:t>i</w:t>
      </w:r>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r w:rsidR="00575738" w:rsidRPr="007A1BE1">
        <w:rPr>
          <w:rFonts w:ascii="Consolas" w:hAnsi="Consolas" w:cs="Consolas"/>
          <w:color w:val="000000"/>
          <w:sz w:val="19"/>
          <w:szCs w:val="19"/>
          <w:highlight w:val="white"/>
          <w:lang w:val="en-CA" w:eastAsia="ko-KR"/>
        </w:rPr>
        <w:t>(luma(x</w:t>
      </w:r>
      <w:r w:rsidR="00575738" w:rsidRPr="007A1BE1">
        <w:rPr>
          <w:rFonts w:ascii="Consolas" w:hAnsi="Consolas" w:cs="Consolas"/>
          <w:color w:val="000000"/>
          <w:sz w:val="19"/>
          <w:szCs w:val="19"/>
          <w:highlight w:val="white"/>
          <w:vertAlign w:val="subscript"/>
          <w:lang w:val="en-CA" w:eastAsia="ko-KR"/>
        </w:rPr>
        <w:t>orig,i</w:t>
      </w:r>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0.03*luma(</w:t>
      </w:r>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 xml:space="preserve">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&lt;0 ? 0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&gt;12 ? 12 : y</w:t>
      </w:r>
      <w:r w:rsidR="00575738"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r w:rsidRPr="007A1BE1">
        <w:rPr>
          <w:rFonts w:ascii="Consolas" w:hAnsi="Consolas" w:cs="Consolas"/>
          <w:sz w:val="19"/>
          <w:szCs w:val="19"/>
          <w:highlight w:val="white"/>
          <w:lang w:val="en-CA" w:eastAsia="ko-KR"/>
        </w:rPr>
        <w:t>(luma(x</w:t>
      </w:r>
      <w:r w:rsidRPr="007A1BE1">
        <w:rPr>
          <w:rFonts w:ascii="Consolas" w:hAnsi="Consolas" w:cs="Consolas"/>
          <w:sz w:val="19"/>
          <w:szCs w:val="19"/>
          <w:highlight w:val="white"/>
          <w:vertAlign w:val="subscript"/>
          <w:lang w:val="en-CA" w:eastAsia="ko-KR"/>
        </w:rPr>
        <w:t>orig,i</w:t>
      </w:r>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a Bjøntegaard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is provided in the HDRTools software, and that implementation shall be used for calcuatlion of the metric using the HDRMetric utility and configuration provided with the HDRTools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lastRenderedPageBreak/>
        <w:t xml:space="preserve">The orignal and test material must first be coverted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YCbCr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OpenEXR file </w:t>
      </w:r>
      <w:r w:rsidR="00996A81" w:rsidRPr="007A1BE1">
        <w:rPr>
          <w:szCs w:val="24"/>
          <w:lang w:val="en-CA"/>
        </w:rPr>
        <w:t>using configuration provided with the HDRTools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(R,G,B) sample,within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invYn = 1.0 </w:t>
      </w:r>
      <w:r w:rsidR="007A1BE1" w:rsidRPr="007A1BE1">
        <w:rPr>
          <w:color w:val="222222"/>
          <w:szCs w:val="24"/>
          <w:lang w:val="en-CA"/>
        </w:rPr>
        <w:t>÷</w:t>
      </w:r>
      <w:r w:rsidRPr="007A1BE1">
        <w:rPr>
          <w:color w:val="222222"/>
          <w:szCs w:val="24"/>
          <w:lang w:val="en-CA"/>
        </w:rPr>
        <w:t xml:space="preserve"> Yn, with Yn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Pr>
          <w:color w:val="222222"/>
          <w:szCs w:val="24"/>
          <w:lang w:val="en-CA"/>
        </w:rPr>
        <w:t xml:space="preserve">invXn = invYn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invZn = invYn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yLab = convToLab( y * invYn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L = 116.0 * yLab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a = 500.0 * (convToLab(x * invXn) </w:t>
      </w:r>
      <w:r w:rsidR="007A1BE1" w:rsidRPr="007A1BE1">
        <w:rPr>
          <w:color w:val="222222"/>
          <w:szCs w:val="24"/>
          <w:lang w:val="en-CA"/>
        </w:rPr>
        <w:t>−</w:t>
      </w:r>
      <w:r w:rsidRPr="007A1BE1">
        <w:rPr>
          <w:color w:val="222222"/>
          <w:szCs w:val="24"/>
          <w:lang w:val="en-CA"/>
        </w:rPr>
        <w:t xml:space="preserve"> yLab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yLab </w:t>
      </w:r>
      <w:r w:rsidR="006A1920">
        <w:rPr>
          <w:color w:val="222222"/>
          <w:szCs w:val="24"/>
          <w:lang w:val="en-CA"/>
        </w:rPr>
        <w:t>−</w:t>
      </w:r>
      <w:r w:rsidRPr="007A1BE1">
        <w:rPr>
          <w:color w:val="222222"/>
          <w:szCs w:val="24"/>
          <w:lang w:val="en-CA"/>
        </w:rPr>
        <w:t xml:space="preserve"> convToLab (z * invZn)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with convToLab(x)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r w:rsidR="00C86A12" w:rsidRPr="007A1BE1">
        <w:rPr>
          <w:color w:val="222222"/>
          <w:szCs w:val="24"/>
          <w:lang w:val="en-CA"/>
        </w:rPr>
        <w:t>convToLab</w:t>
      </w:r>
      <w:r w:rsidR="00C86A12" w:rsidRPr="007A1BE1">
        <w:rPr>
          <w:rFonts w:eastAsia="Calibri"/>
          <w:szCs w:val="19"/>
          <w:lang w:val="en-CA"/>
        </w:rPr>
        <w:t>(x) = x</w:t>
      </w:r>
      <w:r w:rsidR="00C86A12" w:rsidRPr="007A1BE1">
        <w:rPr>
          <w:rFonts w:eastAsia="Calibri"/>
          <w:szCs w:val="19"/>
          <w:vertAlign w:val="superscript"/>
          <w:lang w:val="en-CA"/>
        </w:rPr>
        <w:t>(1</w:t>
      </w:r>
      <w:bookmarkStart w:id="5" w:name="_Hlk485633907"/>
      <w:r w:rsidRPr="007A1BE1">
        <w:rPr>
          <w:rFonts w:eastAsia="Calibri"/>
          <w:szCs w:val="19"/>
          <w:vertAlign w:val="superscript"/>
          <w:lang w:val="en-CA"/>
        </w:rPr>
        <w:t>÷</w:t>
      </w:r>
      <w:bookmarkEnd w:id="5"/>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r w:rsidR="00C86A12" w:rsidRPr="007A1BE1">
        <w:rPr>
          <w:color w:val="222222"/>
          <w:szCs w:val="24"/>
          <w:lang w:val="en-CA"/>
        </w:rPr>
        <w:t>convToLab</w:t>
      </w:r>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r w:rsidRPr="007A1BE1">
        <w:rPr>
          <w:rFonts w:eastAsia="Calibri"/>
          <w:szCs w:val="24"/>
          <w:lang w:val="en-CA"/>
        </w:rPr>
        <w:t>cRef = sqrt( a1 * a1 + b1 * b1 )</w:t>
      </w:r>
    </w:p>
    <w:p w14:paraId="5A866F7F" w14:textId="3D8E948B" w:rsidR="00C86A12" w:rsidRPr="007A1BE1" w:rsidRDefault="00C86A12" w:rsidP="009E66B3">
      <w:pPr>
        <w:ind w:left="1134"/>
        <w:jc w:val="both"/>
        <w:rPr>
          <w:rFonts w:eastAsia="Calibri"/>
          <w:szCs w:val="24"/>
          <w:lang w:val="en-CA"/>
        </w:rPr>
      </w:pPr>
      <w:r w:rsidRPr="007A1BE1">
        <w:rPr>
          <w:rFonts w:eastAsia="Calibri"/>
          <w:szCs w:val="24"/>
          <w:lang w:val="en-CA"/>
        </w:rPr>
        <w:t>cIn</w:t>
      </w:r>
      <w:r w:rsidR="007A1BE1">
        <w:rPr>
          <w:rFonts w:eastAsia="Calibri"/>
          <w:szCs w:val="24"/>
          <w:lang w:val="en-CA"/>
        </w:rPr>
        <w:t xml:space="preserve">  </w:t>
      </w:r>
      <w:r w:rsidRPr="007A1BE1">
        <w:rPr>
          <w:rFonts w:eastAsia="Calibri"/>
          <w:szCs w:val="24"/>
          <w:lang w:val="en-CA"/>
        </w:rPr>
        <w:t>=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 xml:space="preserve">cm = (cRef + cIn)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r w:rsidRPr="007A1BE1">
        <w:rPr>
          <w:rFonts w:eastAsia="Calibri"/>
          <w:szCs w:val="24"/>
          <w:lang w:val="en-CA"/>
        </w:rPr>
        <w:t>aPRef = ( 1.0 + g ) * a1</w:t>
      </w:r>
    </w:p>
    <w:p w14:paraId="55999391" w14:textId="77777777" w:rsidR="00C86A12" w:rsidRPr="007A1BE1" w:rsidRDefault="00C86A12" w:rsidP="009E66B3">
      <w:pPr>
        <w:ind w:left="1134"/>
        <w:jc w:val="both"/>
        <w:rPr>
          <w:rFonts w:eastAsia="Calibri"/>
          <w:szCs w:val="24"/>
          <w:lang w:val="en-CA"/>
        </w:rPr>
      </w:pPr>
      <w:r w:rsidRPr="007A1BE1">
        <w:rPr>
          <w:rFonts w:eastAsia="Calibri"/>
          <w:szCs w:val="24"/>
          <w:lang w:val="en-CA"/>
        </w:rPr>
        <w:t>aPIn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r w:rsidRPr="007A1BE1">
        <w:rPr>
          <w:rFonts w:eastAsia="Calibri"/>
          <w:szCs w:val="24"/>
          <w:lang w:val="en-CA"/>
        </w:rPr>
        <w:t>cPRef = sqrt( aPRef * aPRef + b1 * b1 )</w:t>
      </w:r>
    </w:p>
    <w:p w14:paraId="561AB10B" w14:textId="2025A7B3" w:rsidR="00C86A12" w:rsidRPr="007A1BE1" w:rsidRDefault="00C86A12" w:rsidP="009E66B3">
      <w:pPr>
        <w:ind w:left="1134"/>
        <w:jc w:val="both"/>
        <w:rPr>
          <w:rFonts w:eastAsia="Calibri"/>
          <w:szCs w:val="24"/>
          <w:lang w:val="en-CA"/>
        </w:rPr>
      </w:pPr>
      <w:r w:rsidRPr="007A1BE1">
        <w:rPr>
          <w:rFonts w:eastAsia="Calibri"/>
          <w:szCs w:val="24"/>
          <w:lang w:val="en-CA"/>
        </w:rPr>
        <w:t>cPIn  = sqrt( aPIn</w:t>
      </w:r>
      <w:r w:rsidR="007A1BE1">
        <w:rPr>
          <w:rFonts w:eastAsia="Calibri"/>
          <w:szCs w:val="24"/>
          <w:lang w:val="en-CA"/>
        </w:rPr>
        <w:t xml:space="preserve"> </w:t>
      </w:r>
      <w:r w:rsidRPr="007A1BE1">
        <w:rPr>
          <w:rFonts w:eastAsia="Calibri"/>
          <w:szCs w:val="24"/>
          <w:lang w:val="en-CA"/>
        </w:rPr>
        <w:t>* aPIn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r w:rsidRPr="007A1BE1">
        <w:rPr>
          <w:rFonts w:eastAsia="Calibri"/>
          <w:szCs w:val="24"/>
          <w:lang w:val="en-CA"/>
        </w:rPr>
        <w:t>hPRef = arctan( b1, aPRef )</w:t>
      </w:r>
    </w:p>
    <w:p w14:paraId="64001584" w14:textId="77777777" w:rsidR="00C86A12" w:rsidRPr="007A1BE1" w:rsidRDefault="00C86A12" w:rsidP="009E66B3">
      <w:pPr>
        <w:ind w:left="1134"/>
        <w:jc w:val="both"/>
        <w:rPr>
          <w:rFonts w:eastAsia="Calibri"/>
          <w:szCs w:val="24"/>
          <w:lang w:val="en-CA"/>
        </w:rPr>
      </w:pPr>
      <w:r w:rsidRPr="007A1BE1">
        <w:rPr>
          <w:rFonts w:eastAsia="Calibri"/>
          <w:szCs w:val="24"/>
          <w:lang w:val="en-CA"/>
        </w:rPr>
        <w:t>hPIn  = arctan( b2, aPIn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r w:rsidRPr="007A1BE1">
        <w:rPr>
          <w:rFonts w:eastAsia="Calibri"/>
          <w:szCs w:val="24"/>
          <w:lang w:val="en-CA"/>
        </w:rPr>
        <w:t>deltaLp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 = cPRef </w:t>
      </w:r>
      <w:r w:rsidR="007A1BE1" w:rsidRPr="007A1BE1">
        <w:rPr>
          <w:rFonts w:eastAsia="Calibri"/>
          <w:szCs w:val="24"/>
          <w:lang w:val="en-CA"/>
        </w:rPr>
        <w:t>−</w:t>
      </w:r>
      <w:r w:rsidRPr="007A1BE1">
        <w:rPr>
          <w:rFonts w:eastAsia="Calibri"/>
          <w:szCs w:val="24"/>
          <w:lang w:val="en-CA"/>
        </w:rPr>
        <w:t xml:space="preserve"> cPIn</w:t>
      </w:r>
    </w:p>
    <w:p w14:paraId="53621537" w14:textId="01C3D201" w:rsidR="00C86A12" w:rsidRPr="007A1BE1" w:rsidRDefault="00C86A12" w:rsidP="009E66B3">
      <w:pPr>
        <w:ind w:left="1134"/>
        <w:jc w:val="both"/>
        <w:rPr>
          <w:rFonts w:eastAsia="Calibri"/>
          <w:szCs w:val="24"/>
          <w:lang w:val="en-CA"/>
        </w:rPr>
      </w:pPr>
      <w:r w:rsidRPr="007A1BE1">
        <w:rPr>
          <w:rFonts w:eastAsia="Calibri"/>
          <w:szCs w:val="24"/>
          <w:lang w:val="en-CA"/>
        </w:rPr>
        <w:t>deltaHp = 2.0 * sqrt( cPRef * cPIn ) * sin( (h</w:t>
      </w:r>
      <w:r w:rsidR="007A1BE1" w:rsidRPr="007A1BE1">
        <w:rPr>
          <w:rFonts w:eastAsia="Calibri"/>
          <w:szCs w:val="24"/>
          <w:lang w:val="en-CA"/>
        </w:rPr>
        <w:t>PRef − hPIn)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lpm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r w:rsidRPr="007A1BE1">
        <w:rPr>
          <w:rFonts w:eastAsia="Calibri"/>
          <w:szCs w:val="24"/>
          <w:lang w:val="en-CA"/>
        </w:rPr>
        <w:t>cpm = ( cPRef + cPIn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r w:rsidRPr="007A1BE1">
        <w:rPr>
          <w:rFonts w:eastAsia="Calibri"/>
          <w:szCs w:val="24"/>
          <w:lang w:val="en-CA"/>
        </w:rPr>
        <w:lastRenderedPageBreak/>
        <w:t>hpm = ( hPRef + hPIn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r w:rsidRPr="007A1BE1">
        <w:rPr>
          <w:rFonts w:eastAsia="Calibri"/>
          <w:szCs w:val="24"/>
          <w:lang w:val="en-CA"/>
        </w:rPr>
        <w:t>rC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r w:rsidRPr="007A1BE1">
        <w:rPr>
          <w:rFonts w:eastAsia="Calibri"/>
          <w:szCs w:val="24"/>
          <w:lang w:val="en-CA"/>
        </w:rPr>
        <w:t>dTheta = DEG30 * exp(</w:t>
      </w:r>
      <w:r w:rsidR="007A1BE1" w:rsidRPr="007A1BE1">
        <w:rPr>
          <w:rFonts w:eastAsia="Calibri"/>
          <w:szCs w:val="24"/>
          <w:lang w:val="en-CA"/>
        </w:rPr>
        <w:t>−</w:t>
      </w:r>
      <w:r w:rsidRPr="007A1BE1">
        <w:rPr>
          <w:rFonts w:eastAsia="Calibri"/>
          <w:szCs w:val="24"/>
          <w:lang w:val="en-CA"/>
        </w:rPr>
        <w:t>((</w:t>
      </w:r>
      <w:r w:rsidR="007A1BE1" w:rsidRPr="007A1BE1">
        <w:rPr>
          <w:rFonts w:eastAsia="Calibri"/>
          <w:szCs w:val="24"/>
          <w:lang w:val="en-CA"/>
        </w:rPr>
        <w:t xml:space="preserve">hpm </w:t>
      </w:r>
      <w:r w:rsidR="006A1920">
        <w:rPr>
          <w:rFonts w:eastAsia="Calibri"/>
          <w:szCs w:val="24"/>
          <w:lang w:val="en-CA"/>
        </w:rPr>
        <w:t>−</w:t>
      </w:r>
      <w:r w:rsidR="007A1BE1" w:rsidRPr="007A1BE1">
        <w:rPr>
          <w:rFonts w:eastAsia="Calibri"/>
          <w:szCs w:val="24"/>
          <w:lang w:val="en-CA"/>
        </w:rPr>
        <w:t xml:space="preserve"> DEG275) ÷ DEG25) * ((hpm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r w:rsidRPr="007A1BE1">
        <w:rPr>
          <w:rFonts w:eastAsia="Calibri"/>
          <w:szCs w:val="24"/>
          <w:lang w:val="en-CA"/>
        </w:rPr>
        <w:t xml:space="preserve">rT = </w:t>
      </w:r>
      <w:r w:rsidR="007A1BE1" w:rsidRPr="007A1BE1">
        <w:rPr>
          <w:rFonts w:eastAsia="Calibri"/>
          <w:szCs w:val="24"/>
          <w:lang w:val="en-CA"/>
        </w:rPr>
        <w:t>−</w:t>
      </w:r>
      <w:r w:rsidRPr="007A1BE1">
        <w:rPr>
          <w:rFonts w:eastAsia="Calibri"/>
          <w:szCs w:val="24"/>
          <w:lang w:val="en-CA"/>
        </w:rPr>
        <w:t>sin( 2.0 * dTheta ) * rC</w:t>
      </w:r>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cos(hpm </w:t>
      </w:r>
      <w:r w:rsidR="006A1920">
        <w:rPr>
          <w:rFonts w:eastAsia="Calibri"/>
          <w:szCs w:val="24"/>
          <w:lang w:val="en-CA"/>
        </w:rPr>
        <w:t>−</w:t>
      </w:r>
      <w:r w:rsidRPr="007A1BE1">
        <w:rPr>
          <w:rFonts w:eastAsia="Calibri"/>
          <w:szCs w:val="24"/>
          <w:lang w:val="en-CA"/>
        </w:rPr>
        <w:t xml:space="preserve"> DEG30) + 0.24 * cos(2.0 * hpm)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hpm + DEG6) </w:t>
      </w:r>
      <w:r w:rsidR="007A1BE1" w:rsidRPr="007A1BE1">
        <w:rPr>
          <w:rFonts w:eastAsia="Calibri"/>
          <w:szCs w:val="24"/>
          <w:lang w:val="en-CA"/>
        </w:rPr>
        <w:t>−</w:t>
      </w:r>
      <w:r w:rsidRPr="007A1BE1">
        <w:rPr>
          <w:rFonts w:eastAsia="Calibri"/>
          <w:szCs w:val="24"/>
          <w:lang w:val="en-CA"/>
        </w:rPr>
        <w:t xml:space="preserve"> 0.20 * cos(4.0 * hpm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r w:rsidRPr="007A1BE1">
        <w:rPr>
          <w:rFonts w:eastAsia="Calibri"/>
          <w:szCs w:val="24"/>
          <w:lang w:val="en-CA"/>
        </w:rPr>
        <w:t>sH = 1.0 + ( 0.015 * cpm * t )</w:t>
      </w:r>
    </w:p>
    <w:p w14:paraId="085BDE61" w14:textId="77777777" w:rsidR="00C86A12" w:rsidRPr="007A1BE1" w:rsidRDefault="00C86A12" w:rsidP="009E66B3">
      <w:pPr>
        <w:ind w:left="1134"/>
        <w:jc w:val="both"/>
        <w:rPr>
          <w:rFonts w:eastAsia="Calibri"/>
          <w:szCs w:val="24"/>
          <w:lang w:val="en-CA"/>
        </w:rPr>
      </w:pPr>
      <w:r w:rsidRPr="007A1BE1">
        <w:rPr>
          <w:rFonts w:eastAsia="Calibri"/>
          <w:szCs w:val="24"/>
          <w:lang w:val="en-CA"/>
        </w:rPr>
        <w:t>sC = 1.0 + ( 0.045 * cpm )</w:t>
      </w:r>
    </w:p>
    <w:p w14:paraId="476EE317" w14:textId="30D520D0" w:rsidR="00C86A12" w:rsidRPr="007A1BE1" w:rsidRDefault="00C86A12" w:rsidP="009E66B3">
      <w:pPr>
        <w:ind w:left="1134"/>
        <w:jc w:val="both"/>
        <w:rPr>
          <w:rFonts w:eastAsia="Calibri"/>
          <w:szCs w:val="24"/>
          <w:lang w:val="en-CA"/>
        </w:rPr>
      </w:pPr>
      <w:r w:rsidRPr="007A1BE1">
        <w:rPr>
          <w:rFonts w:eastAsia="Calibri"/>
          <w:szCs w:val="24"/>
          <w:lang w:val="en-CA"/>
        </w:rPr>
        <w:t>sL = 1.0 + ( 0.015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r w:rsidRPr="007A1BE1">
        <w:rPr>
          <w:rFonts w:eastAsia="Calibri"/>
          <w:szCs w:val="24"/>
          <w:lang w:val="en-CA"/>
        </w:rPr>
        <w:t xml:space="preserve">deltaLpSL = deltaLp </w:t>
      </w:r>
      <w:r w:rsidR="007A1BE1" w:rsidRPr="007A1BE1">
        <w:rPr>
          <w:rFonts w:eastAsia="Calibri"/>
          <w:szCs w:val="24"/>
          <w:lang w:val="en-CA"/>
        </w:rPr>
        <w:t>÷</w:t>
      </w:r>
      <w:r w:rsidRPr="007A1BE1">
        <w:rPr>
          <w:rFonts w:eastAsia="Calibri"/>
          <w:szCs w:val="24"/>
          <w:lang w:val="en-CA"/>
        </w:rPr>
        <w:t xml:space="preserve"> sL</w:t>
      </w:r>
    </w:p>
    <w:p w14:paraId="5DC93230" w14:textId="45849543" w:rsidR="00C86A12" w:rsidRPr="007A1BE1" w:rsidRDefault="00C86A12" w:rsidP="009E66B3">
      <w:pPr>
        <w:ind w:left="1134"/>
        <w:jc w:val="both"/>
        <w:rPr>
          <w:rFonts w:eastAsia="Calibri"/>
          <w:szCs w:val="24"/>
          <w:lang w:val="en-CA"/>
        </w:rPr>
      </w:pPr>
      <w:r w:rsidRPr="007A1BE1">
        <w:rPr>
          <w:rFonts w:eastAsia="Calibri"/>
          <w:szCs w:val="24"/>
          <w:lang w:val="en-CA"/>
        </w:rPr>
        <w:t xml:space="preserve">deltaCpSC = deltaCp </w:t>
      </w:r>
      <w:r w:rsidR="007A1BE1" w:rsidRPr="007A1BE1">
        <w:rPr>
          <w:rFonts w:eastAsia="Calibri"/>
          <w:szCs w:val="24"/>
          <w:lang w:val="en-CA"/>
        </w:rPr>
        <w:t>÷</w:t>
      </w:r>
      <w:r w:rsidRPr="007A1BE1">
        <w:rPr>
          <w:rFonts w:eastAsia="Calibri"/>
          <w:szCs w:val="24"/>
          <w:lang w:val="en-CA"/>
        </w:rPr>
        <w:t xml:space="preserve"> sC</w:t>
      </w:r>
    </w:p>
    <w:p w14:paraId="0A973BF3" w14:textId="1E7D2E9E" w:rsidR="00C86A12" w:rsidRPr="007A1BE1" w:rsidRDefault="00C86A12" w:rsidP="009E66B3">
      <w:pPr>
        <w:ind w:left="1134"/>
        <w:jc w:val="both"/>
        <w:rPr>
          <w:rFonts w:eastAsia="Calibri"/>
          <w:szCs w:val="24"/>
          <w:lang w:val="en-CA"/>
        </w:rPr>
      </w:pPr>
      <w:r w:rsidRPr="007A1BE1">
        <w:rPr>
          <w:rFonts w:eastAsia="Calibri"/>
          <w:szCs w:val="24"/>
          <w:lang w:val="en-CA"/>
        </w:rPr>
        <w:t xml:space="preserve">deltaHpSH = deltaHp </w:t>
      </w:r>
      <w:r w:rsidR="007A1BE1" w:rsidRPr="007A1BE1">
        <w:rPr>
          <w:rFonts w:eastAsia="Calibri"/>
          <w:szCs w:val="24"/>
          <w:lang w:val="en-CA"/>
        </w:rPr>
        <w:t>÷</w:t>
      </w:r>
      <w:r w:rsidRPr="007A1BE1">
        <w:rPr>
          <w:rFonts w:eastAsia="Calibri"/>
          <w:szCs w:val="24"/>
          <w:lang w:val="en-CA"/>
        </w:rPr>
        <w:t xml:space="preserve"> sH</w:t>
      </w:r>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sqrt( </w:t>
      </w:r>
      <w:r w:rsidR="00C86A12" w:rsidRPr="007A1BE1">
        <w:rPr>
          <w:rFonts w:eastAsia="Calibri"/>
          <w:szCs w:val="24"/>
          <w:lang w:val="en-CA"/>
        </w:rPr>
        <w:t>deltaLpSL * deltaLpSL + deltaCpSC * deltaCpSC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r w:rsidR="00C86A12" w:rsidRPr="007A1BE1">
        <w:rPr>
          <w:rFonts w:eastAsia="Calibri"/>
          <w:szCs w:val="24"/>
          <w:lang w:val="en-CA"/>
        </w:rPr>
        <w:t>deltaHpSH * deltaHpSH + rT * deltaCpSC * deltaHpSH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PeakValue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where PeakValue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HDRTools software, and that implementation shall be used for </w:t>
      </w:r>
      <w:r w:rsidR="003A3292" w:rsidRPr="007A1BE1">
        <w:rPr>
          <w:lang w:val="en-CA"/>
        </w:rPr>
        <w:t>calculation</w:t>
      </w:r>
      <w:r w:rsidRPr="007A1BE1">
        <w:rPr>
          <w:lang w:val="en-CA"/>
        </w:rPr>
        <w:t xml:space="preserve"> of the metric using the HDRMetric utility and configuration provided with the HDRTools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lastRenderedPageBreak/>
        <w:t xml:space="preserve">PSNR-L100 represents the distortion in the lightness domain of the CIELab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9E66B3">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PeakValue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9E66B3">
      <w:pPr>
        <w:jc w:val="both"/>
        <w:rPr>
          <w:szCs w:val="24"/>
          <w:lang w:val="en-CA"/>
        </w:rPr>
      </w:pPr>
    </w:p>
    <w:p w14:paraId="148AE5F2" w14:textId="3C5CC47C" w:rsidR="00996A81" w:rsidRPr="007A1BE1" w:rsidRDefault="00C86A12">
      <w:pPr>
        <w:jc w:val="both"/>
        <w:rPr>
          <w:szCs w:val="22"/>
          <w:lang w:val="en-CA"/>
        </w:rPr>
      </w:pPr>
      <w:r w:rsidRPr="007A1BE1">
        <w:rPr>
          <w:szCs w:val="24"/>
          <w:lang w:val="en-CA"/>
        </w:rPr>
        <w:t>where PeakValue is set to 10,000</w:t>
      </w:r>
      <w:r w:rsidR="00C40D30">
        <w:rPr>
          <w:szCs w:val="24"/>
          <w:lang w:val="en-CA"/>
        </w:rPr>
        <w:t xml:space="preserve"> for sequences in the PQ format and 1,000 for sequences in the HLG format.</w:t>
      </w:r>
    </w:p>
    <w:sectPr w:rsidR="00996A81" w:rsidRPr="007A1BE1" w:rsidSect="00A01439">
      <w:footerReference w:type="default" r:id="rId17"/>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Dmytro Rusanovskyy" w:date="2018-04-18T23:13:00Z" w:initials="DR">
    <w:p w14:paraId="672B5A9F" w14:textId="26F41AF4" w:rsidR="000832FC" w:rsidRDefault="000832FC" w:rsidP="00244FED">
      <w:pPr>
        <w:pStyle w:val="CommentText"/>
      </w:pPr>
      <w:r>
        <w:rPr>
          <w:rStyle w:val="CommentReference"/>
        </w:rPr>
        <w:annotationRef/>
      </w:r>
      <w:r>
        <w:t xml:space="preserve">Topic of discussion. It is suggested to define a separate test conditions for test involving visual evaluation with sub-set of sequences and target bitrates.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2B5A9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27F96" w14:textId="77777777" w:rsidR="00CD2E28" w:rsidRDefault="00CD2E28">
      <w:r>
        <w:separator/>
      </w:r>
    </w:p>
  </w:endnote>
  <w:endnote w:type="continuationSeparator" w:id="0">
    <w:p w14:paraId="376B5997" w14:textId="77777777" w:rsidR="00CD2E28" w:rsidRDefault="00CD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DEA8DAC" w:rsidR="000832FC" w:rsidRDefault="000832F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50E72">
      <w:rPr>
        <w:rStyle w:val="PageNumber"/>
        <w:noProof/>
      </w:rPr>
      <w:t>2018-04-25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46ED6" w14:textId="77777777" w:rsidR="00CD2E28" w:rsidRDefault="00CD2E28">
      <w:r>
        <w:separator/>
      </w:r>
    </w:p>
  </w:footnote>
  <w:footnote w:type="continuationSeparator" w:id="0">
    <w:p w14:paraId="19B1A158" w14:textId="77777777" w:rsidR="00CD2E28" w:rsidRDefault="00CD2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1CBC"/>
    <w:rsid w:val="000458BC"/>
    <w:rsid w:val="000459A5"/>
    <w:rsid w:val="00045C41"/>
    <w:rsid w:val="00046C03"/>
    <w:rsid w:val="0004727C"/>
    <w:rsid w:val="00050CEF"/>
    <w:rsid w:val="000608FB"/>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1C6B"/>
    <w:rsid w:val="000B219B"/>
    <w:rsid w:val="000B4FF9"/>
    <w:rsid w:val="000B5257"/>
    <w:rsid w:val="000C07E2"/>
    <w:rsid w:val="000C09AC"/>
    <w:rsid w:val="000C1D75"/>
    <w:rsid w:val="000C2412"/>
    <w:rsid w:val="000C253F"/>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25C38"/>
    <w:rsid w:val="0013099E"/>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12DF"/>
    <w:rsid w:val="00222CD4"/>
    <w:rsid w:val="00225016"/>
    <w:rsid w:val="0022503E"/>
    <w:rsid w:val="002264A6"/>
    <w:rsid w:val="00227BA7"/>
    <w:rsid w:val="0023011C"/>
    <w:rsid w:val="00231664"/>
    <w:rsid w:val="00233B40"/>
    <w:rsid w:val="002372CC"/>
    <w:rsid w:val="002375C1"/>
    <w:rsid w:val="00240720"/>
    <w:rsid w:val="00242B66"/>
    <w:rsid w:val="00244FED"/>
    <w:rsid w:val="00245BD0"/>
    <w:rsid w:val="0024703B"/>
    <w:rsid w:val="00252609"/>
    <w:rsid w:val="00253ED3"/>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49F8"/>
    <w:rsid w:val="002F68B7"/>
    <w:rsid w:val="00306206"/>
    <w:rsid w:val="00313F21"/>
    <w:rsid w:val="00317D85"/>
    <w:rsid w:val="003220F4"/>
    <w:rsid w:val="00324820"/>
    <w:rsid w:val="00327C56"/>
    <w:rsid w:val="00330212"/>
    <w:rsid w:val="003315A1"/>
    <w:rsid w:val="00333145"/>
    <w:rsid w:val="003332C5"/>
    <w:rsid w:val="003373EC"/>
    <w:rsid w:val="003410B5"/>
    <w:rsid w:val="00342FF4"/>
    <w:rsid w:val="00346148"/>
    <w:rsid w:val="003465A3"/>
    <w:rsid w:val="00347310"/>
    <w:rsid w:val="003501D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DAD"/>
    <w:rsid w:val="00822D42"/>
    <w:rsid w:val="00824EC7"/>
    <w:rsid w:val="0082664A"/>
    <w:rsid w:val="00827BE7"/>
    <w:rsid w:val="00831053"/>
    <w:rsid w:val="00833A65"/>
    <w:rsid w:val="00844C3A"/>
    <w:rsid w:val="0086071A"/>
    <w:rsid w:val="00862FBB"/>
    <w:rsid w:val="0086386C"/>
    <w:rsid w:val="0086387C"/>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0455"/>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639"/>
    <w:rsid w:val="009D06F1"/>
    <w:rsid w:val="009D0F50"/>
    <w:rsid w:val="009D1886"/>
    <w:rsid w:val="009D3391"/>
    <w:rsid w:val="009D4A88"/>
    <w:rsid w:val="009D4D11"/>
    <w:rsid w:val="009D54EE"/>
    <w:rsid w:val="009D553B"/>
    <w:rsid w:val="009D7CE6"/>
    <w:rsid w:val="009E2056"/>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3253"/>
    <w:rsid w:val="00A9119A"/>
    <w:rsid w:val="00A91AE0"/>
    <w:rsid w:val="00A91FB7"/>
    <w:rsid w:val="00A92E26"/>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3C9E"/>
    <w:rsid w:val="00B2462A"/>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0D30"/>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2E28"/>
    <w:rsid w:val="00CD365C"/>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73E2"/>
    <w:rsid w:val="00D1358F"/>
    <w:rsid w:val="00D236EB"/>
    <w:rsid w:val="00D275B0"/>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2C37"/>
    <w:rsid w:val="00DF50C3"/>
    <w:rsid w:val="00DF5B64"/>
    <w:rsid w:val="00E005C4"/>
    <w:rsid w:val="00E00A63"/>
    <w:rsid w:val="00E027B4"/>
    <w:rsid w:val="00E02DE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F00801"/>
    <w:rsid w:val="00F0270A"/>
    <w:rsid w:val="00F047D5"/>
    <w:rsid w:val="00F106C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itlab.com/standards/HDRToo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mailto:asegall@sharplabs.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BD887-E4A1-A64D-9B1A-EE816160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2353</Words>
  <Characters>13418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15740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2</cp:revision>
  <cp:lastPrinted>1900-12-31T13:59:00Z</cp:lastPrinted>
  <dcterms:created xsi:type="dcterms:W3CDTF">2018-04-26T06:15:00Z</dcterms:created>
  <dcterms:modified xsi:type="dcterms:W3CDTF">2018-04-26T06:15:00Z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