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5B217D" w:rsidRDefault="007F1F8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5B217D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5">
                  <v:imagedata r:id="rId8" o:title=""/>
                </v:shape>
              </w:pict>
            </w:r>
            <w:r w:rsidRPr="005B217D"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4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37F2">
              <w:rPr>
                <w:lang w:val="en-CA"/>
              </w:rPr>
              <w:t>F</w:t>
            </w:r>
            <w:r w:rsidR="002D17F3">
              <w:rPr>
                <w:lang w:val="en-CA"/>
              </w:rPr>
              <w:t>0089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0"/>
        <w:gridCol w:w="900"/>
        <w:gridCol w:w="3438"/>
      </w:tblGrid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8A72B8" w:rsidRPr="00342903" w:rsidRDefault="008A72B8" w:rsidP="00342903">
            <w:pPr>
              <w:spacing w:before="60" w:after="60"/>
              <w:jc w:val="both"/>
              <w:rPr>
                <w:b/>
                <w:szCs w:val="22"/>
                <w:lang w:val="en-CA"/>
              </w:rPr>
            </w:pPr>
            <w:r w:rsidRPr="00342903">
              <w:rPr>
                <w:b/>
                <w:szCs w:val="22"/>
                <w:lang w:val="en-CA"/>
              </w:rPr>
              <w:t xml:space="preserve">AHG7: </w:t>
            </w:r>
            <w:r w:rsidR="00940831" w:rsidRPr="00342903">
              <w:rPr>
                <w:b/>
                <w:szCs w:val="22"/>
                <w:lang w:val="en-CA"/>
              </w:rPr>
              <w:t>Comments on metrics for extended colour volume content</w:t>
            </w:r>
          </w:p>
          <w:p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:rsidTr="00DE7E4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</w:tcPr>
          <w:p w:rsidR="00E61DAC" w:rsidRPr="005B217D" w:rsidRDefault="009408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Francois</w:t>
            </w:r>
            <w:r w:rsidR="00B87B81">
              <w:rPr>
                <w:szCs w:val="22"/>
                <w:lang w:val="en-CA"/>
              </w:rPr>
              <w:t>, C.</w:t>
            </w:r>
            <w:r w:rsidR="00916AE4">
              <w:rPr>
                <w:szCs w:val="22"/>
                <w:lang w:val="en-CA"/>
              </w:rPr>
              <w:t xml:space="preserve"> </w:t>
            </w:r>
            <w:r w:rsidR="00B87B81">
              <w:rPr>
                <w:szCs w:val="22"/>
                <w:lang w:val="en-CA"/>
              </w:rPr>
              <w:t>Chevance, F.</w:t>
            </w:r>
            <w:r w:rsidR="00916AE4">
              <w:rPr>
                <w:szCs w:val="22"/>
                <w:lang w:val="en-CA"/>
              </w:rPr>
              <w:t xml:space="preserve"> </w:t>
            </w:r>
            <w:r w:rsidR="00B87B81">
              <w:rPr>
                <w:szCs w:val="22"/>
                <w:lang w:val="en-CA"/>
              </w:rPr>
              <w:t>Hiron</w:t>
            </w:r>
            <w:r>
              <w:rPr>
                <w:szCs w:val="22"/>
                <w:lang w:val="en-CA"/>
              </w:rPr>
              <w:t xml:space="preserve"> (Technicolor)</w:t>
            </w:r>
            <w:r>
              <w:rPr>
                <w:szCs w:val="22"/>
                <w:lang w:val="en-CA"/>
              </w:rPr>
              <w:br/>
            </w:r>
            <w:r w:rsidR="008A72B8">
              <w:rPr>
                <w:szCs w:val="22"/>
                <w:lang w:val="en-CA"/>
              </w:rPr>
              <w:t>D. Rusanovskyy, A.K.</w:t>
            </w:r>
            <w:r w:rsidR="00916AE4">
              <w:rPr>
                <w:szCs w:val="22"/>
                <w:lang w:val="en-CA"/>
              </w:rPr>
              <w:t xml:space="preserve"> </w:t>
            </w:r>
            <w:r w:rsidR="008A72B8">
              <w:rPr>
                <w:szCs w:val="22"/>
                <w:lang w:val="en-CA"/>
              </w:rPr>
              <w:t>Ram</w:t>
            </w:r>
            <w:r w:rsidR="00B162A9">
              <w:rPr>
                <w:szCs w:val="22"/>
                <w:lang w:val="en-CA"/>
              </w:rPr>
              <w:t>a</w:t>
            </w:r>
            <w:r w:rsidR="008A72B8">
              <w:rPr>
                <w:szCs w:val="22"/>
                <w:lang w:val="en-CA"/>
              </w:rPr>
              <w:t>subramonian</w:t>
            </w:r>
            <w:r w:rsidR="00051807">
              <w:rPr>
                <w:szCs w:val="22"/>
                <w:lang w:val="en-CA"/>
              </w:rPr>
              <w:t xml:space="preserve"> (Qualcomm) 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38" w:type="dxa"/>
          </w:tcPr>
          <w:p w:rsidR="00E61DAC" w:rsidRDefault="00E8057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8C23CB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  <w:r w:rsidR="00940831">
              <w:rPr>
                <w:szCs w:val="22"/>
                <w:lang w:val="en-CA"/>
              </w:rPr>
              <w:br/>
            </w:r>
            <w:hyperlink r:id="rId11" w:history="1">
              <w:r w:rsidR="00DE7E47" w:rsidRPr="00B21C4C">
                <w:rPr>
                  <w:rStyle w:val="Hyperlink"/>
                  <w:szCs w:val="22"/>
                  <w:lang w:val="en-CA"/>
                </w:rPr>
                <w:t>dmytror@qti.qualcomm.com</w:t>
              </w:r>
            </w:hyperlink>
          </w:p>
          <w:p w:rsidR="00DE7E47" w:rsidRPr="005B217D" w:rsidRDefault="00DE7E47" w:rsidP="009408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408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Technicolor, </w:t>
            </w:r>
            <w:r w:rsidR="008A72B8">
              <w:rPr>
                <w:szCs w:val="22"/>
                <w:lang w:val="en-CA"/>
              </w:rPr>
              <w:t>Qualcomm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906CE7" w:rsidRPr="005B217D" w:rsidRDefault="00906CE7" w:rsidP="00906C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06CE7" w:rsidRDefault="00906CE7" w:rsidP="00906CE7">
      <w:pPr>
        <w:jc w:val="both"/>
      </w:pPr>
      <w:r>
        <w:rPr>
          <w:lang w:val="en-CA"/>
        </w:rPr>
        <w:t xml:space="preserve">This contribution discusses </w:t>
      </w:r>
      <w:r w:rsidR="00700F23">
        <w:rPr>
          <w:lang w:val="en-CA"/>
        </w:rPr>
        <w:t xml:space="preserve">about the metrics </w:t>
      </w:r>
      <w:r w:rsidR="00A55EA5">
        <w:rPr>
          <w:lang w:val="en-CA"/>
        </w:rPr>
        <w:t>specified in JEM Common Test Condition</w:t>
      </w:r>
      <w:r w:rsidR="00AB5D7A">
        <w:rPr>
          <w:lang w:val="en-CA"/>
        </w:rPr>
        <w:t>s</w:t>
      </w:r>
      <w:r w:rsidR="00A55EA5">
        <w:rPr>
          <w:lang w:val="en-CA"/>
        </w:rPr>
        <w:t xml:space="preserve"> on HDR (</w:t>
      </w:r>
      <w:r w:rsidR="00A55EA5" w:rsidRPr="00F71ED0">
        <w:rPr>
          <w:szCs w:val="22"/>
          <w:lang w:val="en-CA"/>
        </w:rPr>
        <w:t>JVET-E1020</w:t>
      </w:r>
      <w:r w:rsidR="00A55EA5">
        <w:rPr>
          <w:szCs w:val="22"/>
          <w:lang w:val="en-CA"/>
        </w:rPr>
        <w:t xml:space="preserve">) </w:t>
      </w:r>
      <w:r w:rsidR="00700F23">
        <w:rPr>
          <w:lang w:val="en-CA"/>
        </w:rPr>
        <w:t>for evaluating coding performance</w:t>
      </w:r>
      <w:r>
        <w:rPr>
          <w:lang w:val="en-CA"/>
        </w:rPr>
        <w:t xml:space="preserve"> </w:t>
      </w:r>
      <w:r w:rsidR="00700F23">
        <w:rPr>
          <w:lang w:val="en-CA"/>
        </w:rPr>
        <w:t xml:space="preserve">on </w:t>
      </w:r>
      <w:r w:rsidRPr="009C2216">
        <w:rPr>
          <w:lang w:val="en-CA"/>
        </w:rPr>
        <w:t xml:space="preserve">extended colour volume </w:t>
      </w:r>
      <w:r w:rsidR="00700F23">
        <w:rPr>
          <w:lang w:val="en-CA"/>
        </w:rPr>
        <w:t>materials</w:t>
      </w:r>
      <w:r w:rsidR="00A55EA5">
        <w:rPr>
          <w:lang w:val="en-CA"/>
        </w:rPr>
        <w:t xml:space="preserve"> and</w:t>
      </w:r>
      <w:r w:rsidR="00700F23">
        <w:rPr>
          <w:lang w:val="en-CA"/>
        </w:rPr>
        <w:t xml:space="preserve"> addressed in AHG7</w:t>
      </w:r>
      <w:r>
        <w:rPr>
          <w:lang w:val="en-CA"/>
        </w:rPr>
        <w:t>.</w:t>
      </w:r>
      <w:r w:rsidR="000F3010">
        <w:rPr>
          <w:lang w:val="en-CA"/>
        </w:rPr>
        <w:t xml:space="preserve"> It reports observations made on the metrics currently considered in the </w:t>
      </w:r>
      <w:r w:rsidR="006A4865">
        <w:rPr>
          <w:lang w:val="en-CA"/>
        </w:rPr>
        <w:t>AHG7</w:t>
      </w:r>
      <w:r w:rsidR="000F3010">
        <w:rPr>
          <w:lang w:val="en-CA"/>
        </w:rPr>
        <w:t xml:space="preserve">, and makes several suggestions on the potential usage of the </w:t>
      </w:r>
      <w:proofErr w:type="spellStart"/>
      <w:r w:rsidR="000F3010">
        <w:rPr>
          <w:lang w:val="en-CA"/>
        </w:rPr>
        <w:t>wPSNR</w:t>
      </w:r>
      <w:proofErr w:type="spellEnd"/>
      <w:r w:rsidR="000F3010">
        <w:rPr>
          <w:lang w:val="en-CA"/>
        </w:rPr>
        <w:t xml:space="preserve"> metric.</w:t>
      </w:r>
    </w:p>
    <w:p w:rsidR="00906CE7" w:rsidRPr="005B217D" w:rsidRDefault="00906CE7" w:rsidP="00906CE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D3FCA" w:rsidRDefault="00906CE7" w:rsidP="00906CE7">
      <w:pPr>
        <w:jc w:val="both"/>
      </w:pPr>
      <w:r>
        <w:t xml:space="preserve">In the context of </w:t>
      </w:r>
      <w:r>
        <w:rPr>
          <w:szCs w:val="22"/>
          <w:lang w:val="en-CA"/>
        </w:rPr>
        <w:t xml:space="preserve">AHG7, relating to the coding of </w:t>
      </w:r>
      <w:r>
        <w:t xml:space="preserve">extended colour volume materials, </w:t>
      </w:r>
      <w:r w:rsidR="00A55EA5">
        <w:t>it</w:t>
      </w:r>
      <w:r w:rsidR="00ED3FCA">
        <w:t xml:space="preserve"> is specified in the current </w:t>
      </w:r>
      <w:r w:rsidR="00A55EA5">
        <w:t xml:space="preserve">JVET </w:t>
      </w:r>
      <w:r w:rsidR="00ED3FCA">
        <w:t>CTC</w:t>
      </w:r>
      <w:r w:rsidR="00A55EA5">
        <w:t xml:space="preserve"> on HDR (</w:t>
      </w:r>
      <w:r w:rsidR="00A55EA5" w:rsidRPr="00F71ED0">
        <w:rPr>
          <w:szCs w:val="22"/>
          <w:lang w:val="en-CA"/>
        </w:rPr>
        <w:t>JVET-E1020</w:t>
      </w:r>
      <w:r w:rsidR="00A55EA5">
        <w:rPr>
          <w:szCs w:val="22"/>
          <w:lang w:val="en-CA"/>
        </w:rPr>
        <w:t>)</w:t>
      </w:r>
      <w:r w:rsidR="00ED3FCA">
        <w:t xml:space="preserve"> that several metrics are considered, including a metric </w:t>
      </w:r>
      <w:proofErr w:type="spellStart"/>
      <w:r w:rsidR="00ED3FCA">
        <w:t>wPSNR</w:t>
      </w:r>
      <w:proofErr w:type="spellEnd"/>
      <w:r w:rsidR="00ED3FCA">
        <w:t>, previously proposed in documents JVET-C0095 and JVET-D0124.</w:t>
      </w:r>
    </w:p>
    <w:p w:rsidR="00906CE7" w:rsidRPr="00ED3FCA" w:rsidRDefault="00ED3FCA" w:rsidP="00906CE7">
      <w:pPr>
        <w:jc w:val="both"/>
        <w:rPr>
          <w:szCs w:val="22"/>
          <w:lang w:val="en-CA"/>
        </w:rPr>
      </w:pPr>
      <w:r>
        <w:t>In</w:t>
      </w:r>
      <w:r w:rsidR="00906CE7">
        <w:rPr>
          <w:szCs w:val="22"/>
          <w:lang w:val="en-CA"/>
        </w:rPr>
        <w:t xml:space="preserve"> contribution </w:t>
      </w:r>
      <w:r w:rsidR="00906CE7" w:rsidRPr="00906CE7">
        <w:rPr>
          <w:szCs w:val="22"/>
          <w:lang w:val="en-CA"/>
        </w:rPr>
        <w:t>JVET-E0067</w:t>
      </w:r>
      <w:r>
        <w:rPr>
          <w:szCs w:val="22"/>
          <w:lang w:val="en-CA"/>
        </w:rPr>
        <w:t>,</w:t>
      </w:r>
      <w:r w:rsidR="00906CE7">
        <w:rPr>
          <w:szCs w:val="22"/>
          <w:lang w:val="en-CA"/>
        </w:rPr>
        <w:t xml:space="preserve"> it was suggested </w:t>
      </w:r>
      <w:r>
        <w:rPr>
          <w:szCs w:val="22"/>
          <w:lang w:val="en-CA"/>
        </w:rPr>
        <w:t>to further study this specific metric. T</w:t>
      </w:r>
      <w:r w:rsidR="00D81A85">
        <w:rPr>
          <w:szCs w:val="22"/>
          <w:lang w:val="en-CA"/>
        </w:rPr>
        <w:t>h</w:t>
      </w:r>
      <w:r>
        <w:rPr>
          <w:szCs w:val="22"/>
          <w:lang w:val="en-CA"/>
        </w:rPr>
        <w:t xml:space="preserve">e current contribution aims to report some observations about </w:t>
      </w:r>
      <w:proofErr w:type="spellStart"/>
      <w:r>
        <w:rPr>
          <w:szCs w:val="22"/>
          <w:lang w:val="en-CA"/>
        </w:rPr>
        <w:t>wPSNR</w:t>
      </w:r>
      <w:proofErr w:type="spellEnd"/>
      <w:r>
        <w:rPr>
          <w:szCs w:val="22"/>
          <w:lang w:val="en-CA"/>
        </w:rPr>
        <w:t xml:space="preserve">, and to raise several points that need to be addressed for future exploration work </w:t>
      </w:r>
      <w:r w:rsidR="00A55EA5">
        <w:rPr>
          <w:szCs w:val="22"/>
          <w:lang w:val="en-CA"/>
        </w:rPr>
        <w:t xml:space="preserve">on HDR/WCG coding in JVET </w:t>
      </w:r>
      <w:r>
        <w:rPr>
          <w:szCs w:val="22"/>
          <w:lang w:val="en-CA"/>
        </w:rPr>
        <w:t xml:space="preserve">and for the </w:t>
      </w:r>
      <w:r w:rsidR="00A55EA5">
        <w:rPr>
          <w:szCs w:val="22"/>
          <w:lang w:val="en-CA"/>
        </w:rPr>
        <w:t xml:space="preserve">draft </w:t>
      </w:r>
      <w:proofErr w:type="spellStart"/>
      <w:r>
        <w:rPr>
          <w:szCs w:val="22"/>
          <w:lang w:val="en-CA"/>
        </w:rPr>
        <w:t>CfE</w:t>
      </w:r>
      <w:proofErr w:type="spellEnd"/>
      <w:r>
        <w:rPr>
          <w:szCs w:val="22"/>
          <w:lang w:val="en-CA"/>
        </w:rPr>
        <w:t xml:space="preserve"> </w:t>
      </w:r>
      <w:r w:rsidR="00A55EA5">
        <w:rPr>
          <w:szCs w:val="22"/>
          <w:lang w:val="en-CA"/>
        </w:rPr>
        <w:t>document (</w:t>
      </w:r>
      <w:r w:rsidR="00A55EA5">
        <w:rPr>
          <w:lang w:eastAsia="ko-KR"/>
        </w:rPr>
        <w:t xml:space="preserve">JVET-E1002) </w:t>
      </w:r>
      <w:r>
        <w:rPr>
          <w:szCs w:val="22"/>
          <w:lang w:val="en-CA"/>
        </w:rPr>
        <w:t>in case it includes extended colour volume content.</w:t>
      </w:r>
    </w:p>
    <w:p w:rsidR="00ED3FCA" w:rsidRDefault="00D81A85" w:rsidP="00ED3FCA">
      <w:pPr>
        <w:pStyle w:val="Heading1"/>
        <w:rPr>
          <w:lang w:val="en-CA"/>
        </w:rPr>
      </w:pPr>
      <w:bookmarkStart w:id="0" w:name="_Ref471223164"/>
      <w:r>
        <w:rPr>
          <w:lang w:val="en-CA"/>
        </w:rPr>
        <w:t>Anchors generation for extended colour volume content</w:t>
      </w:r>
    </w:p>
    <w:bookmarkEnd w:id="0"/>
    <w:p w:rsidR="00D81A85" w:rsidRDefault="00A55EA5" w:rsidP="00D81A85">
      <w:pPr>
        <w:jc w:val="both"/>
      </w:pPr>
      <w:r>
        <w:t xml:space="preserve">JVET CTC on HDR and </w:t>
      </w:r>
      <w:r w:rsidR="00D81A85">
        <w:t xml:space="preserve">AHG7 consider two types of </w:t>
      </w:r>
      <w:r>
        <w:t xml:space="preserve">HDR/WCG </w:t>
      </w:r>
      <w:r w:rsidR="00D81A85">
        <w:t>content, “true” HDR content represented in BT.2100 PQ 10-bit 4:2:0 Y’CbCr container (that are also used by JCT-VC), and native SDR BT.709 content converted into BT.2100 PQ 10-bit 4:2:0 Y’CbCr container</w:t>
      </w:r>
      <w:r>
        <w:t xml:space="preserve"> (PQ2100 representation)</w:t>
      </w:r>
      <w:r w:rsidR="00D81A85">
        <w:t xml:space="preserve">. For generating the HM an JEM anchors of these content, </w:t>
      </w:r>
      <w:r w:rsidR="00E94D5F">
        <w:t>the</w:t>
      </w:r>
      <w:r w:rsidR="00D81A85">
        <w:t xml:space="preserve"> </w:t>
      </w:r>
      <w:r w:rsidR="00E94D5F">
        <w:t xml:space="preserve">same </w:t>
      </w:r>
      <w:r w:rsidR="00D81A85">
        <w:t>luma-based local QP adaptation algorithm</w:t>
      </w:r>
      <w:r w:rsidR="00E94D5F">
        <w:t xml:space="preserve"> as used for JCT-VC HDR anchors (</w:t>
      </w:r>
      <w:proofErr w:type="spellStart"/>
      <w:r w:rsidR="00E94D5F">
        <w:t>cf</w:t>
      </w:r>
      <w:proofErr w:type="spellEnd"/>
      <w:r w:rsidR="00E94D5F">
        <w:t xml:space="preserve"> JCTVC-Z1020)</w:t>
      </w:r>
      <w:r w:rsidR="00D81A85">
        <w:t xml:space="preserve"> is </w:t>
      </w:r>
      <w:r w:rsidR="00E94D5F">
        <w:t>appli</w:t>
      </w:r>
      <w:r w:rsidR="00D81A85">
        <w:t xml:space="preserve">ed. </w:t>
      </w:r>
      <w:r w:rsidR="00E94D5F">
        <w:t>In JVET</w:t>
      </w:r>
      <w:r>
        <w:t xml:space="preserve"> work</w:t>
      </w:r>
      <w:r w:rsidR="00E94D5F">
        <w:t>, t</w:t>
      </w:r>
      <w:r w:rsidR="00D81A85">
        <w:t xml:space="preserve">wo different </w:t>
      </w:r>
      <w:proofErr w:type="spellStart"/>
      <w:r w:rsidR="00D81A85">
        <w:t>dQP</w:t>
      </w:r>
      <w:proofErr w:type="spellEnd"/>
      <w:r w:rsidR="00D81A85">
        <w:t xml:space="preserve"> tables </w:t>
      </w:r>
      <w:r>
        <w:t xml:space="preserve">(one for native HDR content and another for native SDR content) </w:t>
      </w:r>
      <w:r w:rsidR="00D81A85">
        <w:t>are currently used</w:t>
      </w:r>
      <w:r>
        <w:t xml:space="preserve"> to address different nature</w:t>
      </w:r>
      <w:r w:rsidR="00286693">
        <w:t>s</w:t>
      </w:r>
      <w:r>
        <w:t xml:space="preserve"> of the test video included in CTC</w:t>
      </w:r>
      <w:r w:rsidR="00D81A85">
        <w:t xml:space="preserve">, </w:t>
      </w:r>
      <w:r w:rsidR="00E94D5F">
        <w:t xml:space="preserve">as </w:t>
      </w:r>
      <w:r w:rsidR="00D81A85">
        <w:t>plot</w:t>
      </w:r>
      <w:r w:rsidR="00E94D5F">
        <w:t>ted</w:t>
      </w:r>
      <w:r w:rsidR="00D81A85">
        <w:t xml:space="preserve"> in </w:t>
      </w:r>
      <w:r w:rsidR="00D81A85">
        <w:fldChar w:fldCharType="begin"/>
      </w:r>
      <w:r w:rsidR="00D81A85">
        <w:instrText xml:space="preserve"> REF _Ref478672677 \h </w:instrText>
      </w:r>
      <w:r w:rsidR="00D81A85">
        <w:fldChar w:fldCharType="separate"/>
      </w:r>
      <w:r w:rsidR="00D81A85">
        <w:t xml:space="preserve">Figure </w:t>
      </w:r>
      <w:r w:rsidR="00D81A85">
        <w:rPr>
          <w:noProof/>
        </w:rPr>
        <w:t>1</w:t>
      </w:r>
      <w:r w:rsidR="00D81A85">
        <w:fldChar w:fldCharType="end"/>
      </w:r>
      <w:r w:rsidR="00D81A85">
        <w:t xml:space="preserve">. </w:t>
      </w:r>
    </w:p>
    <w:p w:rsidR="00495C65" w:rsidRDefault="00495C65" w:rsidP="00ED3FCA">
      <w:pPr>
        <w:jc w:val="both"/>
      </w:pPr>
    </w:p>
    <w:p w:rsidR="00495C65" w:rsidRDefault="00495C65" w:rsidP="00ED3FCA">
      <w:pPr>
        <w:jc w:val="both"/>
      </w:pPr>
    </w:p>
    <w:p w:rsidR="00495C65" w:rsidRDefault="00495C65" w:rsidP="00ED3FCA">
      <w:pPr>
        <w:jc w:val="both"/>
      </w:pPr>
    </w:p>
    <w:p w:rsidR="00F019DD" w:rsidRDefault="00495C65" w:rsidP="00697763">
      <w:pPr>
        <w:spacing w:before="0"/>
        <w:jc w:val="center"/>
      </w:pPr>
      <w:r>
        <w:rPr>
          <w:noProof/>
        </w:rPr>
      </w:r>
      <w:r w:rsidR="00B556BC">
        <w:pict>
          <v:shape id="_x0000_s1054" type="#_x0000_t75" style="width:298.1pt;height:211.7pt;mso-position-horizontal-relative:char;mso-position-vertical-relative:line">
            <v:imagedata r:id="rId12" o:title=""/>
            <w10:anchorlock/>
          </v:shape>
        </w:pict>
      </w:r>
    </w:p>
    <w:p w:rsidR="00495C65" w:rsidRDefault="00495C65" w:rsidP="00495C65">
      <w:pPr>
        <w:pStyle w:val="Caption"/>
        <w:jc w:val="center"/>
      </w:pPr>
      <w:bookmarkStart w:id="1" w:name="_Ref478672677"/>
      <w:r>
        <w:t xml:space="preserve">Figure </w:t>
      </w:r>
      <w:fldSimple w:instr=" SEQ Figure \* ARABIC ">
        <w:r w:rsidR="00B556BC">
          <w:rPr>
            <w:noProof/>
          </w:rPr>
          <w:t>1</w:t>
        </w:r>
      </w:fldSimple>
      <w:bookmarkEnd w:id="1"/>
      <w:r>
        <w:t xml:space="preserve">. </w:t>
      </w:r>
      <w:proofErr w:type="spellStart"/>
      <w:r>
        <w:t>dQP</w:t>
      </w:r>
      <w:proofErr w:type="spellEnd"/>
      <w:r>
        <w:t xml:space="preserve"> tables used for HDR and SDR content.</w:t>
      </w:r>
    </w:p>
    <w:p w:rsidR="00495C65" w:rsidRDefault="00495C65" w:rsidP="00ED3FCA">
      <w:pPr>
        <w:jc w:val="both"/>
      </w:pPr>
    </w:p>
    <w:p w:rsidR="00D81A85" w:rsidRDefault="00D81A85" w:rsidP="00D81A85">
      <w:pPr>
        <w:pStyle w:val="Heading1"/>
        <w:rPr>
          <w:lang w:val="en-CA"/>
        </w:rPr>
      </w:pP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description</w:t>
      </w:r>
    </w:p>
    <w:p w:rsidR="00D81A85" w:rsidRDefault="00A55EA5" w:rsidP="00D81A85">
      <w:pPr>
        <w:jc w:val="both"/>
      </w:pPr>
      <w:r>
        <w:t xml:space="preserve">JVET CTC on HDR/WCG coding current specify </w:t>
      </w:r>
      <w:r w:rsidR="00D81A85">
        <w:t xml:space="preserve">use </w:t>
      </w:r>
      <w:r>
        <w:t xml:space="preserve">of </w:t>
      </w:r>
      <w:r w:rsidR="00D81A85">
        <w:t>weighted PSNR metrics (</w:t>
      </w:r>
      <w:proofErr w:type="spellStart"/>
      <w:r w:rsidR="00D81A85">
        <w:t>wPSNR</w:t>
      </w:r>
      <w:proofErr w:type="spellEnd"/>
      <w:r w:rsidR="00D81A85">
        <w:t xml:space="preserve">), where the distortion is weighted for each sample by a scaling factor depending on the expected </w:t>
      </w:r>
      <w:proofErr w:type="spellStart"/>
      <w:r w:rsidR="00D81A85">
        <w:t>dQP</w:t>
      </w:r>
      <w:proofErr w:type="spellEnd"/>
      <w:r w:rsidR="00D81A85">
        <w:t xml:space="preserve"> applying to the block in which the sample belongs. The weight is derived in the same way as the lambda adjustment achieved in JEM when QP is modified by (–</w:t>
      </w:r>
      <w:proofErr w:type="spellStart"/>
      <w:r w:rsidR="00D81A85">
        <w:t>dQP</w:t>
      </w:r>
      <w:proofErr w:type="spellEnd"/>
      <w:r w:rsidR="00D81A85">
        <w:t>):</w:t>
      </w:r>
    </w:p>
    <w:p w:rsidR="00D81A85" w:rsidRDefault="00D81A85" w:rsidP="00D81A85">
      <w:pPr>
        <w:spacing w:before="0"/>
        <w:jc w:val="center"/>
        <w:rPr>
          <w:lang w:val="en-CA"/>
        </w:rPr>
      </w:pPr>
      <w:r w:rsidRPr="005A1BE8">
        <w:rPr>
          <w:position w:val="-10"/>
          <w:lang w:val="en-CA"/>
        </w:rPr>
        <w:object w:dxaOrig="1400" w:dyaOrig="540">
          <v:shape id="_x0000_i1027" type="#_x0000_t75" style="width:70.1pt;height:26.9pt" o:ole="">
            <v:imagedata r:id="rId13" o:title=""/>
          </v:shape>
          <o:OLEObject Type="Embed" ProgID="Equation.3" ShapeID="_x0000_i1027" DrawAspect="Content" ObjectID="_1552425645" r:id="rId14"/>
        </w:object>
      </w:r>
    </w:p>
    <w:p w:rsidR="00D81A85" w:rsidRDefault="00D81A85" w:rsidP="00D81A85">
      <w:pPr>
        <w:jc w:val="both"/>
      </w:pPr>
      <w:r>
        <w:t xml:space="preserve">In other words, </w:t>
      </w:r>
      <w:proofErr w:type="spellStart"/>
      <w:r>
        <w:t>wPSNR</w:t>
      </w:r>
      <w:proofErr w:type="spellEnd"/>
      <w:r>
        <w:t xml:space="preserve"> gives more importance to samples coded with a higher quality</w:t>
      </w:r>
      <w:r w:rsidR="00286693">
        <w:t>,</w:t>
      </w:r>
      <w:r>
        <w:t xml:space="preserve"> </w:t>
      </w:r>
      <w:r w:rsidR="00A55EA5">
        <w:t xml:space="preserve">due to </w:t>
      </w:r>
      <w:proofErr w:type="spellStart"/>
      <w:r w:rsidR="00A55EA5">
        <w:t>deltaQP</w:t>
      </w:r>
      <w:proofErr w:type="spellEnd"/>
      <w:r w:rsidR="00A55EA5">
        <w:t xml:space="preserve"> table</w:t>
      </w:r>
      <w:r w:rsidR="00286693">
        <w:t xml:space="preserve"> used in encoder,</w:t>
      </w:r>
      <w:r w:rsidR="00A55EA5">
        <w:t xml:space="preserve"> </w:t>
      </w:r>
      <w:r>
        <w:t>than to samples coded with a lower quality.</w:t>
      </w:r>
      <w:r w:rsidRPr="006E364C">
        <w:t xml:space="preserve"> </w:t>
      </w:r>
    </w:p>
    <w:p w:rsidR="00495C65" w:rsidRDefault="00ED3FCA" w:rsidP="00ED3FCA">
      <w:pPr>
        <w:jc w:val="both"/>
      </w:pPr>
      <w:r>
        <w:t xml:space="preserve">Practically, the implementation of </w:t>
      </w:r>
      <w:proofErr w:type="spellStart"/>
      <w:r>
        <w:t>wPSNR</w:t>
      </w:r>
      <w:proofErr w:type="spellEnd"/>
      <w:r>
        <w:t xml:space="preserve"> in </w:t>
      </w:r>
      <w:r w:rsidRPr="002E0C77">
        <w:t>HM-16.6-JEM-4.0-EE6-Anchor</w:t>
      </w:r>
      <w:r>
        <w:t xml:space="preserve">, and in new anchors from AHG7 generated at this meeting using modified JEM5.0.1, is using </w:t>
      </w:r>
      <w:r w:rsidR="00495C65">
        <w:t xml:space="preserve">continuous and derivable </w:t>
      </w:r>
      <w:r>
        <w:t>weighting function</w:t>
      </w:r>
      <w:r w:rsidR="00495C65">
        <w:t>s defined by the following pseudo-code</w:t>
      </w:r>
      <w:r w:rsidR="0058345B">
        <w:t xml:space="preserve"> (also plotted in </w:t>
      </w:r>
      <w:r w:rsidR="0058345B">
        <w:fldChar w:fldCharType="begin"/>
      </w:r>
      <w:r w:rsidR="0058345B">
        <w:instrText xml:space="preserve"> REF _Ref478674063 \h </w:instrText>
      </w:r>
      <w:r w:rsidR="0058345B">
        <w:fldChar w:fldCharType="separate"/>
      </w:r>
      <w:r w:rsidR="0058345B">
        <w:t xml:space="preserve">Figure </w:t>
      </w:r>
      <w:r w:rsidR="0058345B">
        <w:rPr>
          <w:noProof/>
        </w:rPr>
        <w:t>2</w:t>
      </w:r>
      <w:r w:rsidR="0058345B">
        <w:fldChar w:fldCharType="end"/>
      </w:r>
      <w:r w:rsidR="0058345B">
        <w:t>)</w:t>
      </w:r>
      <w:r w:rsidR="00495C65">
        <w:t>:</w:t>
      </w:r>
    </w:p>
    <w:p w:rsidR="00495C65" w:rsidRDefault="00495C65" w:rsidP="00B556BC">
      <w:pPr>
        <w:numPr>
          <w:ilvl w:val="0"/>
          <w:numId w:val="23"/>
        </w:numPr>
        <w:spacing w:after="120"/>
        <w:jc w:val="both"/>
      </w:pPr>
      <w:r>
        <w:t xml:space="preserve">for </w:t>
      </w:r>
      <w:r w:rsidR="00A55EA5">
        <w:t xml:space="preserve">native </w:t>
      </w:r>
      <w:r>
        <w:t>HDR content</w:t>
      </w:r>
      <w:r w:rsidR="00A55EA5">
        <w:t xml:space="preserve"> in PQ2100 representation</w:t>
      </w:r>
    </w:p>
    <w:p w:rsidR="00495C65" w:rsidRPr="00495C65" w:rsidRDefault="00F019DD" w:rsidP="00495C65">
      <w:pPr>
        <w:spacing w:before="0"/>
        <w:ind w:left="1080"/>
        <w:rPr>
          <w:rFonts w:ascii="Consolas" w:hAnsi="Consolas" w:cs="Consolas"/>
          <w:sz w:val="19"/>
          <w:szCs w:val="19"/>
        </w:rPr>
      </w:pPr>
      <w:r w:rsidRPr="00495C65">
        <w:rPr>
          <w:rFonts w:ascii="Consolas" w:hAnsi="Consolas" w:cs="Consolas"/>
          <w:sz w:val="19"/>
          <w:szCs w:val="19"/>
        </w:rPr>
        <w:t xml:space="preserve">y = </w:t>
      </w:r>
      <w:r w:rsidR="0058345B">
        <w:rPr>
          <w:rFonts w:ascii="Consolas" w:hAnsi="Consolas" w:cs="Consolas"/>
          <w:sz w:val="19"/>
          <w:szCs w:val="19"/>
        </w:rPr>
        <w:t xml:space="preserve">max(-3, min(6, </w:t>
      </w:r>
      <w:r w:rsidRPr="00495C65">
        <w:rPr>
          <w:rFonts w:ascii="Consolas" w:hAnsi="Consolas" w:cs="Consolas"/>
          <w:sz w:val="19"/>
          <w:szCs w:val="19"/>
        </w:rPr>
        <w:t xml:space="preserve">0.015*x - 1.5 </w:t>
      </w:r>
      <w:r w:rsidR="00495C65" w:rsidRPr="00495C65">
        <w:rPr>
          <w:rFonts w:ascii="Consolas" w:hAnsi="Consolas" w:cs="Consolas"/>
          <w:sz w:val="19"/>
          <w:szCs w:val="19"/>
        </w:rPr>
        <w:t>–</w:t>
      </w:r>
      <w:r w:rsidRPr="00495C65">
        <w:rPr>
          <w:rFonts w:ascii="Consolas" w:hAnsi="Consolas" w:cs="Consolas"/>
          <w:sz w:val="19"/>
          <w:szCs w:val="19"/>
        </w:rPr>
        <w:t xml:space="preserve"> 6</w:t>
      </w:r>
      <w:r w:rsidR="0058345B">
        <w:rPr>
          <w:rFonts w:ascii="Consolas" w:hAnsi="Consolas" w:cs="Consolas"/>
          <w:sz w:val="19"/>
          <w:szCs w:val="19"/>
        </w:rPr>
        <w:t xml:space="preserve"> ) )</w:t>
      </w:r>
    </w:p>
    <w:p w:rsidR="00495C65" w:rsidRDefault="00495C65" w:rsidP="00495C65">
      <w:pPr>
        <w:spacing w:before="0"/>
        <w:ind w:left="108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weight[y] = pow(2.0, y/3.0)     </w:t>
      </w:r>
    </w:p>
    <w:p w:rsidR="00495C65" w:rsidRDefault="00495C65" w:rsidP="00B556BC">
      <w:pPr>
        <w:numPr>
          <w:ilvl w:val="0"/>
          <w:numId w:val="23"/>
        </w:numPr>
        <w:spacing w:after="120"/>
        <w:jc w:val="both"/>
      </w:pPr>
      <w:r>
        <w:t xml:space="preserve">for </w:t>
      </w:r>
      <w:r w:rsidR="00A55EA5">
        <w:t xml:space="preserve">native </w:t>
      </w:r>
      <w:r w:rsidR="00B556BC">
        <w:t>S</w:t>
      </w:r>
      <w:r>
        <w:t>DR content</w:t>
      </w:r>
      <w:r w:rsidR="00A55EA5">
        <w:t xml:space="preserve"> in PQ2100 representation</w:t>
      </w:r>
    </w:p>
    <w:p w:rsidR="00495C65" w:rsidRDefault="00F019DD" w:rsidP="00495C65">
      <w:pPr>
        <w:spacing w:before="0"/>
        <w:ind w:left="108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y = </w:t>
      </w:r>
      <w:r w:rsidR="0058345B">
        <w:rPr>
          <w:rFonts w:ascii="Consolas" w:hAnsi="Consolas" w:cs="Consolas"/>
          <w:sz w:val="19"/>
          <w:szCs w:val="19"/>
        </w:rPr>
        <w:t xml:space="preserve">max(0, min(12, </w:t>
      </w:r>
      <w:r>
        <w:rPr>
          <w:rFonts w:ascii="Consolas" w:hAnsi="Consolas" w:cs="Consolas"/>
          <w:sz w:val="19"/>
          <w:szCs w:val="19"/>
        </w:rPr>
        <w:t>0.03*x - 3.0</w:t>
      </w:r>
      <w:r w:rsidR="0058345B">
        <w:rPr>
          <w:rFonts w:ascii="Consolas" w:hAnsi="Consolas" w:cs="Consolas"/>
          <w:sz w:val="19"/>
          <w:szCs w:val="19"/>
        </w:rPr>
        <w:t xml:space="preserve"> ) )</w:t>
      </w:r>
    </w:p>
    <w:p w:rsidR="00495C65" w:rsidRDefault="00495C65" w:rsidP="00495C65">
      <w:pPr>
        <w:spacing w:before="0"/>
        <w:ind w:left="108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weight[y] = pow(2.0, y/3.0)</w:t>
      </w:r>
    </w:p>
    <w:p w:rsidR="00495C65" w:rsidRPr="006A4865" w:rsidRDefault="00286693" w:rsidP="006A4865">
      <w:pPr>
        <w:jc w:val="both"/>
      </w:pPr>
      <w:r w:rsidRPr="006A4865">
        <w:t>Note that the weighted distortion is also used in the RDO, which impacts the encoder behavior.</w:t>
      </w:r>
    </w:p>
    <w:p w:rsidR="00B556BC" w:rsidRDefault="00B556BC" w:rsidP="00E94D5F">
      <w:pPr>
        <w:spacing w:before="0"/>
        <w:jc w:val="center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noProof/>
          <w:sz w:val="19"/>
          <w:szCs w:val="19"/>
        </w:rPr>
      </w:r>
      <w:r>
        <w:rPr>
          <w:rFonts w:ascii="Consolas" w:hAnsi="Consolas" w:cs="Consolas"/>
          <w:sz w:val="19"/>
          <w:szCs w:val="19"/>
        </w:rPr>
        <w:pict>
          <v:shape id="_x0000_s1055" type="#_x0000_t75" style="width:299.5pt;height:211.8pt;mso-position-horizontal-relative:char;mso-position-vertical-relative:line">
            <v:imagedata r:id="rId15" o:title=""/>
            <w10:anchorlock/>
          </v:shape>
        </w:pict>
      </w:r>
    </w:p>
    <w:p w:rsidR="00B556BC" w:rsidRDefault="00B556BC" w:rsidP="00B556BC">
      <w:pPr>
        <w:pStyle w:val="Caption"/>
        <w:jc w:val="center"/>
        <w:rPr>
          <w:rFonts w:ascii="Consolas" w:hAnsi="Consolas" w:cs="Consolas"/>
          <w:sz w:val="19"/>
          <w:szCs w:val="19"/>
        </w:rPr>
      </w:pPr>
      <w:bookmarkStart w:id="2" w:name="_Ref47867406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>. weighting functions used for HDR and SDR content.</w:t>
      </w:r>
    </w:p>
    <w:p w:rsidR="00534D6B" w:rsidRDefault="00534D6B" w:rsidP="00ED3FCA">
      <w:pPr>
        <w:pStyle w:val="Heading1"/>
        <w:rPr>
          <w:lang w:val="en-CA"/>
        </w:rPr>
      </w:pPr>
      <w:r>
        <w:rPr>
          <w:lang w:val="en-CA"/>
        </w:rPr>
        <w:t xml:space="preserve">Study of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 case of SDR content</w:t>
      </w:r>
    </w:p>
    <w:p w:rsidR="00534D6B" w:rsidRDefault="00534D6B" w:rsidP="00534D6B">
      <w:pPr>
        <w:jc w:val="both"/>
        <w:rPr>
          <w:szCs w:val="22"/>
          <w:lang w:val="en-CA"/>
        </w:rPr>
      </w:pPr>
      <w:r>
        <w:t>In</w:t>
      </w:r>
      <w:r>
        <w:rPr>
          <w:szCs w:val="22"/>
          <w:lang w:val="en-CA"/>
        </w:rPr>
        <w:t xml:space="preserve"> contribution </w:t>
      </w:r>
      <w:r w:rsidRPr="00906CE7">
        <w:rPr>
          <w:szCs w:val="22"/>
          <w:lang w:val="en-CA"/>
        </w:rPr>
        <w:t>JVET-E0067</w:t>
      </w:r>
      <w:r>
        <w:rPr>
          <w:szCs w:val="22"/>
          <w:lang w:val="en-CA"/>
        </w:rPr>
        <w:t>, it was suggested to further study this specific metric. In particular, a comparison with an end-to-end PSNR Y,U,V of the native SDR content in BT.709 container was suggested (</w:t>
      </w:r>
      <w:proofErr w:type="spellStart"/>
      <w:r>
        <w:rPr>
          <w:szCs w:val="22"/>
          <w:lang w:val="en-CA"/>
        </w:rPr>
        <w:t>cf</w:t>
      </w:r>
      <w:proofErr w:type="spellEnd"/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_Ref471222869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).</w:t>
      </w:r>
    </w:p>
    <w:p w:rsidR="00906CE7" w:rsidRDefault="00906CE7" w:rsidP="00906CE7">
      <w:pPr>
        <w:rPr>
          <w:lang w:val="en-CA"/>
        </w:rPr>
      </w:pPr>
    </w:p>
    <w:p w:rsidR="00906CE7" w:rsidRDefault="00926938" w:rsidP="00926938">
      <w:pPr>
        <w:jc w:val="center"/>
      </w:pPr>
      <w:r>
        <w:object w:dxaOrig="11216" w:dyaOrig="3836">
          <v:shape id="_x0000_i1028" type="#_x0000_t75" style="width:456.4pt;height:155.9pt" o:ole="">
            <v:imagedata r:id="rId16" o:title=""/>
          </v:shape>
          <o:OLEObject Type="Embed" ProgID="Visio.Drawing.11" ShapeID="_x0000_i1028" DrawAspect="Content" ObjectID="_1552425646" r:id="rId17"/>
        </w:object>
      </w:r>
    </w:p>
    <w:p w:rsidR="00906CE7" w:rsidRDefault="00906CE7" w:rsidP="00906CE7">
      <w:pPr>
        <w:pStyle w:val="Caption"/>
        <w:jc w:val="center"/>
      </w:pPr>
      <w:bookmarkStart w:id="3" w:name="_Ref471222835"/>
      <w:bookmarkStart w:id="4" w:name="_Ref471222869"/>
      <w:r>
        <w:t xml:space="preserve">Figure </w:t>
      </w:r>
      <w:fldSimple w:instr=" SEQ Figure \* ARABIC ">
        <w:r w:rsidR="00B556BC">
          <w:rPr>
            <w:noProof/>
          </w:rPr>
          <w:t>3</w:t>
        </w:r>
      </w:fldSimple>
      <w:bookmarkEnd w:id="4"/>
      <w:r>
        <w:t xml:space="preserve">. Suggested </w:t>
      </w:r>
      <w:r w:rsidR="00926938">
        <w:t>end-to-end metrics (in red font) for AHG7</w:t>
      </w:r>
      <w:r>
        <w:t xml:space="preserve"> experiments.</w:t>
      </w:r>
      <w:bookmarkEnd w:id="3"/>
    </w:p>
    <w:p w:rsidR="00201FC1" w:rsidRDefault="00201FC1" w:rsidP="00201FC1"/>
    <w:p w:rsidR="00A94E04" w:rsidRDefault="00201FC1" w:rsidP="00201FC1">
      <w:r>
        <w:t xml:space="preserve">The following table reports results from these different metrics on the SDR content, 1 picture, coded in AI configuration. </w:t>
      </w:r>
      <w:r w:rsidR="00A94E04">
        <w:t xml:space="preserve">The reference </w:t>
      </w:r>
      <w:r w:rsidR="00945CAD">
        <w:t>uses</w:t>
      </w:r>
      <w:r w:rsidR="00A94E04">
        <w:t xml:space="preserve"> the JEM5.0.1 without using the local QP adaptation algorithm, and the tested solution is the modified JEM5.0.1 applying the local QP adaptation algorithm (with a depth for </w:t>
      </w:r>
      <w:proofErr w:type="spellStart"/>
      <w:r w:rsidR="00A94E04">
        <w:t>dQP</w:t>
      </w:r>
      <w:proofErr w:type="spellEnd"/>
      <w:r w:rsidR="00A94E04">
        <w:t xml:space="preserve"> setting set to 0). </w:t>
      </w:r>
    </w:p>
    <w:p w:rsidR="00201FC1" w:rsidRDefault="00201FC1" w:rsidP="00201FC1">
      <w:r>
        <w:t>More results on full sequences and on inter configurations are expected to be delivered before the end of the meeting.</w:t>
      </w:r>
    </w:p>
    <w:p w:rsidR="00A94E04" w:rsidRDefault="00AF7355" w:rsidP="00201FC1">
      <w:r>
        <w:br w:type="page"/>
      </w:r>
    </w:p>
    <w:p w:rsidR="00A94E04" w:rsidRDefault="00A94E04" w:rsidP="006A4865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Metrics </w:t>
      </w:r>
      <w:r w:rsidR="00AF7355">
        <w:t>in AI configuration, 1 picture coded.</w:t>
      </w:r>
    </w:p>
    <w:p w:rsidR="00201FC1" w:rsidRDefault="00201FC1" w:rsidP="00A94E04">
      <w:pPr>
        <w:pStyle w:val="Caption"/>
      </w:pPr>
      <w:r w:rsidRPr="00201FC1">
        <w:pict>
          <v:shape id="_x0000_i1029" type="#_x0000_t75" style="width:467.7pt;height:162.15pt">
            <v:imagedata r:id="rId18" o:title=""/>
          </v:shape>
        </w:pict>
      </w:r>
    </w:p>
    <w:p w:rsidR="006B486E" w:rsidRDefault="006B486E" w:rsidP="00201FC1"/>
    <w:p w:rsidR="00201FC1" w:rsidRDefault="00201FC1" w:rsidP="00201FC1">
      <w:r>
        <w:t>The following observations can be made from these results:</w:t>
      </w:r>
    </w:p>
    <w:p w:rsidR="00201FC1" w:rsidRPr="00201FC1" w:rsidRDefault="00201FC1" w:rsidP="00201FC1">
      <w:pPr>
        <w:numPr>
          <w:ilvl w:val="0"/>
          <w:numId w:val="23"/>
        </w:numPr>
      </w:pPr>
      <w:r w:rsidRPr="00201FC1">
        <w:t xml:space="preserve">comparison in SDR case </w:t>
      </w:r>
      <w:r w:rsidR="00DD0897">
        <w:t>of</w:t>
      </w:r>
      <w:r w:rsidRPr="00201FC1">
        <w:t xml:space="preserve"> usual PSNR in </w:t>
      </w:r>
      <w:r>
        <w:t>BT.</w:t>
      </w:r>
      <w:r w:rsidRPr="00201FC1">
        <w:t>709 domain</w:t>
      </w:r>
      <w:r>
        <w:t xml:space="preserve"> versus </w:t>
      </w:r>
      <w:proofErr w:type="spellStart"/>
      <w:r w:rsidRPr="00201FC1">
        <w:t>wPSNR</w:t>
      </w:r>
      <w:proofErr w:type="spellEnd"/>
      <w:r w:rsidRPr="00201FC1">
        <w:t xml:space="preserve"> in </w:t>
      </w:r>
      <w:r>
        <w:t>BT.2100 PQ</w:t>
      </w:r>
      <w:r w:rsidR="00A22927">
        <w:t xml:space="preserve"> domain shows similar trend; it can be noted that for chroma components, metrics are very close;</w:t>
      </w:r>
    </w:p>
    <w:p w:rsidR="00201FC1" w:rsidRDefault="00201FC1" w:rsidP="00201FC1">
      <w:pPr>
        <w:numPr>
          <w:ilvl w:val="0"/>
          <w:numId w:val="23"/>
        </w:numPr>
      </w:pPr>
      <w:r w:rsidRPr="00201FC1">
        <w:t xml:space="preserve">DE100 and PSNRL100 </w:t>
      </w:r>
      <w:r w:rsidR="00163B0C">
        <w:t xml:space="preserve">also show similar trends as </w:t>
      </w:r>
      <w:r w:rsidRPr="00201FC1">
        <w:t xml:space="preserve">these 2 metrics to measure </w:t>
      </w:r>
      <w:r w:rsidR="00A22927">
        <w:t xml:space="preserve">the luminance </w:t>
      </w:r>
      <w:r w:rsidRPr="00201FC1">
        <w:t>and color distortions</w:t>
      </w:r>
      <w:r w:rsidR="001A5CDB">
        <w:t>;</w:t>
      </w:r>
    </w:p>
    <w:p w:rsidR="001A5CDB" w:rsidRDefault="001A5CDB" w:rsidP="00201FC1">
      <w:pPr>
        <w:numPr>
          <w:ilvl w:val="0"/>
          <w:numId w:val="23"/>
        </w:numPr>
      </w:pPr>
      <w:proofErr w:type="spellStart"/>
      <w:r>
        <w:t>tPSNRY</w:t>
      </w:r>
      <w:proofErr w:type="spellEnd"/>
      <w:r>
        <w:t xml:space="preserve"> does not seems to be well correlated to the other metrics.</w:t>
      </w:r>
    </w:p>
    <w:p w:rsidR="00A22927" w:rsidRDefault="001A5CDB" w:rsidP="001A5CDB">
      <w:r>
        <w:t xml:space="preserve">As a conclusion, </w:t>
      </w:r>
      <w:proofErr w:type="spellStart"/>
      <w:r w:rsidR="00A22927" w:rsidRPr="00201FC1">
        <w:t>wPSNR</w:t>
      </w:r>
      <w:proofErr w:type="spellEnd"/>
      <w:r w:rsidR="00A22927">
        <w:t xml:space="preserve"> </w:t>
      </w:r>
      <w:r w:rsidR="00A22927" w:rsidRPr="00201FC1">
        <w:t xml:space="preserve">approach seems to show similar trends </w:t>
      </w:r>
      <w:r w:rsidR="00A22927">
        <w:t xml:space="preserve">than the usual </w:t>
      </w:r>
      <w:r w:rsidR="00A22927" w:rsidRPr="00201FC1">
        <w:t xml:space="preserve">PSNR </w:t>
      </w:r>
      <w:r w:rsidR="006B4B77">
        <w:t xml:space="preserve">Y,U,V </w:t>
      </w:r>
      <w:r w:rsidR="00A22927">
        <w:t>used for SD</w:t>
      </w:r>
      <w:r>
        <w:t>R</w:t>
      </w:r>
      <w:r w:rsidR="00A22927">
        <w:t xml:space="preserve"> content </w:t>
      </w:r>
      <w:r w:rsidR="00A22927" w:rsidRPr="00201FC1">
        <w:t xml:space="preserve">in </w:t>
      </w:r>
      <w:r w:rsidR="00A22927">
        <w:t>BT.</w:t>
      </w:r>
      <w:r w:rsidR="00A22927" w:rsidRPr="00201FC1">
        <w:t>709 domain</w:t>
      </w:r>
      <w:r>
        <w:t>. W</w:t>
      </w:r>
      <w:r w:rsidR="00A22927">
        <w:t>e think that this metric</w:t>
      </w:r>
      <w:r w:rsidR="00A22927" w:rsidRPr="00201FC1">
        <w:t xml:space="preserve"> could be considered as rather relevant to evaluate objectively HDR content, as we usually do for SDR </w:t>
      </w:r>
      <w:r w:rsidR="00A22927">
        <w:t>BT.</w:t>
      </w:r>
      <w:r w:rsidR="00A22927" w:rsidRPr="00201FC1">
        <w:t xml:space="preserve">709 content using </w:t>
      </w:r>
      <w:r>
        <w:t>PSNR</w:t>
      </w:r>
      <w:r w:rsidR="00A22927" w:rsidRPr="00201FC1">
        <w:t xml:space="preserve"> </w:t>
      </w:r>
      <w:r>
        <w:t>Y,U,V.</w:t>
      </w:r>
      <w:r w:rsidR="003D6814">
        <w:t xml:space="preserve"> </w:t>
      </w:r>
      <w:r w:rsidR="003D6814" w:rsidRPr="00201FC1">
        <w:t>DE100 and PSNRL100</w:t>
      </w:r>
      <w:r w:rsidR="003D6814">
        <w:t xml:space="preserve"> are also relevant, while </w:t>
      </w:r>
      <w:proofErr w:type="spellStart"/>
      <w:r w:rsidR="003D6814">
        <w:t>tPSNRY</w:t>
      </w:r>
      <w:proofErr w:type="spellEnd"/>
      <w:r w:rsidR="003D6814">
        <w:t xml:space="preserve"> is questionable.</w:t>
      </w:r>
    </w:p>
    <w:p w:rsidR="00906CE7" w:rsidRDefault="00201FC1" w:rsidP="00201FC1">
      <w:pPr>
        <w:pStyle w:val="Heading1"/>
        <w:ind w:left="360" w:hanging="360"/>
        <w:rPr>
          <w:lang w:val="en-CA"/>
        </w:rPr>
      </w:pPr>
      <w:r>
        <w:rPr>
          <w:lang w:val="en-CA"/>
        </w:rPr>
        <w:t>Further c</w:t>
      </w:r>
      <w:r w:rsidR="00906CE7">
        <w:rPr>
          <w:lang w:val="en-CA"/>
        </w:rPr>
        <w:t xml:space="preserve">omments about weighted PSNR </w:t>
      </w:r>
    </w:p>
    <w:p w:rsidR="00A22927" w:rsidRDefault="00A22927" w:rsidP="00906CE7">
      <w:pPr>
        <w:jc w:val="both"/>
      </w:pPr>
      <w:r>
        <w:t xml:space="preserve">There are nevertheless </w:t>
      </w:r>
      <w:r w:rsidR="009F3B04">
        <w:t>several</w:t>
      </w:r>
      <w:r>
        <w:t xml:space="preserve"> points that need to be discussed before deciding to use this metric for further experiments and performance evaluations. The points are liste</w:t>
      </w:r>
      <w:r w:rsidR="00A55EA5">
        <w:t>d</w:t>
      </w:r>
      <w:r>
        <w:t xml:space="preserve"> below:</w:t>
      </w:r>
    </w:p>
    <w:p w:rsidR="00A22927" w:rsidRDefault="00A22927" w:rsidP="00A22927">
      <w:pPr>
        <w:numPr>
          <w:ilvl w:val="0"/>
          <w:numId w:val="23"/>
        </w:numPr>
      </w:pPr>
      <w:proofErr w:type="spellStart"/>
      <w:r>
        <w:t>wPSNR</w:t>
      </w:r>
      <w:proofErr w:type="spellEnd"/>
      <w:r>
        <w:t xml:space="preserve"> is </w:t>
      </w:r>
      <w:r w:rsidRPr="00A22927">
        <w:t xml:space="preserve">not </w:t>
      </w:r>
      <w:r w:rsidR="00C07A63">
        <w:t xml:space="preserve">really a metric as it is not </w:t>
      </w:r>
      <w:r w:rsidRPr="00A22927">
        <w:t>symmetric</w:t>
      </w:r>
      <w:r>
        <w:t xml:space="preserve">; </w:t>
      </w:r>
      <w:r w:rsidR="00C07A63">
        <w:t>one possible</w:t>
      </w:r>
      <w:r w:rsidRPr="00A22927">
        <w:t xml:space="preserve"> proposal </w:t>
      </w:r>
      <w:r w:rsidR="00C07A63">
        <w:t>would be</w:t>
      </w:r>
      <w:r w:rsidRPr="00A22927">
        <w:t xml:space="preserve"> to symmetrize</w:t>
      </w:r>
      <w:r>
        <w:t xml:space="preserve"> it</w:t>
      </w:r>
      <w:r w:rsidRPr="00A22927">
        <w:t xml:space="preserve"> by computing</w:t>
      </w:r>
      <w:r>
        <w:t xml:space="preserve"> PSNR (or weighted MSE, noted below </w:t>
      </w:r>
      <w:proofErr w:type="spellStart"/>
      <w:r>
        <w:t>wMSE</w:t>
      </w:r>
      <w:proofErr w:type="spellEnd"/>
      <w:r>
        <w:t xml:space="preserve">) in both ways: </w:t>
      </w:r>
    </w:p>
    <w:p w:rsidR="00A22927" w:rsidRPr="00A22927" w:rsidRDefault="00A22927" w:rsidP="00A22927">
      <w:pPr>
        <w:numPr>
          <w:ilvl w:val="1"/>
          <w:numId w:val="23"/>
        </w:numPr>
      </w:pPr>
      <w:proofErr w:type="spellStart"/>
      <w:r w:rsidRPr="00A22927">
        <w:t>wPSNR_sym</w:t>
      </w:r>
      <w:proofErr w:type="spellEnd"/>
      <w:r w:rsidRPr="00A22927">
        <w:t>(</w:t>
      </w:r>
      <w:proofErr w:type="spellStart"/>
      <w:r w:rsidRPr="00A22927">
        <w:t>src,test</w:t>
      </w:r>
      <w:proofErr w:type="spellEnd"/>
      <w:r w:rsidRPr="00A22927">
        <w:t xml:space="preserve">) =  ( </w:t>
      </w:r>
      <w:proofErr w:type="spellStart"/>
      <w:r w:rsidRPr="00A22927">
        <w:t>wPSNR</w:t>
      </w:r>
      <w:proofErr w:type="spellEnd"/>
      <w:r w:rsidRPr="00A22927">
        <w:t>(</w:t>
      </w:r>
      <w:proofErr w:type="spellStart"/>
      <w:r w:rsidRPr="00A22927">
        <w:t>src,test</w:t>
      </w:r>
      <w:proofErr w:type="spellEnd"/>
      <w:r w:rsidRPr="00A22927">
        <w:t xml:space="preserve">) + </w:t>
      </w:r>
      <w:proofErr w:type="spellStart"/>
      <w:r w:rsidRPr="00A22927">
        <w:t>wPSNR</w:t>
      </w:r>
      <w:proofErr w:type="spellEnd"/>
      <w:r w:rsidR="00A55EA5" w:rsidRPr="00A22927" w:rsidDel="00A55EA5">
        <w:t xml:space="preserve"> </w:t>
      </w:r>
      <w:r w:rsidRPr="00A22927">
        <w:t>(test</w:t>
      </w:r>
      <w:r w:rsidR="00A55EA5">
        <w:t>,</w:t>
      </w:r>
      <w:r w:rsidRPr="00A22927">
        <w:t xml:space="preserve"> </w:t>
      </w:r>
      <w:proofErr w:type="spellStart"/>
      <w:r w:rsidRPr="00A22927">
        <w:t>src</w:t>
      </w:r>
      <w:proofErr w:type="spellEnd"/>
      <w:r w:rsidRPr="00A22927">
        <w:t>) ) / 2</w:t>
      </w:r>
      <w:r>
        <w:t xml:space="preserve">   </w:t>
      </w:r>
      <w:r w:rsidR="00C07A63">
        <w:t xml:space="preserve">   </w:t>
      </w:r>
      <w:r>
        <w:t xml:space="preserve">  or</w:t>
      </w:r>
    </w:p>
    <w:p w:rsidR="00A22927" w:rsidRDefault="00A22927" w:rsidP="00A22927">
      <w:pPr>
        <w:numPr>
          <w:ilvl w:val="1"/>
          <w:numId w:val="23"/>
        </w:numPr>
      </w:pPr>
      <w:proofErr w:type="spellStart"/>
      <w:r>
        <w:t>wMSE</w:t>
      </w:r>
      <w:r w:rsidRPr="00A22927">
        <w:t>_sym</w:t>
      </w:r>
      <w:proofErr w:type="spellEnd"/>
      <w:r w:rsidRPr="00A22927">
        <w:t>(</w:t>
      </w:r>
      <w:proofErr w:type="spellStart"/>
      <w:r w:rsidRPr="00A22927">
        <w:t>src,test</w:t>
      </w:r>
      <w:proofErr w:type="spellEnd"/>
      <w:r w:rsidRPr="00A22927">
        <w:t xml:space="preserve">) =  ( </w:t>
      </w:r>
      <w:proofErr w:type="spellStart"/>
      <w:r>
        <w:t>wMSE</w:t>
      </w:r>
      <w:proofErr w:type="spellEnd"/>
      <w:r w:rsidRPr="00A22927">
        <w:t>(</w:t>
      </w:r>
      <w:proofErr w:type="spellStart"/>
      <w:r w:rsidRPr="00A22927">
        <w:t>src,test</w:t>
      </w:r>
      <w:proofErr w:type="spellEnd"/>
      <w:r w:rsidRPr="00A22927">
        <w:t xml:space="preserve">) + </w:t>
      </w:r>
      <w:proofErr w:type="spellStart"/>
      <w:r>
        <w:t>wMSE</w:t>
      </w:r>
      <w:proofErr w:type="spellEnd"/>
      <w:r w:rsidRPr="00A22927">
        <w:t>(test</w:t>
      </w:r>
      <w:r w:rsidR="00C07A63">
        <w:t>,</w:t>
      </w:r>
      <w:r w:rsidRPr="00A22927">
        <w:t xml:space="preserve"> </w:t>
      </w:r>
      <w:proofErr w:type="spellStart"/>
      <w:r w:rsidRPr="00A22927">
        <w:t>src</w:t>
      </w:r>
      <w:proofErr w:type="spellEnd"/>
      <w:r w:rsidRPr="00A22927">
        <w:t>) ) / 2</w:t>
      </w:r>
    </w:p>
    <w:p w:rsidR="00C07A63" w:rsidRPr="00A22927" w:rsidRDefault="00C07A63" w:rsidP="00C07A63">
      <w:pPr>
        <w:ind w:left="720"/>
      </w:pPr>
      <w:r>
        <w:t xml:space="preserve">one concern with such </w:t>
      </w:r>
      <w:proofErr w:type="spellStart"/>
      <w:r>
        <w:t>symetrization</w:t>
      </w:r>
      <w:proofErr w:type="spellEnd"/>
      <w:r>
        <w:t xml:space="preserve"> is that the weighting becomes dependent on reconstructed samples; we recommend to further discuss this point in the meeting</w:t>
      </w:r>
    </w:p>
    <w:p w:rsidR="00A55EA5" w:rsidRDefault="00A22927" w:rsidP="00A22927">
      <w:pPr>
        <w:numPr>
          <w:ilvl w:val="0"/>
          <w:numId w:val="23"/>
        </w:numPr>
      </w:pPr>
      <w:proofErr w:type="spellStart"/>
      <w:r>
        <w:t>wPSNR</w:t>
      </w:r>
      <w:proofErr w:type="spellEnd"/>
      <w:r>
        <w:t xml:space="preserve"> </w:t>
      </w:r>
      <w:r w:rsidRPr="00A22927">
        <w:t>should not depend on the content, but only on the container</w:t>
      </w:r>
      <w:r>
        <w:t xml:space="preserve"> (</w:t>
      </w:r>
      <w:r w:rsidR="00A55EA5">
        <w:t xml:space="preserve">e.g. </w:t>
      </w:r>
      <w:r>
        <w:t>BT.2100 PQ 10-bits Y’CbCr</w:t>
      </w:r>
      <w:r w:rsidR="00A55EA5">
        <w:t xml:space="preserve"> for current CTC</w:t>
      </w:r>
      <w:r>
        <w:t xml:space="preserve">); </w:t>
      </w:r>
    </w:p>
    <w:p w:rsidR="00A22927" w:rsidRDefault="009F3B04" w:rsidP="00A55EA5">
      <w:pPr>
        <w:ind w:left="720"/>
      </w:pPr>
      <w:r>
        <w:t>o</w:t>
      </w:r>
      <w:r w:rsidR="00A22927" w:rsidRPr="00A22927">
        <w:t>the</w:t>
      </w:r>
      <w:r w:rsidR="00A22927">
        <w:t xml:space="preserve">rwise, </w:t>
      </w:r>
      <w:r>
        <w:t xml:space="preserve">it could be considered that the </w:t>
      </w:r>
      <w:r w:rsidR="00A55EA5">
        <w:t xml:space="preserve">usage of </w:t>
      </w:r>
      <w:r>
        <w:t xml:space="preserve">content-dependent </w:t>
      </w:r>
      <w:r w:rsidR="00A22927">
        <w:t>differen</w:t>
      </w:r>
      <w:r w:rsidR="00A22927" w:rsidRPr="00A22927">
        <w:t>t weighting</w:t>
      </w:r>
      <w:r>
        <w:t xml:space="preserve"> (e.g.</w:t>
      </w:r>
      <w:r w:rsidR="00A22927" w:rsidRPr="00A22927">
        <w:t xml:space="preserve"> </w:t>
      </w:r>
      <w:r>
        <w:t xml:space="preserve">different weightings </w:t>
      </w:r>
      <w:r w:rsidR="00A22927" w:rsidRPr="00A22927">
        <w:t>for dark content</w:t>
      </w:r>
      <w:r>
        <w:t xml:space="preserve"> and</w:t>
      </w:r>
      <w:r w:rsidR="00A22927" w:rsidRPr="00A22927">
        <w:t xml:space="preserve"> </w:t>
      </w:r>
      <w:r>
        <w:t>for bright</w:t>
      </w:r>
      <w:r w:rsidR="00A22927" w:rsidRPr="00A22927">
        <w:t xml:space="preserve"> content</w:t>
      </w:r>
      <w:r>
        <w:t>)</w:t>
      </w:r>
      <w:r w:rsidR="00A55EA5">
        <w:t xml:space="preserve"> </w:t>
      </w:r>
      <w:r>
        <w:t>could even been</w:t>
      </w:r>
      <w:r w:rsidR="00A55EA5">
        <w:t xml:space="preserve"> introduced</w:t>
      </w:r>
      <w:r>
        <w:t xml:space="preserve">; </w:t>
      </w:r>
      <w:r>
        <w:br/>
        <w:t>a</w:t>
      </w:r>
      <w:r w:rsidR="00AF7355">
        <w:t>lso,</w:t>
      </w:r>
      <w:r w:rsidR="00DC79CA">
        <w:t xml:space="preserve"> changing the metric depending on the content means changing the RDO behavior, which is problematic</w:t>
      </w:r>
      <w:r w:rsidR="00A55EA5">
        <w:t xml:space="preserve"> for comparison of the compression efficiency of different tools</w:t>
      </w:r>
      <w:r>
        <w:t xml:space="preserve"> or solutions</w:t>
      </w:r>
      <w:r w:rsidR="00DC79CA">
        <w:t>.</w:t>
      </w:r>
    </w:p>
    <w:p w:rsidR="00A22927" w:rsidRDefault="00A22927" w:rsidP="00A22927">
      <w:pPr>
        <w:numPr>
          <w:ilvl w:val="0"/>
          <w:numId w:val="23"/>
        </w:numPr>
      </w:pPr>
      <w:r>
        <w:t>Therefore</w:t>
      </w:r>
      <w:r w:rsidR="00A55EA5">
        <w:t>,</w:t>
      </w:r>
      <w:r>
        <w:t xml:space="preserve"> we recommend to use</w:t>
      </w:r>
      <w:r w:rsidRPr="00A22927">
        <w:t xml:space="preserve"> one single </w:t>
      </w:r>
      <w:r w:rsidR="00DA2A04">
        <w:t xml:space="preserve">wPSNR </w:t>
      </w:r>
      <w:r w:rsidRPr="00A22927">
        <w:t xml:space="preserve">metric for </w:t>
      </w:r>
      <w:r>
        <w:t>extended colour volume content represented in BT.2100 PQ 10-bits Y’CbCr format</w:t>
      </w:r>
      <w:r w:rsidR="00DA2A04">
        <w:t xml:space="preserve">, independent from the “nature” of the content </w:t>
      </w:r>
      <w:r w:rsidR="00DA2A04">
        <w:lastRenderedPageBreak/>
        <w:t>(being true HDR or native SDR)</w:t>
      </w:r>
      <w:r>
        <w:t xml:space="preserve">; and our recommendation is to </w:t>
      </w:r>
      <w:r w:rsidRPr="00A22927">
        <w:t xml:space="preserve">use the </w:t>
      </w:r>
      <w:r>
        <w:t>HDR</w:t>
      </w:r>
      <w:r w:rsidRPr="00A22927">
        <w:t xml:space="preserve"> one, that was built from some subjective optimization on the </w:t>
      </w:r>
      <w:r>
        <w:t>JCT-VC / MPEG</w:t>
      </w:r>
      <w:r w:rsidRPr="00A22927">
        <w:t xml:space="preserve"> true </w:t>
      </w:r>
      <w:r>
        <w:t>HDR</w:t>
      </w:r>
      <w:r w:rsidRPr="00A22927">
        <w:t xml:space="preserve"> material</w:t>
      </w:r>
      <w:r>
        <w:t>.</w:t>
      </w:r>
    </w:p>
    <w:p w:rsidR="00DA2A04" w:rsidRDefault="00DA2A04" w:rsidP="00A22927">
      <w:pPr>
        <w:numPr>
          <w:ilvl w:val="0"/>
          <w:numId w:val="23"/>
        </w:numPr>
      </w:pPr>
      <w:r>
        <w:t>We also suggest to still report DE100 and PSNR_L100 metrics.</w:t>
      </w:r>
    </w:p>
    <w:p w:rsidR="00DC79CA" w:rsidRDefault="00DC79CA" w:rsidP="00DC79CA"/>
    <w:p w:rsidR="00A55EA5" w:rsidRDefault="00A55EA5" w:rsidP="00A55EA5">
      <w:pPr>
        <w:pStyle w:val="Heading1"/>
        <w:ind w:left="360" w:hanging="360"/>
        <w:textAlignment w:val="auto"/>
        <w:rPr>
          <w:rFonts w:eastAsia="Malgun Gothic" w:cs="Times New Roman"/>
          <w:lang w:val="en-CA"/>
        </w:rPr>
      </w:pPr>
      <w:r>
        <w:rPr>
          <w:rFonts w:eastAsia="Malgun Gothic" w:cs="Times New Roman"/>
          <w:lang w:val="en-CA"/>
        </w:rPr>
        <w:t>Reference</w:t>
      </w:r>
    </w:p>
    <w:p w:rsidR="00A55EA5" w:rsidRPr="00D61249" w:rsidRDefault="00A55EA5" w:rsidP="009F3B04">
      <w:pPr>
        <w:numPr>
          <w:ilvl w:val="0"/>
          <w:numId w:val="19"/>
        </w:numPr>
        <w:tabs>
          <w:tab w:val="clear" w:pos="720"/>
        </w:tabs>
        <w:jc w:val="both"/>
        <w:textAlignment w:val="auto"/>
        <w:rPr>
          <w:rFonts w:eastAsia="Malgun Gothic"/>
          <w:lang w:eastAsia="ko-KR"/>
        </w:rPr>
      </w:pPr>
      <w:r>
        <w:rPr>
          <w:lang w:eastAsia="ko-KR"/>
        </w:rPr>
        <w:t>M. Wien, V. Baroncini, J. Boyce, A. Segall, T. Suzuki, “Preliminary Joint Call for Evidence on Video Compression with Capability beyond HEVC,” Exploration Team (JVET) of ITU-T SG 16 WP 3 and ISO/IEC JTC 1/SC 29/WG 11, JVET-E1002, Jan. 2017.</w:t>
      </w:r>
    </w:p>
    <w:p w:rsidR="00A55EA5" w:rsidRPr="00F71ED0" w:rsidRDefault="00A55EA5" w:rsidP="009F3B04">
      <w:pPr>
        <w:numPr>
          <w:ilvl w:val="0"/>
          <w:numId w:val="19"/>
        </w:numPr>
        <w:tabs>
          <w:tab w:val="clear" w:pos="720"/>
          <w:tab w:val="clear" w:pos="1080"/>
          <w:tab w:val="clear" w:pos="1440"/>
        </w:tabs>
        <w:jc w:val="both"/>
        <w:rPr>
          <w:lang w:eastAsia="ko-KR"/>
        </w:rPr>
      </w:pPr>
      <w:bookmarkStart w:id="5" w:name="_Ref472678111"/>
      <w:r w:rsidRPr="00F71ED0">
        <w:rPr>
          <w:lang w:eastAsia="ko-KR"/>
        </w:rPr>
        <w:t>“</w:t>
      </w:r>
      <w:r w:rsidRPr="000069F0">
        <w:rPr>
          <w:lang w:eastAsia="ko-KR"/>
        </w:rPr>
        <w:t>JVET common test conditions and evaluation procedures for HDR/WCG video</w:t>
      </w:r>
      <w:r w:rsidRPr="00F71ED0">
        <w:rPr>
          <w:lang w:eastAsia="ko-KR"/>
        </w:rPr>
        <w:t xml:space="preserve">”, Joint Video Exploration Team (JVET) of </w:t>
      </w:r>
      <w:r w:rsidRPr="00F71ED0">
        <w:rPr>
          <w:szCs w:val="22"/>
          <w:lang w:val="en-CA"/>
        </w:rPr>
        <w:t>ITU-T VCEG (Q6/16) and ISO/IEC MPEG (JTC 1/SC 29/WG 11), 5</w:t>
      </w:r>
      <w:r w:rsidRPr="00F71ED0">
        <w:rPr>
          <w:szCs w:val="22"/>
          <w:vertAlign w:val="superscript"/>
          <w:lang w:val="en-CA"/>
        </w:rPr>
        <w:t>th</w:t>
      </w:r>
      <w:r w:rsidRPr="00F71ED0">
        <w:rPr>
          <w:szCs w:val="22"/>
          <w:lang w:val="en-CA"/>
        </w:rPr>
        <w:t xml:space="preserve"> Meeting, Geneva, January 2017, Doc. JVET-E1020.</w:t>
      </w:r>
      <w:bookmarkEnd w:id="5"/>
    </w:p>
    <w:p w:rsidR="00A55EA5" w:rsidRDefault="00A55EA5" w:rsidP="00A55EA5">
      <w:bookmarkStart w:id="6" w:name="_GoBack"/>
      <w:bookmarkEnd w:id="6"/>
    </w:p>
    <w:sectPr w:rsidR="00A55EA5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3CD" w:rsidRDefault="004A33CD">
      <w:r>
        <w:separator/>
      </w:r>
    </w:p>
  </w:endnote>
  <w:endnote w:type="continuationSeparator" w:id="0">
    <w:p w:rsidR="004A33CD" w:rsidRDefault="004A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3B04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06C43">
      <w:rPr>
        <w:rStyle w:val="PageNumber"/>
        <w:noProof/>
      </w:rPr>
      <w:t>2017-03-31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3CD" w:rsidRDefault="004A33CD">
      <w:r>
        <w:separator/>
      </w:r>
    </w:p>
  </w:footnote>
  <w:footnote w:type="continuationSeparator" w:id="0">
    <w:p w:rsidR="004A33CD" w:rsidRDefault="004A3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0766"/>
    <w:multiLevelType w:val="hybridMultilevel"/>
    <w:tmpl w:val="C4BE6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31640"/>
    <w:multiLevelType w:val="hybridMultilevel"/>
    <w:tmpl w:val="2E362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1DA7"/>
    <w:multiLevelType w:val="hybridMultilevel"/>
    <w:tmpl w:val="F5F429CA"/>
    <w:lvl w:ilvl="0" w:tplc="D908AD8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B5358E"/>
    <w:multiLevelType w:val="hybridMultilevel"/>
    <w:tmpl w:val="F182C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F5CED"/>
    <w:multiLevelType w:val="hybridMultilevel"/>
    <w:tmpl w:val="94C4B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8484A"/>
    <w:multiLevelType w:val="hybridMultilevel"/>
    <w:tmpl w:val="3BA48272"/>
    <w:lvl w:ilvl="0" w:tplc="40B25C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554B1"/>
    <w:multiLevelType w:val="hybridMultilevel"/>
    <w:tmpl w:val="1E0E7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B18F3"/>
    <w:multiLevelType w:val="hybridMultilevel"/>
    <w:tmpl w:val="2E362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B307BC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7AB54C5B"/>
    <w:multiLevelType w:val="hybridMultilevel"/>
    <w:tmpl w:val="F3CC7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2"/>
  </w:num>
  <w:num w:numId="15">
    <w:abstractNumId w:val="19"/>
  </w:num>
  <w:num w:numId="16">
    <w:abstractNumId w:val="9"/>
  </w:num>
  <w:num w:numId="17">
    <w:abstractNumId w:val="13"/>
  </w:num>
  <w:num w:numId="18">
    <w:abstractNumId w:val="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</w:num>
  <w:num w:numId="23">
    <w:abstractNumId w:val="12"/>
  </w:num>
  <w:num w:numId="24">
    <w:abstractNumId w:val="7"/>
  </w:num>
  <w:num w:numId="2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1807"/>
    <w:rsid w:val="00064FF8"/>
    <w:rsid w:val="00065039"/>
    <w:rsid w:val="0007614F"/>
    <w:rsid w:val="000B0C0F"/>
    <w:rsid w:val="000B1C6B"/>
    <w:rsid w:val="000B4FF9"/>
    <w:rsid w:val="000C09AC"/>
    <w:rsid w:val="000E00F3"/>
    <w:rsid w:val="000F158C"/>
    <w:rsid w:val="000F3010"/>
    <w:rsid w:val="00102F3D"/>
    <w:rsid w:val="00124E38"/>
    <w:rsid w:val="0012580B"/>
    <w:rsid w:val="00131F90"/>
    <w:rsid w:val="0013526E"/>
    <w:rsid w:val="00146152"/>
    <w:rsid w:val="00155526"/>
    <w:rsid w:val="00163B0C"/>
    <w:rsid w:val="00171371"/>
    <w:rsid w:val="00175A24"/>
    <w:rsid w:val="00187E58"/>
    <w:rsid w:val="001A297E"/>
    <w:rsid w:val="001A368E"/>
    <w:rsid w:val="001A5CDB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1FC1"/>
    <w:rsid w:val="002055A6"/>
    <w:rsid w:val="00206460"/>
    <w:rsid w:val="002069B4"/>
    <w:rsid w:val="00215DFC"/>
    <w:rsid w:val="00217A43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09FB"/>
    <w:rsid w:val="00270EE3"/>
    <w:rsid w:val="00275BCF"/>
    <w:rsid w:val="00286693"/>
    <w:rsid w:val="00291E36"/>
    <w:rsid w:val="00292257"/>
    <w:rsid w:val="002A54E0"/>
    <w:rsid w:val="002B1595"/>
    <w:rsid w:val="002B191D"/>
    <w:rsid w:val="002D0AF6"/>
    <w:rsid w:val="002D17F3"/>
    <w:rsid w:val="002F164D"/>
    <w:rsid w:val="003021BC"/>
    <w:rsid w:val="00306206"/>
    <w:rsid w:val="00317D85"/>
    <w:rsid w:val="00327C56"/>
    <w:rsid w:val="003315A1"/>
    <w:rsid w:val="003373EC"/>
    <w:rsid w:val="00342903"/>
    <w:rsid w:val="00342FF4"/>
    <w:rsid w:val="00346148"/>
    <w:rsid w:val="003669EA"/>
    <w:rsid w:val="003706CC"/>
    <w:rsid w:val="00373896"/>
    <w:rsid w:val="00377710"/>
    <w:rsid w:val="003A2D8E"/>
    <w:rsid w:val="003A534F"/>
    <w:rsid w:val="003A7CE6"/>
    <w:rsid w:val="003C20E4"/>
    <w:rsid w:val="003D6342"/>
    <w:rsid w:val="003D6814"/>
    <w:rsid w:val="003E6F90"/>
    <w:rsid w:val="003F5D0F"/>
    <w:rsid w:val="00414101"/>
    <w:rsid w:val="004234F0"/>
    <w:rsid w:val="00433DDB"/>
    <w:rsid w:val="00435A29"/>
    <w:rsid w:val="00437619"/>
    <w:rsid w:val="00465A1E"/>
    <w:rsid w:val="00495C65"/>
    <w:rsid w:val="004A2A63"/>
    <w:rsid w:val="004A33CD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D6B"/>
    <w:rsid w:val="00550A66"/>
    <w:rsid w:val="00567EC7"/>
    <w:rsid w:val="00570013"/>
    <w:rsid w:val="005801A2"/>
    <w:rsid w:val="0058345B"/>
    <w:rsid w:val="005952A5"/>
    <w:rsid w:val="005A33A1"/>
    <w:rsid w:val="005B217D"/>
    <w:rsid w:val="005C227B"/>
    <w:rsid w:val="005C385F"/>
    <w:rsid w:val="005D4FB1"/>
    <w:rsid w:val="005E1AC6"/>
    <w:rsid w:val="005F6F1B"/>
    <w:rsid w:val="00624B33"/>
    <w:rsid w:val="0063041A"/>
    <w:rsid w:val="00630AA2"/>
    <w:rsid w:val="00646707"/>
    <w:rsid w:val="00657F7E"/>
    <w:rsid w:val="00662E58"/>
    <w:rsid w:val="006637F2"/>
    <w:rsid w:val="00664DCF"/>
    <w:rsid w:val="00697763"/>
    <w:rsid w:val="006A4865"/>
    <w:rsid w:val="006B486E"/>
    <w:rsid w:val="006B4B77"/>
    <w:rsid w:val="006C5D39"/>
    <w:rsid w:val="006D6D9B"/>
    <w:rsid w:val="006E2810"/>
    <w:rsid w:val="006E5417"/>
    <w:rsid w:val="00700F23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4CA"/>
    <w:rsid w:val="008A4B4C"/>
    <w:rsid w:val="008A72B8"/>
    <w:rsid w:val="008C239F"/>
    <w:rsid w:val="008E480C"/>
    <w:rsid w:val="00906CE7"/>
    <w:rsid w:val="00907757"/>
    <w:rsid w:val="00916AE4"/>
    <w:rsid w:val="009212B0"/>
    <w:rsid w:val="00921FA1"/>
    <w:rsid w:val="009234A5"/>
    <w:rsid w:val="00926938"/>
    <w:rsid w:val="00933453"/>
    <w:rsid w:val="009336F7"/>
    <w:rsid w:val="0093636C"/>
    <w:rsid w:val="009374A7"/>
    <w:rsid w:val="00940831"/>
    <w:rsid w:val="00945CAD"/>
    <w:rsid w:val="00955F6D"/>
    <w:rsid w:val="00957A80"/>
    <w:rsid w:val="0098551D"/>
    <w:rsid w:val="00985A62"/>
    <w:rsid w:val="0099518F"/>
    <w:rsid w:val="009A523D"/>
    <w:rsid w:val="009B02A1"/>
    <w:rsid w:val="009D7CE6"/>
    <w:rsid w:val="009F3B04"/>
    <w:rsid w:val="009F496B"/>
    <w:rsid w:val="00A01439"/>
    <w:rsid w:val="00A02E61"/>
    <w:rsid w:val="00A05CFF"/>
    <w:rsid w:val="00A06C43"/>
    <w:rsid w:val="00A13048"/>
    <w:rsid w:val="00A22927"/>
    <w:rsid w:val="00A46843"/>
    <w:rsid w:val="00A55EA5"/>
    <w:rsid w:val="00A56B97"/>
    <w:rsid w:val="00A6093D"/>
    <w:rsid w:val="00A767DC"/>
    <w:rsid w:val="00A76A6D"/>
    <w:rsid w:val="00A83253"/>
    <w:rsid w:val="00A94E04"/>
    <w:rsid w:val="00AA6E84"/>
    <w:rsid w:val="00AB5D7A"/>
    <w:rsid w:val="00AD05A8"/>
    <w:rsid w:val="00AE341B"/>
    <w:rsid w:val="00AF7355"/>
    <w:rsid w:val="00B07CA7"/>
    <w:rsid w:val="00B1279A"/>
    <w:rsid w:val="00B162A9"/>
    <w:rsid w:val="00B4194A"/>
    <w:rsid w:val="00B5222E"/>
    <w:rsid w:val="00B53179"/>
    <w:rsid w:val="00B553AB"/>
    <w:rsid w:val="00B556BC"/>
    <w:rsid w:val="00B600CD"/>
    <w:rsid w:val="00B61C96"/>
    <w:rsid w:val="00B73A2A"/>
    <w:rsid w:val="00B827C6"/>
    <w:rsid w:val="00B87B81"/>
    <w:rsid w:val="00B94B06"/>
    <w:rsid w:val="00B94C28"/>
    <w:rsid w:val="00BC10BA"/>
    <w:rsid w:val="00BC51D4"/>
    <w:rsid w:val="00BC5AFD"/>
    <w:rsid w:val="00C04F43"/>
    <w:rsid w:val="00C0609D"/>
    <w:rsid w:val="00C07A63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D17"/>
    <w:rsid w:val="00CF34DB"/>
    <w:rsid w:val="00CF558F"/>
    <w:rsid w:val="00D010C0"/>
    <w:rsid w:val="00D05088"/>
    <w:rsid w:val="00D073E2"/>
    <w:rsid w:val="00D446EC"/>
    <w:rsid w:val="00D51BF0"/>
    <w:rsid w:val="00D55942"/>
    <w:rsid w:val="00D807BF"/>
    <w:rsid w:val="00D81A85"/>
    <w:rsid w:val="00D82FCC"/>
    <w:rsid w:val="00DA17FC"/>
    <w:rsid w:val="00DA2A04"/>
    <w:rsid w:val="00DA7887"/>
    <w:rsid w:val="00DB2C26"/>
    <w:rsid w:val="00DC79CA"/>
    <w:rsid w:val="00DD02F4"/>
    <w:rsid w:val="00DD0897"/>
    <w:rsid w:val="00DD6622"/>
    <w:rsid w:val="00DE1C7C"/>
    <w:rsid w:val="00DE6B43"/>
    <w:rsid w:val="00DE7E47"/>
    <w:rsid w:val="00E11923"/>
    <w:rsid w:val="00E262D4"/>
    <w:rsid w:val="00E36250"/>
    <w:rsid w:val="00E54511"/>
    <w:rsid w:val="00E61DAC"/>
    <w:rsid w:val="00E708F5"/>
    <w:rsid w:val="00E72B80"/>
    <w:rsid w:val="00E75FE3"/>
    <w:rsid w:val="00E8057A"/>
    <w:rsid w:val="00E86C4C"/>
    <w:rsid w:val="00E907A3"/>
    <w:rsid w:val="00E94D5F"/>
    <w:rsid w:val="00EA5AE0"/>
    <w:rsid w:val="00EB7AB1"/>
    <w:rsid w:val="00ED3FCA"/>
    <w:rsid w:val="00EE7CD8"/>
    <w:rsid w:val="00EF48CC"/>
    <w:rsid w:val="00F00801"/>
    <w:rsid w:val="00F019DD"/>
    <w:rsid w:val="00F2488D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."/>
  <w:listSeparator w:val=","/>
  <w14:docId w14:val="59E1E63F"/>
  <w15:chartTrackingRefBased/>
  <w15:docId w15:val="{5BAE6C11-D1AF-4500-9D2D-BDA3F8F7D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8A72B8"/>
    <w:rPr>
      <w:rFonts w:eastAsia="MS Mincho"/>
      <w:b/>
      <w:bCs/>
      <w:sz w:val="20"/>
    </w:rPr>
  </w:style>
  <w:style w:type="character" w:customStyle="1" w:styleId="CaptionChar">
    <w:name w:val="Caption Char"/>
    <w:link w:val="Caption"/>
    <w:locked/>
    <w:rsid w:val="008A72B8"/>
    <w:rPr>
      <w:rFonts w:eastAsia="MS Mincho"/>
      <w:b/>
      <w:bCs/>
    </w:rPr>
  </w:style>
  <w:style w:type="paragraph" w:styleId="ListParagraph">
    <w:name w:val="List Paragraph"/>
    <w:basedOn w:val="Normal"/>
    <w:uiPriority w:val="34"/>
    <w:qFormat/>
    <w:rsid w:val="00DE7E4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="Calibri" w:hAnsi="Calibri"/>
      <w:szCs w:val="22"/>
    </w:rPr>
  </w:style>
  <w:style w:type="character" w:styleId="Mention">
    <w:name w:val="Mention"/>
    <w:uiPriority w:val="99"/>
    <w:semiHidden/>
    <w:unhideWhenUsed/>
    <w:rsid w:val="00940831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mailto:edouard.francois@technicolor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B3F8A-F709-41E6-A757-C635E1B4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7540</CharactersWithSpaces>
  <SharedDoc>false</SharedDoc>
  <HLinks>
    <vt:vector size="12" baseType="variant">
      <vt:variant>
        <vt:i4>3670110</vt:i4>
      </vt:variant>
      <vt:variant>
        <vt:i4>3</vt:i4>
      </vt:variant>
      <vt:variant>
        <vt:i4>0</vt:i4>
      </vt:variant>
      <vt:variant>
        <vt:i4>5</vt:i4>
      </vt:variant>
      <vt:variant>
        <vt:lpwstr>mailto:dmytror@qti.qualcomm.com</vt:lpwstr>
      </vt:variant>
      <vt:variant>
        <vt:lpwstr/>
      </vt:variant>
      <vt:variant>
        <vt:i4>327776</vt:i4>
      </vt:variant>
      <vt:variant>
        <vt:i4>0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3</cp:revision>
  <cp:lastPrinted>1601-01-01T00:00:00Z</cp:lastPrinted>
  <dcterms:created xsi:type="dcterms:W3CDTF">2017-03-30T22:29:00Z</dcterms:created>
  <dcterms:modified xsi:type="dcterms:W3CDTF">2017-03-30T22:34:00Z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974744931</vt:i4>
  </property>
  <property fmtid="{D5CDD505-2E9C-101B-9397-08002B2CF9AE}" pid="4" name="_EmailSubject">
    <vt:lpwstr>contrib on wPSNR</vt:lpwstr>
  </property>
  <property fmtid="{D5CDD505-2E9C-101B-9397-08002B2CF9AE}" pid="5" name="_AuthorEmail">
    <vt:lpwstr>dmytror@qti.qualcomm.com</vt:lpwstr>
  </property>
  <property fmtid="{D5CDD505-2E9C-101B-9397-08002B2CF9AE}" pid="6" name="_AuthorEmailDisplayName">
    <vt:lpwstr>Dmytro Rusanovskyy</vt:lpwstr>
  </property>
  <property fmtid="{D5CDD505-2E9C-101B-9397-08002B2CF9AE}" pid="7" name="_ReviewingToolsShownOnce">
    <vt:lpwstr/>
  </property>
</Properties>
</file>