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25CBBF9E" w14:textId="77777777">
        <w:tc>
          <w:tcPr>
            <w:tcW w:w="6408" w:type="dxa"/>
          </w:tcPr>
          <w:p w14:paraId="0C69F0FB" w14:textId="77777777" w:rsidR="006C5D39" w:rsidRPr="005B217D" w:rsidRDefault="0007026C"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560D9B48" wp14:editId="630AFF6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group w14:anchorId="1FCF5D2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a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AAAP//AwBQSwMEFAAGAAgAAAAhAEV/&#10;wBjdAAAACAEAAA8AAABkcnMvZG93bnJldi54bWxMj0Frg0AQhe+F/odlCr0lqxWLWNcQQttTKDQp&#10;lN427kQl7qy4GzX/vuOpPQ3z5vHme8Vmtp0YcfCtIwXxOgKBVDnTUq3g6/i2ykD4oMnozhEquKGH&#10;TXl/V+jcuIk+cTyEWnAI+VwraELocyl91aDVfu16JL6d3WB14HWopRn0xOG2k09R9Cytbok/NLrH&#10;XYPV5XC1Ct4nPW2T+HXcX867288x/fjex6jU48O8fQERcA5/ZljwGR1KZjq5KxkvOgWrLGEnzzTl&#10;TmxIFuG0CBnIspD/C5S/AAAA//8DAFBLAQItABQABgAIAAAAIQC2gziS/gAAAOEBAAATAAAAAAAA&#10;AAAAAAAAAAAAAABbQ29udGVudF9UeXBlc10ueG1sUEsBAi0AFAAGAAgAAAAhADj9If/WAAAAlAEA&#10;AAsAAAAAAAAAAAAAAAAALwEAAF9yZWxzLy5yZWxzUEsBAi0AFAAGAAgAAAAhAKIEHhcJqwAA0VUF&#10;AA4AAAAAAAAAAAAAAAAALgIAAGRycy9lMm9Eb2MueG1sUEsBAi0AFAAGAAgAAAAhAEV/wBjdAAAA&#10;CAEAAA8AAAAAAAAAAAAAAAAAY60AAGRycy9kb3ducmV2LnhtbFBLBQYAAAAABAAEAPMAAABtrgAA&#10;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37F61CD7" wp14:editId="77BD43F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32E4343E" wp14:editId="77B4F1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4E8A7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B233F9F" w14:textId="77777777"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14:paraId="124CC26E" w14:textId="14767820" w:rsidR="008A4B4C" w:rsidRPr="005B217D" w:rsidRDefault="00E61DAC" w:rsidP="008D1FE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37F2">
              <w:rPr>
                <w:lang w:val="en-CA"/>
              </w:rPr>
              <w:t>F</w:t>
            </w:r>
            <w:r w:rsidR="008D1FEA" w:rsidRPr="00D849BC">
              <w:rPr>
                <w:lang w:val="en-CA"/>
              </w:rPr>
              <w:t>0034</w:t>
            </w:r>
          </w:p>
        </w:tc>
      </w:tr>
    </w:tbl>
    <w:p w14:paraId="1482D91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CBEB85B" w14:textId="77777777">
        <w:tc>
          <w:tcPr>
            <w:tcW w:w="1458" w:type="dxa"/>
          </w:tcPr>
          <w:p w14:paraId="7ACEB57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713C6CE" w14:textId="77777777" w:rsidR="00E61DAC" w:rsidRPr="005B217D" w:rsidRDefault="00E91114" w:rsidP="00E91114">
            <w:pPr>
              <w:spacing w:before="60" w:after="60"/>
              <w:rPr>
                <w:b/>
                <w:szCs w:val="22"/>
                <w:lang w:val="en-CA"/>
              </w:rPr>
            </w:pPr>
            <w:r>
              <w:rPr>
                <w:b/>
                <w:szCs w:val="22"/>
                <w:lang w:val="en-CA"/>
              </w:rPr>
              <w:t xml:space="preserve">EE2-JVET-E0032 Bilateral filter Test 1, Test2 </w:t>
            </w:r>
          </w:p>
        </w:tc>
      </w:tr>
      <w:tr w:rsidR="00E61DAC" w:rsidRPr="005B217D" w14:paraId="3F145493" w14:textId="77777777">
        <w:tc>
          <w:tcPr>
            <w:tcW w:w="1458" w:type="dxa"/>
          </w:tcPr>
          <w:p w14:paraId="3BB36E0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D8FC20D" w14:textId="77777777" w:rsidR="00E61DAC" w:rsidRPr="005B217D" w:rsidRDefault="00E61DAC" w:rsidP="00E91114">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16AE861D" w14:textId="77777777">
        <w:tc>
          <w:tcPr>
            <w:tcW w:w="1458" w:type="dxa"/>
          </w:tcPr>
          <w:p w14:paraId="09FD5BF4"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7BD5D3B" w14:textId="77777777" w:rsidR="00E61DAC" w:rsidRPr="005B217D" w:rsidRDefault="00E91114" w:rsidP="005E1AC6">
            <w:pPr>
              <w:spacing w:before="60" w:after="60"/>
              <w:rPr>
                <w:szCs w:val="22"/>
                <w:lang w:val="en-CA"/>
              </w:rPr>
            </w:pPr>
            <w:r>
              <w:rPr>
                <w:szCs w:val="22"/>
                <w:lang w:val="en-CA"/>
              </w:rPr>
              <w:t>Report</w:t>
            </w:r>
          </w:p>
        </w:tc>
      </w:tr>
      <w:tr w:rsidR="00E61DAC" w:rsidRPr="005B217D" w14:paraId="0F5FDB08" w14:textId="77777777">
        <w:tc>
          <w:tcPr>
            <w:tcW w:w="1458" w:type="dxa"/>
          </w:tcPr>
          <w:p w14:paraId="405BCCAB"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C79690" w14:textId="77777777" w:rsidR="00E61DAC" w:rsidRPr="00CD069E" w:rsidRDefault="00E91114" w:rsidP="00E91114">
            <w:pPr>
              <w:spacing w:before="60" w:after="60"/>
              <w:rPr>
                <w:szCs w:val="22"/>
                <w:lang w:val="sv-SE"/>
              </w:rPr>
            </w:pPr>
            <w:r w:rsidRPr="00CD069E">
              <w:rPr>
                <w:szCs w:val="22"/>
                <w:lang w:val="sv-SE"/>
              </w:rPr>
              <w:t>Jacob Ström, Kenneth Andersson, Per Wennersten, Martin Pettersson</w:t>
            </w:r>
            <w:r w:rsidR="0020490C" w:rsidRPr="00CD069E">
              <w:rPr>
                <w:szCs w:val="22"/>
                <w:lang w:val="sv-SE"/>
              </w:rPr>
              <w:t>, Jack Enhorn</w:t>
            </w:r>
            <w:r w:rsidRPr="00CD069E">
              <w:rPr>
                <w:szCs w:val="22"/>
                <w:lang w:val="sv-SE"/>
              </w:rPr>
              <w:t xml:space="preserve"> and Rickard Sjöberg</w:t>
            </w:r>
            <w:r w:rsidR="00E61DAC" w:rsidRPr="00CD069E">
              <w:rPr>
                <w:szCs w:val="22"/>
                <w:lang w:val="sv-SE"/>
              </w:rPr>
              <w:br/>
            </w:r>
            <w:r w:rsidRPr="00CD069E">
              <w:rPr>
                <w:szCs w:val="22"/>
                <w:lang w:val="sv-SE"/>
              </w:rPr>
              <w:t>Färögatan 6</w:t>
            </w:r>
            <w:r w:rsidR="00E61DAC" w:rsidRPr="00CD069E">
              <w:rPr>
                <w:szCs w:val="22"/>
                <w:lang w:val="sv-SE"/>
              </w:rPr>
              <w:br/>
            </w:r>
            <w:r w:rsidRPr="00CD069E">
              <w:rPr>
                <w:szCs w:val="22"/>
                <w:lang w:val="sv-SE"/>
              </w:rPr>
              <w:t>164 80 Stockholm</w:t>
            </w:r>
            <w:r w:rsidR="00E61DAC" w:rsidRPr="00CD069E">
              <w:rPr>
                <w:szCs w:val="22"/>
                <w:lang w:val="sv-SE"/>
              </w:rPr>
              <w:br/>
            </w:r>
            <w:r w:rsidRPr="00CD069E">
              <w:rPr>
                <w:szCs w:val="22"/>
                <w:lang w:val="sv-SE"/>
              </w:rPr>
              <w:t>Sweden</w:t>
            </w:r>
          </w:p>
        </w:tc>
        <w:tc>
          <w:tcPr>
            <w:tcW w:w="900" w:type="dxa"/>
          </w:tcPr>
          <w:p w14:paraId="2FE7CF01" w14:textId="77777777" w:rsidR="00E61DAC" w:rsidRPr="005B217D" w:rsidRDefault="00E61DAC">
            <w:pPr>
              <w:spacing w:before="60" w:after="60"/>
              <w:rPr>
                <w:szCs w:val="22"/>
                <w:lang w:val="en-CA"/>
              </w:rPr>
            </w:pPr>
            <w:r w:rsidRPr="00CD069E">
              <w:rPr>
                <w:szCs w:val="22"/>
                <w:lang w:val="sv-SE"/>
              </w:rPr>
              <w:br/>
            </w:r>
            <w:r w:rsidRPr="005B217D">
              <w:rPr>
                <w:szCs w:val="22"/>
                <w:lang w:val="en-CA"/>
              </w:rPr>
              <w:t>Tel:</w:t>
            </w:r>
            <w:r w:rsidRPr="005B217D">
              <w:rPr>
                <w:szCs w:val="22"/>
                <w:lang w:val="en-CA"/>
              </w:rPr>
              <w:br/>
              <w:t>Email:</w:t>
            </w:r>
          </w:p>
        </w:tc>
        <w:tc>
          <w:tcPr>
            <w:tcW w:w="3168" w:type="dxa"/>
          </w:tcPr>
          <w:p w14:paraId="6AFD3825" w14:textId="77777777" w:rsidR="00E61DAC" w:rsidRPr="005B217D" w:rsidRDefault="00E61DAC" w:rsidP="0065175F">
            <w:pPr>
              <w:spacing w:before="60" w:after="60"/>
              <w:rPr>
                <w:szCs w:val="22"/>
                <w:lang w:val="en-CA"/>
              </w:rPr>
            </w:pPr>
            <w:r w:rsidRPr="005B217D">
              <w:rPr>
                <w:szCs w:val="22"/>
                <w:lang w:val="en-CA"/>
              </w:rPr>
              <w:br/>
            </w:r>
            <w:r w:rsidR="0065175F">
              <w:rPr>
                <w:szCs w:val="22"/>
                <w:lang w:val="en-CA"/>
              </w:rPr>
              <w:t>+46720672192</w:t>
            </w:r>
            <w:r w:rsidRPr="005B217D">
              <w:rPr>
                <w:szCs w:val="22"/>
                <w:lang w:val="en-CA"/>
              </w:rPr>
              <w:br/>
            </w:r>
            <w:r w:rsidR="0065175F">
              <w:rPr>
                <w:szCs w:val="22"/>
              </w:rPr>
              <w:t>{</w:t>
            </w:r>
            <w:r w:rsidR="0065175F">
              <w:rPr>
                <w:szCs w:val="22"/>
                <w:lang w:val="en-CA"/>
              </w:rPr>
              <w:t xml:space="preserve">jacob.strom, kenneth.r.andersson, per.wennersten, martin.m.pettersson, </w:t>
            </w:r>
            <w:r w:rsidR="0020490C">
              <w:rPr>
                <w:szCs w:val="22"/>
                <w:lang w:val="en-CA"/>
              </w:rPr>
              <w:t xml:space="preserve">jack.enhorn, </w:t>
            </w:r>
            <w:r w:rsidR="0065175F">
              <w:rPr>
                <w:szCs w:val="22"/>
                <w:lang w:val="en-CA"/>
              </w:rPr>
              <w:t>rickard.sjoberg} @ericsson.com</w:t>
            </w:r>
          </w:p>
        </w:tc>
      </w:tr>
      <w:tr w:rsidR="00E61DAC" w:rsidRPr="005B217D" w14:paraId="6E9C8EA7" w14:textId="77777777">
        <w:tc>
          <w:tcPr>
            <w:tcW w:w="1458" w:type="dxa"/>
          </w:tcPr>
          <w:p w14:paraId="6B62717C"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A88900" w14:textId="77777777" w:rsidR="00E61DAC" w:rsidRPr="005B217D" w:rsidRDefault="00E91114" w:rsidP="00E91114">
            <w:pPr>
              <w:spacing w:before="60" w:after="60"/>
              <w:rPr>
                <w:szCs w:val="22"/>
                <w:lang w:val="en-CA"/>
              </w:rPr>
            </w:pPr>
            <w:r>
              <w:rPr>
                <w:szCs w:val="22"/>
                <w:lang w:val="en-CA"/>
              </w:rPr>
              <w:t>Ericsson</w:t>
            </w:r>
          </w:p>
        </w:tc>
      </w:tr>
    </w:tbl>
    <w:p w14:paraId="07198BB7"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A11A67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2B61BF" w14:textId="6BE18234" w:rsidR="00BE6742" w:rsidRDefault="00407AD9" w:rsidP="00C97D78">
      <w:pPr>
        <w:rPr>
          <w:lang w:val="en-CA"/>
        </w:rPr>
      </w:pPr>
      <w:r>
        <w:rPr>
          <w:lang w:val="en-CA"/>
        </w:rPr>
        <w:t xml:space="preserve">This document describes the result of the EE2 activity </w:t>
      </w:r>
      <w:r w:rsidR="008B32B6">
        <w:rPr>
          <w:lang w:val="en-CA"/>
        </w:rPr>
        <w:t xml:space="preserve">on </w:t>
      </w:r>
      <w:r>
        <w:rPr>
          <w:lang w:val="en-CA"/>
        </w:rPr>
        <w:t xml:space="preserve">reducing the </w:t>
      </w:r>
      <w:r w:rsidR="00BE6742">
        <w:rPr>
          <w:lang w:val="en-CA"/>
        </w:rPr>
        <w:t xml:space="preserve">size of the </w:t>
      </w:r>
      <w:r>
        <w:rPr>
          <w:lang w:val="en-CA"/>
        </w:rPr>
        <w:t xml:space="preserve">look-up table (LUT) </w:t>
      </w:r>
      <w:r w:rsidR="00442DC3">
        <w:rPr>
          <w:lang w:val="en-CA"/>
        </w:rPr>
        <w:t xml:space="preserve">used to implement </w:t>
      </w:r>
      <w:r>
        <w:rPr>
          <w:lang w:val="en-CA"/>
        </w:rPr>
        <w:t xml:space="preserve">the bilateral filter from </w:t>
      </w:r>
      <w:r w:rsidR="009B26AA">
        <w:rPr>
          <w:lang w:val="en-CA"/>
        </w:rPr>
        <w:t>JVET-</w:t>
      </w:r>
      <w:r>
        <w:rPr>
          <w:lang w:val="en-CA"/>
        </w:rPr>
        <w:t>E0032. This work is divided into two parts; test</w:t>
      </w:r>
      <w:r w:rsidR="00F9406D">
        <w:rPr>
          <w:lang w:val="en-CA"/>
        </w:rPr>
        <w:t xml:space="preserve"> </w:t>
      </w:r>
      <w:r>
        <w:rPr>
          <w:lang w:val="en-CA"/>
        </w:rPr>
        <w:t xml:space="preserve">1 and test 2. For test 1, the contribution describes techniques to reduce the LUT while retaining bit exact </w:t>
      </w:r>
      <w:r w:rsidR="00276EA4">
        <w:rPr>
          <w:lang w:val="en-CA"/>
        </w:rPr>
        <w:t>behavior of the algorithm.</w:t>
      </w:r>
      <w:r>
        <w:rPr>
          <w:lang w:val="en-CA"/>
        </w:rPr>
        <w:t xml:space="preserve"> </w:t>
      </w:r>
      <w:r w:rsidR="00276EA4">
        <w:rPr>
          <w:lang w:val="en-CA"/>
        </w:rPr>
        <w:t>T</w:t>
      </w:r>
      <w:r w:rsidR="00BE6742">
        <w:rPr>
          <w:lang w:val="en-CA"/>
        </w:rPr>
        <w:t>he BD rate differences</w:t>
      </w:r>
      <w:r w:rsidR="001C38F7">
        <w:rPr>
          <w:lang w:val="en-CA"/>
        </w:rPr>
        <w:t xml:space="preserve"> of test 1 </w:t>
      </w:r>
      <w:r w:rsidR="002F414B">
        <w:rPr>
          <w:lang w:val="en-CA"/>
        </w:rPr>
        <w:t xml:space="preserve">against JEM 5.0.1 </w:t>
      </w:r>
      <w:r w:rsidR="00BE6742">
        <w:rPr>
          <w:lang w:val="en-CA"/>
        </w:rPr>
        <w:t xml:space="preserve">are reported to be </w:t>
      </w:r>
      <w:r w:rsidR="009B26AA">
        <w:rPr>
          <w:lang w:val="en-CA"/>
        </w:rPr>
        <w:noBreakHyphen/>
      </w:r>
      <w:r w:rsidR="006C5006">
        <w:rPr>
          <w:lang w:val="en-CA"/>
        </w:rPr>
        <w:t>0.4</w:t>
      </w:r>
      <w:r w:rsidR="00BE6742">
        <w:rPr>
          <w:lang w:val="en-CA"/>
        </w:rPr>
        <w:t>%</w:t>
      </w:r>
      <w:r w:rsidR="009B26AA">
        <w:rPr>
          <w:lang w:val="en-CA"/>
        </w:rPr>
        <w:t xml:space="preserve"> </w:t>
      </w:r>
      <w:r w:rsidR="00BE6742">
        <w:rPr>
          <w:lang w:val="en-CA"/>
        </w:rPr>
        <w:t>/</w:t>
      </w:r>
      <w:r w:rsidR="009B26AA">
        <w:rPr>
          <w:lang w:val="en-CA"/>
        </w:rPr>
        <w:t xml:space="preserve"> </w:t>
      </w:r>
      <w:r w:rsidR="009B26AA">
        <w:rPr>
          <w:lang w:val="en-CA"/>
        </w:rPr>
        <w:noBreakHyphen/>
      </w:r>
      <w:r w:rsidR="006C5006">
        <w:rPr>
          <w:lang w:val="en-CA"/>
        </w:rPr>
        <w:t>0.5</w:t>
      </w:r>
      <w:r w:rsidR="00BE6742">
        <w:rPr>
          <w:lang w:val="en-CA"/>
        </w:rPr>
        <w:t>%</w:t>
      </w:r>
      <w:r w:rsidR="009B26AA">
        <w:rPr>
          <w:lang w:val="en-CA"/>
        </w:rPr>
        <w:t xml:space="preserve"> </w:t>
      </w:r>
      <w:r w:rsidR="00BE6742">
        <w:rPr>
          <w:lang w:val="en-CA"/>
        </w:rPr>
        <w:t>/</w:t>
      </w:r>
      <w:r w:rsidR="009B26AA">
        <w:rPr>
          <w:lang w:val="en-CA"/>
        </w:rPr>
        <w:t xml:space="preserve"> </w:t>
      </w:r>
      <w:r w:rsidR="009B26AA">
        <w:rPr>
          <w:lang w:val="en-CA"/>
        </w:rPr>
        <w:noBreakHyphen/>
      </w:r>
      <w:r w:rsidR="00BE6742">
        <w:rPr>
          <w:lang w:val="en-CA"/>
        </w:rPr>
        <w:t>0.</w:t>
      </w:r>
      <w:r w:rsidR="006C5006">
        <w:rPr>
          <w:lang w:val="en-CA"/>
        </w:rPr>
        <w:t>5</w:t>
      </w:r>
      <w:r w:rsidR="00BE6742" w:rsidRPr="005C20DB">
        <w:rPr>
          <w:lang w:val="en-CA"/>
        </w:rPr>
        <w:t>%</w:t>
      </w:r>
      <w:r w:rsidR="009B26AA" w:rsidRPr="005C20DB">
        <w:rPr>
          <w:lang w:val="en-CA"/>
        </w:rPr>
        <w:t xml:space="preserve"> </w:t>
      </w:r>
      <w:r w:rsidR="00BE6742" w:rsidRPr="005C20DB">
        <w:rPr>
          <w:lang w:val="en-CA"/>
        </w:rPr>
        <w:t>/</w:t>
      </w:r>
      <w:r w:rsidR="009B26AA" w:rsidRPr="005C20DB">
        <w:rPr>
          <w:lang w:val="en-CA"/>
        </w:rPr>
        <w:t xml:space="preserve"> </w:t>
      </w:r>
      <w:r w:rsidR="009B26AA" w:rsidRPr="005C20DB">
        <w:rPr>
          <w:lang w:val="en-CA"/>
        </w:rPr>
        <w:noBreakHyphen/>
      </w:r>
      <w:r w:rsidR="006C5006">
        <w:rPr>
          <w:lang w:val="en-CA"/>
        </w:rPr>
        <w:t>0.6</w:t>
      </w:r>
      <w:r w:rsidR="00BE6742" w:rsidRPr="005C20DB">
        <w:rPr>
          <w:lang w:val="en-CA"/>
        </w:rPr>
        <w:t xml:space="preserve">% for AI/RA/LD/LDP. </w:t>
      </w:r>
      <w:r w:rsidR="00276EA4" w:rsidRPr="005C20DB">
        <w:rPr>
          <w:lang w:val="en-CA"/>
        </w:rPr>
        <w:t>A</w:t>
      </w:r>
      <w:r w:rsidRPr="005C20DB">
        <w:rPr>
          <w:lang w:val="en-CA"/>
        </w:rPr>
        <w:t xml:space="preserve"> LUT size </w:t>
      </w:r>
      <w:r w:rsidR="00276EA4" w:rsidRPr="005C20DB">
        <w:rPr>
          <w:lang w:val="en-CA"/>
        </w:rPr>
        <w:t>of 5</w:t>
      </w:r>
      <w:r w:rsidR="00BE6742" w:rsidRPr="005C20DB">
        <w:rPr>
          <w:lang w:val="en-CA"/>
        </w:rPr>
        <w:t xml:space="preserve">6148 bytes </w:t>
      </w:r>
      <w:r w:rsidR="00276EA4" w:rsidRPr="005C20DB">
        <w:rPr>
          <w:lang w:val="en-CA"/>
        </w:rPr>
        <w:t xml:space="preserve">is reported </w:t>
      </w:r>
      <w:r w:rsidR="00BE6742" w:rsidRPr="005C20DB">
        <w:rPr>
          <w:lang w:val="en-CA"/>
        </w:rPr>
        <w:t xml:space="preserve">in this case. </w:t>
      </w:r>
      <w:r w:rsidR="0065175F" w:rsidRPr="005C20DB">
        <w:rPr>
          <w:lang w:val="en-CA"/>
        </w:rPr>
        <w:t xml:space="preserve">For test 2, the </w:t>
      </w:r>
      <w:r w:rsidR="00D8199F" w:rsidRPr="005C20DB">
        <w:rPr>
          <w:lang w:val="en-CA"/>
        </w:rPr>
        <w:t xml:space="preserve">bilateral filter coefficients are stored with </w:t>
      </w:r>
      <w:r w:rsidR="00617B0E" w:rsidRPr="00883E6A">
        <w:rPr>
          <w:lang w:val="en-CA"/>
        </w:rPr>
        <w:t>5-bit</w:t>
      </w:r>
      <w:r w:rsidR="00D8199F" w:rsidRPr="00883E6A">
        <w:rPr>
          <w:lang w:val="en-CA"/>
        </w:rPr>
        <w:t xml:space="preserve"> precision resulting in a</w:t>
      </w:r>
      <w:r w:rsidR="005C20DB" w:rsidRPr="00883E6A">
        <w:rPr>
          <w:lang w:val="en-CA"/>
        </w:rPr>
        <w:t xml:space="preserve"> stated</w:t>
      </w:r>
      <w:r w:rsidR="00D8199F" w:rsidRPr="00883E6A">
        <w:rPr>
          <w:lang w:val="en-CA"/>
        </w:rPr>
        <w:t xml:space="preserve"> LUT size of</w:t>
      </w:r>
      <w:r w:rsidR="00D8199F" w:rsidRPr="009B5F8B">
        <w:rPr>
          <w:lang w:val="en-CA"/>
        </w:rPr>
        <w:t xml:space="preserve"> 2</w:t>
      </w:r>
      <w:r w:rsidR="005C20DB" w:rsidRPr="009B5F8B">
        <w:rPr>
          <w:lang w:val="en-CA"/>
        </w:rPr>
        <w:t>2</w:t>
      </w:r>
      <w:r w:rsidR="00D8199F" w:rsidRPr="009B5F8B">
        <w:rPr>
          <w:lang w:val="en-CA"/>
        </w:rPr>
        <w:t>02 bytes</w:t>
      </w:r>
      <w:r w:rsidR="00D8199F" w:rsidRPr="001572D6">
        <w:rPr>
          <w:lang w:val="en-CA"/>
        </w:rPr>
        <w:t>. T</w:t>
      </w:r>
      <w:r w:rsidR="00487DA4" w:rsidRPr="001572D6">
        <w:rPr>
          <w:lang w:val="en-CA"/>
        </w:rPr>
        <w:t>he BD</w:t>
      </w:r>
      <w:r w:rsidR="0072502E" w:rsidRPr="001572D6">
        <w:rPr>
          <w:lang w:val="en-CA"/>
        </w:rPr>
        <w:t xml:space="preserve"> rate</w:t>
      </w:r>
      <w:r w:rsidR="005C20DB" w:rsidRPr="001572D6">
        <w:rPr>
          <w:lang w:val="en-CA"/>
        </w:rPr>
        <w:t xml:space="preserve"> figures</w:t>
      </w:r>
      <w:r w:rsidR="00487DA4" w:rsidRPr="001572D6">
        <w:rPr>
          <w:lang w:val="en-CA"/>
        </w:rPr>
        <w:t xml:space="preserve"> </w:t>
      </w:r>
      <w:r w:rsidR="0065175F" w:rsidRPr="001572D6">
        <w:rPr>
          <w:lang w:val="en-CA"/>
        </w:rPr>
        <w:t xml:space="preserve">are </w:t>
      </w:r>
      <w:r w:rsidR="00D8199F" w:rsidRPr="001572D6">
        <w:rPr>
          <w:lang w:val="en-CA"/>
        </w:rPr>
        <w:t>reported to be</w:t>
      </w:r>
      <w:r w:rsidR="00BE6742" w:rsidRPr="001572D6">
        <w:rPr>
          <w:lang w:val="en-CA"/>
        </w:rPr>
        <w:t xml:space="preserve"> </w:t>
      </w:r>
      <w:r w:rsidR="009B26AA" w:rsidRPr="001572D6">
        <w:rPr>
          <w:lang w:val="en-CA"/>
        </w:rPr>
        <w:noBreakHyphen/>
      </w:r>
      <w:r w:rsidR="006C5006">
        <w:rPr>
          <w:lang w:val="en-CA"/>
        </w:rPr>
        <w:t>0.4</w:t>
      </w:r>
      <w:r w:rsidR="00BE6742" w:rsidRPr="001572D6">
        <w:rPr>
          <w:lang w:val="en-CA"/>
        </w:rPr>
        <w:t>%</w:t>
      </w:r>
      <w:r w:rsidR="009B26AA" w:rsidRPr="001572D6">
        <w:rPr>
          <w:lang w:val="en-CA"/>
        </w:rPr>
        <w:t xml:space="preserve"> </w:t>
      </w:r>
      <w:r w:rsidR="00BE6742" w:rsidRPr="001572D6">
        <w:rPr>
          <w:lang w:val="en-CA"/>
        </w:rPr>
        <w:t>/</w:t>
      </w:r>
      <w:r w:rsidR="009B26AA" w:rsidRPr="001572D6">
        <w:rPr>
          <w:lang w:val="en-CA"/>
        </w:rPr>
        <w:t xml:space="preserve"> </w:t>
      </w:r>
      <w:r w:rsidR="009B26AA" w:rsidRPr="001572D6">
        <w:rPr>
          <w:lang w:val="en-CA"/>
        </w:rPr>
        <w:noBreakHyphen/>
      </w:r>
      <w:r w:rsidR="006C5006">
        <w:rPr>
          <w:lang w:val="en-CA"/>
        </w:rPr>
        <w:t>0.5</w:t>
      </w:r>
      <w:r w:rsidR="00BE6742" w:rsidRPr="001572D6">
        <w:rPr>
          <w:lang w:val="en-CA"/>
        </w:rPr>
        <w:t>%</w:t>
      </w:r>
      <w:r w:rsidR="009B26AA" w:rsidRPr="001572D6">
        <w:rPr>
          <w:lang w:val="en-CA"/>
        </w:rPr>
        <w:t xml:space="preserve"> </w:t>
      </w:r>
      <w:r w:rsidR="00BE6742" w:rsidRPr="001572D6">
        <w:rPr>
          <w:lang w:val="en-CA"/>
        </w:rPr>
        <w:t>/</w:t>
      </w:r>
      <w:r w:rsidR="009B26AA" w:rsidRPr="001572D6">
        <w:rPr>
          <w:lang w:val="en-CA"/>
        </w:rPr>
        <w:t xml:space="preserve"> </w:t>
      </w:r>
      <w:r w:rsidR="009B26AA" w:rsidRPr="001572D6">
        <w:rPr>
          <w:lang w:val="en-CA"/>
        </w:rPr>
        <w:noBreakHyphen/>
      </w:r>
      <w:r w:rsidR="006C5006">
        <w:rPr>
          <w:lang w:val="en-CA"/>
        </w:rPr>
        <w:t>0.5</w:t>
      </w:r>
      <w:r w:rsidR="00BE6742" w:rsidRPr="001572D6">
        <w:rPr>
          <w:lang w:val="en-CA"/>
        </w:rPr>
        <w:t>%</w:t>
      </w:r>
      <w:r w:rsidR="009B26AA" w:rsidRPr="001572D6">
        <w:rPr>
          <w:lang w:val="en-CA"/>
        </w:rPr>
        <w:t xml:space="preserve"> </w:t>
      </w:r>
      <w:r w:rsidR="00BE6742" w:rsidRPr="001572D6">
        <w:rPr>
          <w:lang w:val="en-CA"/>
        </w:rPr>
        <w:t>/</w:t>
      </w:r>
      <w:r w:rsidR="009B26AA" w:rsidRPr="001572D6">
        <w:rPr>
          <w:lang w:val="en-CA"/>
        </w:rPr>
        <w:t xml:space="preserve"> </w:t>
      </w:r>
      <w:r w:rsidR="009B26AA" w:rsidRPr="001572D6">
        <w:rPr>
          <w:lang w:val="en-CA"/>
        </w:rPr>
        <w:noBreakHyphen/>
      </w:r>
      <w:r w:rsidR="006C5006">
        <w:rPr>
          <w:lang w:val="en-CA"/>
        </w:rPr>
        <w:t>0.6</w:t>
      </w:r>
      <w:r w:rsidR="00BE6742" w:rsidRPr="001572D6">
        <w:rPr>
          <w:lang w:val="en-CA"/>
        </w:rPr>
        <w:t>%</w:t>
      </w:r>
      <w:r w:rsidR="005C20DB" w:rsidRPr="001572D6">
        <w:rPr>
          <w:lang w:val="en-CA"/>
        </w:rPr>
        <w:t xml:space="preserve"> for test 2.</w:t>
      </w:r>
      <w:r w:rsidR="00A37DE6">
        <w:rPr>
          <w:lang w:val="en-CA"/>
        </w:rPr>
        <w:t xml:space="preserve"> Reported encoding complexity for test 2 is 106% / 10</w:t>
      </w:r>
      <w:r w:rsidR="00C54466">
        <w:rPr>
          <w:lang w:val="en-CA"/>
        </w:rPr>
        <w:t>2</w:t>
      </w:r>
      <w:r w:rsidR="00A37DE6">
        <w:rPr>
          <w:lang w:val="en-CA"/>
        </w:rPr>
        <w:t>% / 10</w:t>
      </w:r>
      <w:r w:rsidR="004C00E8">
        <w:rPr>
          <w:lang w:val="en-CA"/>
        </w:rPr>
        <w:t>2</w:t>
      </w:r>
      <w:r w:rsidR="00A37DE6">
        <w:rPr>
          <w:lang w:val="en-CA"/>
        </w:rPr>
        <w:t>% / 10</w:t>
      </w:r>
      <w:r w:rsidR="004C00E8">
        <w:rPr>
          <w:lang w:val="en-CA"/>
        </w:rPr>
        <w:t>4</w:t>
      </w:r>
      <w:r w:rsidR="00A37DE6">
        <w:rPr>
          <w:lang w:val="en-CA"/>
        </w:rPr>
        <w:t xml:space="preserve">% and reported decoding complexity is </w:t>
      </w:r>
      <w:r w:rsidR="004C00E8">
        <w:rPr>
          <w:lang w:val="en-CA"/>
        </w:rPr>
        <w:t>103</w:t>
      </w:r>
      <w:r w:rsidR="00A37DE6">
        <w:rPr>
          <w:lang w:val="en-CA"/>
        </w:rPr>
        <w:t xml:space="preserve">% / </w:t>
      </w:r>
      <w:r w:rsidR="00C54466">
        <w:rPr>
          <w:lang w:val="en-CA"/>
        </w:rPr>
        <w:t>9</w:t>
      </w:r>
      <w:r w:rsidR="004C00E8">
        <w:rPr>
          <w:lang w:val="en-CA"/>
        </w:rPr>
        <w:t>9</w:t>
      </w:r>
      <w:r w:rsidR="00A37DE6">
        <w:rPr>
          <w:lang w:val="en-CA"/>
        </w:rPr>
        <w:t>%</w:t>
      </w:r>
      <w:r w:rsidR="00C54466">
        <w:rPr>
          <w:lang w:val="en-CA"/>
        </w:rPr>
        <w:t xml:space="preserve"> / </w:t>
      </w:r>
      <w:r w:rsidR="004C00E8">
        <w:rPr>
          <w:lang w:val="en-CA"/>
        </w:rPr>
        <w:t>100</w:t>
      </w:r>
      <w:r w:rsidR="00A37DE6">
        <w:rPr>
          <w:lang w:val="en-CA"/>
        </w:rPr>
        <w:t xml:space="preserve">% / </w:t>
      </w:r>
      <w:r w:rsidR="00C54466">
        <w:rPr>
          <w:lang w:val="en-CA"/>
        </w:rPr>
        <w:t>10</w:t>
      </w:r>
      <w:r w:rsidR="004C00E8">
        <w:rPr>
          <w:lang w:val="en-CA"/>
        </w:rPr>
        <w:t>1</w:t>
      </w:r>
      <w:r w:rsidR="00A37DE6">
        <w:rPr>
          <w:lang w:val="en-CA"/>
        </w:rPr>
        <w:t xml:space="preserve">%. </w:t>
      </w:r>
    </w:p>
    <w:p w14:paraId="25519975" w14:textId="77777777" w:rsidR="00745F6B" w:rsidRPr="005B217D" w:rsidRDefault="00745F6B" w:rsidP="00E11923">
      <w:pPr>
        <w:pStyle w:val="Heading1"/>
        <w:rPr>
          <w:lang w:val="en-CA"/>
        </w:rPr>
      </w:pPr>
      <w:r w:rsidRPr="005B217D">
        <w:rPr>
          <w:lang w:val="en-CA"/>
        </w:rPr>
        <w:t xml:space="preserve">Introduction </w:t>
      </w:r>
    </w:p>
    <w:p w14:paraId="4678D267" w14:textId="66C4A389" w:rsidR="009B26AA" w:rsidRDefault="009B26AA" w:rsidP="004234F0">
      <w:pPr>
        <w:jc w:val="both"/>
        <w:rPr>
          <w:szCs w:val="22"/>
          <w:lang w:val="en-CA"/>
        </w:rPr>
      </w:pPr>
      <w:r>
        <w:rPr>
          <w:szCs w:val="22"/>
          <w:lang w:val="en-CA"/>
        </w:rPr>
        <w:t xml:space="preserve">This EE investigates how to reduce the size of the lookup table (LUT) for the bilateral filter described in JVET-E0032. Two tests are described in the document. In test </w:t>
      </w:r>
      <w:r w:rsidR="00D93D90">
        <w:rPr>
          <w:szCs w:val="22"/>
          <w:lang w:val="en-CA"/>
        </w:rPr>
        <w:t>1, we describe reductions of the</w:t>
      </w:r>
      <w:r>
        <w:rPr>
          <w:szCs w:val="22"/>
          <w:lang w:val="en-CA"/>
        </w:rPr>
        <w:t xml:space="preserve"> LUT that can be done while keeping the </w:t>
      </w:r>
      <w:r w:rsidR="008B4DD5">
        <w:rPr>
          <w:szCs w:val="22"/>
          <w:lang w:val="en-CA"/>
        </w:rPr>
        <w:t>bilateral filter</w:t>
      </w:r>
      <w:r>
        <w:rPr>
          <w:szCs w:val="22"/>
          <w:lang w:val="en-CA"/>
        </w:rPr>
        <w:t xml:space="preserve"> bit exact </w:t>
      </w:r>
      <w:r w:rsidR="000106E8">
        <w:rPr>
          <w:szCs w:val="22"/>
          <w:lang w:val="en-CA"/>
        </w:rPr>
        <w:t>to</w:t>
      </w:r>
      <w:r>
        <w:rPr>
          <w:szCs w:val="22"/>
          <w:lang w:val="en-CA"/>
        </w:rPr>
        <w:t xml:space="preserve"> that of JVET-E0032. In test 2, we describe further reductions that give equivalent </w:t>
      </w:r>
      <w:r w:rsidR="008E34B4">
        <w:rPr>
          <w:szCs w:val="22"/>
          <w:lang w:val="en-CA"/>
        </w:rPr>
        <w:t xml:space="preserve">BD rate gains </w:t>
      </w:r>
      <w:r>
        <w:rPr>
          <w:szCs w:val="22"/>
          <w:lang w:val="en-CA"/>
        </w:rPr>
        <w:t xml:space="preserve">but </w:t>
      </w:r>
      <w:r w:rsidR="008B4DD5">
        <w:rPr>
          <w:szCs w:val="22"/>
          <w:lang w:val="en-CA"/>
        </w:rPr>
        <w:t xml:space="preserve">using less accuracy </w:t>
      </w:r>
      <w:r w:rsidR="00883E6A">
        <w:rPr>
          <w:szCs w:val="22"/>
          <w:lang w:val="en-CA"/>
        </w:rPr>
        <w:t>for</w:t>
      </w:r>
      <w:r w:rsidR="008B4DD5">
        <w:rPr>
          <w:szCs w:val="22"/>
          <w:lang w:val="en-CA"/>
        </w:rPr>
        <w:t xml:space="preserve"> the bilateral filter coefficients</w:t>
      </w:r>
      <w:r>
        <w:rPr>
          <w:szCs w:val="22"/>
          <w:lang w:val="en-CA"/>
        </w:rPr>
        <w:t xml:space="preserve">. First however, we will discuss how </w:t>
      </w:r>
      <w:r w:rsidR="009B5F8B">
        <w:rPr>
          <w:szCs w:val="22"/>
          <w:lang w:val="en-CA"/>
        </w:rPr>
        <w:t xml:space="preserve">large </w:t>
      </w:r>
      <w:r>
        <w:rPr>
          <w:szCs w:val="22"/>
          <w:lang w:val="en-CA"/>
        </w:rPr>
        <w:t xml:space="preserve">the LUT becomes if no size optimizations are used in a section called “before test1”. </w:t>
      </w:r>
    </w:p>
    <w:p w14:paraId="242C9C66" w14:textId="77777777" w:rsidR="009B26AA" w:rsidRDefault="009B26AA" w:rsidP="009B26AA">
      <w:pPr>
        <w:pStyle w:val="Heading1"/>
        <w:rPr>
          <w:lang w:val="en-CA"/>
        </w:rPr>
      </w:pPr>
      <w:r>
        <w:rPr>
          <w:lang w:val="en-CA"/>
        </w:rPr>
        <w:t>Before test 1</w:t>
      </w:r>
    </w:p>
    <w:p w14:paraId="5E78CCDE" w14:textId="77777777" w:rsidR="00CB7F36" w:rsidRPr="00CB7F36" w:rsidRDefault="009B26AA" w:rsidP="00CB7F36">
      <w:r>
        <w:rPr>
          <w:lang w:val="en-CA"/>
        </w:rPr>
        <w:t>The goal of the LUT is to pre-</w:t>
      </w:r>
      <w:r w:rsidR="00013FCA">
        <w:rPr>
          <w:lang w:val="en-CA"/>
        </w:rPr>
        <w:t xml:space="preserve">calculate the weights </w:t>
      </w:r>
      <w:r w:rsidR="00CB7F36">
        <w:rPr>
          <w:lang w:val="en-CA"/>
        </w:rPr>
        <w:t>of the bilateral filter</w:t>
      </w:r>
    </w:p>
    <w:p w14:paraId="5B585C5B" w14:textId="77777777" w:rsidR="00CB7F36" w:rsidRDefault="00CB7F36" w:rsidP="00CB7F36">
      <w:pPr>
        <w:rPr>
          <w:lang w:val="en-CA"/>
        </w:rPr>
      </w:pPr>
      <m:oMathPara>
        <m:oMath>
          <m:r>
            <w:rPr>
              <w:rFonts w:ascii="Cambria Math" w:hAnsi="Cambria Math"/>
              <w:lang w:val="en-CA"/>
            </w:rPr>
            <m:t>ω</m:t>
          </m:r>
          <m:d>
            <m:dPr>
              <m:ctrlPr>
                <w:rPr>
                  <w:rFonts w:ascii="Cambria Math" w:hAnsi="Cambria Math"/>
                  <w:i/>
                  <w:lang w:val="en-CA"/>
                </w:rPr>
              </m:ctrlPr>
            </m:dPr>
            <m:e>
              <m:r>
                <w:rPr>
                  <w:rFonts w:ascii="Cambria Math" w:hAnsi="Cambria Math"/>
                  <w:lang w:val="en-CA"/>
                </w:rPr>
                <m:t>i,j,k,l</m:t>
              </m:r>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d>
                <m:dPr>
                  <m:ctrlPr>
                    <w:rPr>
                      <w:rFonts w:ascii="Cambria Math" w:hAnsi="Cambria Math"/>
                      <w:i/>
                      <w:lang w:val="en-CA"/>
                    </w:rPr>
                  </m:ctrlPr>
                </m:dPr>
                <m:e>
                  <m:r>
                    <w:rPr>
                      <w:rFonts w:ascii="Cambria Math" w:hAnsi="Cambria Math"/>
                      <w:lang w:val="en-CA"/>
                    </w:rPr>
                    <m:t>-</m:t>
                  </m:r>
                  <m:f>
                    <m:fPr>
                      <m:ctrlPr>
                        <w:rPr>
                          <w:rFonts w:ascii="Cambria Math" w:hAnsi="Cambria Math"/>
                          <w:i/>
                          <w:lang w:val="en-CA"/>
                        </w:rPr>
                      </m:ctrlPr>
                    </m:fPr>
                    <m:num>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i-k</m:t>
                              </m:r>
                            </m:e>
                          </m:d>
                        </m:e>
                        <m:sup>
                          <m:r>
                            <w:rPr>
                              <w:rFonts w:ascii="Cambria Math" w:hAnsi="Cambria Math"/>
                              <w:lang w:val="en-CA"/>
                            </w:rPr>
                            <m:t>2</m:t>
                          </m:r>
                        </m:sup>
                      </m:sSup>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j-l</m:t>
                              </m:r>
                            </m:e>
                          </m:d>
                        </m:e>
                        <m:sup>
                          <m:r>
                            <w:rPr>
                              <w:rFonts w:ascii="Cambria Math" w:hAnsi="Cambria Math"/>
                              <w:lang w:val="en-CA"/>
                            </w:rPr>
                            <m:t>2</m:t>
                          </m:r>
                        </m:sup>
                      </m:sSup>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d</m:t>
                          </m:r>
                        </m:sub>
                        <m:sup>
                          <m:r>
                            <w:rPr>
                              <w:rFonts w:ascii="Cambria Math" w:hAnsi="Cambria Math"/>
                              <w:lang w:val="en-CA"/>
                            </w:rPr>
                            <m:t>2</m:t>
                          </m:r>
                        </m:sup>
                      </m:sSubSup>
                    </m:den>
                  </m:f>
                  <m:r>
                    <w:rPr>
                      <w:rFonts w:ascii="Cambria Math" w:hAnsi="Cambria Math"/>
                      <w:lang w:val="en-CA"/>
                    </w:rPr>
                    <m:t>-</m:t>
                  </m:r>
                  <m:f>
                    <m:fPr>
                      <m:ctrlPr>
                        <w:rPr>
                          <w:rFonts w:ascii="Cambria Math" w:hAnsi="Cambria Math"/>
                          <w:i/>
                          <w:lang w:val="en-CA"/>
                        </w:rPr>
                      </m:ctrlPr>
                    </m:fPr>
                    <m:num>
                      <m:sSup>
                        <m:sSupPr>
                          <m:ctrlPr>
                            <w:rPr>
                              <w:rFonts w:ascii="Cambria Math" w:hAnsi="Cambria Math"/>
                              <w:i/>
                              <w:lang w:val="en-CA"/>
                            </w:rPr>
                          </m:ctrlPr>
                        </m:sSupPr>
                        <m:e>
                          <m:d>
                            <m:dPr>
                              <m:begChr m:val="‖"/>
                              <m:endChr m:val="‖"/>
                              <m:ctrlPr>
                                <w:rPr>
                                  <w:rFonts w:ascii="Cambria Math" w:hAnsi="Cambria Math"/>
                                  <w:i/>
                                  <w:lang w:val="en-CA"/>
                                </w:rPr>
                              </m:ctrlPr>
                            </m:dPr>
                            <m:e>
                              <m:r>
                                <w:rPr>
                                  <w:rFonts w:ascii="Cambria Math" w:hAnsi="Cambria Math"/>
                                  <w:lang w:val="en-CA"/>
                                </w:rPr>
                                <m:t>I</m:t>
                              </m:r>
                              <m:d>
                                <m:dPr>
                                  <m:ctrlPr>
                                    <w:rPr>
                                      <w:rFonts w:ascii="Cambria Math" w:hAnsi="Cambria Math"/>
                                      <w:i/>
                                      <w:lang w:val="en-CA"/>
                                    </w:rPr>
                                  </m:ctrlPr>
                                </m:dPr>
                                <m:e>
                                  <m:r>
                                    <w:rPr>
                                      <w:rFonts w:ascii="Cambria Math" w:hAnsi="Cambria Math"/>
                                      <w:lang w:val="en-CA"/>
                                    </w:rPr>
                                    <m:t>i,j</m:t>
                                  </m:r>
                                </m:e>
                              </m:d>
                              <m:r>
                                <w:rPr>
                                  <w:rFonts w:ascii="Cambria Math" w:hAnsi="Cambria Math"/>
                                  <w:lang w:val="en-CA"/>
                                </w:rPr>
                                <m:t>-I</m:t>
                              </m:r>
                              <m:d>
                                <m:dPr>
                                  <m:ctrlPr>
                                    <w:rPr>
                                      <w:rFonts w:ascii="Cambria Math" w:hAnsi="Cambria Math"/>
                                      <w:i/>
                                      <w:lang w:val="en-CA"/>
                                    </w:rPr>
                                  </m:ctrlPr>
                                </m:dPr>
                                <m:e>
                                  <m:r>
                                    <w:rPr>
                                      <w:rFonts w:ascii="Cambria Math" w:hAnsi="Cambria Math"/>
                                      <w:lang w:val="en-CA"/>
                                    </w:rPr>
                                    <m:t>k,l</m:t>
                                  </m:r>
                                </m:e>
                              </m:d>
                            </m:e>
                          </m:d>
                        </m:e>
                        <m:sup>
                          <m:r>
                            <w:rPr>
                              <w:rFonts w:ascii="Cambria Math" w:hAnsi="Cambria Math"/>
                              <w:lang w:val="en-CA"/>
                            </w:rPr>
                            <m:t>2</m:t>
                          </m:r>
                        </m:sup>
                      </m:sSup>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r</m:t>
                          </m:r>
                        </m:sub>
                        <m:sup>
                          <m:r>
                            <w:rPr>
                              <w:rFonts w:ascii="Cambria Math" w:hAnsi="Cambria Math"/>
                              <w:lang w:val="en-CA"/>
                            </w:rPr>
                            <m:t>2</m:t>
                          </m:r>
                        </m:sup>
                      </m:sSubSup>
                    </m:den>
                  </m:f>
                </m:e>
              </m:d>
            </m:sup>
          </m:sSup>
          <m:r>
            <w:rPr>
              <w:rFonts w:ascii="Cambria Math" w:hAnsi="Cambria Math"/>
              <w:lang w:val="en-CA"/>
            </w:rPr>
            <m:t>,         (Eq. 1)</m:t>
          </m:r>
        </m:oMath>
      </m:oMathPara>
    </w:p>
    <w:p w14:paraId="67DBE4A0" w14:textId="77777777" w:rsidR="00CB7F36" w:rsidRDefault="00CB7F36" w:rsidP="00CB7F36">
      <w:r>
        <w:t xml:space="preserve">so that the filtered pixel </w:t>
      </w:r>
      <m:oMath>
        <m:sSub>
          <m:sSubPr>
            <m:ctrlPr>
              <w:rPr>
                <w:rFonts w:ascii="Cambria Math" w:hAnsi="Cambria Math"/>
                <w:i/>
              </w:rPr>
            </m:ctrlPr>
          </m:sSubPr>
          <m:e>
            <m:r>
              <w:rPr>
                <w:rFonts w:ascii="Cambria Math" w:hAnsi="Cambria Math"/>
              </w:rPr>
              <m:t>I</m:t>
            </m:r>
          </m:e>
          <m:sub>
            <m:r>
              <w:rPr>
                <w:rFonts w:ascii="Cambria Math" w:hAnsi="Cambria Math"/>
              </w:rPr>
              <m:t>F</m:t>
            </m:r>
          </m:sub>
        </m:sSub>
        <m:d>
          <m:dPr>
            <m:ctrlPr>
              <w:rPr>
                <w:rFonts w:ascii="Cambria Math" w:hAnsi="Cambria Math"/>
                <w:i/>
              </w:rPr>
            </m:ctrlPr>
          </m:dPr>
          <m:e>
            <m:r>
              <w:rPr>
                <w:rFonts w:ascii="Cambria Math" w:hAnsi="Cambria Math"/>
              </w:rPr>
              <m:t>i,j</m:t>
            </m:r>
          </m:e>
        </m:d>
      </m:oMath>
      <w:r w:rsidR="00383C3F">
        <w:t xml:space="preserve"> </w:t>
      </w:r>
      <w:r>
        <w:t>can be calculated as</w:t>
      </w:r>
    </w:p>
    <w:p w14:paraId="79DEB898" w14:textId="77777777" w:rsidR="00CB7F36" w:rsidRDefault="006B076C" w:rsidP="00CB7F36">
      <m:oMathPara>
        <m:oMath>
          <m:sSub>
            <m:sSubPr>
              <m:ctrlPr>
                <w:rPr>
                  <w:rFonts w:ascii="Cambria Math" w:hAnsi="Cambria Math"/>
                  <w:i/>
                </w:rPr>
              </m:ctrlPr>
            </m:sSubPr>
            <m:e>
              <m:r>
                <w:rPr>
                  <w:rFonts w:ascii="Cambria Math" w:hAnsi="Cambria Math"/>
                </w:rPr>
                <m:t>I</m:t>
              </m:r>
            </m:e>
            <m:sub>
              <m:r>
                <w:rPr>
                  <w:rFonts w:ascii="Cambria Math" w:hAnsi="Cambria Math"/>
                </w:rPr>
                <m:t>F</m:t>
              </m:r>
            </m:sub>
          </m:sSub>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k,l</m:t>
                  </m:r>
                </m:sub>
                <m:sup/>
                <m:e>
                  <m:r>
                    <w:rPr>
                      <w:rFonts w:ascii="Cambria Math" w:hAnsi="Cambria Math"/>
                    </w:rPr>
                    <m:t>I</m:t>
                  </m:r>
                  <m:d>
                    <m:dPr>
                      <m:ctrlPr>
                        <w:rPr>
                          <w:rFonts w:ascii="Cambria Math" w:hAnsi="Cambria Math"/>
                          <w:i/>
                        </w:rPr>
                      </m:ctrlPr>
                    </m:dPr>
                    <m:e>
                      <m:r>
                        <w:rPr>
                          <w:rFonts w:ascii="Cambria Math" w:hAnsi="Cambria Math"/>
                        </w:rPr>
                        <m:t>k,l</m:t>
                      </m:r>
                    </m:e>
                  </m:d>
                  <m:r>
                    <w:rPr>
                      <w:rFonts w:ascii="Cambria Math" w:hAnsi="Cambria Math"/>
                    </w:rPr>
                    <m:t>*ω</m:t>
                  </m:r>
                  <m:d>
                    <m:dPr>
                      <m:ctrlPr>
                        <w:rPr>
                          <w:rFonts w:ascii="Cambria Math" w:hAnsi="Cambria Math"/>
                          <w:i/>
                        </w:rPr>
                      </m:ctrlPr>
                    </m:dPr>
                    <m:e>
                      <m:r>
                        <w:rPr>
                          <w:rFonts w:ascii="Cambria Math" w:hAnsi="Cambria Math"/>
                        </w:rPr>
                        <m:t>i,j,k,l</m:t>
                      </m:r>
                    </m:e>
                  </m:d>
                </m:e>
              </m:nary>
            </m:num>
            <m:den>
              <m:nary>
                <m:naryPr>
                  <m:chr m:val="∑"/>
                  <m:limLoc m:val="subSup"/>
                  <m:supHide m:val="1"/>
                  <m:ctrlPr>
                    <w:rPr>
                      <w:rFonts w:ascii="Cambria Math" w:hAnsi="Cambria Math"/>
                      <w:i/>
                    </w:rPr>
                  </m:ctrlPr>
                </m:naryPr>
                <m:sub>
                  <m:r>
                    <w:rPr>
                      <w:rFonts w:ascii="Cambria Math" w:hAnsi="Cambria Math"/>
                    </w:rPr>
                    <m:t>k,l</m:t>
                  </m:r>
                </m:sub>
                <m:sup/>
                <m:e>
                  <m:r>
                    <w:rPr>
                      <w:rFonts w:ascii="Cambria Math" w:hAnsi="Cambria Math"/>
                    </w:rPr>
                    <m:t>ω</m:t>
                  </m:r>
                  <m:d>
                    <m:dPr>
                      <m:ctrlPr>
                        <w:rPr>
                          <w:rFonts w:ascii="Cambria Math" w:hAnsi="Cambria Math"/>
                          <w:i/>
                        </w:rPr>
                      </m:ctrlPr>
                    </m:dPr>
                    <m:e>
                      <m:r>
                        <w:rPr>
                          <w:rFonts w:ascii="Cambria Math" w:hAnsi="Cambria Math"/>
                        </w:rPr>
                        <m:t>i,j,k,l</m:t>
                      </m:r>
                    </m:e>
                  </m:d>
                </m:e>
              </m:nary>
            </m:den>
          </m:f>
          <m:r>
            <w:rPr>
              <w:rFonts w:ascii="Cambria Math" w:hAnsi="Cambria Math"/>
            </w:rPr>
            <m:t>.                             (Eq. 2)</m:t>
          </m:r>
        </m:oMath>
      </m:oMathPara>
    </w:p>
    <w:p w14:paraId="705CA3B0" w14:textId="1256FF71" w:rsidR="009B26AA" w:rsidRDefault="00846224" w:rsidP="00CB7F36">
      <w:r>
        <w:t>For the center</w:t>
      </w:r>
      <w:r w:rsidR="004D7D19">
        <w:t xml:space="preserve"> </w:t>
      </w:r>
      <w:r>
        <w:t xml:space="preserve">weight, i.e., the weight for the center pixel, we will have </w:t>
      </w:r>
      <m:oMath>
        <m:r>
          <w:rPr>
            <w:rFonts w:ascii="Cambria Math" w:hAnsi="Cambria Math"/>
          </w:rPr>
          <m:t>k=i</m:t>
        </m:r>
      </m:oMath>
      <w:r>
        <w:t xml:space="preserve"> and </w:t>
      </w:r>
      <m:oMath>
        <m:r>
          <w:rPr>
            <w:rFonts w:ascii="Cambria Math" w:hAnsi="Cambria Math"/>
          </w:rPr>
          <m:t>j=l</m:t>
        </m:r>
      </m:oMath>
      <w:r>
        <w:t xml:space="preserve">. Hence </w:t>
      </w:r>
      <m:oMath>
        <m:d>
          <m:dPr>
            <m:ctrlPr>
              <w:rPr>
                <w:rFonts w:ascii="Cambria Math" w:hAnsi="Cambria Math"/>
                <w:i/>
              </w:rPr>
            </m:ctrlPr>
          </m:dPr>
          <m:e>
            <m:r>
              <w:rPr>
                <w:rFonts w:ascii="Cambria Math" w:hAnsi="Cambria Math"/>
              </w:rPr>
              <m:t>i-k</m:t>
            </m:r>
          </m:e>
        </m:d>
        <m:r>
          <w:rPr>
            <w:rFonts w:ascii="Cambria Math" w:hAnsi="Cambria Math"/>
          </w:rPr>
          <m:t>=</m:t>
        </m:r>
        <m:d>
          <m:dPr>
            <m:ctrlPr>
              <w:rPr>
                <w:rFonts w:ascii="Cambria Math" w:hAnsi="Cambria Math"/>
                <w:i/>
              </w:rPr>
            </m:ctrlPr>
          </m:dPr>
          <m:e>
            <m:r>
              <w:rPr>
                <w:rFonts w:ascii="Cambria Math" w:hAnsi="Cambria Math"/>
              </w:rPr>
              <m:t>j-l</m:t>
            </m:r>
          </m:e>
        </m:d>
        <m:r>
          <w:rPr>
            <w:rFonts w:ascii="Cambria Math" w:hAnsi="Cambria Math"/>
          </w:rPr>
          <m:t>=0</m:t>
        </m:r>
      </m:oMath>
      <w:r>
        <w:t xml:space="preserve"> and </w:t>
      </w:r>
      <m:oMath>
        <m:r>
          <w:rPr>
            <w:rFonts w:ascii="Cambria Math" w:hAnsi="Cambria Math"/>
          </w:rPr>
          <m:t>I</m:t>
        </m:r>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k,l</m:t>
            </m:r>
          </m:e>
        </m:d>
      </m:oMath>
      <w:r>
        <w:t xml:space="preserve"> which means that the center</w:t>
      </w:r>
      <w:r w:rsidR="000D72F9">
        <w:t xml:space="preserve"> </w:t>
      </w:r>
      <w:r>
        <w:t xml:space="preserve">weight </w:t>
      </w:r>
      <m:oMath>
        <m:r>
          <w:rPr>
            <w:rFonts w:ascii="Cambria Math" w:hAnsi="Cambria Math"/>
          </w:rPr>
          <m:t>ω(i,j,i,j)</m:t>
        </m:r>
      </m:oMath>
      <w:r>
        <w:t xml:space="preserve"> is always</w:t>
      </w:r>
      <w:r w:rsidR="00B15F00">
        <w:t xml:space="preserve"> 1.0.</w:t>
      </w:r>
    </w:p>
    <w:p w14:paraId="2D009C89" w14:textId="77777777" w:rsidR="00846224" w:rsidRDefault="00846224" w:rsidP="00CB7F36">
      <w:r>
        <w:lastRenderedPageBreak/>
        <w:t xml:space="preserve">For all other weights, </w:t>
      </w:r>
      <m:oMath>
        <m:sSup>
          <m:sSupPr>
            <m:ctrlPr>
              <w:rPr>
                <w:rFonts w:ascii="Cambria Math" w:hAnsi="Cambria Math"/>
                <w:i/>
              </w:rPr>
            </m:ctrlPr>
          </m:sSupPr>
          <m:e>
            <m:d>
              <m:dPr>
                <m:ctrlPr>
                  <w:rPr>
                    <w:rFonts w:ascii="Cambria Math" w:hAnsi="Cambria Math"/>
                    <w:i/>
                  </w:rPr>
                </m:ctrlPr>
              </m:dPr>
              <m:e>
                <m:r>
                  <w:rPr>
                    <w:rFonts w:ascii="Cambria Math" w:hAnsi="Cambria Math"/>
                  </w:rPr>
                  <m:t>i-k</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j-l</m:t>
                </m:r>
              </m:e>
            </m:d>
          </m:e>
          <m:sup>
            <m:r>
              <w:rPr>
                <w:rFonts w:ascii="Cambria Math" w:hAnsi="Cambria Math"/>
              </w:rPr>
              <m:t>2</m:t>
            </m:r>
          </m:sup>
        </m:sSup>
        <m:r>
          <w:rPr>
            <w:rFonts w:ascii="Cambria Math" w:hAnsi="Cambria Math"/>
          </w:rPr>
          <m:t>=1</m:t>
        </m:r>
      </m:oMath>
      <w:r>
        <w:t xml:space="preserve"> since we only include the 4-neighbors of a pixel in the filtering</w:t>
      </w:r>
      <w:r w:rsidR="008E34B4">
        <w:t xml:space="preserve"> (a “plus-shaped” filter kernel)</w:t>
      </w:r>
      <w:r>
        <w:t>. Therefore we have</w:t>
      </w:r>
    </w:p>
    <w:p w14:paraId="0B820884" w14:textId="0846A0AB" w:rsidR="00846224" w:rsidRPr="009B26AA" w:rsidRDefault="006B076C" w:rsidP="00CB7F36">
      <w:pPr>
        <w:rPr>
          <w:lang w:val="en-CA"/>
        </w:rPr>
      </w:pPr>
      <m:oMathPara>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center</m:t>
                        </m:r>
                      </m:sub>
                    </m:sSub>
                    <m:r>
                      <w:rPr>
                        <w:rFonts w:ascii="Cambria Math" w:hAnsi="Cambria Math"/>
                        <w:lang w:val="en-CA"/>
                      </w:rPr>
                      <m:t>=1.0</m:t>
                    </m:r>
                  </m:e>
                </m:mr>
                <m:mr>
                  <m:e>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other</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d</m:t>
                                    </m:r>
                                  </m:sub>
                                  <m:sup>
                                    <m:r>
                                      <w:rPr>
                                        <w:rFonts w:ascii="Cambria Math" w:hAnsi="Cambria Math"/>
                                        <w:lang w:val="en-CA"/>
                                      </w:rPr>
                                      <m:t>2</m:t>
                                    </m:r>
                                  </m:sup>
                                </m:sSubSup>
                              </m:den>
                            </m:f>
                            <m:r>
                              <w:rPr>
                                <w:rFonts w:ascii="Cambria Math" w:hAnsi="Cambria Math"/>
                                <w:lang w:val="en-CA"/>
                              </w:rPr>
                              <m:t xml:space="preserve"> - </m:t>
                            </m:r>
                            <m:f>
                              <m:fPr>
                                <m:ctrlPr>
                                  <w:rPr>
                                    <w:rFonts w:ascii="Cambria Math" w:hAnsi="Cambria Math"/>
                                    <w:i/>
                                    <w:lang w:val="en-CA"/>
                                  </w:rPr>
                                </m:ctrlPr>
                              </m:fPr>
                              <m:num>
                                <m:sSup>
                                  <m:sSupPr>
                                    <m:ctrlPr>
                                      <w:rPr>
                                        <w:rFonts w:ascii="Cambria Math" w:hAnsi="Cambria Math"/>
                                        <w:i/>
                                        <w:lang w:val="en-CA"/>
                                      </w:rPr>
                                    </m:ctrlPr>
                                  </m:sSupPr>
                                  <m:e>
                                    <m:d>
                                      <m:dPr>
                                        <m:begChr m:val="‖"/>
                                        <m:endChr m:val="‖"/>
                                        <m:ctrlPr>
                                          <w:rPr>
                                            <w:rFonts w:ascii="Cambria Math" w:hAnsi="Cambria Math"/>
                                            <w:i/>
                                            <w:lang w:val="en-CA"/>
                                          </w:rPr>
                                        </m:ctrlPr>
                                      </m:dPr>
                                      <m:e>
                                        <m:r>
                                          <w:rPr>
                                            <w:rFonts w:ascii="Cambria Math" w:hAnsi="Cambria Math"/>
                                            <w:lang w:val="en-CA"/>
                                          </w:rPr>
                                          <m:t>I-</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e>
                                  <m:sup>
                                    <m:r>
                                      <w:rPr>
                                        <w:rFonts w:ascii="Cambria Math" w:hAnsi="Cambria Math"/>
                                        <w:lang w:val="en-CA"/>
                                      </w:rPr>
                                      <m:t>2</m:t>
                                    </m:r>
                                  </m:sup>
                                </m:sSup>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r</m:t>
                                    </m:r>
                                  </m:sub>
                                  <m:sup>
                                    <m:r>
                                      <w:rPr>
                                        <w:rFonts w:ascii="Cambria Math" w:hAnsi="Cambria Math"/>
                                        <w:lang w:val="en-CA"/>
                                      </w:rPr>
                                      <m:t>2</m:t>
                                    </m:r>
                                  </m:sup>
                                </m:sSubSup>
                              </m:den>
                            </m:f>
                          </m:e>
                        </m:d>
                      </m:sup>
                    </m:sSup>
                  </m:e>
                </m:mr>
              </m:m>
            </m:e>
          </m:d>
          <m:r>
            <w:rPr>
              <w:rFonts w:ascii="Cambria Math" w:hAnsi="Cambria Math"/>
              <w:lang w:val="en-CA"/>
            </w:rPr>
            <m:t xml:space="preserve">                          (Eq.3)</m:t>
          </m:r>
        </m:oMath>
      </m:oMathPara>
    </w:p>
    <w:p w14:paraId="168D7424" w14:textId="77777777" w:rsidR="009B26AA" w:rsidRDefault="00B15F00" w:rsidP="004234F0">
      <w:pPr>
        <w:jc w:val="both"/>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Pr>
          <w:szCs w:val="22"/>
          <w:lang w:val="en-CA"/>
        </w:rPr>
        <w:t xml:space="preserve"> is the intensity of the center pixel. Since the center weight is always 1.0, no LUT is needed for it. For the other weights, it is possible to use a 3D LUT indexed over the following dimensions:</w:t>
      </w:r>
    </w:p>
    <w:p w14:paraId="4BAD47CB" w14:textId="77777777" w:rsidR="00B15F00" w:rsidRDefault="00B15F00" w:rsidP="004234F0">
      <w:pPr>
        <w:jc w:val="both"/>
        <w:rPr>
          <w:szCs w:val="22"/>
          <w:lang w:val="en-CA"/>
        </w:rPr>
      </w:pPr>
      <w:r w:rsidRPr="00B15F00">
        <w:rPr>
          <w:b/>
          <w:szCs w:val="22"/>
          <w:lang w:val="en-CA"/>
        </w:rPr>
        <w:t xml:space="preserve">Modes: </w:t>
      </w:r>
      <w:r>
        <w:rPr>
          <w:szCs w:val="22"/>
          <w:lang w:val="en-CA"/>
        </w:rPr>
        <w:t xml:space="preserve">The variable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can take 6 different values depending upon the TU size and type of block; 3 each for intra blocks (4×4, 8×8, and 16×16 blocks) and 3 for inter blocks (4×4, 8×8, and 16×16 blocks). </w:t>
      </w:r>
      <w:r w:rsidR="00FB2A47">
        <w:rPr>
          <w:szCs w:val="22"/>
          <w:lang w:val="en-CA"/>
        </w:rPr>
        <w:t>(Rectangular blocks uses the smaller dimension.)</w:t>
      </w:r>
    </w:p>
    <w:p w14:paraId="51A811DC" w14:textId="0B40A782" w:rsidR="00B15F00" w:rsidRDefault="00B15F00" w:rsidP="004234F0">
      <w:pPr>
        <w:jc w:val="both"/>
        <w:rPr>
          <w:szCs w:val="22"/>
          <w:lang w:val="en-CA"/>
        </w:rPr>
      </w:pPr>
      <w:r>
        <w:rPr>
          <w:b/>
          <w:szCs w:val="22"/>
          <w:lang w:val="en-CA"/>
        </w:rPr>
        <w:t xml:space="preserve">QPs: </w:t>
      </w:r>
      <w:r>
        <w:rPr>
          <w:szCs w:val="22"/>
          <w:lang w:val="en-CA"/>
        </w:rPr>
        <w:t xml:space="preserve">The variable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r</m:t>
            </m:r>
          </m:sub>
        </m:sSub>
      </m:oMath>
      <w:r>
        <w:rPr>
          <w:szCs w:val="22"/>
          <w:lang w:val="en-CA"/>
        </w:rPr>
        <w:t xml:space="preserve"> is calculated from the QP value </w:t>
      </w:r>
      <w:r w:rsidR="00481629">
        <w:rPr>
          <w:szCs w:val="22"/>
          <w:lang w:val="en-CA"/>
        </w:rPr>
        <w:t xml:space="preserve">and the filter </w:t>
      </w:r>
      <w:r w:rsidR="001017DB">
        <w:rPr>
          <w:szCs w:val="22"/>
          <w:lang w:val="en-CA"/>
        </w:rPr>
        <w:t>is only turned on</w:t>
      </w:r>
      <w:r w:rsidR="00481629">
        <w:rPr>
          <w:szCs w:val="22"/>
          <w:lang w:val="en-CA"/>
        </w:rPr>
        <w:t xml:space="preserve"> for QP </w:t>
      </w:r>
      <w:r w:rsidR="001017DB">
        <w:rPr>
          <w:szCs w:val="22"/>
          <w:lang w:val="en-CA"/>
        </w:rPr>
        <w:t>18 and higher</w:t>
      </w:r>
      <w:r w:rsidR="00F408B7">
        <w:rPr>
          <w:szCs w:val="22"/>
          <w:lang w:val="en-CA"/>
        </w:rPr>
        <w:t>: F</w:t>
      </w:r>
      <w:r w:rsidR="001017DB">
        <w:rPr>
          <w:szCs w:val="22"/>
          <w:lang w:val="en-CA"/>
        </w:rPr>
        <w:t xml:space="preserve">or QP 17 and lower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r</m:t>
            </m:r>
          </m:sub>
        </m:sSub>
      </m:oMath>
      <w:r w:rsidR="001017DB">
        <w:rPr>
          <w:szCs w:val="22"/>
          <w:lang w:val="en-CA"/>
        </w:rPr>
        <w:t xml:space="preserve"> becomes too small to change the filtered value. Therefore this dimension can take 34 different values (18 through 51).</w:t>
      </w:r>
    </w:p>
    <w:p w14:paraId="37C1F9F7" w14:textId="77777777" w:rsidR="00B15F00" w:rsidRDefault="00B15F00" w:rsidP="004234F0">
      <w:pPr>
        <w:jc w:val="both"/>
        <w:rPr>
          <w:szCs w:val="22"/>
          <w:lang w:val="en-CA"/>
        </w:rPr>
      </w:pPr>
      <w:r>
        <w:rPr>
          <w:b/>
          <w:szCs w:val="22"/>
          <w:lang w:val="en-CA"/>
        </w:rPr>
        <w:t>Absolute intensity difference:</w:t>
      </w:r>
      <w:r>
        <w:rPr>
          <w:szCs w:val="22"/>
          <w:lang w:val="en-CA"/>
        </w:rPr>
        <w:t xml:space="preserve"> The value </w:t>
      </w:r>
      <m:oMath>
        <m:d>
          <m:dPr>
            <m:begChr m:val="‖"/>
            <m:endChr m:val="‖"/>
            <m:ctrlPr>
              <w:rPr>
                <w:rFonts w:ascii="Cambria Math" w:hAnsi="Cambria Math"/>
                <w:i/>
                <w:szCs w:val="22"/>
                <w:lang w:val="en-CA"/>
              </w:rPr>
            </m:ctrlPr>
          </m:dPr>
          <m:e>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e>
        </m:d>
      </m:oMath>
      <w:r w:rsidR="00B63B24">
        <w:rPr>
          <w:szCs w:val="22"/>
          <w:lang w:val="en-CA"/>
        </w:rPr>
        <w:t xml:space="preserve"> can take 1024 different values for ten bit luma values. </w:t>
      </w:r>
    </w:p>
    <w:p w14:paraId="279F58CA" w14:textId="42A0F493" w:rsidR="00B63B24" w:rsidRDefault="00B63B24" w:rsidP="004234F0">
      <w:pPr>
        <w:jc w:val="both"/>
        <w:rPr>
          <w:szCs w:val="22"/>
          <w:lang w:val="en-CA"/>
        </w:rPr>
      </w:pPr>
      <w:r>
        <w:rPr>
          <w:szCs w:val="22"/>
          <w:lang w:val="en-CA"/>
        </w:rPr>
        <w:t>Each weight is stored using an unsigned short. Thus, a brute force implementation would need 6*</w:t>
      </w:r>
      <w:r w:rsidR="00701530">
        <w:rPr>
          <w:szCs w:val="22"/>
          <w:lang w:val="en-CA"/>
        </w:rPr>
        <w:t>34</w:t>
      </w:r>
      <w:r>
        <w:rPr>
          <w:szCs w:val="22"/>
          <w:lang w:val="en-CA"/>
        </w:rPr>
        <w:t xml:space="preserve">*1024*2 = </w:t>
      </w:r>
      <w:r w:rsidR="00701530">
        <w:rPr>
          <w:szCs w:val="22"/>
          <w:lang w:val="en-CA"/>
        </w:rPr>
        <w:t>417 792</w:t>
      </w:r>
      <w:r>
        <w:rPr>
          <w:szCs w:val="22"/>
          <w:lang w:val="en-CA"/>
        </w:rPr>
        <w:t xml:space="preserve"> bytes of LUT memory.</w:t>
      </w:r>
    </w:p>
    <w:p w14:paraId="271E11FB" w14:textId="77777777" w:rsidR="00B63B24" w:rsidRDefault="00B63B24" w:rsidP="00B63B24">
      <w:pPr>
        <w:pStyle w:val="Heading1"/>
        <w:rPr>
          <w:lang w:val="en-CA"/>
        </w:rPr>
      </w:pPr>
      <w:r>
        <w:rPr>
          <w:lang w:val="en-CA"/>
        </w:rPr>
        <w:t>Test 1</w:t>
      </w:r>
    </w:p>
    <w:p w14:paraId="47A4806E" w14:textId="77777777" w:rsidR="00B63B24" w:rsidRDefault="00B63B24" w:rsidP="00B63B24">
      <w:pPr>
        <w:rPr>
          <w:lang w:val="en-CA"/>
        </w:rPr>
      </w:pPr>
      <w:r>
        <w:rPr>
          <w:lang w:val="en-CA"/>
        </w:rPr>
        <w:t xml:space="preserve">For test 1, we have investigated how we can reach a bit-exact version while considerably reducing the size of the LUT. </w:t>
      </w:r>
    </w:p>
    <w:p w14:paraId="0CDFE949" w14:textId="77777777" w:rsidR="00B63B24" w:rsidRDefault="00B63B24" w:rsidP="00B63B24">
      <w:pPr>
        <w:rPr>
          <w:rFonts w:ascii="Cambria Math" w:hAnsi="Cambria Math" w:cs="Cambria Math"/>
          <w:lang w:val="en-CA"/>
        </w:rPr>
      </w:pPr>
      <w:r w:rsidRPr="00B63B24">
        <w:rPr>
          <w:b/>
          <w:lang w:val="en-CA"/>
        </w:rPr>
        <w:t xml:space="preserve">Mode </w:t>
      </w:r>
      <w:r w:rsidR="00A31352">
        <w:rPr>
          <w:b/>
          <w:lang w:val="en-CA"/>
        </w:rPr>
        <w:t xml:space="preserve">dimension </w:t>
      </w:r>
      <w:r w:rsidRPr="00B63B24">
        <w:rPr>
          <w:b/>
          <w:lang w:val="en-CA"/>
        </w:rPr>
        <w:t>reduction</w:t>
      </w:r>
      <w:r w:rsidRPr="00B63B24">
        <w:rPr>
          <w:rFonts w:ascii="Cambria Math" w:hAnsi="Cambria Math" w:cs="Cambria Math"/>
          <w:b/>
          <w:lang w:val="en-CA"/>
        </w:rPr>
        <w:t>:</w:t>
      </w:r>
      <w:r>
        <w:rPr>
          <w:rFonts w:ascii="Cambria Math" w:hAnsi="Cambria Math" w:cs="Cambria Math"/>
          <w:lang w:val="en-CA"/>
        </w:rPr>
        <w:t xml:space="preserve"> For intra predicted blocks, </w:t>
      </w:r>
      <m:oMath>
        <m:sSub>
          <m:sSubPr>
            <m:ctrlPr>
              <w:rPr>
                <w:rFonts w:ascii="Cambria Math" w:hAnsi="Cambria Math" w:cs="Cambria Math"/>
                <w:i/>
                <w:lang w:val="en-CA"/>
              </w:rPr>
            </m:ctrlPr>
          </m:sSubPr>
          <m:e>
            <m:r>
              <w:rPr>
                <w:rFonts w:ascii="Cambria Math" w:hAnsi="Cambria Math" w:cs="Cambria Math"/>
                <w:lang w:val="en-CA"/>
              </w:rPr>
              <m:t>σ</m:t>
            </m:r>
          </m:e>
          <m:sub>
            <m:r>
              <w:rPr>
                <w:rFonts w:ascii="Cambria Math" w:hAnsi="Cambria Math" w:cs="Cambria Math"/>
                <w:lang w:val="en-CA"/>
              </w:rPr>
              <m:t>d</m:t>
            </m:r>
          </m:sub>
        </m:sSub>
      </m:oMath>
      <w:r>
        <w:rPr>
          <w:rFonts w:ascii="Cambria Math" w:hAnsi="Cambria Math" w:cs="Cambria Math"/>
          <w:lang w:val="en-CA"/>
        </w:rPr>
        <w:t xml:space="preserve"> is calculated using</w:t>
      </w:r>
    </w:p>
    <w:p w14:paraId="05054986" w14:textId="77777777" w:rsidR="00B63B24" w:rsidRPr="00B63B24" w:rsidRDefault="006B076C" w:rsidP="00B63B24">
      <w:pPr>
        <w:rPr>
          <w:lang w:val="en-CA"/>
        </w:rPr>
      </w:pPr>
      <m:oMathPara>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r>
            <w:rPr>
              <w:rFonts w:ascii="Cambria Math" w:hAnsi="Cambria Math"/>
              <w:lang w:val="en-CA"/>
            </w:rPr>
            <m:t>=0.92-</m:t>
          </m:r>
          <m:f>
            <m:fPr>
              <m:ctrlPr>
                <w:rPr>
                  <w:rFonts w:ascii="Cambria Math" w:hAnsi="Cambria Math"/>
                  <w:i/>
                  <w:lang w:val="en-CA"/>
                </w:rPr>
              </m:ctrlPr>
            </m:fPr>
            <m:num>
              <m:r>
                <m:rPr>
                  <m:sty m:val="p"/>
                </m:rPr>
                <w:rPr>
                  <w:rFonts w:ascii="Cambria Math" w:hAnsi="Cambria Math"/>
                  <w:lang w:val="en-CA"/>
                </w:rPr>
                <m:t>min⁡</m:t>
              </m:r>
              <m:r>
                <w:rPr>
                  <w:rFonts w:ascii="Cambria Math" w:hAnsi="Cambria Math"/>
                  <w:lang w:val="en-CA"/>
                </w:rPr>
                <m:t>(TU block width, TU block height)</m:t>
              </m:r>
            </m:num>
            <m:den>
              <m:r>
                <w:rPr>
                  <w:rFonts w:ascii="Cambria Math" w:hAnsi="Cambria Math"/>
                  <w:lang w:val="en-CA"/>
                </w:rPr>
                <m:t>40</m:t>
              </m:r>
            </m:den>
          </m:f>
          <m:r>
            <w:rPr>
              <w:rFonts w:ascii="Cambria Math" w:hAnsi="Cambria Math"/>
              <w:lang w:val="en-CA"/>
            </w:rPr>
            <m:t xml:space="preserve">                 (Eq.4)</m:t>
          </m:r>
        </m:oMath>
      </m:oMathPara>
    </w:p>
    <w:p w14:paraId="36E24F67" w14:textId="77777777" w:rsidR="00B63B24" w:rsidRDefault="00B63B24" w:rsidP="009234A5">
      <w:pPr>
        <w:jc w:val="both"/>
        <w:rPr>
          <w:szCs w:val="22"/>
          <w:lang w:val="en-CA"/>
        </w:rPr>
      </w:pPr>
      <w:r>
        <w:rPr>
          <w:szCs w:val="22"/>
          <w:lang w:val="en-CA"/>
        </w:rPr>
        <w:t>and for inter predicted blocks, we use</w:t>
      </w:r>
    </w:p>
    <w:p w14:paraId="230D0553" w14:textId="77777777" w:rsidR="00B63B24" w:rsidRPr="00B63B24" w:rsidRDefault="006B076C" w:rsidP="00B63B24">
      <w:pPr>
        <w:rPr>
          <w:lang w:val="en-CA"/>
        </w:rPr>
      </w:pPr>
      <m:oMathPara>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r>
            <w:rPr>
              <w:rFonts w:ascii="Cambria Math" w:hAnsi="Cambria Math"/>
              <w:lang w:val="en-CA"/>
            </w:rPr>
            <m:t>=0.72-</m:t>
          </m:r>
          <m:f>
            <m:fPr>
              <m:ctrlPr>
                <w:rPr>
                  <w:rFonts w:ascii="Cambria Math" w:hAnsi="Cambria Math"/>
                  <w:i/>
                  <w:lang w:val="en-CA"/>
                </w:rPr>
              </m:ctrlPr>
            </m:fPr>
            <m:num>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TU block width, TU block height</m:t>
                      </m:r>
                    </m:e>
                  </m:d>
                </m:e>
              </m:func>
            </m:num>
            <m:den>
              <m:r>
                <w:rPr>
                  <w:rFonts w:ascii="Cambria Math" w:hAnsi="Cambria Math"/>
                  <w:lang w:val="en-CA"/>
                </w:rPr>
                <m:t>40</m:t>
              </m:r>
            </m:den>
          </m:f>
          <m:r>
            <w:rPr>
              <w:rFonts w:ascii="Cambria Math" w:hAnsi="Cambria Math"/>
              <w:lang w:val="en-CA"/>
            </w:rPr>
            <m:t>.                 (Eq.5)</m:t>
          </m:r>
        </m:oMath>
      </m:oMathPara>
    </w:p>
    <w:p w14:paraId="45921200" w14:textId="77777777" w:rsidR="00B63B24" w:rsidRDefault="00B63B24" w:rsidP="009234A5">
      <w:pPr>
        <w:jc w:val="both"/>
        <w:rPr>
          <w:szCs w:val="22"/>
          <w:lang w:val="en-CA"/>
        </w:rPr>
      </w:pPr>
      <w:r>
        <w:rPr>
          <w:szCs w:val="22"/>
          <w:lang w:val="en-CA"/>
        </w:rPr>
        <w:t xml:space="preserve">This means that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will be the same for a 16×16 intra block as for an 8×8 inter block, since </w:t>
      </w:r>
      <m:oMath>
        <m:r>
          <w:rPr>
            <w:rFonts w:ascii="Cambria Math" w:hAnsi="Cambria Math"/>
            <w:szCs w:val="22"/>
            <w:lang w:val="en-CA"/>
          </w:rPr>
          <m:t>0.92-</m:t>
        </m:r>
        <m:f>
          <m:fPr>
            <m:ctrlPr>
              <w:rPr>
                <w:rFonts w:ascii="Cambria Math" w:hAnsi="Cambria Math"/>
                <w:i/>
                <w:szCs w:val="22"/>
                <w:lang w:val="en-CA"/>
              </w:rPr>
            </m:ctrlPr>
          </m:fPr>
          <m:num>
            <m:r>
              <w:rPr>
                <w:rFonts w:ascii="Cambria Math" w:hAnsi="Cambria Math"/>
                <w:szCs w:val="22"/>
                <w:lang w:val="en-CA"/>
              </w:rPr>
              <m:t>16</m:t>
            </m:r>
          </m:num>
          <m:den>
            <m:r>
              <w:rPr>
                <w:rFonts w:ascii="Cambria Math" w:hAnsi="Cambria Math"/>
                <w:szCs w:val="22"/>
                <w:lang w:val="en-CA"/>
              </w:rPr>
              <m:t>40</m:t>
            </m:r>
          </m:den>
        </m:f>
        <m:r>
          <w:rPr>
            <w:rFonts w:ascii="Cambria Math" w:hAnsi="Cambria Math"/>
            <w:szCs w:val="22"/>
            <w:lang w:val="en-CA"/>
          </w:rPr>
          <m:t>=0.52=0.72-</m:t>
        </m:r>
        <m:f>
          <m:fPr>
            <m:ctrlPr>
              <w:rPr>
                <w:rFonts w:ascii="Cambria Math" w:hAnsi="Cambria Math"/>
                <w:i/>
                <w:szCs w:val="22"/>
                <w:lang w:val="en-CA"/>
              </w:rPr>
            </m:ctrlPr>
          </m:fPr>
          <m:num>
            <m:r>
              <w:rPr>
                <w:rFonts w:ascii="Cambria Math" w:hAnsi="Cambria Math"/>
                <w:szCs w:val="22"/>
                <w:lang w:val="en-CA"/>
              </w:rPr>
              <m:t>8</m:t>
            </m:r>
          </m:num>
          <m:den>
            <m:r>
              <w:rPr>
                <w:rFonts w:ascii="Cambria Math" w:hAnsi="Cambria Math"/>
                <w:szCs w:val="22"/>
                <w:lang w:val="en-CA"/>
              </w:rPr>
              <m:t>40</m:t>
            </m:r>
          </m:den>
        </m:f>
      </m:oMath>
      <w:r>
        <w:rPr>
          <w:szCs w:val="22"/>
          <w:lang w:val="en-CA"/>
        </w:rPr>
        <w:t xml:space="preserve">. We can therefore use the same table entries for both of these cases and the mode dimension is lowered from 6 to 5. </w:t>
      </w:r>
    </w:p>
    <w:p w14:paraId="48D395C9" w14:textId="72AC5717" w:rsidR="00A31352" w:rsidRDefault="00A31352" w:rsidP="009234A5">
      <w:pPr>
        <w:jc w:val="both"/>
        <w:rPr>
          <w:szCs w:val="22"/>
          <w:lang w:val="en-CA"/>
        </w:rPr>
      </w:pPr>
      <w:r>
        <w:rPr>
          <w:b/>
          <w:szCs w:val="22"/>
          <w:lang w:val="en-CA"/>
        </w:rPr>
        <w:t xml:space="preserve">Absolute intensity difference dimension reduction: </w:t>
      </w:r>
      <w:r>
        <w:rPr>
          <w:szCs w:val="22"/>
          <w:lang w:val="en-CA"/>
        </w:rPr>
        <w:t xml:space="preserve">In JVET-E0032, the LUT entries were stored with fixed point precision, where a value of 100 000 represented 1.0. For a </w:t>
      </w:r>
      <w:r w:rsidR="00C64B26">
        <w:rPr>
          <w:szCs w:val="22"/>
          <w:lang w:val="en-CA"/>
        </w:rPr>
        <w:t>high enough</w:t>
      </w:r>
      <w:r>
        <w:rPr>
          <w:szCs w:val="22"/>
          <w:lang w:val="en-CA"/>
        </w:rPr>
        <w:t xml:space="preserve"> absolute intensity difference, this stored value will be zero, and hence it will also be zero for any </w:t>
      </w:r>
      <w:r w:rsidR="009B5F8B">
        <w:rPr>
          <w:szCs w:val="22"/>
          <w:lang w:val="en-CA"/>
        </w:rPr>
        <w:t xml:space="preserve">larger </w:t>
      </w:r>
      <w:r>
        <w:rPr>
          <w:szCs w:val="22"/>
          <w:lang w:val="en-CA"/>
        </w:rPr>
        <w:t xml:space="preserve">difference. It is therefore possible to store only the LUT entries up to and including the first zero. </w:t>
      </w:r>
      <w:r w:rsidR="00A64294">
        <w:rPr>
          <w:szCs w:val="22"/>
          <w:lang w:val="en-CA"/>
        </w:rPr>
        <w:t>For QP 18, only 12 values need to be stored, and for QP 51, only 318 values need to be stored. To store the LUT entries for a single mode, only 5608 values are needed to be stored.</w:t>
      </w:r>
    </w:p>
    <w:p w14:paraId="78261D74" w14:textId="77777777" w:rsidR="00A64294" w:rsidRDefault="00AB3B75" w:rsidP="009234A5">
      <w:pPr>
        <w:jc w:val="both"/>
        <w:rPr>
          <w:szCs w:val="22"/>
          <w:lang w:val="en-CA"/>
        </w:rPr>
      </w:pPr>
      <w:r>
        <w:rPr>
          <w:szCs w:val="22"/>
          <w:lang w:val="en-CA"/>
        </w:rPr>
        <w:t>Thus, for test 1 we need</w:t>
      </w:r>
      <w:r w:rsidR="00A64294">
        <w:rPr>
          <w:szCs w:val="22"/>
          <w:lang w:val="en-CA"/>
        </w:rPr>
        <w:t xml:space="preserve"> 5*5608*2 = 56 080 bytes for the LUT entries. On top of this, another table with 34 short entries is needed to keep track of how many entries are stored for each QP (12 for QP 18 and 318 for QP 51, and so on). In total 56 148 bytes of data is needed for test 1.</w:t>
      </w:r>
    </w:p>
    <w:p w14:paraId="6944D862" w14:textId="77777777" w:rsidR="008359F8" w:rsidRDefault="008359F8" w:rsidP="008359F8">
      <w:pPr>
        <w:pStyle w:val="Heading1"/>
        <w:rPr>
          <w:lang w:val="en-CA"/>
        </w:rPr>
      </w:pPr>
      <w:r>
        <w:rPr>
          <w:lang w:val="en-CA"/>
        </w:rPr>
        <w:t>Test 2</w:t>
      </w:r>
    </w:p>
    <w:p w14:paraId="112E2183" w14:textId="77777777" w:rsidR="008359F8" w:rsidRDefault="008359F8" w:rsidP="009234A5">
      <w:pPr>
        <w:jc w:val="both"/>
        <w:rPr>
          <w:szCs w:val="22"/>
          <w:lang w:val="en-CA"/>
        </w:rPr>
      </w:pPr>
      <w:r>
        <w:rPr>
          <w:szCs w:val="22"/>
          <w:lang w:val="en-CA"/>
        </w:rPr>
        <w:t>For test 2, we have investigated how we can reach further reductions of the size of the LUT if we deviate from bit exact behavior, and instead aim for equivalent BDR gains. In addition to the reductions in the previous section, these further r</w:t>
      </w:r>
      <w:r w:rsidR="0021586F">
        <w:rPr>
          <w:szCs w:val="22"/>
          <w:lang w:val="en-CA"/>
        </w:rPr>
        <w:t>eductions then become possible:</w:t>
      </w:r>
    </w:p>
    <w:p w14:paraId="31C8665F" w14:textId="4E7CC9E0" w:rsidR="008359F8" w:rsidRPr="008359F8" w:rsidRDefault="008359F8" w:rsidP="009234A5">
      <w:pPr>
        <w:jc w:val="both"/>
        <w:rPr>
          <w:szCs w:val="22"/>
          <w:lang w:val="en-CA"/>
        </w:rPr>
      </w:pPr>
      <w:r w:rsidRPr="008359F8">
        <w:rPr>
          <w:b/>
          <w:szCs w:val="22"/>
          <w:lang w:val="en-CA"/>
        </w:rPr>
        <w:lastRenderedPageBreak/>
        <w:t>Mode dimension reduction:</w:t>
      </w:r>
      <w:r>
        <w:rPr>
          <w:b/>
          <w:szCs w:val="22"/>
          <w:lang w:val="en-CA"/>
        </w:rPr>
        <w:t xml:space="preserve"> </w:t>
      </w:r>
      <w:r>
        <w:rPr>
          <w:szCs w:val="22"/>
          <w:lang w:val="en-CA"/>
        </w:rPr>
        <w:t>The approach for test 1 was to</w:t>
      </w:r>
      <w:r w:rsidR="001F2AC0">
        <w:rPr>
          <w:szCs w:val="22"/>
          <w:lang w:val="en-CA"/>
        </w:rPr>
        <w:t xml:space="preserve"> use the same center</w:t>
      </w:r>
      <w:r w:rsidR="00757AF7">
        <w:rPr>
          <w:szCs w:val="22"/>
          <w:lang w:val="en-CA"/>
        </w:rPr>
        <w:t xml:space="preserve"> </w:t>
      </w:r>
      <w:r w:rsidR="001F2AC0">
        <w:rPr>
          <w:szCs w:val="22"/>
          <w:lang w:val="en-CA"/>
        </w:rPr>
        <w:t xml:space="preserve">weight </w:t>
      </w:r>
      <w:r>
        <w:rPr>
          <w:szCs w:val="22"/>
          <w:lang w:val="en-CA"/>
        </w:rPr>
        <w:t xml:space="preserve">value (100 000) for all modes, and use one </w:t>
      </w:r>
      <w:r w:rsidR="001F2AC0">
        <w:rPr>
          <w:szCs w:val="22"/>
          <w:lang w:val="en-CA"/>
        </w:rPr>
        <w:t xml:space="preserve">slice of the </w:t>
      </w:r>
      <w:r>
        <w:rPr>
          <w:szCs w:val="22"/>
          <w:lang w:val="en-CA"/>
        </w:rPr>
        <w:t xml:space="preserve">LUT per mode to get the non-center weights. However, it is instead possible to use the same LUT </w:t>
      </w:r>
      <w:r w:rsidR="00FC1BF6">
        <w:rPr>
          <w:szCs w:val="22"/>
          <w:lang w:val="en-CA"/>
        </w:rPr>
        <w:t xml:space="preserve">slice </w:t>
      </w:r>
      <w:r w:rsidR="00757AF7">
        <w:rPr>
          <w:szCs w:val="22"/>
          <w:lang w:val="en-CA"/>
        </w:rPr>
        <w:t>for the</w:t>
      </w:r>
      <w:r>
        <w:rPr>
          <w:szCs w:val="22"/>
          <w:lang w:val="en-CA"/>
        </w:rPr>
        <w:t xml:space="preserve"> non-center weights</w:t>
      </w:r>
      <w:r w:rsidR="00757AF7">
        <w:rPr>
          <w:szCs w:val="22"/>
          <w:lang w:val="en-CA"/>
        </w:rPr>
        <w:t xml:space="preserve"> for </w:t>
      </w:r>
      <w:r w:rsidR="00757AF7" w:rsidRPr="00757AF7">
        <w:rPr>
          <w:i/>
          <w:szCs w:val="22"/>
          <w:lang w:val="en-CA"/>
        </w:rPr>
        <w:t>all</w:t>
      </w:r>
      <w:r w:rsidR="00757AF7">
        <w:rPr>
          <w:szCs w:val="22"/>
          <w:lang w:val="en-CA"/>
        </w:rPr>
        <w:t xml:space="preserve"> modes</w:t>
      </w:r>
      <w:r>
        <w:rPr>
          <w:szCs w:val="22"/>
          <w:lang w:val="en-CA"/>
        </w:rPr>
        <w:t>, and instead change the center</w:t>
      </w:r>
      <w:r w:rsidR="00757AF7">
        <w:rPr>
          <w:szCs w:val="22"/>
          <w:lang w:val="en-CA"/>
        </w:rPr>
        <w:t xml:space="preserve"> weight</w:t>
      </w:r>
      <w:r>
        <w:rPr>
          <w:szCs w:val="22"/>
          <w:lang w:val="en-CA"/>
        </w:rPr>
        <w:t xml:space="preserve"> value depending upon the mode. As is described in Appendix A, this is </w:t>
      </w:r>
      <w:r w:rsidR="00FC1BF6">
        <w:rPr>
          <w:szCs w:val="22"/>
          <w:lang w:val="en-CA"/>
        </w:rPr>
        <w:t>mathematically equivalent,</w:t>
      </w:r>
      <w:r>
        <w:rPr>
          <w:szCs w:val="22"/>
          <w:lang w:val="en-CA"/>
        </w:rPr>
        <w:t xml:space="preserve"> modulus rounding. Hence the mode dimension can be lowered from 5 to 1.</w:t>
      </w:r>
    </w:p>
    <w:p w14:paraId="700C24CC" w14:textId="7F28D2F0" w:rsidR="001F2AC0" w:rsidRDefault="001F2AC0" w:rsidP="009234A5">
      <w:pPr>
        <w:jc w:val="both"/>
        <w:rPr>
          <w:szCs w:val="22"/>
          <w:lang w:val="en-CA"/>
        </w:rPr>
      </w:pPr>
      <w:r w:rsidRPr="001F2AC0">
        <w:rPr>
          <w:b/>
          <w:szCs w:val="22"/>
          <w:lang w:val="en-CA"/>
        </w:rPr>
        <w:t>LUT entry bit resolution reduction:</w:t>
      </w:r>
      <w:r>
        <w:rPr>
          <w:szCs w:val="22"/>
          <w:lang w:val="en-CA"/>
        </w:rPr>
        <w:t xml:space="preserve"> In test 1, a center</w:t>
      </w:r>
      <w:r w:rsidR="00876DEE">
        <w:rPr>
          <w:szCs w:val="22"/>
          <w:lang w:val="en-CA"/>
        </w:rPr>
        <w:t xml:space="preserve"> </w:t>
      </w:r>
      <w:r>
        <w:rPr>
          <w:szCs w:val="22"/>
          <w:lang w:val="en-CA"/>
        </w:rPr>
        <w:t xml:space="preserve">weight value of 100 000 was used, which meant that the largest possible LUT entry </w:t>
      </w:r>
      <w:r w:rsidR="00FC1BF6">
        <w:rPr>
          <w:szCs w:val="22"/>
          <w:lang w:val="en-CA"/>
        </w:rPr>
        <w:t xml:space="preserve">became </w:t>
      </w:r>
      <m:oMath>
        <m:r>
          <w:rPr>
            <w:rFonts w:ascii="Cambria Math" w:hAnsi="Cambria Math"/>
            <w:szCs w:val="22"/>
            <w:lang w:val="en-CA"/>
          </w:rPr>
          <m:t>100000*</m:t>
        </m:r>
        <m:sSup>
          <m:sSupPr>
            <m:ctrlPr>
              <w:rPr>
                <w:rFonts w:ascii="Cambria Math" w:hAnsi="Cambria Math"/>
                <w:i/>
                <w:szCs w:val="22"/>
                <w:lang w:val="en-CA"/>
              </w:rPr>
            </m:ctrlPr>
          </m:sSupPr>
          <m:e>
            <m:r>
              <w:rPr>
                <w:rFonts w:ascii="Cambria Math" w:hAnsi="Cambria Math"/>
                <w:szCs w:val="22"/>
                <w:lang w:val="en-CA"/>
              </w:rPr>
              <m:t>e</m:t>
            </m:r>
          </m:e>
          <m:sup>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d</m:t>
                    </m:r>
                  </m:sub>
                  <m:sup>
                    <m:r>
                      <w:rPr>
                        <w:rFonts w:ascii="Cambria Math" w:hAnsi="Cambria Math"/>
                        <w:szCs w:val="22"/>
                        <w:lang w:val="en-CA"/>
                      </w:rPr>
                      <m:t>2</m:t>
                    </m:r>
                  </m:sup>
                </m:sSubSup>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0</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r</m:t>
                    </m:r>
                  </m:sub>
                  <m:sup>
                    <m:r>
                      <w:rPr>
                        <w:rFonts w:ascii="Cambria Math" w:hAnsi="Cambria Math"/>
                        <w:szCs w:val="22"/>
                        <w:lang w:val="en-CA"/>
                      </w:rPr>
                      <m:t>2</m:t>
                    </m:r>
                  </m:sup>
                </m:sSubSup>
              </m:den>
            </m:f>
          </m:sup>
        </m:sSup>
        <m:r>
          <w:rPr>
            <w:rFonts w:ascii="Cambria Math" w:hAnsi="Cambria Math"/>
            <w:szCs w:val="22"/>
            <w:lang w:val="en-CA"/>
          </w:rPr>
          <m:t>&lt;47540≤</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16</m:t>
            </m:r>
          </m:sup>
        </m:sSup>
        <m:r>
          <w:rPr>
            <w:rFonts w:ascii="Cambria Math" w:hAnsi="Cambria Math"/>
            <w:szCs w:val="22"/>
            <w:lang w:val="en-CA"/>
          </w:rPr>
          <m:t>-1</m:t>
        </m:r>
      </m:oMath>
      <w:r w:rsidR="00001E26">
        <w:rPr>
          <w:szCs w:val="22"/>
          <w:lang w:val="en-CA"/>
        </w:rPr>
        <w:t>, so two bytes were needed to store the result. This was overprovisioning the number of bits needed in the filter taps for accurate filtering. In test 2, we use a center</w:t>
      </w:r>
      <w:r w:rsidR="00A969D2">
        <w:rPr>
          <w:szCs w:val="22"/>
          <w:lang w:val="en-CA"/>
        </w:rPr>
        <w:t xml:space="preserve"> </w:t>
      </w:r>
      <w:r w:rsidR="00001E26">
        <w:rPr>
          <w:szCs w:val="22"/>
          <w:lang w:val="en-CA"/>
        </w:rPr>
        <w:t xml:space="preserve">weight value of 65 instead, which means that the largest possible LUT entry becomes </w:t>
      </w:r>
      <m:oMath>
        <m:r>
          <w:rPr>
            <w:rFonts w:ascii="Cambria Math" w:hAnsi="Cambria Math"/>
            <w:szCs w:val="22"/>
            <w:lang w:val="en-CA"/>
          </w:rPr>
          <m:t>65*</m:t>
        </m:r>
        <m:sSup>
          <m:sSupPr>
            <m:ctrlPr>
              <w:rPr>
                <w:rFonts w:ascii="Cambria Math" w:hAnsi="Cambria Math"/>
                <w:i/>
                <w:szCs w:val="22"/>
                <w:lang w:val="en-CA"/>
              </w:rPr>
            </m:ctrlPr>
          </m:sSupPr>
          <m:e>
            <m:r>
              <w:rPr>
                <w:rFonts w:ascii="Cambria Math" w:hAnsi="Cambria Math"/>
                <w:szCs w:val="22"/>
                <w:lang w:val="en-CA"/>
              </w:rPr>
              <m:t>e</m:t>
            </m:r>
          </m:e>
          <m:sup>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d</m:t>
                    </m:r>
                  </m:sub>
                  <m:sup>
                    <m:r>
                      <w:rPr>
                        <w:rFonts w:ascii="Cambria Math" w:hAnsi="Cambria Math"/>
                        <w:szCs w:val="22"/>
                        <w:lang w:val="en-CA"/>
                      </w:rPr>
                      <m:t>2</m:t>
                    </m:r>
                  </m:sup>
                </m:sSubSup>
              </m:den>
            </m:f>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0</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r</m:t>
                    </m:r>
                  </m:sub>
                  <m:sup>
                    <m:r>
                      <w:rPr>
                        <w:rFonts w:ascii="Cambria Math" w:hAnsi="Cambria Math"/>
                        <w:szCs w:val="22"/>
                        <w:lang w:val="en-CA"/>
                      </w:rPr>
                      <m:t>2</m:t>
                    </m:r>
                  </m:sup>
                </m:sSubSup>
              </m:den>
            </m:f>
          </m:sup>
        </m:sSup>
        <m:r>
          <w:rPr>
            <w:rFonts w:ascii="Cambria Math" w:hAnsi="Cambria Math"/>
            <w:szCs w:val="22"/>
            <w:lang w:val="en-CA"/>
          </w:rPr>
          <m:t>≤31≤</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5</m:t>
            </m:r>
          </m:sup>
        </m:sSup>
        <m:r>
          <w:rPr>
            <w:rFonts w:ascii="Cambria Math" w:hAnsi="Cambria Math"/>
            <w:szCs w:val="22"/>
            <w:lang w:val="en-CA"/>
          </w:rPr>
          <m:t>-1</m:t>
        </m:r>
      </m:oMath>
      <w:r w:rsidR="00001E26">
        <w:rPr>
          <w:szCs w:val="22"/>
          <w:lang w:val="en-CA"/>
        </w:rPr>
        <w:t xml:space="preserve">. This means that </w:t>
      </w:r>
      <w:r w:rsidR="00370870">
        <w:rPr>
          <w:szCs w:val="22"/>
          <w:lang w:val="en-CA"/>
        </w:rPr>
        <w:t xml:space="preserve">number of bits stored per LUT entry can be lowered from 16 to </w:t>
      </w:r>
      <w:r w:rsidR="00001E26">
        <w:rPr>
          <w:szCs w:val="22"/>
          <w:lang w:val="en-CA"/>
        </w:rPr>
        <w:t>5 bits</w:t>
      </w:r>
      <w:r w:rsidR="00370870">
        <w:rPr>
          <w:szCs w:val="22"/>
          <w:lang w:val="en-CA"/>
        </w:rPr>
        <w:t>.</w:t>
      </w:r>
    </w:p>
    <w:p w14:paraId="1CECA198" w14:textId="77777777" w:rsidR="00001E26" w:rsidRDefault="00001E26" w:rsidP="009234A5">
      <w:pPr>
        <w:jc w:val="both"/>
        <w:rPr>
          <w:szCs w:val="22"/>
          <w:lang w:val="en-CA"/>
        </w:rPr>
      </w:pPr>
      <w:r>
        <w:rPr>
          <w:b/>
          <w:szCs w:val="22"/>
          <w:lang w:val="en-CA"/>
        </w:rPr>
        <w:t xml:space="preserve">Absolute intensity difference dimension reduction: </w:t>
      </w:r>
      <w:r>
        <w:rPr>
          <w:szCs w:val="22"/>
          <w:lang w:val="en-CA"/>
        </w:rPr>
        <w:t xml:space="preserve">In test 1, we stored </w:t>
      </w:r>
      <w:r w:rsidR="00AB3B75">
        <w:rPr>
          <w:szCs w:val="22"/>
          <w:lang w:val="en-CA"/>
        </w:rPr>
        <w:t xml:space="preserve">only the non-zero coefficients, in total 5608 values. Due to the reduced coefficient accuracy in test 2, the first zero appears </w:t>
      </w:r>
      <w:r w:rsidR="00030B61">
        <w:rPr>
          <w:szCs w:val="22"/>
          <w:lang w:val="en-CA"/>
        </w:rPr>
        <w:t>earlier</w:t>
      </w:r>
      <w:r w:rsidR="00AB3B75">
        <w:rPr>
          <w:szCs w:val="22"/>
          <w:lang w:val="en-CA"/>
        </w:rPr>
        <w:t xml:space="preserve">. This means that the total number of values is reduced from 5608 to 3468 values. </w:t>
      </w:r>
    </w:p>
    <w:p w14:paraId="3D0004E2" w14:textId="6A683F1D" w:rsidR="00AB3B75" w:rsidRDefault="00AB3B75" w:rsidP="009234A5">
      <w:pPr>
        <w:jc w:val="both"/>
        <w:rPr>
          <w:szCs w:val="22"/>
          <w:lang w:val="en-CA"/>
        </w:rPr>
      </w:pPr>
      <w:r>
        <w:rPr>
          <w:szCs w:val="22"/>
          <w:lang w:val="en-CA"/>
        </w:rPr>
        <w:t xml:space="preserve">Thus, for test 2, we need 1*3468*(5/8) = 2168 bytes. On top of that, another table </w:t>
      </w:r>
      <w:r w:rsidR="00954F49">
        <w:rPr>
          <w:szCs w:val="22"/>
          <w:lang w:val="en-CA"/>
        </w:rPr>
        <w:t>of</w:t>
      </w:r>
      <w:r>
        <w:rPr>
          <w:szCs w:val="22"/>
          <w:lang w:val="en-CA"/>
        </w:rPr>
        <w:t xml:space="preserve"> 34 bytes </w:t>
      </w:r>
      <w:r w:rsidR="00954F49">
        <w:rPr>
          <w:szCs w:val="22"/>
          <w:lang w:val="en-CA"/>
        </w:rPr>
        <w:t>is</w:t>
      </w:r>
      <w:r>
        <w:rPr>
          <w:szCs w:val="22"/>
          <w:lang w:val="en-CA"/>
        </w:rPr>
        <w:t xml:space="preserve"> needed to keep track of how many entries are stored for each QP. Thus, in total, 2202 bytes of storage is needed</w:t>
      </w:r>
      <w:r w:rsidR="008B32B6" w:rsidRPr="009B5F8B">
        <w:rPr>
          <w:lang w:val="en-CA"/>
        </w:rPr>
        <w:t>, a red</w:t>
      </w:r>
      <w:r w:rsidR="008B32B6" w:rsidRPr="001572D6">
        <w:rPr>
          <w:lang w:val="en-CA"/>
        </w:rPr>
        <w:t>uction of 96% compared to test 1</w:t>
      </w:r>
      <w:r>
        <w:rPr>
          <w:szCs w:val="22"/>
          <w:lang w:val="en-CA"/>
        </w:rPr>
        <w:t>.</w:t>
      </w:r>
    </w:p>
    <w:p w14:paraId="44C82293" w14:textId="77777777" w:rsidR="00AB3B75" w:rsidRPr="00001E26" w:rsidRDefault="00AB3B75" w:rsidP="00AB3B75">
      <w:pPr>
        <w:pStyle w:val="Heading1"/>
        <w:rPr>
          <w:lang w:val="en-CA"/>
        </w:rPr>
      </w:pPr>
      <w:r>
        <w:rPr>
          <w:lang w:val="en-CA"/>
        </w:rPr>
        <w:t>Implementational considerations</w:t>
      </w:r>
    </w:p>
    <w:p w14:paraId="4CE33E63" w14:textId="7C2E9AE8" w:rsidR="00A31352" w:rsidRDefault="0062530C" w:rsidP="009234A5">
      <w:pPr>
        <w:jc w:val="both"/>
        <w:rPr>
          <w:szCs w:val="22"/>
          <w:lang w:val="en-CA"/>
        </w:rPr>
      </w:pPr>
      <w:r>
        <w:rPr>
          <w:szCs w:val="22"/>
          <w:lang w:val="en-CA"/>
        </w:rPr>
        <w:t xml:space="preserve">In an implementation where it is infeasible to </w:t>
      </w:r>
      <w:r w:rsidR="00850019">
        <w:rPr>
          <w:szCs w:val="22"/>
          <w:lang w:val="en-CA"/>
        </w:rPr>
        <w:t>address</w:t>
      </w:r>
      <w:r>
        <w:rPr>
          <w:szCs w:val="22"/>
          <w:lang w:val="en-CA"/>
        </w:rPr>
        <w:t xml:space="preserve"> 5 bit values, 8 bit values can instead be used </w:t>
      </w:r>
      <w:r w:rsidR="00850019">
        <w:rPr>
          <w:szCs w:val="22"/>
          <w:lang w:val="en-CA"/>
        </w:rPr>
        <w:t xml:space="preserve">to store the 5 bit values </w:t>
      </w:r>
      <w:r>
        <w:rPr>
          <w:szCs w:val="22"/>
          <w:lang w:val="en-CA"/>
        </w:rPr>
        <w:t>in test 2. This would increase the LUT size to 3468+34=3502 bytes. However, for full custom AS</w:t>
      </w:r>
      <w:r w:rsidR="00850019">
        <w:rPr>
          <w:szCs w:val="22"/>
          <w:lang w:val="en-CA"/>
        </w:rPr>
        <w:t>IC implementations, 5 bit value addressing</w:t>
      </w:r>
      <w:r>
        <w:rPr>
          <w:szCs w:val="22"/>
          <w:lang w:val="en-CA"/>
        </w:rPr>
        <w:t xml:space="preserve"> should not be a problem to implement, and 2202 bytes is a more relevant number. For CPU implementations, 3502 bytes should not be an issue. </w:t>
      </w:r>
    </w:p>
    <w:p w14:paraId="2384FC54" w14:textId="3409ABF3" w:rsidR="00A43A55" w:rsidRDefault="00A43A55" w:rsidP="009234A5">
      <w:pPr>
        <w:jc w:val="both"/>
        <w:rPr>
          <w:szCs w:val="22"/>
          <w:lang w:val="en-CA"/>
        </w:rPr>
      </w:pPr>
      <w:r>
        <w:rPr>
          <w:szCs w:val="22"/>
          <w:lang w:val="en-CA"/>
        </w:rPr>
        <w:t xml:space="preserve">In an architecture which produces one filtered pixel per clock it may be necessary to store more than one LUT to be able to read from them in parallel. However, only two LUT reads per pixel are necessary (lines 488 and 489 </w:t>
      </w:r>
      <w:r w:rsidR="00CD069E">
        <w:rPr>
          <w:szCs w:val="22"/>
          <w:lang w:val="en-CA"/>
        </w:rPr>
        <w:t xml:space="preserve">of TComBilateralFilter.cpp </w:t>
      </w:r>
      <w:r w:rsidR="00244218">
        <w:rPr>
          <w:szCs w:val="22"/>
          <w:lang w:val="en-CA"/>
        </w:rPr>
        <w:t>of the code [1]</w:t>
      </w:r>
      <w:r>
        <w:rPr>
          <w:szCs w:val="22"/>
          <w:lang w:val="en-CA"/>
        </w:rPr>
        <w:t>) so at most the size of the LUT should be doubled due to this.</w:t>
      </w:r>
    </w:p>
    <w:p w14:paraId="3FD0F3F7" w14:textId="1E82EC67" w:rsidR="00A43A55" w:rsidRDefault="00A43A55" w:rsidP="009234A5">
      <w:pPr>
        <w:jc w:val="both"/>
        <w:rPr>
          <w:szCs w:val="22"/>
          <w:lang w:val="en-CA"/>
        </w:rPr>
      </w:pPr>
      <w:r>
        <w:rPr>
          <w:szCs w:val="22"/>
          <w:lang w:val="en-CA"/>
        </w:rPr>
        <w:t xml:space="preserve">Due to the 5-bit coefficients in test 2, it is possible to implement the integer division with </w:t>
      </w:r>
      <w:r w:rsidR="009772F6">
        <w:rPr>
          <w:szCs w:val="22"/>
          <w:lang w:val="en-CA"/>
        </w:rPr>
        <w:t xml:space="preserve">a </w:t>
      </w:r>
      <w:r w:rsidR="001D2398">
        <w:rPr>
          <w:szCs w:val="22"/>
          <w:lang w:val="en-CA"/>
        </w:rPr>
        <w:t xml:space="preserve">28 </w:t>
      </w:r>
      <w:r w:rsidR="009772F6">
        <w:rPr>
          <w:szCs w:val="22"/>
          <w:lang w:val="en-CA"/>
        </w:rPr>
        <w:t xml:space="preserve">bit multiplication </w:t>
      </w:r>
      <w:r w:rsidR="00623EBB">
        <w:rPr>
          <w:szCs w:val="22"/>
          <w:lang w:val="en-CA"/>
        </w:rPr>
        <w:t>(15 bits times 13 bits</w:t>
      </w:r>
      <w:r w:rsidR="00602153">
        <w:rPr>
          <w:szCs w:val="22"/>
          <w:lang w:val="en-CA"/>
        </w:rPr>
        <w:t>, only the top 14 bits of output are used</w:t>
      </w:r>
      <w:r w:rsidR="00623EBB">
        <w:rPr>
          <w:szCs w:val="22"/>
          <w:lang w:val="en-CA"/>
        </w:rPr>
        <w:t xml:space="preserve">) </w:t>
      </w:r>
      <w:r>
        <w:rPr>
          <w:szCs w:val="22"/>
          <w:lang w:val="en-CA"/>
        </w:rPr>
        <w:t>in a bit-exact manner.</w:t>
      </w:r>
    </w:p>
    <w:p w14:paraId="4E2C0F37" w14:textId="77777777" w:rsidR="006443EF" w:rsidRDefault="006443EF" w:rsidP="006443EF">
      <w:pPr>
        <w:pStyle w:val="Heading1"/>
        <w:rPr>
          <w:lang w:val="en-CA"/>
        </w:rPr>
      </w:pPr>
      <w:r>
        <w:rPr>
          <w:lang w:val="en-CA"/>
        </w:rPr>
        <w:t>Objective metrics</w:t>
      </w:r>
    </w:p>
    <w:p w14:paraId="0B508B93" w14:textId="77777777" w:rsidR="00A80450" w:rsidRDefault="00A80450" w:rsidP="00A80450">
      <w:pPr>
        <w:pStyle w:val="Heading2"/>
        <w:rPr>
          <w:lang w:val="en-CA"/>
        </w:rPr>
      </w:pPr>
      <w:r>
        <w:rPr>
          <w:lang w:val="en-CA"/>
        </w:rPr>
        <w:t>Test 1</w:t>
      </w:r>
    </w:p>
    <w:p w14:paraId="2C072AAB" w14:textId="77777777" w:rsidR="00A80450" w:rsidRDefault="00A80450" w:rsidP="00A80450">
      <w:pPr>
        <w:rPr>
          <w:szCs w:val="22"/>
          <w:lang w:val="en-CA"/>
        </w:rPr>
      </w:pPr>
      <w:r>
        <w:rPr>
          <w:lang w:val="en-CA"/>
        </w:rPr>
        <w:t xml:space="preserve">For test 1, the </w:t>
      </w:r>
      <w:r>
        <w:rPr>
          <w:szCs w:val="22"/>
          <w:lang w:val="en-CA"/>
        </w:rPr>
        <w:t>BD rate figures are -0.41%, -0.48%, -0,</w:t>
      </w:r>
      <w:r w:rsidR="00AA5A42">
        <w:rPr>
          <w:szCs w:val="22"/>
          <w:lang w:val="en-CA"/>
        </w:rPr>
        <w:t>46</w:t>
      </w:r>
      <w:r>
        <w:rPr>
          <w:szCs w:val="22"/>
          <w:lang w:val="en-CA"/>
        </w:rPr>
        <w:t>%, -0,</w:t>
      </w:r>
      <w:r w:rsidR="00AA5A42">
        <w:rPr>
          <w:szCs w:val="22"/>
          <w:lang w:val="en-CA"/>
        </w:rPr>
        <w:t>56</w:t>
      </w:r>
      <w:r>
        <w:rPr>
          <w:szCs w:val="22"/>
          <w:lang w:val="en-CA"/>
        </w:rPr>
        <w:t>% for AI/RA/LDB/LDP.</w:t>
      </w:r>
    </w:p>
    <w:p w14:paraId="29FCB8AA" w14:textId="77777777" w:rsidR="00A80450" w:rsidRDefault="00A80450" w:rsidP="00A80450">
      <w:pPr>
        <w:jc w:val="both"/>
        <w:rPr>
          <w:szCs w:val="22"/>
          <w:lang w:val="en-CA"/>
        </w:rPr>
      </w:pPr>
      <w:r>
        <w:rPr>
          <w:szCs w:val="22"/>
          <w:lang w:val="en-CA"/>
        </w:rPr>
        <w:t>All intra Main 10:</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7D994E7B" w14:textId="77777777" w:rsidTr="009772F6">
        <w:trPr>
          <w:cantSplit/>
          <w:trHeight w:val="255"/>
        </w:trPr>
        <w:tc>
          <w:tcPr>
            <w:tcW w:w="1640" w:type="dxa"/>
            <w:tcBorders>
              <w:top w:val="nil"/>
              <w:left w:val="nil"/>
              <w:bottom w:val="nil"/>
              <w:right w:val="nil"/>
            </w:tcBorders>
            <w:shd w:val="clear" w:color="auto" w:fill="auto"/>
            <w:noWrap/>
            <w:vAlign w:val="center"/>
            <w:hideMark/>
          </w:tcPr>
          <w:p w14:paraId="5F4523B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788BD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01FAB2BF" w14:textId="77777777" w:rsidTr="009772F6">
        <w:trPr>
          <w:cantSplit/>
          <w:trHeight w:val="255"/>
        </w:trPr>
        <w:tc>
          <w:tcPr>
            <w:tcW w:w="1640" w:type="dxa"/>
            <w:tcBorders>
              <w:top w:val="nil"/>
              <w:left w:val="nil"/>
              <w:bottom w:val="nil"/>
              <w:right w:val="nil"/>
            </w:tcBorders>
            <w:shd w:val="clear" w:color="auto" w:fill="auto"/>
            <w:noWrap/>
            <w:vAlign w:val="center"/>
            <w:hideMark/>
          </w:tcPr>
          <w:p w14:paraId="7D64B84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BFF1FF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5791C6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4413B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78B5C51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582E7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47F019A6" w14:textId="77777777" w:rsidTr="009772F6">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A7E91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09A59E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-0,19%</w:t>
            </w:r>
          </w:p>
        </w:tc>
        <w:tc>
          <w:tcPr>
            <w:tcW w:w="1144" w:type="dxa"/>
            <w:tcBorders>
              <w:top w:val="nil"/>
              <w:left w:val="nil"/>
              <w:bottom w:val="nil"/>
              <w:right w:val="nil"/>
            </w:tcBorders>
            <w:shd w:val="clear" w:color="auto" w:fill="auto"/>
            <w:noWrap/>
            <w:vAlign w:val="center"/>
            <w:hideMark/>
          </w:tcPr>
          <w:p w14:paraId="31AF234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0,24%</w:t>
            </w:r>
          </w:p>
        </w:tc>
        <w:tc>
          <w:tcPr>
            <w:tcW w:w="1144" w:type="dxa"/>
            <w:tcBorders>
              <w:top w:val="nil"/>
              <w:left w:val="nil"/>
              <w:bottom w:val="nil"/>
              <w:right w:val="single" w:sz="4" w:space="0" w:color="auto"/>
            </w:tcBorders>
            <w:shd w:val="clear" w:color="auto" w:fill="auto"/>
            <w:noWrap/>
            <w:vAlign w:val="center"/>
            <w:hideMark/>
          </w:tcPr>
          <w:p w14:paraId="26E83AB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0,12%</w:t>
            </w:r>
          </w:p>
        </w:tc>
        <w:tc>
          <w:tcPr>
            <w:tcW w:w="934" w:type="dxa"/>
            <w:tcBorders>
              <w:top w:val="single" w:sz="8" w:space="0" w:color="auto"/>
              <w:left w:val="nil"/>
              <w:bottom w:val="nil"/>
              <w:right w:val="nil"/>
            </w:tcBorders>
            <w:shd w:val="clear" w:color="auto" w:fill="auto"/>
            <w:noWrap/>
            <w:vAlign w:val="center"/>
            <w:hideMark/>
          </w:tcPr>
          <w:p w14:paraId="3620BFE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c>
          <w:tcPr>
            <w:tcW w:w="934" w:type="dxa"/>
            <w:tcBorders>
              <w:top w:val="single" w:sz="8" w:space="0" w:color="auto"/>
              <w:left w:val="nil"/>
              <w:bottom w:val="nil"/>
              <w:right w:val="single" w:sz="4" w:space="0" w:color="auto"/>
            </w:tcBorders>
            <w:shd w:val="clear" w:color="auto" w:fill="auto"/>
            <w:noWrap/>
            <w:vAlign w:val="center"/>
            <w:hideMark/>
          </w:tcPr>
          <w:p w14:paraId="216F5A8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r>
      <w:tr w:rsidR="00A80450" w:rsidRPr="00A80450" w14:paraId="4B7E85CE"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14C8C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75673B1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-0,35%</w:t>
            </w:r>
          </w:p>
        </w:tc>
        <w:tc>
          <w:tcPr>
            <w:tcW w:w="1144" w:type="dxa"/>
            <w:tcBorders>
              <w:top w:val="nil"/>
              <w:left w:val="nil"/>
              <w:bottom w:val="nil"/>
              <w:right w:val="nil"/>
            </w:tcBorders>
            <w:shd w:val="clear" w:color="auto" w:fill="auto"/>
            <w:noWrap/>
            <w:vAlign w:val="center"/>
            <w:hideMark/>
          </w:tcPr>
          <w:p w14:paraId="1453593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0,03%</w:t>
            </w:r>
          </w:p>
        </w:tc>
        <w:tc>
          <w:tcPr>
            <w:tcW w:w="1144" w:type="dxa"/>
            <w:tcBorders>
              <w:top w:val="nil"/>
              <w:left w:val="nil"/>
              <w:bottom w:val="nil"/>
              <w:right w:val="single" w:sz="4" w:space="0" w:color="auto"/>
            </w:tcBorders>
            <w:shd w:val="clear" w:color="auto" w:fill="auto"/>
            <w:noWrap/>
            <w:vAlign w:val="center"/>
            <w:hideMark/>
          </w:tcPr>
          <w:p w14:paraId="5C928E1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7D61CC8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107%</w:t>
            </w:r>
          </w:p>
        </w:tc>
        <w:tc>
          <w:tcPr>
            <w:tcW w:w="934" w:type="dxa"/>
            <w:tcBorders>
              <w:top w:val="nil"/>
              <w:left w:val="nil"/>
              <w:bottom w:val="nil"/>
              <w:right w:val="single" w:sz="4" w:space="0" w:color="auto"/>
            </w:tcBorders>
            <w:shd w:val="clear" w:color="auto" w:fill="auto"/>
            <w:noWrap/>
            <w:vAlign w:val="center"/>
            <w:hideMark/>
          </w:tcPr>
          <w:p w14:paraId="2BF0AF3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r>
      <w:tr w:rsidR="00A80450" w:rsidRPr="00A80450" w14:paraId="54CB4EB1"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00BD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61335FC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-0,17%</w:t>
            </w:r>
          </w:p>
        </w:tc>
        <w:tc>
          <w:tcPr>
            <w:tcW w:w="1144" w:type="dxa"/>
            <w:tcBorders>
              <w:top w:val="nil"/>
              <w:left w:val="nil"/>
              <w:bottom w:val="nil"/>
              <w:right w:val="nil"/>
            </w:tcBorders>
            <w:shd w:val="clear" w:color="auto" w:fill="auto"/>
            <w:noWrap/>
            <w:vAlign w:val="center"/>
            <w:hideMark/>
          </w:tcPr>
          <w:p w14:paraId="0AEDDD8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0,20%</w:t>
            </w:r>
          </w:p>
        </w:tc>
        <w:tc>
          <w:tcPr>
            <w:tcW w:w="1144" w:type="dxa"/>
            <w:tcBorders>
              <w:top w:val="nil"/>
              <w:left w:val="nil"/>
              <w:bottom w:val="nil"/>
              <w:right w:val="single" w:sz="4" w:space="0" w:color="auto"/>
            </w:tcBorders>
            <w:shd w:val="clear" w:color="auto" w:fill="auto"/>
            <w:noWrap/>
            <w:vAlign w:val="center"/>
            <w:hideMark/>
          </w:tcPr>
          <w:p w14:paraId="6258A9D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0,24%</w:t>
            </w:r>
          </w:p>
        </w:tc>
        <w:tc>
          <w:tcPr>
            <w:tcW w:w="934" w:type="dxa"/>
            <w:tcBorders>
              <w:top w:val="nil"/>
              <w:left w:val="nil"/>
              <w:bottom w:val="nil"/>
              <w:right w:val="nil"/>
            </w:tcBorders>
            <w:shd w:val="clear" w:color="auto" w:fill="auto"/>
            <w:noWrap/>
            <w:vAlign w:val="center"/>
            <w:hideMark/>
          </w:tcPr>
          <w:p w14:paraId="7E7935A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0B0B8A7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r>
      <w:tr w:rsidR="00A80450" w:rsidRPr="00A80450" w14:paraId="5EE7F592"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96D23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30C444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-0,80%</w:t>
            </w:r>
          </w:p>
        </w:tc>
        <w:tc>
          <w:tcPr>
            <w:tcW w:w="1144" w:type="dxa"/>
            <w:tcBorders>
              <w:top w:val="nil"/>
              <w:left w:val="nil"/>
              <w:bottom w:val="nil"/>
              <w:right w:val="nil"/>
            </w:tcBorders>
            <w:shd w:val="clear" w:color="auto" w:fill="auto"/>
            <w:noWrap/>
            <w:vAlign w:val="center"/>
            <w:hideMark/>
          </w:tcPr>
          <w:p w14:paraId="78A3402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1144" w:type="dxa"/>
            <w:tcBorders>
              <w:top w:val="nil"/>
              <w:left w:val="nil"/>
              <w:bottom w:val="nil"/>
              <w:right w:val="single" w:sz="4" w:space="0" w:color="auto"/>
            </w:tcBorders>
            <w:shd w:val="clear" w:color="auto" w:fill="auto"/>
            <w:noWrap/>
            <w:vAlign w:val="center"/>
            <w:hideMark/>
          </w:tcPr>
          <w:p w14:paraId="29E0665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934" w:type="dxa"/>
            <w:tcBorders>
              <w:top w:val="nil"/>
              <w:left w:val="nil"/>
              <w:bottom w:val="nil"/>
              <w:right w:val="nil"/>
            </w:tcBorders>
            <w:shd w:val="clear" w:color="auto" w:fill="auto"/>
            <w:noWrap/>
            <w:vAlign w:val="center"/>
            <w:hideMark/>
          </w:tcPr>
          <w:p w14:paraId="20C2F98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nil"/>
              <w:right w:val="single" w:sz="4" w:space="0" w:color="auto"/>
            </w:tcBorders>
            <w:shd w:val="clear" w:color="auto" w:fill="auto"/>
            <w:noWrap/>
            <w:vAlign w:val="center"/>
            <w:hideMark/>
          </w:tcPr>
          <w:p w14:paraId="72EBE61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r>
      <w:tr w:rsidR="00A80450" w:rsidRPr="00A80450" w14:paraId="5FE1CCB5"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4D8C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31BE067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-0,52%</w:t>
            </w:r>
          </w:p>
        </w:tc>
        <w:tc>
          <w:tcPr>
            <w:tcW w:w="1144" w:type="dxa"/>
            <w:tcBorders>
              <w:top w:val="nil"/>
              <w:left w:val="nil"/>
              <w:bottom w:val="nil"/>
              <w:right w:val="nil"/>
            </w:tcBorders>
            <w:shd w:val="clear" w:color="auto" w:fill="auto"/>
            <w:noWrap/>
            <w:vAlign w:val="center"/>
            <w:hideMark/>
          </w:tcPr>
          <w:p w14:paraId="620BD75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0,15%</w:t>
            </w:r>
          </w:p>
        </w:tc>
        <w:tc>
          <w:tcPr>
            <w:tcW w:w="1144" w:type="dxa"/>
            <w:tcBorders>
              <w:top w:val="nil"/>
              <w:left w:val="nil"/>
              <w:bottom w:val="nil"/>
              <w:right w:val="single" w:sz="4" w:space="0" w:color="auto"/>
            </w:tcBorders>
            <w:shd w:val="clear" w:color="auto" w:fill="auto"/>
            <w:noWrap/>
            <w:vAlign w:val="center"/>
            <w:hideMark/>
          </w:tcPr>
          <w:p w14:paraId="7B509D4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0,16%</w:t>
            </w:r>
          </w:p>
        </w:tc>
        <w:tc>
          <w:tcPr>
            <w:tcW w:w="934" w:type="dxa"/>
            <w:tcBorders>
              <w:top w:val="nil"/>
              <w:left w:val="nil"/>
              <w:bottom w:val="nil"/>
              <w:right w:val="nil"/>
            </w:tcBorders>
            <w:shd w:val="clear" w:color="auto" w:fill="auto"/>
            <w:noWrap/>
            <w:vAlign w:val="center"/>
            <w:hideMark/>
          </w:tcPr>
          <w:p w14:paraId="5EADF4D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c>
          <w:tcPr>
            <w:tcW w:w="934" w:type="dxa"/>
            <w:tcBorders>
              <w:top w:val="nil"/>
              <w:left w:val="nil"/>
              <w:bottom w:val="nil"/>
              <w:right w:val="single" w:sz="4" w:space="0" w:color="auto"/>
            </w:tcBorders>
            <w:shd w:val="clear" w:color="auto" w:fill="auto"/>
            <w:noWrap/>
            <w:vAlign w:val="center"/>
            <w:hideMark/>
          </w:tcPr>
          <w:p w14:paraId="529602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r>
      <w:tr w:rsidR="00A80450" w:rsidRPr="00A80450" w14:paraId="70480D31"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772C1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1AE2931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-0,53%</w:t>
            </w:r>
          </w:p>
        </w:tc>
        <w:tc>
          <w:tcPr>
            <w:tcW w:w="1144" w:type="dxa"/>
            <w:tcBorders>
              <w:top w:val="nil"/>
              <w:left w:val="nil"/>
              <w:bottom w:val="nil"/>
              <w:right w:val="nil"/>
            </w:tcBorders>
            <w:shd w:val="clear" w:color="auto" w:fill="auto"/>
            <w:noWrap/>
            <w:vAlign w:val="center"/>
            <w:hideMark/>
          </w:tcPr>
          <w:p w14:paraId="0131D09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1144" w:type="dxa"/>
            <w:tcBorders>
              <w:top w:val="nil"/>
              <w:left w:val="nil"/>
              <w:bottom w:val="nil"/>
              <w:right w:val="single" w:sz="4" w:space="0" w:color="auto"/>
            </w:tcBorders>
            <w:shd w:val="clear" w:color="auto" w:fill="auto"/>
            <w:noWrap/>
            <w:vAlign w:val="center"/>
            <w:hideMark/>
          </w:tcPr>
          <w:p w14:paraId="6F1B242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0,02%</w:t>
            </w:r>
          </w:p>
        </w:tc>
        <w:tc>
          <w:tcPr>
            <w:tcW w:w="934" w:type="dxa"/>
            <w:tcBorders>
              <w:top w:val="nil"/>
              <w:left w:val="nil"/>
              <w:bottom w:val="nil"/>
              <w:right w:val="nil"/>
            </w:tcBorders>
            <w:shd w:val="clear" w:color="auto" w:fill="auto"/>
            <w:noWrap/>
            <w:vAlign w:val="center"/>
            <w:hideMark/>
          </w:tcPr>
          <w:p w14:paraId="7F464E4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4735A6A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107%</w:t>
            </w:r>
          </w:p>
        </w:tc>
      </w:tr>
      <w:tr w:rsidR="00A80450" w:rsidRPr="00A80450" w14:paraId="7D01527C" w14:textId="77777777" w:rsidTr="009772F6">
        <w:trPr>
          <w:cantSplit/>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2F028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01815E2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-0,41%</w:t>
            </w:r>
          </w:p>
        </w:tc>
        <w:tc>
          <w:tcPr>
            <w:tcW w:w="1144" w:type="dxa"/>
            <w:tcBorders>
              <w:top w:val="single" w:sz="8" w:space="0" w:color="auto"/>
              <w:left w:val="nil"/>
              <w:bottom w:val="single" w:sz="8" w:space="0" w:color="auto"/>
              <w:right w:val="nil"/>
            </w:tcBorders>
            <w:shd w:val="clear" w:color="auto" w:fill="auto"/>
            <w:noWrap/>
            <w:vAlign w:val="center"/>
            <w:hideMark/>
          </w:tcPr>
          <w:p w14:paraId="5B058E8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F38B5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0,13%</w:t>
            </w:r>
          </w:p>
        </w:tc>
        <w:tc>
          <w:tcPr>
            <w:tcW w:w="934" w:type="dxa"/>
            <w:tcBorders>
              <w:top w:val="single" w:sz="8" w:space="0" w:color="auto"/>
              <w:left w:val="nil"/>
              <w:bottom w:val="single" w:sz="8" w:space="0" w:color="auto"/>
              <w:right w:val="nil"/>
            </w:tcBorders>
            <w:shd w:val="clear" w:color="auto" w:fill="auto"/>
            <w:noWrap/>
            <w:vAlign w:val="center"/>
            <w:hideMark/>
          </w:tcPr>
          <w:p w14:paraId="3D8EE52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106%</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DFA790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104%</w:t>
            </w:r>
          </w:p>
        </w:tc>
      </w:tr>
      <w:tr w:rsidR="00A80450" w:rsidRPr="00A80450" w14:paraId="2EEA3340" w14:textId="77777777" w:rsidTr="009772F6">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65C8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72D970A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-1,78%</w:t>
            </w:r>
          </w:p>
        </w:tc>
        <w:tc>
          <w:tcPr>
            <w:tcW w:w="1144" w:type="dxa"/>
            <w:tcBorders>
              <w:top w:val="nil"/>
              <w:left w:val="nil"/>
              <w:bottom w:val="single" w:sz="8" w:space="0" w:color="auto"/>
              <w:right w:val="nil"/>
            </w:tcBorders>
            <w:shd w:val="clear" w:color="auto" w:fill="auto"/>
            <w:noWrap/>
            <w:vAlign w:val="center"/>
            <w:hideMark/>
          </w:tcPr>
          <w:p w14:paraId="1AC391E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5BC23A9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-0,38%</w:t>
            </w:r>
          </w:p>
        </w:tc>
        <w:tc>
          <w:tcPr>
            <w:tcW w:w="934" w:type="dxa"/>
            <w:tcBorders>
              <w:top w:val="nil"/>
              <w:left w:val="nil"/>
              <w:bottom w:val="single" w:sz="8" w:space="0" w:color="auto"/>
              <w:right w:val="nil"/>
            </w:tcBorders>
            <w:shd w:val="clear" w:color="auto" w:fill="auto"/>
            <w:noWrap/>
            <w:vAlign w:val="center"/>
            <w:hideMark/>
          </w:tcPr>
          <w:p w14:paraId="454E989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single" w:sz="8" w:space="0" w:color="auto"/>
              <w:right w:val="single" w:sz="4" w:space="0" w:color="auto"/>
            </w:tcBorders>
            <w:shd w:val="clear" w:color="auto" w:fill="auto"/>
            <w:noWrap/>
            <w:vAlign w:val="center"/>
            <w:hideMark/>
          </w:tcPr>
          <w:p w14:paraId="734165C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r>
    </w:tbl>
    <w:p w14:paraId="69BCDB50" w14:textId="77777777" w:rsidR="00A80450" w:rsidRDefault="00A80450" w:rsidP="00A80450">
      <w:pPr>
        <w:rPr>
          <w:szCs w:val="22"/>
          <w:lang w:val="en-CA"/>
        </w:rPr>
      </w:pPr>
      <w:r>
        <w:rPr>
          <w:szCs w:val="22"/>
          <w:lang w:val="en-CA"/>
        </w:rPr>
        <w:t>Random access: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252CBE30" w14:textId="77777777" w:rsidTr="00A80450">
        <w:trPr>
          <w:trHeight w:val="255"/>
        </w:trPr>
        <w:tc>
          <w:tcPr>
            <w:tcW w:w="1640" w:type="dxa"/>
            <w:tcBorders>
              <w:top w:val="nil"/>
              <w:left w:val="nil"/>
              <w:bottom w:val="nil"/>
              <w:right w:val="nil"/>
            </w:tcBorders>
            <w:shd w:val="clear" w:color="auto" w:fill="auto"/>
            <w:noWrap/>
            <w:vAlign w:val="center"/>
            <w:hideMark/>
          </w:tcPr>
          <w:p w14:paraId="0D368DB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E67BE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 xml:space="preserve">Over HM-16.6-JEM-5.0.1 (parallel, gcc4.5.1) with Precise </w:t>
            </w:r>
            <w:r w:rsidRPr="00A80450">
              <w:rPr>
                <w:rFonts w:ascii="Arial" w:hAnsi="Arial" w:cs="Arial"/>
                <w:b/>
                <w:bCs/>
                <w:color w:val="000000"/>
                <w:sz w:val="18"/>
                <w:szCs w:val="18"/>
                <w:lang w:eastAsia="sv-SE"/>
              </w:rPr>
              <w:lastRenderedPageBreak/>
              <w:t>PSNR</w:t>
            </w:r>
          </w:p>
        </w:tc>
      </w:tr>
      <w:tr w:rsidR="00A80450" w:rsidRPr="00A80450" w14:paraId="7246115D" w14:textId="77777777" w:rsidTr="00A80450">
        <w:trPr>
          <w:trHeight w:val="255"/>
        </w:trPr>
        <w:tc>
          <w:tcPr>
            <w:tcW w:w="1640" w:type="dxa"/>
            <w:tcBorders>
              <w:top w:val="nil"/>
              <w:left w:val="nil"/>
              <w:bottom w:val="nil"/>
              <w:right w:val="nil"/>
            </w:tcBorders>
            <w:shd w:val="clear" w:color="auto" w:fill="auto"/>
            <w:noWrap/>
            <w:vAlign w:val="center"/>
            <w:hideMark/>
          </w:tcPr>
          <w:p w14:paraId="40890CC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64BC35B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2365F34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334C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5FFB62B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06646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1456954C" w14:textId="77777777" w:rsidTr="00A804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510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14177DE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14:paraId="6445D33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-0,18%</w:t>
            </w:r>
          </w:p>
        </w:tc>
        <w:tc>
          <w:tcPr>
            <w:tcW w:w="1144" w:type="dxa"/>
            <w:tcBorders>
              <w:top w:val="nil"/>
              <w:left w:val="nil"/>
              <w:bottom w:val="nil"/>
              <w:right w:val="single" w:sz="4" w:space="0" w:color="auto"/>
            </w:tcBorders>
            <w:shd w:val="clear" w:color="auto" w:fill="auto"/>
            <w:noWrap/>
            <w:vAlign w:val="center"/>
            <w:hideMark/>
          </w:tcPr>
          <w:p w14:paraId="65C3FB8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0,00%</w:t>
            </w:r>
          </w:p>
        </w:tc>
        <w:tc>
          <w:tcPr>
            <w:tcW w:w="934" w:type="dxa"/>
            <w:tcBorders>
              <w:top w:val="nil"/>
              <w:left w:val="nil"/>
              <w:bottom w:val="nil"/>
              <w:right w:val="nil"/>
            </w:tcBorders>
            <w:shd w:val="clear" w:color="auto" w:fill="auto"/>
            <w:noWrap/>
            <w:vAlign w:val="center"/>
            <w:hideMark/>
          </w:tcPr>
          <w:p w14:paraId="2A9660F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single" w:sz="8" w:space="0" w:color="auto"/>
              <w:left w:val="nil"/>
              <w:bottom w:val="nil"/>
              <w:right w:val="single" w:sz="4" w:space="0" w:color="auto"/>
            </w:tcBorders>
            <w:shd w:val="clear" w:color="auto" w:fill="auto"/>
            <w:noWrap/>
            <w:vAlign w:val="center"/>
            <w:hideMark/>
          </w:tcPr>
          <w:p w14:paraId="66137AB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97%</w:t>
            </w:r>
          </w:p>
        </w:tc>
      </w:tr>
      <w:tr w:rsidR="00A80450" w:rsidRPr="00A80450" w14:paraId="3972D6F7"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AA328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1461BF3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-0,64%</w:t>
            </w:r>
          </w:p>
        </w:tc>
        <w:tc>
          <w:tcPr>
            <w:tcW w:w="1144" w:type="dxa"/>
            <w:tcBorders>
              <w:top w:val="nil"/>
              <w:left w:val="nil"/>
              <w:bottom w:val="nil"/>
              <w:right w:val="nil"/>
            </w:tcBorders>
            <w:shd w:val="clear" w:color="auto" w:fill="auto"/>
            <w:noWrap/>
            <w:vAlign w:val="center"/>
            <w:hideMark/>
          </w:tcPr>
          <w:p w14:paraId="04F2383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-0,38%</w:t>
            </w:r>
          </w:p>
        </w:tc>
        <w:tc>
          <w:tcPr>
            <w:tcW w:w="1144" w:type="dxa"/>
            <w:tcBorders>
              <w:top w:val="nil"/>
              <w:left w:val="nil"/>
              <w:bottom w:val="nil"/>
              <w:right w:val="single" w:sz="4" w:space="0" w:color="auto"/>
            </w:tcBorders>
            <w:shd w:val="clear" w:color="auto" w:fill="auto"/>
            <w:noWrap/>
            <w:vAlign w:val="center"/>
            <w:hideMark/>
          </w:tcPr>
          <w:p w14:paraId="5B64550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-0,21%</w:t>
            </w:r>
          </w:p>
        </w:tc>
        <w:tc>
          <w:tcPr>
            <w:tcW w:w="934" w:type="dxa"/>
            <w:tcBorders>
              <w:top w:val="nil"/>
              <w:left w:val="nil"/>
              <w:bottom w:val="nil"/>
              <w:right w:val="nil"/>
            </w:tcBorders>
            <w:shd w:val="clear" w:color="auto" w:fill="auto"/>
            <w:noWrap/>
            <w:vAlign w:val="center"/>
            <w:hideMark/>
          </w:tcPr>
          <w:p w14:paraId="331EB15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3B86B24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98%</w:t>
            </w:r>
          </w:p>
        </w:tc>
      </w:tr>
      <w:tr w:rsidR="00A80450" w:rsidRPr="00A80450" w14:paraId="28D6CB80"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D94E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6F362D3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-0,43%</w:t>
            </w:r>
          </w:p>
        </w:tc>
        <w:tc>
          <w:tcPr>
            <w:tcW w:w="1144" w:type="dxa"/>
            <w:tcBorders>
              <w:top w:val="nil"/>
              <w:left w:val="nil"/>
              <w:bottom w:val="nil"/>
              <w:right w:val="nil"/>
            </w:tcBorders>
            <w:shd w:val="clear" w:color="auto" w:fill="auto"/>
            <w:noWrap/>
            <w:vAlign w:val="center"/>
            <w:hideMark/>
          </w:tcPr>
          <w:p w14:paraId="0C71AC3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0,00%</w:t>
            </w:r>
          </w:p>
        </w:tc>
        <w:tc>
          <w:tcPr>
            <w:tcW w:w="1144" w:type="dxa"/>
            <w:tcBorders>
              <w:top w:val="nil"/>
              <w:left w:val="nil"/>
              <w:bottom w:val="nil"/>
              <w:right w:val="single" w:sz="4" w:space="0" w:color="auto"/>
            </w:tcBorders>
            <w:shd w:val="clear" w:color="auto" w:fill="auto"/>
            <w:noWrap/>
            <w:vAlign w:val="center"/>
            <w:hideMark/>
          </w:tcPr>
          <w:p w14:paraId="7FE9736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0,10%</w:t>
            </w:r>
          </w:p>
        </w:tc>
        <w:tc>
          <w:tcPr>
            <w:tcW w:w="934" w:type="dxa"/>
            <w:tcBorders>
              <w:top w:val="nil"/>
              <w:left w:val="nil"/>
              <w:bottom w:val="nil"/>
              <w:right w:val="nil"/>
            </w:tcBorders>
            <w:shd w:val="clear" w:color="auto" w:fill="auto"/>
            <w:noWrap/>
            <w:vAlign w:val="center"/>
            <w:hideMark/>
          </w:tcPr>
          <w:p w14:paraId="39FD2F0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c>
          <w:tcPr>
            <w:tcW w:w="934" w:type="dxa"/>
            <w:tcBorders>
              <w:top w:val="nil"/>
              <w:left w:val="nil"/>
              <w:bottom w:val="nil"/>
              <w:right w:val="single" w:sz="4" w:space="0" w:color="auto"/>
            </w:tcBorders>
            <w:shd w:val="clear" w:color="auto" w:fill="auto"/>
            <w:noWrap/>
            <w:vAlign w:val="center"/>
            <w:hideMark/>
          </w:tcPr>
          <w:p w14:paraId="4102F0A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r w:rsidR="00A80450" w:rsidRPr="00A80450" w14:paraId="75D45BAC"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9B40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4D8B87A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-0,56%</w:t>
            </w:r>
          </w:p>
        </w:tc>
        <w:tc>
          <w:tcPr>
            <w:tcW w:w="1144" w:type="dxa"/>
            <w:tcBorders>
              <w:top w:val="nil"/>
              <w:left w:val="nil"/>
              <w:bottom w:val="nil"/>
              <w:right w:val="nil"/>
            </w:tcBorders>
            <w:shd w:val="clear" w:color="auto" w:fill="auto"/>
            <w:noWrap/>
            <w:vAlign w:val="center"/>
            <w:hideMark/>
          </w:tcPr>
          <w:p w14:paraId="7CDF936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1144" w:type="dxa"/>
            <w:tcBorders>
              <w:top w:val="nil"/>
              <w:left w:val="nil"/>
              <w:bottom w:val="nil"/>
              <w:right w:val="single" w:sz="4" w:space="0" w:color="auto"/>
            </w:tcBorders>
            <w:shd w:val="clear" w:color="auto" w:fill="auto"/>
            <w:noWrap/>
            <w:vAlign w:val="center"/>
            <w:hideMark/>
          </w:tcPr>
          <w:p w14:paraId="282643F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-0,49%</w:t>
            </w:r>
          </w:p>
        </w:tc>
        <w:tc>
          <w:tcPr>
            <w:tcW w:w="934" w:type="dxa"/>
            <w:tcBorders>
              <w:top w:val="nil"/>
              <w:left w:val="nil"/>
              <w:bottom w:val="nil"/>
              <w:right w:val="nil"/>
            </w:tcBorders>
            <w:shd w:val="clear" w:color="auto" w:fill="auto"/>
            <w:noWrap/>
            <w:vAlign w:val="center"/>
            <w:hideMark/>
          </w:tcPr>
          <w:p w14:paraId="5F0B00A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4425B66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r w:rsidR="00A80450" w:rsidRPr="00A80450" w14:paraId="6C834659"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DBAC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6583A10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-0,52%</w:t>
            </w:r>
          </w:p>
        </w:tc>
        <w:tc>
          <w:tcPr>
            <w:tcW w:w="1144" w:type="dxa"/>
            <w:tcBorders>
              <w:top w:val="nil"/>
              <w:left w:val="nil"/>
              <w:bottom w:val="nil"/>
              <w:right w:val="nil"/>
            </w:tcBorders>
            <w:shd w:val="clear" w:color="auto" w:fill="auto"/>
            <w:noWrap/>
            <w:vAlign w:val="center"/>
            <w:hideMark/>
          </w:tcPr>
          <w:p w14:paraId="05C5C56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1144" w:type="dxa"/>
            <w:tcBorders>
              <w:top w:val="nil"/>
              <w:left w:val="nil"/>
              <w:bottom w:val="nil"/>
              <w:right w:val="single" w:sz="4" w:space="0" w:color="auto"/>
            </w:tcBorders>
            <w:shd w:val="clear" w:color="auto" w:fill="auto"/>
            <w:noWrap/>
            <w:vAlign w:val="center"/>
            <w:hideMark/>
          </w:tcPr>
          <w:p w14:paraId="0F324F1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0,00%</w:t>
            </w:r>
          </w:p>
        </w:tc>
        <w:tc>
          <w:tcPr>
            <w:tcW w:w="934" w:type="dxa"/>
            <w:tcBorders>
              <w:top w:val="nil"/>
              <w:left w:val="nil"/>
              <w:bottom w:val="nil"/>
              <w:right w:val="nil"/>
            </w:tcBorders>
            <w:shd w:val="clear" w:color="auto" w:fill="auto"/>
            <w:noWrap/>
            <w:vAlign w:val="center"/>
            <w:hideMark/>
          </w:tcPr>
          <w:p w14:paraId="1811F7C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c>
          <w:tcPr>
            <w:tcW w:w="934" w:type="dxa"/>
            <w:tcBorders>
              <w:top w:val="nil"/>
              <w:left w:val="nil"/>
              <w:bottom w:val="nil"/>
              <w:right w:val="single" w:sz="4" w:space="0" w:color="auto"/>
            </w:tcBorders>
            <w:shd w:val="clear" w:color="auto" w:fill="auto"/>
            <w:noWrap/>
            <w:vAlign w:val="center"/>
            <w:hideMark/>
          </w:tcPr>
          <w:p w14:paraId="045C85B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r w:rsidR="00A80450" w:rsidRPr="00A80450" w14:paraId="4CB38590"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2EC85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34C926F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-0,48%</w:t>
            </w:r>
          </w:p>
        </w:tc>
        <w:tc>
          <w:tcPr>
            <w:tcW w:w="1144" w:type="dxa"/>
            <w:tcBorders>
              <w:top w:val="single" w:sz="8" w:space="0" w:color="auto"/>
              <w:left w:val="nil"/>
              <w:bottom w:val="single" w:sz="8" w:space="0" w:color="auto"/>
              <w:right w:val="nil"/>
            </w:tcBorders>
            <w:shd w:val="clear" w:color="auto" w:fill="auto"/>
            <w:noWrap/>
            <w:vAlign w:val="center"/>
            <w:hideMark/>
          </w:tcPr>
          <w:p w14:paraId="23E9D99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D4DFF6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-0,11%</w:t>
            </w:r>
          </w:p>
        </w:tc>
        <w:tc>
          <w:tcPr>
            <w:tcW w:w="934" w:type="dxa"/>
            <w:tcBorders>
              <w:top w:val="single" w:sz="8" w:space="0" w:color="auto"/>
              <w:left w:val="nil"/>
              <w:bottom w:val="single" w:sz="8" w:space="0" w:color="auto"/>
              <w:right w:val="nil"/>
            </w:tcBorders>
            <w:shd w:val="clear" w:color="auto" w:fill="auto"/>
            <w:noWrap/>
            <w:vAlign w:val="center"/>
            <w:hideMark/>
          </w:tcPr>
          <w:p w14:paraId="144BE21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E2C833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98%</w:t>
            </w:r>
          </w:p>
        </w:tc>
      </w:tr>
      <w:tr w:rsidR="00A80450" w:rsidRPr="00A80450" w14:paraId="29094040"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17CD5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122C546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-1,20%</w:t>
            </w:r>
          </w:p>
        </w:tc>
        <w:tc>
          <w:tcPr>
            <w:tcW w:w="1144" w:type="dxa"/>
            <w:tcBorders>
              <w:top w:val="nil"/>
              <w:left w:val="nil"/>
              <w:bottom w:val="single" w:sz="8" w:space="0" w:color="auto"/>
              <w:right w:val="nil"/>
            </w:tcBorders>
            <w:shd w:val="clear" w:color="auto" w:fill="auto"/>
            <w:noWrap/>
            <w:vAlign w:val="center"/>
            <w:hideMark/>
          </w:tcPr>
          <w:p w14:paraId="49AE9AD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-0,29%</w:t>
            </w:r>
          </w:p>
        </w:tc>
        <w:tc>
          <w:tcPr>
            <w:tcW w:w="1144" w:type="dxa"/>
            <w:tcBorders>
              <w:top w:val="nil"/>
              <w:left w:val="nil"/>
              <w:bottom w:val="single" w:sz="8" w:space="0" w:color="auto"/>
              <w:right w:val="single" w:sz="4" w:space="0" w:color="auto"/>
            </w:tcBorders>
            <w:shd w:val="clear" w:color="auto" w:fill="auto"/>
            <w:noWrap/>
            <w:vAlign w:val="center"/>
            <w:hideMark/>
          </w:tcPr>
          <w:p w14:paraId="4A76A5A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-0,26%</w:t>
            </w:r>
          </w:p>
        </w:tc>
        <w:tc>
          <w:tcPr>
            <w:tcW w:w="934" w:type="dxa"/>
            <w:tcBorders>
              <w:top w:val="nil"/>
              <w:left w:val="nil"/>
              <w:bottom w:val="single" w:sz="8" w:space="0" w:color="auto"/>
              <w:right w:val="nil"/>
            </w:tcBorders>
            <w:shd w:val="clear" w:color="auto" w:fill="auto"/>
            <w:noWrap/>
            <w:vAlign w:val="center"/>
            <w:hideMark/>
          </w:tcPr>
          <w:p w14:paraId="44BF0F4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single" w:sz="8" w:space="0" w:color="auto"/>
              <w:right w:val="single" w:sz="4" w:space="0" w:color="auto"/>
            </w:tcBorders>
            <w:shd w:val="clear" w:color="auto" w:fill="auto"/>
            <w:noWrap/>
            <w:vAlign w:val="center"/>
            <w:hideMark/>
          </w:tcPr>
          <w:p w14:paraId="70B9F56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bl>
    <w:p w14:paraId="62F28F38" w14:textId="77777777" w:rsidR="00A80450" w:rsidRDefault="00A80450" w:rsidP="00A80450">
      <w:pPr>
        <w:rPr>
          <w:szCs w:val="22"/>
          <w:lang w:val="en-CA"/>
        </w:rPr>
      </w:pPr>
      <w:r>
        <w:rPr>
          <w:szCs w:val="22"/>
          <w:lang w:val="en-CA"/>
        </w:rPr>
        <w:t>Low delay B:</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167C0D67" w14:textId="77777777" w:rsidTr="00A80450">
        <w:trPr>
          <w:trHeight w:val="255"/>
        </w:trPr>
        <w:tc>
          <w:tcPr>
            <w:tcW w:w="1640" w:type="dxa"/>
            <w:tcBorders>
              <w:top w:val="nil"/>
              <w:left w:val="nil"/>
              <w:bottom w:val="nil"/>
              <w:right w:val="nil"/>
            </w:tcBorders>
            <w:shd w:val="clear" w:color="auto" w:fill="auto"/>
            <w:noWrap/>
            <w:vAlign w:val="center"/>
            <w:hideMark/>
          </w:tcPr>
          <w:p w14:paraId="0E6D4B7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F59C5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30459B7F" w14:textId="77777777" w:rsidTr="00A80450">
        <w:trPr>
          <w:trHeight w:val="255"/>
        </w:trPr>
        <w:tc>
          <w:tcPr>
            <w:tcW w:w="1640" w:type="dxa"/>
            <w:tcBorders>
              <w:top w:val="nil"/>
              <w:left w:val="nil"/>
              <w:bottom w:val="single" w:sz="4" w:space="0" w:color="auto"/>
              <w:right w:val="nil"/>
            </w:tcBorders>
            <w:shd w:val="clear" w:color="auto" w:fill="auto"/>
            <w:noWrap/>
            <w:vAlign w:val="center"/>
            <w:hideMark/>
          </w:tcPr>
          <w:p w14:paraId="301AE0B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122AA99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09B8BDA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517C0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4410CF4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3EC6E0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39D43330" w14:textId="77777777" w:rsidTr="00A80450">
        <w:trPr>
          <w:trHeight w:val="255"/>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796B1D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D4EBA8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-0,33%</w:t>
            </w:r>
          </w:p>
        </w:tc>
        <w:tc>
          <w:tcPr>
            <w:tcW w:w="1144" w:type="dxa"/>
            <w:tcBorders>
              <w:top w:val="nil"/>
              <w:left w:val="nil"/>
              <w:bottom w:val="nil"/>
              <w:right w:val="nil"/>
            </w:tcBorders>
            <w:shd w:val="clear" w:color="auto" w:fill="auto"/>
            <w:noWrap/>
            <w:vAlign w:val="center"/>
            <w:hideMark/>
          </w:tcPr>
          <w:p w14:paraId="7055C9F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0,78%</w:t>
            </w:r>
          </w:p>
        </w:tc>
        <w:tc>
          <w:tcPr>
            <w:tcW w:w="1144" w:type="dxa"/>
            <w:tcBorders>
              <w:top w:val="nil"/>
              <w:left w:val="nil"/>
              <w:bottom w:val="nil"/>
              <w:right w:val="single" w:sz="4" w:space="0" w:color="auto"/>
            </w:tcBorders>
            <w:shd w:val="clear" w:color="auto" w:fill="auto"/>
            <w:noWrap/>
            <w:vAlign w:val="center"/>
            <w:hideMark/>
          </w:tcPr>
          <w:p w14:paraId="2632FB0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0,51%</w:t>
            </w:r>
          </w:p>
        </w:tc>
        <w:tc>
          <w:tcPr>
            <w:tcW w:w="934" w:type="dxa"/>
            <w:tcBorders>
              <w:top w:val="nil"/>
              <w:left w:val="nil"/>
              <w:bottom w:val="nil"/>
              <w:right w:val="nil"/>
            </w:tcBorders>
            <w:shd w:val="clear" w:color="auto" w:fill="auto"/>
            <w:noWrap/>
            <w:vAlign w:val="center"/>
            <w:hideMark/>
          </w:tcPr>
          <w:p w14:paraId="0CD508C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63BF380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r>
      <w:tr w:rsidR="00A80450" w:rsidRPr="00A80450" w14:paraId="3553C5A9"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BC947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0997DBB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-0,51%</w:t>
            </w:r>
          </w:p>
        </w:tc>
        <w:tc>
          <w:tcPr>
            <w:tcW w:w="1144" w:type="dxa"/>
            <w:tcBorders>
              <w:top w:val="nil"/>
              <w:left w:val="nil"/>
              <w:bottom w:val="nil"/>
              <w:right w:val="nil"/>
            </w:tcBorders>
            <w:shd w:val="clear" w:color="auto" w:fill="auto"/>
            <w:noWrap/>
            <w:vAlign w:val="center"/>
            <w:hideMark/>
          </w:tcPr>
          <w:p w14:paraId="21D4D07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0,41%</w:t>
            </w:r>
          </w:p>
        </w:tc>
        <w:tc>
          <w:tcPr>
            <w:tcW w:w="1144" w:type="dxa"/>
            <w:tcBorders>
              <w:top w:val="nil"/>
              <w:left w:val="nil"/>
              <w:bottom w:val="nil"/>
              <w:right w:val="single" w:sz="4" w:space="0" w:color="auto"/>
            </w:tcBorders>
            <w:shd w:val="clear" w:color="auto" w:fill="auto"/>
            <w:noWrap/>
            <w:vAlign w:val="center"/>
            <w:hideMark/>
          </w:tcPr>
          <w:p w14:paraId="7C4DA4D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0,05%</w:t>
            </w:r>
          </w:p>
        </w:tc>
        <w:tc>
          <w:tcPr>
            <w:tcW w:w="934" w:type="dxa"/>
            <w:tcBorders>
              <w:top w:val="nil"/>
              <w:left w:val="nil"/>
              <w:bottom w:val="nil"/>
              <w:right w:val="nil"/>
            </w:tcBorders>
            <w:shd w:val="clear" w:color="auto" w:fill="auto"/>
            <w:noWrap/>
            <w:vAlign w:val="center"/>
            <w:hideMark/>
          </w:tcPr>
          <w:p w14:paraId="49BAB15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1A33190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r>
      <w:tr w:rsidR="00A80450" w:rsidRPr="00A80450" w14:paraId="4C7FB894"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D2ACF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5243B33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-0,63%</w:t>
            </w:r>
          </w:p>
        </w:tc>
        <w:tc>
          <w:tcPr>
            <w:tcW w:w="1144" w:type="dxa"/>
            <w:tcBorders>
              <w:top w:val="nil"/>
              <w:left w:val="nil"/>
              <w:bottom w:val="nil"/>
              <w:right w:val="nil"/>
            </w:tcBorders>
            <w:shd w:val="clear" w:color="auto" w:fill="auto"/>
            <w:noWrap/>
            <w:vAlign w:val="center"/>
            <w:hideMark/>
          </w:tcPr>
          <w:p w14:paraId="0A3F132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0,41%</w:t>
            </w:r>
          </w:p>
        </w:tc>
        <w:tc>
          <w:tcPr>
            <w:tcW w:w="1144" w:type="dxa"/>
            <w:tcBorders>
              <w:top w:val="nil"/>
              <w:left w:val="nil"/>
              <w:bottom w:val="nil"/>
              <w:right w:val="single" w:sz="4" w:space="0" w:color="auto"/>
            </w:tcBorders>
            <w:shd w:val="clear" w:color="auto" w:fill="auto"/>
            <w:noWrap/>
            <w:vAlign w:val="center"/>
            <w:hideMark/>
          </w:tcPr>
          <w:p w14:paraId="30CDC42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0,06%</w:t>
            </w:r>
          </w:p>
        </w:tc>
        <w:tc>
          <w:tcPr>
            <w:tcW w:w="934" w:type="dxa"/>
            <w:tcBorders>
              <w:top w:val="nil"/>
              <w:left w:val="nil"/>
              <w:bottom w:val="nil"/>
              <w:right w:val="nil"/>
            </w:tcBorders>
            <w:shd w:val="clear" w:color="auto" w:fill="auto"/>
            <w:noWrap/>
            <w:vAlign w:val="center"/>
            <w:hideMark/>
          </w:tcPr>
          <w:p w14:paraId="60EA42D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c>
          <w:tcPr>
            <w:tcW w:w="934" w:type="dxa"/>
            <w:tcBorders>
              <w:top w:val="nil"/>
              <w:left w:val="nil"/>
              <w:bottom w:val="nil"/>
              <w:right w:val="single" w:sz="4" w:space="0" w:color="auto"/>
            </w:tcBorders>
            <w:shd w:val="clear" w:color="auto" w:fill="auto"/>
            <w:noWrap/>
            <w:vAlign w:val="center"/>
            <w:hideMark/>
          </w:tcPr>
          <w:p w14:paraId="1612061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96%</w:t>
            </w:r>
          </w:p>
        </w:tc>
      </w:tr>
      <w:tr w:rsidR="00A80450" w:rsidRPr="00A80450" w14:paraId="293F79F9"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D8F00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4F7C92A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-0,40%</w:t>
            </w:r>
          </w:p>
        </w:tc>
        <w:tc>
          <w:tcPr>
            <w:tcW w:w="1144" w:type="dxa"/>
            <w:tcBorders>
              <w:top w:val="nil"/>
              <w:left w:val="nil"/>
              <w:bottom w:val="nil"/>
              <w:right w:val="nil"/>
            </w:tcBorders>
            <w:shd w:val="clear" w:color="auto" w:fill="auto"/>
            <w:noWrap/>
            <w:vAlign w:val="center"/>
            <w:hideMark/>
          </w:tcPr>
          <w:p w14:paraId="791322A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14:paraId="6E244E0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0,13%</w:t>
            </w:r>
          </w:p>
        </w:tc>
        <w:tc>
          <w:tcPr>
            <w:tcW w:w="934" w:type="dxa"/>
            <w:tcBorders>
              <w:top w:val="nil"/>
              <w:left w:val="nil"/>
              <w:bottom w:val="nil"/>
              <w:right w:val="nil"/>
            </w:tcBorders>
            <w:shd w:val="clear" w:color="auto" w:fill="auto"/>
            <w:noWrap/>
            <w:vAlign w:val="center"/>
            <w:hideMark/>
          </w:tcPr>
          <w:p w14:paraId="01D2772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c>
          <w:tcPr>
            <w:tcW w:w="934" w:type="dxa"/>
            <w:tcBorders>
              <w:top w:val="nil"/>
              <w:left w:val="nil"/>
              <w:bottom w:val="nil"/>
              <w:right w:val="single" w:sz="4" w:space="0" w:color="auto"/>
            </w:tcBorders>
            <w:shd w:val="clear" w:color="auto" w:fill="auto"/>
            <w:noWrap/>
            <w:vAlign w:val="center"/>
            <w:hideMark/>
          </w:tcPr>
          <w:p w14:paraId="0230E7F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r>
      <w:tr w:rsidR="00A80450" w:rsidRPr="00A80450" w14:paraId="6F43905C"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7196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73D5347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-0,46%</w:t>
            </w:r>
          </w:p>
        </w:tc>
        <w:tc>
          <w:tcPr>
            <w:tcW w:w="1144" w:type="dxa"/>
            <w:tcBorders>
              <w:top w:val="single" w:sz="8" w:space="0" w:color="auto"/>
              <w:left w:val="nil"/>
              <w:bottom w:val="single" w:sz="8" w:space="0" w:color="auto"/>
              <w:right w:val="nil"/>
            </w:tcBorders>
            <w:shd w:val="clear" w:color="auto" w:fill="auto"/>
            <w:noWrap/>
            <w:vAlign w:val="center"/>
            <w:hideMark/>
          </w:tcPr>
          <w:p w14:paraId="554B9D9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0E9964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0,21%</w:t>
            </w:r>
          </w:p>
        </w:tc>
        <w:tc>
          <w:tcPr>
            <w:tcW w:w="934" w:type="dxa"/>
            <w:tcBorders>
              <w:top w:val="single" w:sz="8" w:space="0" w:color="auto"/>
              <w:left w:val="nil"/>
              <w:bottom w:val="single" w:sz="8" w:space="0" w:color="auto"/>
              <w:right w:val="nil"/>
            </w:tcBorders>
            <w:shd w:val="clear" w:color="auto" w:fill="auto"/>
            <w:noWrap/>
            <w:vAlign w:val="center"/>
            <w:hideMark/>
          </w:tcPr>
          <w:p w14:paraId="2C36F5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536BF28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100%</w:t>
            </w:r>
          </w:p>
        </w:tc>
      </w:tr>
      <w:tr w:rsidR="00A80450" w:rsidRPr="00A80450" w14:paraId="6640C146"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06148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1A4E69A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-1,38%</w:t>
            </w:r>
          </w:p>
        </w:tc>
        <w:tc>
          <w:tcPr>
            <w:tcW w:w="1144" w:type="dxa"/>
            <w:tcBorders>
              <w:top w:val="nil"/>
              <w:left w:val="nil"/>
              <w:bottom w:val="single" w:sz="8" w:space="0" w:color="auto"/>
              <w:right w:val="nil"/>
            </w:tcBorders>
            <w:shd w:val="clear" w:color="auto" w:fill="auto"/>
            <w:noWrap/>
            <w:vAlign w:val="center"/>
            <w:hideMark/>
          </w:tcPr>
          <w:p w14:paraId="4D388AC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0,28%</w:t>
            </w:r>
          </w:p>
        </w:tc>
        <w:tc>
          <w:tcPr>
            <w:tcW w:w="1144" w:type="dxa"/>
            <w:tcBorders>
              <w:top w:val="nil"/>
              <w:left w:val="nil"/>
              <w:bottom w:val="single" w:sz="8" w:space="0" w:color="auto"/>
              <w:right w:val="single" w:sz="4" w:space="0" w:color="auto"/>
            </w:tcBorders>
            <w:shd w:val="clear" w:color="auto" w:fill="auto"/>
            <w:noWrap/>
            <w:vAlign w:val="center"/>
            <w:hideMark/>
          </w:tcPr>
          <w:p w14:paraId="0D31D7D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-0,16%</w:t>
            </w:r>
          </w:p>
        </w:tc>
        <w:tc>
          <w:tcPr>
            <w:tcW w:w="934" w:type="dxa"/>
            <w:tcBorders>
              <w:top w:val="nil"/>
              <w:left w:val="nil"/>
              <w:bottom w:val="single" w:sz="8" w:space="0" w:color="auto"/>
              <w:right w:val="nil"/>
            </w:tcBorders>
            <w:shd w:val="clear" w:color="auto" w:fill="auto"/>
            <w:noWrap/>
            <w:vAlign w:val="center"/>
            <w:hideMark/>
          </w:tcPr>
          <w:p w14:paraId="4C31B56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c>
          <w:tcPr>
            <w:tcW w:w="934" w:type="dxa"/>
            <w:tcBorders>
              <w:top w:val="nil"/>
              <w:left w:val="nil"/>
              <w:bottom w:val="single" w:sz="8" w:space="0" w:color="auto"/>
              <w:right w:val="single" w:sz="4" w:space="0" w:color="auto"/>
            </w:tcBorders>
            <w:shd w:val="clear" w:color="auto" w:fill="auto"/>
            <w:noWrap/>
            <w:vAlign w:val="center"/>
            <w:hideMark/>
          </w:tcPr>
          <w:p w14:paraId="2A0A3FD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98%</w:t>
            </w:r>
          </w:p>
        </w:tc>
      </w:tr>
    </w:tbl>
    <w:p w14:paraId="5D4378EA" w14:textId="77777777" w:rsidR="00A80450" w:rsidRDefault="00A80450" w:rsidP="00A80450">
      <w:pPr>
        <w:rPr>
          <w:szCs w:val="22"/>
          <w:lang w:val="en-CA"/>
        </w:rPr>
      </w:pPr>
      <w:r>
        <w:rPr>
          <w:szCs w:val="22"/>
          <w:lang w:val="en-CA"/>
        </w:rPr>
        <w:t>Low delay P:</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38AED585" w14:textId="77777777" w:rsidTr="00A80450">
        <w:trPr>
          <w:trHeight w:val="255"/>
        </w:trPr>
        <w:tc>
          <w:tcPr>
            <w:tcW w:w="1640" w:type="dxa"/>
            <w:tcBorders>
              <w:top w:val="nil"/>
              <w:left w:val="nil"/>
              <w:bottom w:val="nil"/>
              <w:right w:val="nil"/>
            </w:tcBorders>
            <w:shd w:val="clear" w:color="auto" w:fill="auto"/>
            <w:noWrap/>
            <w:vAlign w:val="center"/>
            <w:hideMark/>
          </w:tcPr>
          <w:p w14:paraId="008284B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2A6D4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703761AE" w14:textId="77777777" w:rsidTr="00AA5A42">
        <w:trPr>
          <w:trHeight w:val="255"/>
        </w:trPr>
        <w:tc>
          <w:tcPr>
            <w:tcW w:w="1640" w:type="dxa"/>
            <w:tcBorders>
              <w:top w:val="nil"/>
              <w:left w:val="nil"/>
              <w:bottom w:val="single" w:sz="4" w:space="0" w:color="auto"/>
              <w:right w:val="nil"/>
            </w:tcBorders>
            <w:shd w:val="clear" w:color="auto" w:fill="auto"/>
            <w:noWrap/>
            <w:vAlign w:val="center"/>
            <w:hideMark/>
          </w:tcPr>
          <w:p w14:paraId="2642326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5494B54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67FAEAB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0B2F5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68250E8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AB21A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0B4A067D" w14:textId="77777777" w:rsidTr="00AA5A42">
        <w:trPr>
          <w:trHeight w:val="255"/>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7AB31D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DA3F90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-0,46%</w:t>
            </w:r>
          </w:p>
        </w:tc>
        <w:tc>
          <w:tcPr>
            <w:tcW w:w="1144" w:type="dxa"/>
            <w:tcBorders>
              <w:top w:val="nil"/>
              <w:left w:val="nil"/>
              <w:bottom w:val="nil"/>
              <w:right w:val="nil"/>
            </w:tcBorders>
            <w:shd w:val="clear" w:color="auto" w:fill="auto"/>
            <w:noWrap/>
            <w:vAlign w:val="center"/>
            <w:hideMark/>
          </w:tcPr>
          <w:p w14:paraId="36950E9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0,54%</w:t>
            </w:r>
          </w:p>
        </w:tc>
        <w:tc>
          <w:tcPr>
            <w:tcW w:w="1144" w:type="dxa"/>
            <w:tcBorders>
              <w:top w:val="nil"/>
              <w:left w:val="nil"/>
              <w:bottom w:val="nil"/>
              <w:right w:val="single" w:sz="4" w:space="0" w:color="auto"/>
            </w:tcBorders>
            <w:shd w:val="clear" w:color="auto" w:fill="auto"/>
            <w:noWrap/>
            <w:vAlign w:val="center"/>
            <w:hideMark/>
          </w:tcPr>
          <w:p w14:paraId="0F5D34D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nil"/>
              <w:right w:val="nil"/>
            </w:tcBorders>
            <w:shd w:val="clear" w:color="auto" w:fill="auto"/>
            <w:noWrap/>
            <w:vAlign w:val="center"/>
            <w:hideMark/>
          </w:tcPr>
          <w:p w14:paraId="05C0ACE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4BB574A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66245850"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E7A3A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E7D368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-0,58%</w:t>
            </w:r>
          </w:p>
        </w:tc>
        <w:tc>
          <w:tcPr>
            <w:tcW w:w="1144" w:type="dxa"/>
            <w:tcBorders>
              <w:top w:val="nil"/>
              <w:left w:val="nil"/>
              <w:bottom w:val="nil"/>
              <w:right w:val="nil"/>
            </w:tcBorders>
            <w:shd w:val="clear" w:color="auto" w:fill="auto"/>
            <w:noWrap/>
            <w:vAlign w:val="center"/>
            <w:hideMark/>
          </w:tcPr>
          <w:p w14:paraId="44A08C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14:paraId="5E31D64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-0,13%</w:t>
            </w:r>
          </w:p>
        </w:tc>
        <w:tc>
          <w:tcPr>
            <w:tcW w:w="934" w:type="dxa"/>
            <w:tcBorders>
              <w:top w:val="nil"/>
              <w:left w:val="nil"/>
              <w:bottom w:val="nil"/>
              <w:right w:val="nil"/>
            </w:tcBorders>
            <w:shd w:val="clear" w:color="auto" w:fill="auto"/>
            <w:noWrap/>
            <w:vAlign w:val="center"/>
            <w:hideMark/>
          </w:tcPr>
          <w:p w14:paraId="38F6703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109%</w:t>
            </w:r>
          </w:p>
        </w:tc>
        <w:tc>
          <w:tcPr>
            <w:tcW w:w="934" w:type="dxa"/>
            <w:tcBorders>
              <w:top w:val="nil"/>
              <w:left w:val="nil"/>
              <w:bottom w:val="nil"/>
              <w:right w:val="single" w:sz="4" w:space="0" w:color="auto"/>
            </w:tcBorders>
            <w:shd w:val="clear" w:color="auto" w:fill="auto"/>
            <w:noWrap/>
            <w:vAlign w:val="center"/>
            <w:hideMark/>
          </w:tcPr>
          <w:p w14:paraId="613C6CB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107%</w:t>
            </w:r>
          </w:p>
        </w:tc>
      </w:tr>
      <w:tr w:rsidR="00A80450" w:rsidRPr="00A80450" w14:paraId="61F25884"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5CE41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55A7C0F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-0,66%</w:t>
            </w:r>
          </w:p>
        </w:tc>
        <w:tc>
          <w:tcPr>
            <w:tcW w:w="1144" w:type="dxa"/>
            <w:tcBorders>
              <w:top w:val="nil"/>
              <w:left w:val="nil"/>
              <w:bottom w:val="nil"/>
              <w:right w:val="nil"/>
            </w:tcBorders>
            <w:shd w:val="clear" w:color="auto" w:fill="auto"/>
            <w:noWrap/>
            <w:vAlign w:val="center"/>
            <w:hideMark/>
          </w:tcPr>
          <w:p w14:paraId="1FA39A4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0,23%</w:t>
            </w:r>
          </w:p>
        </w:tc>
        <w:tc>
          <w:tcPr>
            <w:tcW w:w="1144" w:type="dxa"/>
            <w:tcBorders>
              <w:top w:val="nil"/>
              <w:left w:val="nil"/>
              <w:bottom w:val="nil"/>
              <w:right w:val="single" w:sz="4" w:space="0" w:color="auto"/>
            </w:tcBorders>
            <w:shd w:val="clear" w:color="auto" w:fill="auto"/>
            <w:noWrap/>
            <w:vAlign w:val="center"/>
            <w:hideMark/>
          </w:tcPr>
          <w:p w14:paraId="6263677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1A863FB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98%</w:t>
            </w:r>
          </w:p>
        </w:tc>
        <w:tc>
          <w:tcPr>
            <w:tcW w:w="934" w:type="dxa"/>
            <w:tcBorders>
              <w:top w:val="nil"/>
              <w:left w:val="nil"/>
              <w:bottom w:val="nil"/>
              <w:right w:val="single" w:sz="4" w:space="0" w:color="auto"/>
            </w:tcBorders>
            <w:shd w:val="clear" w:color="auto" w:fill="auto"/>
            <w:noWrap/>
            <w:vAlign w:val="center"/>
            <w:hideMark/>
          </w:tcPr>
          <w:p w14:paraId="2B471B6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95%</w:t>
            </w:r>
          </w:p>
        </w:tc>
      </w:tr>
      <w:tr w:rsidR="00A80450" w:rsidRPr="00A80450" w14:paraId="48AEDA78"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3A989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47FCD47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-0,56%</w:t>
            </w:r>
          </w:p>
        </w:tc>
        <w:tc>
          <w:tcPr>
            <w:tcW w:w="1144" w:type="dxa"/>
            <w:tcBorders>
              <w:top w:val="nil"/>
              <w:left w:val="nil"/>
              <w:bottom w:val="nil"/>
              <w:right w:val="nil"/>
            </w:tcBorders>
            <w:shd w:val="clear" w:color="auto" w:fill="auto"/>
            <w:noWrap/>
            <w:vAlign w:val="center"/>
            <w:hideMark/>
          </w:tcPr>
          <w:p w14:paraId="49708E0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-0,38%</w:t>
            </w:r>
          </w:p>
        </w:tc>
        <w:tc>
          <w:tcPr>
            <w:tcW w:w="1144" w:type="dxa"/>
            <w:tcBorders>
              <w:top w:val="nil"/>
              <w:left w:val="nil"/>
              <w:bottom w:val="nil"/>
              <w:right w:val="single" w:sz="4" w:space="0" w:color="auto"/>
            </w:tcBorders>
            <w:shd w:val="clear" w:color="auto" w:fill="auto"/>
            <w:noWrap/>
            <w:vAlign w:val="center"/>
            <w:hideMark/>
          </w:tcPr>
          <w:p w14:paraId="7E04D15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-0,02%</w:t>
            </w:r>
          </w:p>
        </w:tc>
        <w:tc>
          <w:tcPr>
            <w:tcW w:w="934" w:type="dxa"/>
            <w:tcBorders>
              <w:top w:val="nil"/>
              <w:left w:val="nil"/>
              <w:bottom w:val="nil"/>
              <w:right w:val="nil"/>
            </w:tcBorders>
            <w:shd w:val="clear" w:color="auto" w:fill="auto"/>
            <w:noWrap/>
            <w:vAlign w:val="center"/>
            <w:hideMark/>
          </w:tcPr>
          <w:p w14:paraId="19DF148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1E233B8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r>
      <w:tr w:rsidR="00A80450" w:rsidRPr="00A80450" w14:paraId="2B9679CF"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000B2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57B9B88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-0,56%</w:t>
            </w:r>
          </w:p>
        </w:tc>
        <w:tc>
          <w:tcPr>
            <w:tcW w:w="1144" w:type="dxa"/>
            <w:tcBorders>
              <w:top w:val="single" w:sz="8" w:space="0" w:color="auto"/>
              <w:left w:val="nil"/>
              <w:bottom w:val="single" w:sz="8" w:space="0" w:color="auto"/>
              <w:right w:val="nil"/>
            </w:tcBorders>
            <w:shd w:val="clear" w:color="auto" w:fill="auto"/>
            <w:noWrap/>
            <w:vAlign w:val="center"/>
            <w:hideMark/>
          </w:tcPr>
          <w:p w14:paraId="0AE9049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860C2E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0,32%</w:t>
            </w:r>
          </w:p>
        </w:tc>
        <w:tc>
          <w:tcPr>
            <w:tcW w:w="934" w:type="dxa"/>
            <w:tcBorders>
              <w:top w:val="single" w:sz="8" w:space="0" w:color="auto"/>
              <w:left w:val="nil"/>
              <w:bottom w:val="single" w:sz="8" w:space="0" w:color="auto"/>
              <w:right w:val="nil"/>
            </w:tcBorders>
            <w:shd w:val="clear" w:color="auto" w:fill="auto"/>
            <w:noWrap/>
            <w:vAlign w:val="center"/>
            <w:hideMark/>
          </w:tcPr>
          <w:p w14:paraId="232219C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104%</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E436C1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101%</w:t>
            </w:r>
          </w:p>
        </w:tc>
      </w:tr>
      <w:tr w:rsidR="00A80450" w:rsidRPr="00A80450" w14:paraId="2BA3D66D"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CBD0B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1413DAF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-1,51%</w:t>
            </w:r>
          </w:p>
        </w:tc>
        <w:tc>
          <w:tcPr>
            <w:tcW w:w="1144" w:type="dxa"/>
            <w:tcBorders>
              <w:top w:val="nil"/>
              <w:left w:val="nil"/>
              <w:bottom w:val="single" w:sz="8" w:space="0" w:color="auto"/>
              <w:right w:val="nil"/>
            </w:tcBorders>
            <w:shd w:val="clear" w:color="auto" w:fill="auto"/>
            <w:noWrap/>
            <w:vAlign w:val="center"/>
            <w:hideMark/>
          </w:tcPr>
          <w:p w14:paraId="58C5378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0F066E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-0,26%</w:t>
            </w:r>
          </w:p>
        </w:tc>
        <w:tc>
          <w:tcPr>
            <w:tcW w:w="934" w:type="dxa"/>
            <w:tcBorders>
              <w:top w:val="nil"/>
              <w:left w:val="nil"/>
              <w:bottom w:val="single" w:sz="8" w:space="0" w:color="auto"/>
              <w:right w:val="nil"/>
            </w:tcBorders>
            <w:shd w:val="clear" w:color="auto" w:fill="auto"/>
            <w:noWrap/>
            <w:vAlign w:val="center"/>
            <w:hideMark/>
          </w:tcPr>
          <w:p w14:paraId="41A76CA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single" w:sz="8" w:space="0" w:color="auto"/>
              <w:right w:val="single" w:sz="4" w:space="0" w:color="auto"/>
            </w:tcBorders>
            <w:shd w:val="clear" w:color="auto" w:fill="auto"/>
            <w:noWrap/>
            <w:vAlign w:val="center"/>
            <w:hideMark/>
          </w:tcPr>
          <w:p w14:paraId="4EFF1A6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bl>
    <w:p w14:paraId="4765EF9C" w14:textId="77777777" w:rsidR="00A80450" w:rsidRPr="00A80450" w:rsidRDefault="00A80450" w:rsidP="00A80450">
      <w:pPr>
        <w:rPr>
          <w:lang w:val="en-CA"/>
        </w:rPr>
      </w:pPr>
    </w:p>
    <w:p w14:paraId="2CA60F9C" w14:textId="77777777" w:rsidR="00A80450" w:rsidRDefault="00A80450" w:rsidP="00A80450">
      <w:pPr>
        <w:pStyle w:val="Heading2"/>
        <w:rPr>
          <w:lang w:val="en-CA"/>
        </w:rPr>
      </w:pPr>
      <w:r>
        <w:rPr>
          <w:lang w:val="en-CA"/>
        </w:rPr>
        <w:t>Test 2</w:t>
      </w:r>
    </w:p>
    <w:p w14:paraId="79B1A8A3" w14:textId="77777777" w:rsidR="00A80450" w:rsidRDefault="0023118E" w:rsidP="009234A5">
      <w:pPr>
        <w:jc w:val="both"/>
        <w:rPr>
          <w:szCs w:val="22"/>
          <w:lang w:val="en-CA"/>
        </w:rPr>
      </w:pPr>
      <w:r>
        <w:rPr>
          <w:szCs w:val="22"/>
          <w:lang w:val="en-CA"/>
        </w:rPr>
        <w:t>F</w:t>
      </w:r>
      <w:r w:rsidR="00A80450">
        <w:rPr>
          <w:szCs w:val="22"/>
          <w:lang w:val="en-CA"/>
        </w:rPr>
        <w:t xml:space="preserve">or test 2, the BD rate figures are -0.41%, -0.48%, -0,53%, -0,57% for AI/RA/LDB/LDP. </w:t>
      </w:r>
    </w:p>
    <w:p w14:paraId="2F9F74AB" w14:textId="77777777" w:rsidR="00A80450" w:rsidRDefault="00A80450" w:rsidP="009234A5">
      <w:pPr>
        <w:jc w:val="both"/>
        <w:rPr>
          <w:szCs w:val="22"/>
          <w:lang w:val="en-CA"/>
        </w:rPr>
      </w:pPr>
      <w:r>
        <w:rPr>
          <w:szCs w:val="22"/>
          <w:lang w:val="en-CA"/>
        </w:rPr>
        <w:t>All intra Main 10:</w:t>
      </w:r>
    </w:p>
    <w:p w14:paraId="134B9CEA" w14:textId="77777777" w:rsidR="00A80450" w:rsidRDefault="00A80450" w:rsidP="009234A5">
      <w:pPr>
        <w:jc w:val="both"/>
        <w:rPr>
          <w:szCs w:val="22"/>
          <w:lang w:val="en-CA"/>
        </w:rPr>
      </w:pP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55A51E91" w14:textId="77777777" w:rsidTr="009772F6">
        <w:trPr>
          <w:cantSplit/>
          <w:trHeight w:val="255"/>
        </w:trPr>
        <w:tc>
          <w:tcPr>
            <w:tcW w:w="1640" w:type="dxa"/>
            <w:tcBorders>
              <w:top w:val="nil"/>
              <w:left w:val="nil"/>
              <w:bottom w:val="nil"/>
              <w:right w:val="nil"/>
            </w:tcBorders>
            <w:shd w:val="clear" w:color="auto" w:fill="auto"/>
            <w:noWrap/>
            <w:vAlign w:val="center"/>
            <w:hideMark/>
          </w:tcPr>
          <w:p w14:paraId="56CF79D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82668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030238F6" w14:textId="77777777" w:rsidTr="009772F6">
        <w:trPr>
          <w:cantSplit/>
          <w:trHeight w:val="255"/>
        </w:trPr>
        <w:tc>
          <w:tcPr>
            <w:tcW w:w="1640" w:type="dxa"/>
            <w:tcBorders>
              <w:top w:val="nil"/>
              <w:left w:val="nil"/>
              <w:bottom w:val="nil"/>
              <w:right w:val="nil"/>
            </w:tcBorders>
            <w:shd w:val="clear" w:color="auto" w:fill="auto"/>
            <w:noWrap/>
            <w:vAlign w:val="center"/>
            <w:hideMark/>
          </w:tcPr>
          <w:p w14:paraId="3A92778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4" w:space="0" w:color="auto"/>
              <w:right w:val="nil"/>
            </w:tcBorders>
            <w:shd w:val="clear" w:color="auto" w:fill="auto"/>
            <w:noWrap/>
            <w:vAlign w:val="center"/>
            <w:hideMark/>
          </w:tcPr>
          <w:p w14:paraId="1FFFF0C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Y</w:t>
            </w:r>
          </w:p>
        </w:tc>
        <w:tc>
          <w:tcPr>
            <w:tcW w:w="1144" w:type="dxa"/>
            <w:tcBorders>
              <w:top w:val="nil"/>
              <w:left w:val="nil"/>
              <w:bottom w:val="single" w:sz="4" w:space="0" w:color="auto"/>
              <w:right w:val="nil"/>
            </w:tcBorders>
            <w:shd w:val="clear" w:color="auto" w:fill="auto"/>
            <w:noWrap/>
            <w:vAlign w:val="center"/>
            <w:hideMark/>
          </w:tcPr>
          <w:p w14:paraId="38C5A6E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U</w:t>
            </w:r>
          </w:p>
        </w:tc>
        <w:tc>
          <w:tcPr>
            <w:tcW w:w="1144" w:type="dxa"/>
            <w:tcBorders>
              <w:top w:val="nil"/>
              <w:left w:val="nil"/>
              <w:bottom w:val="single" w:sz="4" w:space="0" w:color="auto"/>
              <w:right w:val="single" w:sz="4" w:space="0" w:color="auto"/>
            </w:tcBorders>
            <w:shd w:val="clear" w:color="auto" w:fill="auto"/>
            <w:noWrap/>
            <w:vAlign w:val="center"/>
            <w:hideMark/>
          </w:tcPr>
          <w:p w14:paraId="11A0381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4A93C9B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ADDCF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DecT</w:t>
            </w:r>
          </w:p>
        </w:tc>
      </w:tr>
      <w:tr w:rsidR="00A80450" w:rsidRPr="00A80450" w14:paraId="1EAA3C1E" w14:textId="77777777" w:rsidTr="009772F6">
        <w:trPr>
          <w:cantSplit/>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FF15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Class A1</w:t>
            </w:r>
          </w:p>
        </w:tc>
        <w:tc>
          <w:tcPr>
            <w:tcW w:w="1144" w:type="dxa"/>
            <w:tcBorders>
              <w:top w:val="single" w:sz="4" w:space="0" w:color="auto"/>
              <w:left w:val="nil"/>
              <w:bottom w:val="nil"/>
              <w:right w:val="nil"/>
            </w:tcBorders>
            <w:shd w:val="clear" w:color="auto" w:fill="auto"/>
            <w:noWrap/>
            <w:vAlign w:val="center"/>
            <w:hideMark/>
          </w:tcPr>
          <w:p w14:paraId="20E9498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-0,18%</w:t>
            </w:r>
          </w:p>
        </w:tc>
        <w:tc>
          <w:tcPr>
            <w:tcW w:w="1144" w:type="dxa"/>
            <w:tcBorders>
              <w:top w:val="single" w:sz="4" w:space="0" w:color="auto"/>
              <w:left w:val="nil"/>
              <w:bottom w:val="nil"/>
              <w:right w:val="nil"/>
            </w:tcBorders>
            <w:shd w:val="clear" w:color="auto" w:fill="auto"/>
            <w:noWrap/>
            <w:vAlign w:val="center"/>
            <w:hideMark/>
          </w:tcPr>
          <w:p w14:paraId="30B6AB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A80450">
              <w:rPr>
                <w:rFonts w:ascii="Arial" w:hAnsi="Arial" w:cs="Arial"/>
                <w:color w:val="000000"/>
                <w:sz w:val="18"/>
                <w:szCs w:val="18"/>
                <w:lang w:eastAsia="sv-SE"/>
              </w:rPr>
              <w:t>0,23%</w:t>
            </w:r>
          </w:p>
        </w:tc>
        <w:tc>
          <w:tcPr>
            <w:tcW w:w="1144" w:type="dxa"/>
            <w:tcBorders>
              <w:top w:val="single" w:sz="4" w:space="0" w:color="auto"/>
              <w:left w:val="nil"/>
              <w:bottom w:val="nil"/>
              <w:right w:val="single" w:sz="4" w:space="0" w:color="auto"/>
            </w:tcBorders>
            <w:shd w:val="clear" w:color="auto" w:fill="auto"/>
            <w:noWrap/>
            <w:vAlign w:val="center"/>
            <w:hideMark/>
          </w:tcPr>
          <w:p w14:paraId="6ACF0B0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eastAsia="sv-SE"/>
              </w:rPr>
              <w:t>0</w:t>
            </w:r>
            <w:r w:rsidRPr="00A80450">
              <w:rPr>
                <w:rFonts w:ascii="Arial" w:hAnsi="Arial" w:cs="Arial"/>
                <w:color w:val="000000"/>
                <w:sz w:val="18"/>
                <w:szCs w:val="18"/>
                <w:lang w:val="sv-SE" w:eastAsia="sv-SE"/>
              </w:rPr>
              <w:t>,10%</w:t>
            </w:r>
          </w:p>
        </w:tc>
        <w:tc>
          <w:tcPr>
            <w:tcW w:w="934" w:type="dxa"/>
            <w:tcBorders>
              <w:top w:val="single" w:sz="8" w:space="0" w:color="auto"/>
              <w:left w:val="nil"/>
              <w:bottom w:val="nil"/>
              <w:right w:val="nil"/>
            </w:tcBorders>
            <w:shd w:val="clear" w:color="auto" w:fill="auto"/>
            <w:noWrap/>
            <w:vAlign w:val="center"/>
            <w:hideMark/>
          </w:tcPr>
          <w:p w14:paraId="23E7EAE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c>
          <w:tcPr>
            <w:tcW w:w="934" w:type="dxa"/>
            <w:tcBorders>
              <w:top w:val="single" w:sz="8" w:space="0" w:color="auto"/>
              <w:left w:val="nil"/>
              <w:bottom w:val="nil"/>
              <w:right w:val="single" w:sz="4" w:space="0" w:color="auto"/>
            </w:tcBorders>
            <w:shd w:val="clear" w:color="auto" w:fill="auto"/>
            <w:noWrap/>
            <w:vAlign w:val="center"/>
            <w:hideMark/>
          </w:tcPr>
          <w:p w14:paraId="132C1EE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r>
      <w:tr w:rsidR="00A80450" w:rsidRPr="00A80450" w14:paraId="3D5A71D9"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D1073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050EAB4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-0,35%</w:t>
            </w:r>
          </w:p>
        </w:tc>
        <w:tc>
          <w:tcPr>
            <w:tcW w:w="1144" w:type="dxa"/>
            <w:tcBorders>
              <w:top w:val="nil"/>
              <w:left w:val="nil"/>
              <w:bottom w:val="nil"/>
              <w:right w:val="nil"/>
            </w:tcBorders>
            <w:shd w:val="clear" w:color="auto" w:fill="auto"/>
            <w:noWrap/>
            <w:vAlign w:val="center"/>
            <w:hideMark/>
          </w:tcPr>
          <w:p w14:paraId="1ECDF55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0,04%</w:t>
            </w:r>
          </w:p>
        </w:tc>
        <w:tc>
          <w:tcPr>
            <w:tcW w:w="1144" w:type="dxa"/>
            <w:tcBorders>
              <w:top w:val="nil"/>
              <w:left w:val="nil"/>
              <w:bottom w:val="nil"/>
              <w:right w:val="single" w:sz="4" w:space="0" w:color="auto"/>
            </w:tcBorders>
            <w:shd w:val="clear" w:color="auto" w:fill="auto"/>
            <w:noWrap/>
            <w:vAlign w:val="center"/>
            <w:hideMark/>
          </w:tcPr>
          <w:p w14:paraId="5E4A2B6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0,10%</w:t>
            </w:r>
          </w:p>
        </w:tc>
        <w:tc>
          <w:tcPr>
            <w:tcW w:w="934" w:type="dxa"/>
            <w:tcBorders>
              <w:top w:val="nil"/>
              <w:left w:val="nil"/>
              <w:bottom w:val="nil"/>
              <w:right w:val="nil"/>
            </w:tcBorders>
            <w:shd w:val="clear" w:color="auto" w:fill="auto"/>
            <w:noWrap/>
            <w:vAlign w:val="center"/>
            <w:hideMark/>
          </w:tcPr>
          <w:p w14:paraId="5E6FE09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nil"/>
              <w:right w:val="single" w:sz="4" w:space="0" w:color="auto"/>
            </w:tcBorders>
            <w:shd w:val="clear" w:color="auto" w:fill="auto"/>
            <w:noWrap/>
            <w:vAlign w:val="center"/>
            <w:hideMark/>
          </w:tcPr>
          <w:p w14:paraId="0508CAD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r>
      <w:tr w:rsidR="00A80450" w:rsidRPr="00A80450" w14:paraId="516C747C"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E603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754DAAF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-0,18%</w:t>
            </w:r>
          </w:p>
        </w:tc>
        <w:tc>
          <w:tcPr>
            <w:tcW w:w="1144" w:type="dxa"/>
            <w:tcBorders>
              <w:top w:val="nil"/>
              <w:left w:val="nil"/>
              <w:bottom w:val="nil"/>
              <w:right w:val="nil"/>
            </w:tcBorders>
            <w:shd w:val="clear" w:color="auto" w:fill="auto"/>
            <w:noWrap/>
            <w:vAlign w:val="center"/>
            <w:hideMark/>
          </w:tcPr>
          <w:p w14:paraId="3FA3C9A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0,24%</w:t>
            </w:r>
          </w:p>
        </w:tc>
        <w:tc>
          <w:tcPr>
            <w:tcW w:w="1144" w:type="dxa"/>
            <w:tcBorders>
              <w:top w:val="nil"/>
              <w:left w:val="nil"/>
              <w:bottom w:val="nil"/>
              <w:right w:val="single" w:sz="4" w:space="0" w:color="auto"/>
            </w:tcBorders>
            <w:shd w:val="clear" w:color="auto" w:fill="auto"/>
            <w:noWrap/>
            <w:vAlign w:val="center"/>
            <w:hideMark/>
          </w:tcPr>
          <w:p w14:paraId="097BC6F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0,23%</w:t>
            </w:r>
          </w:p>
        </w:tc>
        <w:tc>
          <w:tcPr>
            <w:tcW w:w="934" w:type="dxa"/>
            <w:tcBorders>
              <w:top w:val="nil"/>
              <w:left w:val="nil"/>
              <w:bottom w:val="nil"/>
              <w:right w:val="nil"/>
            </w:tcBorders>
            <w:shd w:val="clear" w:color="auto" w:fill="auto"/>
            <w:noWrap/>
            <w:vAlign w:val="center"/>
            <w:hideMark/>
          </w:tcPr>
          <w:p w14:paraId="6C8BB2A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107%</w:t>
            </w:r>
          </w:p>
        </w:tc>
        <w:tc>
          <w:tcPr>
            <w:tcW w:w="934" w:type="dxa"/>
            <w:tcBorders>
              <w:top w:val="nil"/>
              <w:left w:val="nil"/>
              <w:bottom w:val="nil"/>
              <w:right w:val="single" w:sz="4" w:space="0" w:color="auto"/>
            </w:tcBorders>
            <w:shd w:val="clear" w:color="auto" w:fill="auto"/>
            <w:noWrap/>
            <w:vAlign w:val="center"/>
            <w:hideMark/>
          </w:tcPr>
          <w:p w14:paraId="4651F68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r>
      <w:tr w:rsidR="00A80450" w:rsidRPr="00A80450" w14:paraId="4DFF0F77"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BD9D2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2D42AE6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-0,79%</w:t>
            </w:r>
          </w:p>
        </w:tc>
        <w:tc>
          <w:tcPr>
            <w:tcW w:w="1144" w:type="dxa"/>
            <w:tcBorders>
              <w:top w:val="nil"/>
              <w:left w:val="nil"/>
              <w:bottom w:val="nil"/>
              <w:right w:val="nil"/>
            </w:tcBorders>
            <w:shd w:val="clear" w:color="auto" w:fill="auto"/>
            <w:noWrap/>
            <w:vAlign w:val="center"/>
            <w:hideMark/>
          </w:tcPr>
          <w:p w14:paraId="722A231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14:paraId="55925DD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0,11%</w:t>
            </w:r>
          </w:p>
        </w:tc>
        <w:tc>
          <w:tcPr>
            <w:tcW w:w="934" w:type="dxa"/>
            <w:tcBorders>
              <w:top w:val="nil"/>
              <w:left w:val="nil"/>
              <w:bottom w:val="nil"/>
              <w:right w:val="nil"/>
            </w:tcBorders>
            <w:shd w:val="clear" w:color="auto" w:fill="auto"/>
            <w:noWrap/>
            <w:vAlign w:val="center"/>
            <w:hideMark/>
          </w:tcPr>
          <w:p w14:paraId="6B25D0A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nil"/>
              <w:right w:val="single" w:sz="4" w:space="0" w:color="auto"/>
            </w:tcBorders>
            <w:shd w:val="clear" w:color="auto" w:fill="auto"/>
            <w:noWrap/>
            <w:vAlign w:val="center"/>
            <w:hideMark/>
          </w:tcPr>
          <w:p w14:paraId="24C2533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r>
      <w:tr w:rsidR="00A80450" w:rsidRPr="00A80450" w14:paraId="40903B3B"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121B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3F767ED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-0,53%</w:t>
            </w:r>
          </w:p>
        </w:tc>
        <w:tc>
          <w:tcPr>
            <w:tcW w:w="1144" w:type="dxa"/>
            <w:tcBorders>
              <w:top w:val="nil"/>
              <w:left w:val="nil"/>
              <w:bottom w:val="nil"/>
              <w:right w:val="nil"/>
            </w:tcBorders>
            <w:shd w:val="clear" w:color="auto" w:fill="auto"/>
            <w:noWrap/>
            <w:vAlign w:val="center"/>
            <w:hideMark/>
          </w:tcPr>
          <w:p w14:paraId="3FED858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0,23%</w:t>
            </w:r>
          </w:p>
        </w:tc>
        <w:tc>
          <w:tcPr>
            <w:tcW w:w="1144" w:type="dxa"/>
            <w:tcBorders>
              <w:top w:val="nil"/>
              <w:left w:val="nil"/>
              <w:bottom w:val="nil"/>
              <w:right w:val="single" w:sz="4" w:space="0" w:color="auto"/>
            </w:tcBorders>
            <w:shd w:val="clear" w:color="auto" w:fill="auto"/>
            <w:noWrap/>
            <w:vAlign w:val="center"/>
            <w:hideMark/>
          </w:tcPr>
          <w:p w14:paraId="162964F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0,21%</w:t>
            </w:r>
          </w:p>
        </w:tc>
        <w:tc>
          <w:tcPr>
            <w:tcW w:w="934" w:type="dxa"/>
            <w:tcBorders>
              <w:top w:val="nil"/>
              <w:left w:val="nil"/>
              <w:bottom w:val="nil"/>
              <w:right w:val="nil"/>
            </w:tcBorders>
            <w:shd w:val="clear" w:color="auto" w:fill="auto"/>
            <w:noWrap/>
            <w:vAlign w:val="center"/>
            <w:hideMark/>
          </w:tcPr>
          <w:p w14:paraId="4D12288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c>
          <w:tcPr>
            <w:tcW w:w="934" w:type="dxa"/>
            <w:tcBorders>
              <w:top w:val="nil"/>
              <w:left w:val="nil"/>
              <w:bottom w:val="nil"/>
              <w:right w:val="single" w:sz="4" w:space="0" w:color="auto"/>
            </w:tcBorders>
            <w:shd w:val="clear" w:color="auto" w:fill="auto"/>
            <w:noWrap/>
            <w:vAlign w:val="center"/>
            <w:hideMark/>
          </w:tcPr>
          <w:p w14:paraId="4CAA692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95%</w:t>
            </w:r>
          </w:p>
        </w:tc>
      </w:tr>
      <w:tr w:rsidR="00A80450" w:rsidRPr="00A80450" w14:paraId="241FCA2E" w14:textId="77777777" w:rsidTr="009772F6">
        <w:trPr>
          <w:cantSplit/>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3D26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5CF1E4C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-0,54%</w:t>
            </w:r>
          </w:p>
        </w:tc>
        <w:tc>
          <w:tcPr>
            <w:tcW w:w="1144" w:type="dxa"/>
            <w:tcBorders>
              <w:top w:val="nil"/>
              <w:left w:val="nil"/>
              <w:bottom w:val="nil"/>
              <w:right w:val="nil"/>
            </w:tcBorders>
            <w:shd w:val="clear" w:color="auto" w:fill="auto"/>
            <w:noWrap/>
            <w:vAlign w:val="center"/>
            <w:hideMark/>
          </w:tcPr>
          <w:p w14:paraId="46E1A93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0,05%</w:t>
            </w:r>
          </w:p>
        </w:tc>
        <w:tc>
          <w:tcPr>
            <w:tcW w:w="1144" w:type="dxa"/>
            <w:tcBorders>
              <w:top w:val="nil"/>
              <w:left w:val="nil"/>
              <w:bottom w:val="nil"/>
              <w:right w:val="single" w:sz="4" w:space="0" w:color="auto"/>
            </w:tcBorders>
            <w:shd w:val="clear" w:color="auto" w:fill="auto"/>
            <w:noWrap/>
            <w:vAlign w:val="center"/>
            <w:hideMark/>
          </w:tcPr>
          <w:p w14:paraId="5A265CE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0,05%</w:t>
            </w:r>
          </w:p>
        </w:tc>
        <w:tc>
          <w:tcPr>
            <w:tcW w:w="934" w:type="dxa"/>
            <w:tcBorders>
              <w:top w:val="nil"/>
              <w:left w:val="nil"/>
              <w:bottom w:val="nil"/>
              <w:right w:val="nil"/>
            </w:tcBorders>
            <w:shd w:val="clear" w:color="auto" w:fill="auto"/>
            <w:noWrap/>
            <w:vAlign w:val="center"/>
            <w:hideMark/>
          </w:tcPr>
          <w:p w14:paraId="0CC7F32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6DC7C6B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r>
      <w:tr w:rsidR="00A80450" w:rsidRPr="00A80450" w14:paraId="2F722B3C" w14:textId="77777777" w:rsidTr="009772F6">
        <w:trPr>
          <w:cantSplit/>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BFCE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6541507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-0,41%</w:t>
            </w:r>
          </w:p>
        </w:tc>
        <w:tc>
          <w:tcPr>
            <w:tcW w:w="1144" w:type="dxa"/>
            <w:tcBorders>
              <w:top w:val="single" w:sz="8" w:space="0" w:color="auto"/>
              <w:left w:val="nil"/>
              <w:bottom w:val="single" w:sz="8" w:space="0" w:color="auto"/>
              <w:right w:val="nil"/>
            </w:tcBorders>
            <w:shd w:val="clear" w:color="auto" w:fill="auto"/>
            <w:noWrap/>
            <w:vAlign w:val="center"/>
            <w:hideMark/>
          </w:tcPr>
          <w:p w14:paraId="15B850C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AFFA59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0,14%</w:t>
            </w:r>
          </w:p>
        </w:tc>
        <w:tc>
          <w:tcPr>
            <w:tcW w:w="934" w:type="dxa"/>
            <w:tcBorders>
              <w:top w:val="single" w:sz="8" w:space="0" w:color="auto"/>
              <w:left w:val="nil"/>
              <w:bottom w:val="single" w:sz="8" w:space="0" w:color="auto"/>
              <w:right w:val="nil"/>
            </w:tcBorders>
            <w:shd w:val="clear" w:color="auto" w:fill="auto"/>
            <w:noWrap/>
            <w:vAlign w:val="center"/>
            <w:hideMark/>
          </w:tcPr>
          <w:p w14:paraId="1C7FFCF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106%</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7517DC7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103%</w:t>
            </w:r>
          </w:p>
        </w:tc>
      </w:tr>
      <w:tr w:rsidR="00A80450" w:rsidRPr="00A80450" w14:paraId="5500DF8D" w14:textId="77777777" w:rsidTr="009772F6">
        <w:trPr>
          <w:cantSplit/>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F15A7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4B284D8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-1,78%</w:t>
            </w:r>
          </w:p>
        </w:tc>
        <w:tc>
          <w:tcPr>
            <w:tcW w:w="1144" w:type="dxa"/>
            <w:tcBorders>
              <w:top w:val="nil"/>
              <w:left w:val="nil"/>
              <w:bottom w:val="single" w:sz="8" w:space="0" w:color="auto"/>
              <w:right w:val="nil"/>
            </w:tcBorders>
            <w:shd w:val="clear" w:color="auto" w:fill="auto"/>
            <w:noWrap/>
            <w:vAlign w:val="center"/>
            <w:hideMark/>
          </w:tcPr>
          <w:p w14:paraId="643282F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00D7188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-0,35%</w:t>
            </w:r>
          </w:p>
        </w:tc>
        <w:tc>
          <w:tcPr>
            <w:tcW w:w="934" w:type="dxa"/>
            <w:tcBorders>
              <w:top w:val="nil"/>
              <w:left w:val="nil"/>
              <w:bottom w:val="single" w:sz="8" w:space="0" w:color="auto"/>
              <w:right w:val="nil"/>
            </w:tcBorders>
            <w:shd w:val="clear" w:color="auto" w:fill="auto"/>
            <w:noWrap/>
            <w:vAlign w:val="center"/>
            <w:hideMark/>
          </w:tcPr>
          <w:p w14:paraId="56D56C0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single" w:sz="8" w:space="0" w:color="auto"/>
              <w:right w:val="single" w:sz="4" w:space="0" w:color="auto"/>
            </w:tcBorders>
            <w:shd w:val="clear" w:color="auto" w:fill="auto"/>
            <w:noWrap/>
            <w:vAlign w:val="center"/>
            <w:hideMark/>
          </w:tcPr>
          <w:p w14:paraId="549E391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r>
    </w:tbl>
    <w:p w14:paraId="1D8D06E8" w14:textId="77777777" w:rsidR="00A80450" w:rsidRDefault="00A80450" w:rsidP="009234A5">
      <w:pPr>
        <w:jc w:val="both"/>
        <w:rPr>
          <w:szCs w:val="22"/>
          <w:lang w:val="en-CA"/>
        </w:rPr>
      </w:pPr>
      <w:r>
        <w:rPr>
          <w:szCs w:val="22"/>
          <w:lang w:val="en-CA"/>
        </w:rPr>
        <w:t>Random access: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3CC7A9D7" w14:textId="77777777" w:rsidTr="00A80450">
        <w:trPr>
          <w:trHeight w:val="255"/>
        </w:trPr>
        <w:tc>
          <w:tcPr>
            <w:tcW w:w="1640" w:type="dxa"/>
            <w:tcBorders>
              <w:top w:val="nil"/>
              <w:left w:val="nil"/>
              <w:bottom w:val="nil"/>
              <w:right w:val="nil"/>
            </w:tcBorders>
            <w:shd w:val="clear" w:color="auto" w:fill="auto"/>
            <w:noWrap/>
            <w:vAlign w:val="center"/>
            <w:hideMark/>
          </w:tcPr>
          <w:p w14:paraId="464EAE3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7EA68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2BCE9612" w14:textId="77777777" w:rsidTr="00A80450">
        <w:trPr>
          <w:trHeight w:val="255"/>
        </w:trPr>
        <w:tc>
          <w:tcPr>
            <w:tcW w:w="1640" w:type="dxa"/>
            <w:tcBorders>
              <w:top w:val="nil"/>
              <w:left w:val="nil"/>
              <w:bottom w:val="nil"/>
              <w:right w:val="nil"/>
            </w:tcBorders>
            <w:shd w:val="clear" w:color="auto" w:fill="auto"/>
            <w:noWrap/>
            <w:vAlign w:val="center"/>
            <w:hideMark/>
          </w:tcPr>
          <w:p w14:paraId="52CB6F4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6179C0C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16E56A0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21A9A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7875F8A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0D022A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75BC8819" w14:textId="77777777" w:rsidTr="00A804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000D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110DED5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-0,23%</w:t>
            </w:r>
          </w:p>
        </w:tc>
        <w:tc>
          <w:tcPr>
            <w:tcW w:w="1144" w:type="dxa"/>
            <w:tcBorders>
              <w:top w:val="nil"/>
              <w:left w:val="nil"/>
              <w:bottom w:val="nil"/>
              <w:right w:val="nil"/>
            </w:tcBorders>
            <w:shd w:val="clear" w:color="auto" w:fill="auto"/>
            <w:noWrap/>
            <w:vAlign w:val="center"/>
            <w:hideMark/>
          </w:tcPr>
          <w:p w14:paraId="5E56C7E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-0,34%</w:t>
            </w:r>
          </w:p>
        </w:tc>
        <w:tc>
          <w:tcPr>
            <w:tcW w:w="1144" w:type="dxa"/>
            <w:tcBorders>
              <w:top w:val="nil"/>
              <w:left w:val="nil"/>
              <w:bottom w:val="nil"/>
              <w:right w:val="single" w:sz="4" w:space="0" w:color="auto"/>
            </w:tcBorders>
            <w:shd w:val="clear" w:color="auto" w:fill="auto"/>
            <w:noWrap/>
            <w:vAlign w:val="center"/>
            <w:hideMark/>
          </w:tcPr>
          <w:p w14:paraId="42406DB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934" w:type="dxa"/>
            <w:tcBorders>
              <w:top w:val="single" w:sz="8" w:space="0" w:color="auto"/>
              <w:left w:val="nil"/>
              <w:bottom w:val="nil"/>
              <w:right w:val="nil"/>
            </w:tcBorders>
            <w:shd w:val="clear" w:color="auto" w:fill="auto"/>
            <w:noWrap/>
            <w:vAlign w:val="center"/>
            <w:hideMark/>
          </w:tcPr>
          <w:p w14:paraId="3CBEF70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c>
          <w:tcPr>
            <w:tcW w:w="934" w:type="dxa"/>
            <w:tcBorders>
              <w:top w:val="single" w:sz="8" w:space="0" w:color="auto"/>
              <w:left w:val="nil"/>
              <w:bottom w:val="nil"/>
              <w:right w:val="single" w:sz="4" w:space="0" w:color="auto"/>
            </w:tcBorders>
            <w:shd w:val="clear" w:color="auto" w:fill="auto"/>
            <w:noWrap/>
            <w:vAlign w:val="center"/>
            <w:hideMark/>
          </w:tcPr>
          <w:p w14:paraId="05179BB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97%</w:t>
            </w:r>
          </w:p>
        </w:tc>
      </w:tr>
      <w:tr w:rsidR="00A80450" w:rsidRPr="00A80450" w14:paraId="17FBBD13"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E2D2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lastRenderedPageBreak/>
              <w:t>Class A2</w:t>
            </w:r>
          </w:p>
        </w:tc>
        <w:tc>
          <w:tcPr>
            <w:tcW w:w="1144" w:type="dxa"/>
            <w:tcBorders>
              <w:top w:val="nil"/>
              <w:left w:val="nil"/>
              <w:bottom w:val="nil"/>
              <w:right w:val="nil"/>
            </w:tcBorders>
            <w:shd w:val="clear" w:color="auto" w:fill="auto"/>
            <w:noWrap/>
            <w:vAlign w:val="center"/>
            <w:hideMark/>
          </w:tcPr>
          <w:p w14:paraId="06D6232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-0,67%</w:t>
            </w:r>
          </w:p>
        </w:tc>
        <w:tc>
          <w:tcPr>
            <w:tcW w:w="1144" w:type="dxa"/>
            <w:tcBorders>
              <w:top w:val="nil"/>
              <w:left w:val="nil"/>
              <w:bottom w:val="nil"/>
              <w:right w:val="nil"/>
            </w:tcBorders>
            <w:shd w:val="clear" w:color="auto" w:fill="auto"/>
            <w:noWrap/>
            <w:vAlign w:val="center"/>
            <w:hideMark/>
          </w:tcPr>
          <w:p w14:paraId="60106D8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-0,54%</w:t>
            </w:r>
          </w:p>
        </w:tc>
        <w:tc>
          <w:tcPr>
            <w:tcW w:w="1144" w:type="dxa"/>
            <w:tcBorders>
              <w:top w:val="nil"/>
              <w:left w:val="nil"/>
              <w:bottom w:val="nil"/>
              <w:right w:val="single" w:sz="4" w:space="0" w:color="auto"/>
            </w:tcBorders>
            <w:shd w:val="clear" w:color="auto" w:fill="auto"/>
            <w:noWrap/>
            <w:vAlign w:val="center"/>
            <w:hideMark/>
          </w:tcPr>
          <w:p w14:paraId="7146E1B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-0,33%</w:t>
            </w:r>
          </w:p>
        </w:tc>
        <w:tc>
          <w:tcPr>
            <w:tcW w:w="934" w:type="dxa"/>
            <w:tcBorders>
              <w:top w:val="nil"/>
              <w:left w:val="nil"/>
              <w:bottom w:val="nil"/>
              <w:right w:val="nil"/>
            </w:tcBorders>
            <w:shd w:val="clear" w:color="auto" w:fill="auto"/>
            <w:noWrap/>
            <w:vAlign w:val="center"/>
            <w:hideMark/>
          </w:tcPr>
          <w:p w14:paraId="474EAF4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30A729C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97%</w:t>
            </w:r>
          </w:p>
        </w:tc>
      </w:tr>
      <w:tr w:rsidR="00A80450" w:rsidRPr="00A80450" w14:paraId="60B0D6A7"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1315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701E62E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-0,43%</w:t>
            </w:r>
          </w:p>
        </w:tc>
        <w:tc>
          <w:tcPr>
            <w:tcW w:w="1144" w:type="dxa"/>
            <w:tcBorders>
              <w:top w:val="nil"/>
              <w:left w:val="nil"/>
              <w:bottom w:val="nil"/>
              <w:right w:val="nil"/>
            </w:tcBorders>
            <w:shd w:val="clear" w:color="auto" w:fill="auto"/>
            <w:noWrap/>
            <w:vAlign w:val="center"/>
            <w:hideMark/>
          </w:tcPr>
          <w:p w14:paraId="58C4BCF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-0,02%</w:t>
            </w:r>
          </w:p>
        </w:tc>
        <w:tc>
          <w:tcPr>
            <w:tcW w:w="1144" w:type="dxa"/>
            <w:tcBorders>
              <w:top w:val="nil"/>
              <w:left w:val="nil"/>
              <w:bottom w:val="nil"/>
              <w:right w:val="single" w:sz="4" w:space="0" w:color="auto"/>
            </w:tcBorders>
            <w:shd w:val="clear" w:color="auto" w:fill="auto"/>
            <w:noWrap/>
            <w:vAlign w:val="center"/>
            <w:hideMark/>
          </w:tcPr>
          <w:p w14:paraId="0E9123A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0,09%</w:t>
            </w:r>
          </w:p>
        </w:tc>
        <w:tc>
          <w:tcPr>
            <w:tcW w:w="934" w:type="dxa"/>
            <w:tcBorders>
              <w:top w:val="nil"/>
              <w:left w:val="nil"/>
              <w:bottom w:val="nil"/>
              <w:right w:val="nil"/>
            </w:tcBorders>
            <w:shd w:val="clear" w:color="auto" w:fill="auto"/>
            <w:noWrap/>
            <w:vAlign w:val="center"/>
            <w:hideMark/>
          </w:tcPr>
          <w:p w14:paraId="71105BD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nil"/>
              <w:right w:val="single" w:sz="4" w:space="0" w:color="auto"/>
            </w:tcBorders>
            <w:shd w:val="clear" w:color="auto" w:fill="auto"/>
            <w:noWrap/>
            <w:vAlign w:val="center"/>
            <w:hideMark/>
          </w:tcPr>
          <w:p w14:paraId="1B9FE8C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r w:rsidR="00A80450" w:rsidRPr="00A80450" w14:paraId="79C1C851"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27BAC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3E34622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-0,59%</w:t>
            </w:r>
          </w:p>
        </w:tc>
        <w:tc>
          <w:tcPr>
            <w:tcW w:w="1144" w:type="dxa"/>
            <w:tcBorders>
              <w:top w:val="nil"/>
              <w:left w:val="nil"/>
              <w:bottom w:val="nil"/>
              <w:right w:val="nil"/>
            </w:tcBorders>
            <w:shd w:val="clear" w:color="auto" w:fill="auto"/>
            <w:noWrap/>
            <w:vAlign w:val="center"/>
            <w:hideMark/>
          </w:tcPr>
          <w:p w14:paraId="7AA5EBC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14:paraId="4A53E07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-0,24%</w:t>
            </w:r>
          </w:p>
        </w:tc>
        <w:tc>
          <w:tcPr>
            <w:tcW w:w="934" w:type="dxa"/>
            <w:tcBorders>
              <w:top w:val="nil"/>
              <w:left w:val="nil"/>
              <w:bottom w:val="nil"/>
              <w:right w:val="nil"/>
            </w:tcBorders>
            <w:shd w:val="clear" w:color="auto" w:fill="auto"/>
            <w:noWrap/>
            <w:vAlign w:val="center"/>
            <w:hideMark/>
          </w:tcPr>
          <w:p w14:paraId="0ED698F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c>
          <w:tcPr>
            <w:tcW w:w="934" w:type="dxa"/>
            <w:tcBorders>
              <w:top w:val="nil"/>
              <w:left w:val="nil"/>
              <w:bottom w:val="nil"/>
              <w:right w:val="single" w:sz="4" w:space="0" w:color="auto"/>
            </w:tcBorders>
            <w:shd w:val="clear" w:color="auto" w:fill="auto"/>
            <w:noWrap/>
            <w:vAlign w:val="center"/>
            <w:hideMark/>
          </w:tcPr>
          <w:p w14:paraId="59B7C30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r>
      <w:tr w:rsidR="00A80450" w:rsidRPr="00A80450" w14:paraId="52369338"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ED76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1209FCD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-0,52%</w:t>
            </w:r>
          </w:p>
        </w:tc>
        <w:tc>
          <w:tcPr>
            <w:tcW w:w="1144" w:type="dxa"/>
            <w:tcBorders>
              <w:top w:val="nil"/>
              <w:left w:val="nil"/>
              <w:bottom w:val="nil"/>
              <w:right w:val="nil"/>
            </w:tcBorders>
            <w:shd w:val="clear" w:color="auto" w:fill="auto"/>
            <w:noWrap/>
            <w:vAlign w:val="center"/>
            <w:hideMark/>
          </w:tcPr>
          <w:p w14:paraId="24363C1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-0,32%</w:t>
            </w:r>
          </w:p>
        </w:tc>
        <w:tc>
          <w:tcPr>
            <w:tcW w:w="1144" w:type="dxa"/>
            <w:tcBorders>
              <w:top w:val="nil"/>
              <w:left w:val="nil"/>
              <w:bottom w:val="nil"/>
              <w:right w:val="single" w:sz="4" w:space="0" w:color="auto"/>
            </w:tcBorders>
            <w:shd w:val="clear" w:color="auto" w:fill="auto"/>
            <w:noWrap/>
            <w:vAlign w:val="center"/>
            <w:hideMark/>
          </w:tcPr>
          <w:p w14:paraId="4FAD2D9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14:paraId="41BA691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c>
          <w:tcPr>
            <w:tcW w:w="934" w:type="dxa"/>
            <w:tcBorders>
              <w:top w:val="nil"/>
              <w:left w:val="nil"/>
              <w:bottom w:val="nil"/>
              <w:right w:val="single" w:sz="4" w:space="0" w:color="auto"/>
            </w:tcBorders>
            <w:shd w:val="clear" w:color="auto" w:fill="auto"/>
            <w:noWrap/>
            <w:vAlign w:val="center"/>
            <w:hideMark/>
          </w:tcPr>
          <w:p w14:paraId="275DBD5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6169CA14"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BA9D8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1C3A9AF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-0,48%</w:t>
            </w:r>
          </w:p>
        </w:tc>
        <w:tc>
          <w:tcPr>
            <w:tcW w:w="1144" w:type="dxa"/>
            <w:tcBorders>
              <w:top w:val="single" w:sz="8" w:space="0" w:color="auto"/>
              <w:left w:val="nil"/>
              <w:bottom w:val="single" w:sz="8" w:space="0" w:color="auto"/>
              <w:right w:val="nil"/>
            </w:tcBorders>
            <w:shd w:val="clear" w:color="auto" w:fill="auto"/>
            <w:noWrap/>
            <w:vAlign w:val="center"/>
            <w:hideMark/>
          </w:tcPr>
          <w:p w14:paraId="0F56C0E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E3438D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-0,19%</w:t>
            </w:r>
          </w:p>
        </w:tc>
        <w:tc>
          <w:tcPr>
            <w:tcW w:w="934" w:type="dxa"/>
            <w:tcBorders>
              <w:top w:val="single" w:sz="8" w:space="0" w:color="auto"/>
              <w:left w:val="nil"/>
              <w:bottom w:val="single" w:sz="8" w:space="0" w:color="auto"/>
              <w:right w:val="nil"/>
            </w:tcBorders>
            <w:shd w:val="clear" w:color="auto" w:fill="auto"/>
            <w:noWrap/>
            <w:vAlign w:val="center"/>
            <w:hideMark/>
          </w:tcPr>
          <w:p w14:paraId="0475436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1A8BD1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99%</w:t>
            </w:r>
          </w:p>
        </w:tc>
      </w:tr>
      <w:tr w:rsidR="00A80450" w:rsidRPr="00A80450" w14:paraId="77F0338D"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7A55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1A1FBF9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-1,22%</w:t>
            </w:r>
          </w:p>
        </w:tc>
        <w:tc>
          <w:tcPr>
            <w:tcW w:w="1144" w:type="dxa"/>
            <w:tcBorders>
              <w:top w:val="nil"/>
              <w:left w:val="nil"/>
              <w:bottom w:val="single" w:sz="8" w:space="0" w:color="auto"/>
              <w:right w:val="nil"/>
            </w:tcBorders>
            <w:shd w:val="clear" w:color="auto" w:fill="auto"/>
            <w:noWrap/>
            <w:vAlign w:val="center"/>
            <w:hideMark/>
          </w:tcPr>
          <w:p w14:paraId="4F066C2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446F317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-0,08%</w:t>
            </w:r>
          </w:p>
        </w:tc>
        <w:tc>
          <w:tcPr>
            <w:tcW w:w="934" w:type="dxa"/>
            <w:tcBorders>
              <w:top w:val="nil"/>
              <w:left w:val="nil"/>
              <w:bottom w:val="single" w:sz="8" w:space="0" w:color="auto"/>
              <w:right w:val="nil"/>
            </w:tcBorders>
            <w:shd w:val="clear" w:color="auto" w:fill="auto"/>
            <w:noWrap/>
            <w:vAlign w:val="center"/>
            <w:hideMark/>
          </w:tcPr>
          <w:p w14:paraId="78CA59C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34" w:type="dxa"/>
            <w:tcBorders>
              <w:top w:val="nil"/>
              <w:left w:val="nil"/>
              <w:bottom w:val="single" w:sz="8" w:space="0" w:color="auto"/>
              <w:right w:val="single" w:sz="4" w:space="0" w:color="auto"/>
            </w:tcBorders>
            <w:shd w:val="clear" w:color="auto" w:fill="auto"/>
            <w:noWrap/>
            <w:vAlign w:val="center"/>
            <w:hideMark/>
          </w:tcPr>
          <w:p w14:paraId="05E3318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r>
    </w:tbl>
    <w:p w14:paraId="54F69FCF" w14:textId="77777777" w:rsidR="00A80450" w:rsidRDefault="00A80450" w:rsidP="009234A5">
      <w:pPr>
        <w:jc w:val="both"/>
        <w:rPr>
          <w:szCs w:val="22"/>
          <w:lang w:val="en-CA"/>
        </w:rPr>
      </w:pPr>
      <w:r>
        <w:rPr>
          <w:szCs w:val="22"/>
          <w:lang w:val="en-CA"/>
        </w:rPr>
        <w:t>Low delay B:</w:t>
      </w:r>
    </w:p>
    <w:tbl>
      <w:tblPr>
        <w:tblW w:w="6940" w:type="dxa"/>
        <w:tblInd w:w="55" w:type="dxa"/>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A80450" w:rsidRPr="00A80450" w14:paraId="2522A66A" w14:textId="77777777" w:rsidTr="00A80450">
        <w:trPr>
          <w:trHeight w:val="255"/>
        </w:trPr>
        <w:tc>
          <w:tcPr>
            <w:tcW w:w="1640" w:type="dxa"/>
            <w:tcBorders>
              <w:top w:val="nil"/>
              <w:left w:val="nil"/>
              <w:bottom w:val="nil"/>
              <w:right w:val="nil"/>
            </w:tcBorders>
            <w:shd w:val="clear" w:color="auto" w:fill="auto"/>
            <w:noWrap/>
            <w:vAlign w:val="center"/>
            <w:hideMark/>
          </w:tcPr>
          <w:p w14:paraId="145D9E2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88B20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159B44BB" w14:textId="77777777" w:rsidTr="00A80450">
        <w:trPr>
          <w:trHeight w:val="255"/>
        </w:trPr>
        <w:tc>
          <w:tcPr>
            <w:tcW w:w="1640" w:type="dxa"/>
            <w:tcBorders>
              <w:top w:val="nil"/>
              <w:left w:val="nil"/>
              <w:bottom w:val="single" w:sz="4" w:space="0" w:color="auto"/>
              <w:right w:val="nil"/>
            </w:tcBorders>
            <w:shd w:val="clear" w:color="auto" w:fill="auto"/>
            <w:noWrap/>
            <w:vAlign w:val="center"/>
            <w:hideMark/>
          </w:tcPr>
          <w:p w14:paraId="3D56EB4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14:paraId="4A8BDFA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052" w:type="dxa"/>
            <w:tcBorders>
              <w:top w:val="nil"/>
              <w:left w:val="nil"/>
              <w:bottom w:val="single" w:sz="8" w:space="0" w:color="auto"/>
              <w:right w:val="nil"/>
            </w:tcBorders>
            <w:shd w:val="clear" w:color="auto" w:fill="auto"/>
            <w:noWrap/>
            <w:vAlign w:val="center"/>
            <w:hideMark/>
          </w:tcPr>
          <w:p w14:paraId="7310B92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639AF33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14:paraId="4A706E4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6444F1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20D6522C" w14:textId="77777777" w:rsidTr="00A80450">
        <w:trPr>
          <w:trHeight w:val="255"/>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0A87AD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14:paraId="5A7CAFA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-0,35%</w:t>
            </w:r>
          </w:p>
        </w:tc>
        <w:tc>
          <w:tcPr>
            <w:tcW w:w="1052" w:type="dxa"/>
            <w:tcBorders>
              <w:top w:val="nil"/>
              <w:left w:val="nil"/>
              <w:bottom w:val="nil"/>
              <w:right w:val="nil"/>
            </w:tcBorders>
            <w:shd w:val="clear" w:color="auto" w:fill="auto"/>
            <w:noWrap/>
            <w:vAlign w:val="center"/>
            <w:hideMark/>
          </w:tcPr>
          <w:p w14:paraId="7C6C03B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0,41%</w:t>
            </w:r>
          </w:p>
        </w:tc>
        <w:tc>
          <w:tcPr>
            <w:tcW w:w="1169" w:type="dxa"/>
            <w:tcBorders>
              <w:top w:val="nil"/>
              <w:left w:val="nil"/>
              <w:bottom w:val="nil"/>
              <w:right w:val="single" w:sz="4" w:space="0" w:color="auto"/>
            </w:tcBorders>
            <w:shd w:val="clear" w:color="auto" w:fill="auto"/>
            <w:noWrap/>
            <w:vAlign w:val="center"/>
            <w:hideMark/>
          </w:tcPr>
          <w:p w14:paraId="56D8866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0,06%</w:t>
            </w:r>
          </w:p>
        </w:tc>
        <w:tc>
          <w:tcPr>
            <w:tcW w:w="955" w:type="dxa"/>
            <w:tcBorders>
              <w:top w:val="nil"/>
              <w:left w:val="nil"/>
              <w:bottom w:val="nil"/>
              <w:right w:val="nil"/>
            </w:tcBorders>
            <w:shd w:val="clear" w:color="auto" w:fill="auto"/>
            <w:noWrap/>
            <w:vAlign w:val="center"/>
            <w:hideMark/>
          </w:tcPr>
          <w:p w14:paraId="4BA943A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55" w:type="dxa"/>
            <w:tcBorders>
              <w:top w:val="nil"/>
              <w:left w:val="nil"/>
              <w:bottom w:val="nil"/>
              <w:right w:val="single" w:sz="4" w:space="0" w:color="auto"/>
            </w:tcBorders>
            <w:shd w:val="clear" w:color="auto" w:fill="auto"/>
            <w:noWrap/>
            <w:vAlign w:val="center"/>
            <w:hideMark/>
          </w:tcPr>
          <w:p w14:paraId="37966CB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53F7F167"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1B2EB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14:paraId="02DBD5F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-0,55%</w:t>
            </w:r>
          </w:p>
        </w:tc>
        <w:tc>
          <w:tcPr>
            <w:tcW w:w="1052" w:type="dxa"/>
            <w:tcBorders>
              <w:top w:val="nil"/>
              <w:left w:val="nil"/>
              <w:bottom w:val="nil"/>
              <w:right w:val="nil"/>
            </w:tcBorders>
            <w:shd w:val="clear" w:color="auto" w:fill="auto"/>
            <w:noWrap/>
            <w:vAlign w:val="center"/>
            <w:hideMark/>
          </w:tcPr>
          <w:p w14:paraId="46ABE9A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0,34%</w:t>
            </w:r>
          </w:p>
        </w:tc>
        <w:tc>
          <w:tcPr>
            <w:tcW w:w="1169" w:type="dxa"/>
            <w:tcBorders>
              <w:top w:val="nil"/>
              <w:left w:val="nil"/>
              <w:bottom w:val="nil"/>
              <w:right w:val="single" w:sz="4" w:space="0" w:color="auto"/>
            </w:tcBorders>
            <w:shd w:val="clear" w:color="auto" w:fill="auto"/>
            <w:noWrap/>
            <w:vAlign w:val="center"/>
            <w:hideMark/>
          </w:tcPr>
          <w:p w14:paraId="4C306B3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0,02%</w:t>
            </w:r>
          </w:p>
        </w:tc>
        <w:tc>
          <w:tcPr>
            <w:tcW w:w="955" w:type="dxa"/>
            <w:tcBorders>
              <w:top w:val="nil"/>
              <w:left w:val="nil"/>
              <w:bottom w:val="nil"/>
              <w:right w:val="nil"/>
            </w:tcBorders>
            <w:shd w:val="clear" w:color="auto" w:fill="auto"/>
            <w:noWrap/>
            <w:vAlign w:val="center"/>
            <w:hideMark/>
          </w:tcPr>
          <w:p w14:paraId="788EE86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c>
          <w:tcPr>
            <w:tcW w:w="955" w:type="dxa"/>
            <w:tcBorders>
              <w:top w:val="nil"/>
              <w:left w:val="nil"/>
              <w:bottom w:val="nil"/>
              <w:right w:val="single" w:sz="4" w:space="0" w:color="auto"/>
            </w:tcBorders>
            <w:shd w:val="clear" w:color="auto" w:fill="auto"/>
            <w:noWrap/>
            <w:vAlign w:val="center"/>
            <w:hideMark/>
          </w:tcPr>
          <w:p w14:paraId="1D76070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7EBEBF99"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4EB2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69" w:type="dxa"/>
            <w:tcBorders>
              <w:top w:val="nil"/>
              <w:left w:val="nil"/>
              <w:bottom w:val="nil"/>
              <w:right w:val="nil"/>
            </w:tcBorders>
            <w:shd w:val="clear" w:color="auto" w:fill="auto"/>
            <w:noWrap/>
            <w:vAlign w:val="center"/>
            <w:hideMark/>
          </w:tcPr>
          <w:p w14:paraId="73EE6F9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-0,66%</w:t>
            </w:r>
          </w:p>
        </w:tc>
        <w:tc>
          <w:tcPr>
            <w:tcW w:w="1052" w:type="dxa"/>
            <w:tcBorders>
              <w:top w:val="nil"/>
              <w:left w:val="nil"/>
              <w:bottom w:val="nil"/>
              <w:right w:val="nil"/>
            </w:tcBorders>
            <w:shd w:val="clear" w:color="auto" w:fill="auto"/>
            <w:noWrap/>
            <w:vAlign w:val="center"/>
            <w:hideMark/>
          </w:tcPr>
          <w:p w14:paraId="1D3AE83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0,30%</w:t>
            </w:r>
          </w:p>
        </w:tc>
        <w:tc>
          <w:tcPr>
            <w:tcW w:w="1169" w:type="dxa"/>
            <w:tcBorders>
              <w:top w:val="nil"/>
              <w:left w:val="nil"/>
              <w:bottom w:val="nil"/>
              <w:right w:val="single" w:sz="4" w:space="0" w:color="auto"/>
            </w:tcBorders>
            <w:shd w:val="clear" w:color="auto" w:fill="auto"/>
            <w:noWrap/>
            <w:vAlign w:val="center"/>
            <w:hideMark/>
          </w:tcPr>
          <w:p w14:paraId="77EA637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-0,20%</w:t>
            </w:r>
          </w:p>
        </w:tc>
        <w:tc>
          <w:tcPr>
            <w:tcW w:w="955" w:type="dxa"/>
            <w:tcBorders>
              <w:top w:val="nil"/>
              <w:left w:val="nil"/>
              <w:bottom w:val="nil"/>
              <w:right w:val="nil"/>
            </w:tcBorders>
            <w:shd w:val="clear" w:color="auto" w:fill="auto"/>
            <w:noWrap/>
            <w:vAlign w:val="center"/>
            <w:hideMark/>
          </w:tcPr>
          <w:p w14:paraId="75F6808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c>
          <w:tcPr>
            <w:tcW w:w="955" w:type="dxa"/>
            <w:tcBorders>
              <w:top w:val="nil"/>
              <w:left w:val="nil"/>
              <w:bottom w:val="nil"/>
              <w:right w:val="single" w:sz="4" w:space="0" w:color="auto"/>
            </w:tcBorders>
            <w:shd w:val="clear" w:color="auto" w:fill="auto"/>
            <w:noWrap/>
            <w:vAlign w:val="center"/>
            <w:hideMark/>
          </w:tcPr>
          <w:p w14:paraId="0CADB32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98%</w:t>
            </w:r>
          </w:p>
        </w:tc>
      </w:tr>
      <w:tr w:rsidR="00A80450" w:rsidRPr="00A80450" w14:paraId="527DC6FC"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C9480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69" w:type="dxa"/>
            <w:tcBorders>
              <w:top w:val="nil"/>
              <w:left w:val="nil"/>
              <w:bottom w:val="nil"/>
              <w:right w:val="nil"/>
            </w:tcBorders>
            <w:shd w:val="clear" w:color="auto" w:fill="auto"/>
            <w:noWrap/>
            <w:vAlign w:val="center"/>
            <w:hideMark/>
          </w:tcPr>
          <w:p w14:paraId="22DCAFF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-0,64%</w:t>
            </w:r>
          </w:p>
        </w:tc>
        <w:tc>
          <w:tcPr>
            <w:tcW w:w="1052" w:type="dxa"/>
            <w:tcBorders>
              <w:top w:val="nil"/>
              <w:left w:val="nil"/>
              <w:bottom w:val="nil"/>
              <w:right w:val="nil"/>
            </w:tcBorders>
            <w:shd w:val="clear" w:color="auto" w:fill="auto"/>
            <w:noWrap/>
            <w:vAlign w:val="center"/>
            <w:hideMark/>
          </w:tcPr>
          <w:p w14:paraId="0757BA4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0,02%</w:t>
            </w:r>
          </w:p>
        </w:tc>
        <w:tc>
          <w:tcPr>
            <w:tcW w:w="1169" w:type="dxa"/>
            <w:tcBorders>
              <w:top w:val="nil"/>
              <w:left w:val="nil"/>
              <w:bottom w:val="nil"/>
              <w:right w:val="single" w:sz="4" w:space="0" w:color="auto"/>
            </w:tcBorders>
            <w:shd w:val="clear" w:color="auto" w:fill="auto"/>
            <w:noWrap/>
            <w:vAlign w:val="center"/>
            <w:hideMark/>
          </w:tcPr>
          <w:p w14:paraId="4B92E37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1,24%</w:t>
            </w:r>
          </w:p>
        </w:tc>
        <w:tc>
          <w:tcPr>
            <w:tcW w:w="955" w:type="dxa"/>
            <w:tcBorders>
              <w:top w:val="nil"/>
              <w:left w:val="nil"/>
              <w:bottom w:val="nil"/>
              <w:right w:val="nil"/>
            </w:tcBorders>
            <w:shd w:val="clear" w:color="auto" w:fill="auto"/>
            <w:noWrap/>
            <w:vAlign w:val="center"/>
            <w:hideMark/>
          </w:tcPr>
          <w:p w14:paraId="5D2CBDE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c>
          <w:tcPr>
            <w:tcW w:w="955" w:type="dxa"/>
            <w:tcBorders>
              <w:top w:val="nil"/>
              <w:left w:val="nil"/>
              <w:bottom w:val="nil"/>
              <w:right w:val="single" w:sz="4" w:space="0" w:color="auto"/>
            </w:tcBorders>
            <w:shd w:val="clear" w:color="auto" w:fill="auto"/>
            <w:noWrap/>
            <w:vAlign w:val="center"/>
            <w:hideMark/>
          </w:tcPr>
          <w:p w14:paraId="187EC5F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7A9A5EA4"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7901B"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69" w:type="dxa"/>
            <w:tcBorders>
              <w:top w:val="single" w:sz="8" w:space="0" w:color="auto"/>
              <w:left w:val="nil"/>
              <w:bottom w:val="single" w:sz="8" w:space="0" w:color="auto"/>
              <w:right w:val="nil"/>
            </w:tcBorders>
            <w:shd w:val="clear" w:color="auto" w:fill="auto"/>
            <w:noWrap/>
            <w:vAlign w:val="center"/>
            <w:hideMark/>
          </w:tcPr>
          <w:p w14:paraId="5A703E7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-0,53%</w:t>
            </w:r>
          </w:p>
        </w:tc>
        <w:tc>
          <w:tcPr>
            <w:tcW w:w="1052" w:type="dxa"/>
            <w:tcBorders>
              <w:top w:val="single" w:sz="8" w:space="0" w:color="auto"/>
              <w:left w:val="nil"/>
              <w:bottom w:val="single" w:sz="8" w:space="0" w:color="auto"/>
              <w:right w:val="nil"/>
            </w:tcBorders>
            <w:shd w:val="clear" w:color="auto" w:fill="auto"/>
            <w:noWrap/>
            <w:vAlign w:val="center"/>
            <w:hideMark/>
          </w:tcPr>
          <w:p w14:paraId="1F1A23B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0,29%</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8D9094F"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0,21%</w:t>
            </w:r>
          </w:p>
        </w:tc>
        <w:tc>
          <w:tcPr>
            <w:tcW w:w="955" w:type="dxa"/>
            <w:tcBorders>
              <w:top w:val="single" w:sz="8" w:space="0" w:color="auto"/>
              <w:left w:val="nil"/>
              <w:bottom w:val="single" w:sz="8" w:space="0" w:color="auto"/>
              <w:right w:val="nil"/>
            </w:tcBorders>
            <w:shd w:val="clear" w:color="auto" w:fill="auto"/>
            <w:noWrap/>
            <w:vAlign w:val="center"/>
            <w:hideMark/>
          </w:tcPr>
          <w:p w14:paraId="4946EFC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102%</w:t>
            </w:r>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14:paraId="41692AC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100%</w:t>
            </w:r>
          </w:p>
        </w:tc>
      </w:tr>
      <w:tr w:rsidR="00A80450" w:rsidRPr="00A80450" w14:paraId="738F351E"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2DB7B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69" w:type="dxa"/>
            <w:tcBorders>
              <w:top w:val="nil"/>
              <w:left w:val="nil"/>
              <w:bottom w:val="single" w:sz="8" w:space="0" w:color="auto"/>
              <w:right w:val="nil"/>
            </w:tcBorders>
            <w:shd w:val="clear" w:color="auto" w:fill="auto"/>
            <w:noWrap/>
            <w:vAlign w:val="center"/>
            <w:hideMark/>
          </w:tcPr>
          <w:p w14:paraId="67EC830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-1,48%</w:t>
            </w:r>
          </w:p>
        </w:tc>
        <w:tc>
          <w:tcPr>
            <w:tcW w:w="1052" w:type="dxa"/>
            <w:tcBorders>
              <w:top w:val="nil"/>
              <w:left w:val="nil"/>
              <w:bottom w:val="single" w:sz="8" w:space="0" w:color="auto"/>
              <w:right w:val="nil"/>
            </w:tcBorders>
            <w:shd w:val="clear" w:color="auto" w:fill="auto"/>
            <w:noWrap/>
            <w:vAlign w:val="center"/>
            <w:hideMark/>
          </w:tcPr>
          <w:p w14:paraId="776B5DD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0,23%</w:t>
            </w:r>
          </w:p>
        </w:tc>
        <w:tc>
          <w:tcPr>
            <w:tcW w:w="1169" w:type="dxa"/>
            <w:tcBorders>
              <w:top w:val="nil"/>
              <w:left w:val="nil"/>
              <w:bottom w:val="single" w:sz="8" w:space="0" w:color="auto"/>
              <w:right w:val="single" w:sz="4" w:space="0" w:color="auto"/>
            </w:tcBorders>
            <w:shd w:val="clear" w:color="auto" w:fill="auto"/>
            <w:noWrap/>
            <w:vAlign w:val="center"/>
            <w:hideMark/>
          </w:tcPr>
          <w:p w14:paraId="6CFBC0B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0,28%</w:t>
            </w:r>
          </w:p>
        </w:tc>
        <w:tc>
          <w:tcPr>
            <w:tcW w:w="955" w:type="dxa"/>
            <w:tcBorders>
              <w:top w:val="nil"/>
              <w:left w:val="nil"/>
              <w:bottom w:val="single" w:sz="8" w:space="0" w:color="auto"/>
              <w:right w:val="nil"/>
            </w:tcBorders>
            <w:shd w:val="clear" w:color="auto" w:fill="auto"/>
            <w:noWrap/>
            <w:vAlign w:val="center"/>
            <w:hideMark/>
          </w:tcPr>
          <w:p w14:paraId="111D34E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c>
          <w:tcPr>
            <w:tcW w:w="955" w:type="dxa"/>
            <w:tcBorders>
              <w:top w:val="nil"/>
              <w:left w:val="nil"/>
              <w:bottom w:val="single" w:sz="8" w:space="0" w:color="auto"/>
              <w:right w:val="single" w:sz="4" w:space="0" w:color="auto"/>
            </w:tcBorders>
            <w:shd w:val="clear" w:color="auto" w:fill="auto"/>
            <w:noWrap/>
            <w:vAlign w:val="center"/>
            <w:hideMark/>
          </w:tcPr>
          <w:p w14:paraId="2884391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100%</w:t>
            </w:r>
          </w:p>
        </w:tc>
      </w:tr>
    </w:tbl>
    <w:p w14:paraId="57F5B336" w14:textId="77777777" w:rsidR="006443EF" w:rsidRDefault="00A80450" w:rsidP="009234A5">
      <w:pPr>
        <w:jc w:val="both"/>
        <w:rPr>
          <w:szCs w:val="22"/>
          <w:lang w:val="en-CA"/>
        </w:rPr>
      </w:pPr>
      <w:r>
        <w:rPr>
          <w:szCs w:val="22"/>
          <w:lang w:val="en-CA"/>
        </w:rPr>
        <w:t>Low delay P:</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A80450" w:rsidRPr="00A80450" w14:paraId="507CD31F" w14:textId="77777777" w:rsidTr="00A80450">
        <w:trPr>
          <w:trHeight w:val="255"/>
        </w:trPr>
        <w:tc>
          <w:tcPr>
            <w:tcW w:w="1640" w:type="dxa"/>
            <w:tcBorders>
              <w:top w:val="nil"/>
              <w:left w:val="nil"/>
              <w:bottom w:val="nil"/>
              <w:right w:val="nil"/>
            </w:tcBorders>
            <w:shd w:val="clear" w:color="auto" w:fill="auto"/>
            <w:noWrap/>
            <w:vAlign w:val="center"/>
            <w:hideMark/>
          </w:tcPr>
          <w:p w14:paraId="07E90D7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B54DF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sidRPr="00A80450">
              <w:rPr>
                <w:rFonts w:ascii="Arial" w:hAnsi="Arial" w:cs="Arial"/>
                <w:b/>
                <w:bCs/>
                <w:color w:val="000000"/>
                <w:sz w:val="18"/>
                <w:szCs w:val="18"/>
                <w:lang w:eastAsia="sv-SE"/>
              </w:rPr>
              <w:t>Over HM-16.6-JEM-5.0.1 (parallel, gcc4.5.1) with Precise PSNR</w:t>
            </w:r>
          </w:p>
        </w:tc>
      </w:tr>
      <w:tr w:rsidR="00A80450" w:rsidRPr="00A80450" w14:paraId="2893C2FF" w14:textId="77777777" w:rsidTr="00A80450">
        <w:trPr>
          <w:trHeight w:val="255"/>
        </w:trPr>
        <w:tc>
          <w:tcPr>
            <w:tcW w:w="1640" w:type="dxa"/>
            <w:tcBorders>
              <w:top w:val="nil"/>
              <w:left w:val="nil"/>
              <w:bottom w:val="single" w:sz="4" w:space="0" w:color="auto"/>
              <w:right w:val="nil"/>
            </w:tcBorders>
            <w:shd w:val="clear" w:color="auto" w:fill="auto"/>
            <w:noWrap/>
            <w:vAlign w:val="center"/>
            <w:hideMark/>
          </w:tcPr>
          <w:p w14:paraId="5FBC36A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5289C88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0ADF132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ED86E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755DCC78"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A7A156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DecT</w:t>
            </w:r>
          </w:p>
        </w:tc>
      </w:tr>
      <w:tr w:rsidR="00A80450" w:rsidRPr="00A80450" w14:paraId="6246CF1D" w14:textId="77777777" w:rsidTr="00A80450">
        <w:trPr>
          <w:trHeight w:val="255"/>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7AC7B6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3F0775F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-0,44%</w:t>
            </w:r>
          </w:p>
        </w:tc>
        <w:tc>
          <w:tcPr>
            <w:tcW w:w="1144" w:type="dxa"/>
            <w:tcBorders>
              <w:top w:val="nil"/>
              <w:left w:val="nil"/>
              <w:bottom w:val="nil"/>
              <w:right w:val="nil"/>
            </w:tcBorders>
            <w:shd w:val="clear" w:color="auto" w:fill="auto"/>
            <w:noWrap/>
            <w:vAlign w:val="center"/>
            <w:hideMark/>
          </w:tcPr>
          <w:p w14:paraId="1C4634A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0,51%</w:t>
            </w:r>
          </w:p>
        </w:tc>
        <w:tc>
          <w:tcPr>
            <w:tcW w:w="1144" w:type="dxa"/>
            <w:tcBorders>
              <w:top w:val="nil"/>
              <w:left w:val="nil"/>
              <w:bottom w:val="nil"/>
              <w:right w:val="single" w:sz="4" w:space="0" w:color="auto"/>
            </w:tcBorders>
            <w:shd w:val="clear" w:color="auto" w:fill="auto"/>
            <w:noWrap/>
            <w:vAlign w:val="center"/>
            <w:hideMark/>
          </w:tcPr>
          <w:p w14:paraId="4C5E473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14:paraId="57DF592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108%</w:t>
            </w:r>
          </w:p>
        </w:tc>
        <w:tc>
          <w:tcPr>
            <w:tcW w:w="934" w:type="dxa"/>
            <w:tcBorders>
              <w:top w:val="nil"/>
              <w:left w:val="nil"/>
              <w:bottom w:val="nil"/>
              <w:right w:val="single" w:sz="4" w:space="0" w:color="auto"/>
            </w:tcBorders>
            <w:shd w:val="clear" w:color="auto" w:fill="auto"/>
            <w:noWrap/>
            <w:vAlign w:val="center"/>
            <w:hideMark/>
          </w:tcPr>
          <w:p w14:paraId="2E6B37C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102%</w:t>
            </w:r>
          </w:p>
        </w:tc>
      </w:tr>
      <w:tr w:rsidR="00A80450" w:rsidRPr="00A80450" w14:paraId="37DBF7E4"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469D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5FDE5DC9"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-0,57%</w:t>
            </w:r>
          </w:p>
        </w:tc>
        <w:tc>
          <w:tcPr>
            <w:tcW w:w="1144" w:type="dxa"/>
            <w:tcBorders>
              <w:top w:val="nil"/>
              <w:left w:val="nil"/>
              <w:bottom w:val="nil"/>
              <w:right w:val="nil"/>
            </w:tcBorders>
            <w:shd w:val="clear" w:color="auto" w:fill="auto"/>
            <w:noWrap/>
            <w:vAlign w:val="center"/>
            <w:hideMark/>
          </w:tcPr>
          <w:p w14:paraId="70C0D6B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14:paraId="30F902A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-0,05%</w:t>
            </w:r>
          </w:p>
        </w:tc>
        <w:tc>
          <w:tcPr>
            <w:tcW w:w="934" w:type="dxa"/>
            <w:tcBorders>
              <w:top w:val="nil"/>
              <w:left w:val="nil"/>
              <w:bottom w:val="nil"/>
              <w:right w:val="nil"/>
            </w:tcBorders>
            <w:shd w:val="clear" w:color="auto" w:fill="auto"/>
            <w:noWrap/>
            <w:vAlign w:val="center"/>
            <w:hideMark/>
          </w:tcPr>
          <w:p w14:paraId="5BE72C36"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14:paraId="4E97FD4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105%</w:t>
            </w:r>
          </w:p>
        </w:tc>
      </w:tr>
      <w:tr w:rsidR="00A80450" w:rsidRPr="00A80450" w14:paraId="5FCE9A7E"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C1A5A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hideMark/>
          </w:tcPr>
          <w:p w14:paraId="7BFD61A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-0,64%</w:t>
            </w:r>
          </w:p>
        </w:tc>
        <w:tc>
          <w:tcPr>
            <w:tcW w:w="1144" w:type="dxa"/>
            <w:tcBorders>
              <w:top w:val="nil"/>
              <w:left w:val="nil"/>
              <w:bottom w:val="nil"/>
              <w:right w:val="nil"/>
            </w:tcBorders>
            <w:shd w:val="clear" w:color="auto" w:fill="auto"/>
            <w:noWrap/>
            <w:vAlign w:val="center"/>
            <w:hideMark/>
          </w:tcPr>
          <w:p w14:paraId="4298C11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0,56%</w:t>
            </w:r>
          </w:p>
        </w:tc>
        <w:tc>
          <w:tcPr>
            <w:tcW w:w="1144" w:type="dxa"/>
            <w:tcBorders>
              <w:top w:val="nil"/>
              <w:left w:val="nil"/>
              <w:bottom w:val="nil"/>
              <w:right w:val="single" w:sz="4" w:space="0" w:color="auto"/>
            </w:tcBorders>
            <w:shd w:val="clear" w:color="auto" w:fill="auto"/>
            <w:noWrap/>
            <w:vAlign w:val="center"/>
            <w:hideMark/>
          </w:tcPr>
          <w:p w14:paraId="7933DBB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14:paraId="5581690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99%</w:t>
            </w:r>
          </w:p>
        </w:tc>
        <w:tc>
          <w:tcPr>
            <w:tcW w:w="934" w:type="dxa"/>
            <w:tcBorders>
              <w:top w:val="nil"/>
              <w:left w:val="nil"/>
              <w:bottom w:val="nil"/>
              <w:right w:val="single" w:sz="4" w:space="0" w:color="auto"/>
            </w:tcBorders>
            <w:shd w:val="clear" w:color="auto" w:fill="auto"/>
            <w:noWrap/>
            <w:vAlign w:val="center"/>
            <w:hideMark/>
          </w:tcPr>
          <w:p w14:paraId="60A61DB5"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97%</w:t>
            </w:r>
          </w:p>
        </w:tc>
      </w:tr>
      <w:tr w:rsidR="00A80450" w:rsidRPr="00A80450" w14:paraId="1CB64659" w14:textId="77777777" w:rsidTr="00A804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09C9A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5689415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-0,70%</w:t>
            </w:r>
          </w:p>
        </w:tc>
        <w:tc>
          <w:tcPr>
            <w:tcW w:w="1144" w:type="dxa"/>
            <w:tcBorders>
              <w:top w:val="nil"/>
              <w:left w:val="nil"/>
              <w:bottom w:val="nil"/>
              <w:right w:val="nil"/>
            </w:tcBorders>
            <w:shd w:val="clear" w:color="auto" w:fill="auto"/>
            <w:noWrap/>
            <w:vAlign w:val="center"/>
            <w:hideMark/>
          </w:tcPr>
          <w:p w14:paraId="6A9C794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0,37%</w:t>
            </w:r>
          </w:p>
        </w:tc>
        <w:tc>
          <w:tcPr>
            <w:tcW w:w="1144" w:type="dxa"/>
            <w:tcBorders>
              <w:top w:val="nil"/>
              <w:left w:val="nil"/>
              <w:bottom w:val="nil"/>
              <w:right w:val="single" w:sz="4" w:space="0" w:color="auto"/>
            </w:tcBorders>
            <w:shd w:val="clear" w:color="auto" w:fill="auto"/>
            <w:noWrap/>
            <w:vAlign w:val="center"/>
            <w:hideMark/>
          </w:tcPr>
          <w:p w14:paraId="0FE4738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0,68%</w:t>
            </w:r>
          </w:p>
        </w:tc>
        <w:tc>
          <w:tcPr>
            <w:tcW w:w="934" w:type="dxa"/>
            <w:tcBorders>
              <w:top w:val="nil"/>
              <w:left w:val="nil"/>
              <w:bottom w:val="nil"/>
              <w:right w:val="nil"/>
            </w:tcBorders>
            <w:shd w:val="clear" w:color="auto" w:fill="auto"/>
            <w:noWrap/>
            <w:vAlign w:val="center"/>
            <w:hideMark/>
          </w:tcPr>
          <w:p w14:paraId="4A2FDAE1"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103%</w:t>
            </w:r>
          </w:p>
        </w:tc>
        <w:tc>
          <w:tcPr>
            <w:tcW w:w="934" w:type="dxa"/>
            <w:tcBorders>
              <w:top w:val="nil"/>
              <w:left w:val="nil"/>
              <w:bottom w:val="nil"/>
              <w:right w:val="single" w:sz="4" w:space="0" w:color="auto"/>
            </w:tcBorders>
            <w:shd w:val="clear" w:color="auto" w:fill="auto"/>
            <w:noWrap/>
            <w:vAlign w:val="center"/>
            <w:hideMark/>
          </w:tcPr>
          <w:p w14:paraId="28ECBA5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101%</w:t>
            </w:r>
          </w:p>
        </w:tc>
      </w:tr>
      <w:tr w:rsidR="00A80450" w:rsidRPr="00A80450" w14:paraId="25C83B72" w14:textId="77777777" w:rsidTr="00A8045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B57F8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A80450">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14:paraId="28EA248D"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-0,57%</w:t>
            </w:r>
          </w:p>
        </w:tc>
        <w:tc>
          <w:tcPr>
            <w:tcW w:w="1144" w:type="dxa"/>
            <w:tcBorders>
              <w:top w:val="single" w:sz="8" w:space="0" w:color="auto"/>
              <w:left w:val="nil"/>
              <w:bottom w:val="single" w:sz="8" w:space="0" w:color="auto"/>
              <w:right w:val="nil"/>
            </w:tcBorders>
            <w:shd w:val="clear" w:color="auto" w:fill="auto"/>
            <w:noWrap/>
            <w:vAlign w:val="center"/>
            <w:hideMark/>
          </w:tcPr>
          <w:p w14:paraId="39890C24"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0,43%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9A38F8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0,36%</w:t>
            </w:r>
          </w:p>
        </w:tc>
        <w:tc>
          <w:tcPr>
            <w:tcW w:w="934" w:type="dxa"/>
            <w:tcBorders>
              <w:top w:val="single" w:sz="8" w:space="0" w:color="auto"/>
              <w:left w:val="nil"/>
              <w:bottom w:val="single" w:sz="8" w:space="0" w:color="auto"/>
              <w:right w:val="nil"/>
            </w:tcBorders>
            <w:shd w:val="clear" w:color="auto" w:fill="auto"/>
            <w:noWrap/>
            <w:vAlign w:val="center"/>
            <w:hideMark/>
          </w:tcPr>
          <w:p w14:paraId="72C60EB3"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104%</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32ECF02"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b/>
                <w:color w:val="000000"/>
                <w:sz w:val="18"/>
                <w:szCs w:val="18"/>
                <w:lang w:val="sv-SE" w:eastAsia="sv-SE"/>
              </w:rPr>
            </w:pPr>
            <w:r w:rsidRPr="00A80450">
              <w:rPr>
                <w:rFonts w:ascii="Arial" w:hAnsi="Arial" w:cs="Arial"/>
                <w:b/>
                <w:color w:val="000000"/>
                <w:sz w:val="18"/>
                <w:szCs w:val="18"/>
                <w:lang w:val="sv-SE" w:eastAsia="sv-SE"/>
              </w:rPr>
              <w:t>101%</w:t>
            </w:r>
          </w:p>
        </w:tc>
      </w:tr>
      <w:tr w:rsidR="00A80450" w:rsidRPr="00A80450" w14:paraId="69E5BA49" w14:textId="77777777" w:rsidTr="00A804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9D5557"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Class F (optional)</w:t>
            </w:r>
          </w:p>
        </w:tc>
        <w:tc>
          <w:tcPr>
            <w:tcW w:w="1144" w:type="dxa"/>
            <w:tcBorders>
              <w:top w:val="nil"/>
              <w:left w:val="nil"/>
              <w:bottom w:val="single" w:sz="8" w:space="0" w:color="auto"/>
              <w:right w:val="nil"/>
            </w:tcBorders>
            <w:shd w:val="clear" w:color="auto" w:fill="auto"/>
            <w:noWrap/>
            <w:vAlign w:val="center"/>
            <w:hideMark/>
          </w:tcPr>
          <w:p w14:paraId="67DFA4A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-1,47%</w:t>
            </w:r>
          </w:p>
        </w:tc>
        <w:tc>
          <w:tcPr>
            <w:tcW w:w="1144" w:type="dxa"/>
            <w:tcBorders>
              <w:top w:val="nil"/>
              <w:left w:val="nil"/>
              <w:bottom w:val="single" w:sz="8" w:space="0" w:color="auto"/>
              <w:right w:val="nil"/>
            </w:tcBorders>
            <w:shd w:val="clear" w:color="auto" w:fill="auto"/>
            <w:noWrap/>
            <w:vAlign w:val="center"/>
            <w:hideMark/>
          </w:tcPr>
          <w:p w14:paraId="09BD51EC"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3EFC92BE"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-0,33%</w:t>
            </w:r>
          </w:p>
        </w:tc>
        <w:tc>
          <w:tcPr>
            <w:tcW w:w="934" w:type="dxa"/>
            <w:tcBorders>
              <w:top w:val="nil"/>
              <w:left w:val="nil"/>
              <w:bottom w:val="single" w:sz="8" w:space="0" w:color="auto"/>
              <w:right w:val="nil"/>
            </w:tcBorders>
            <w:shd w:val="clear" w:color="auto" w:fill="auto"/>
            <w:noWrap/>
            <w:vAlign w:val="center"/>
            <w:hideMark/>
          </w:tcPr>
          <w:p w14:paraId="7A964BDA"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106%</w:t>
            </w:r>
          </w:p>
        </w:tc>
        <w:tc>
          <w:tcPr>
            <w:tcW w:w="934" w:type="dxa"/>
            <w:tcBorders>
              <w:top w:val="nil"/>
              <w:left w:val="nil"/>
              <w:bottom w:val="single" w:sz="8" w:space="0" w:color="auto"/>
              <w:right w:val="single" w:sz="4" w:space="0" w:color="auto"/>
            </w:tcBorders>
            <w:shd w:val="clear" w:color="auto" w:fill="auto"/>
            <w:noWrap/>
            <w:vAlign w:val="center"/>
            <w:hideMark/>
          </w:tcPr>
          <w:p w14:paraId="72E8D950" w14:textId="77777777" w:rsidR="00A80450" w:rsidRPr="00A80450" w:rsidRDefault="00A80450" w:rsidP="00A8045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A80450">
              <w:rPr>
                <w:rFonts w:ascii="Arial" w:hAnsi="Arial" w:cs="Arial"/>
                <w:color w:val="000000"/>
                <w:sz w:val="18"/>
                <w:szCs w:val="18"/>
                <w:lang w:val="sv-SE" w:eastAsia="sv-SE"/>
              </w:rPr>
              <w:t>104%</w:t>
            </w:r>
          </w:p>
        </w:tc>
      </w:tr>
    </w:tbl>
    <w:p w14:paraId="40DD9FEF" w14:textId="77777777" w:rsidR="00AA5A42" w:rsidRDefault="00AA5A42" w:rsidP="00AA5A42">
      <w:pPr>
        <w:pStyle w:val="Heading1"/>
        <w:rPr>
          <w:lang w:val="en-CA"/>
        </w:rPr>
      </w:pPr>
      <w:r>
        <w:rPr>
          <w:lang w:val="en-CA"/>
        </w:rPr>
        <w:t>Summary</w:t>
      </w:r>
    </w:p>
    <w:p w14:paraId="114D6E57" w14:textId="2F38B18D" w:rsidR="00AA5A42" w:rsidRDefault="00AA5A42" w:rsidP="00AA5A42">
      <w:pPr>
        <w:rPr>
          <w:lang w:val="en-CA"/>
        </w:rPr>
      </w:pPr>
      <w:r>
        <w:rPr>
          <w:lang w:val="en-CA"/>
        </w:rPr>
        <w:t xml:space="preserve">In conclusion we have presented two techniques to reduce the size of the LUT; one (test1) that is bit exact with the previous contribution JVET-E0032, and which reduces the LUT size to 56 080 bytes, and another one (test 2), which is not bit exact but gives </w:t>
      </w:r>
      <w:r w:rsidR="006B076C">
        <w:rPr>
          <w:lang w:val="en-CA"/>
        </w:rPr>
        <w:t>similar</w:t>
      </w:r>
      <w:bookmarkStart w:id="0" w:name="_GoBack"/>
      <w:bookmarkEnd w:id="0"/>
      <w:r>
        <w:rPr>
          <w:lang w:val="en-CA"/>
        </w:rPr>
        <w:t xml:space="preserve"> BD-rate figure</w:t>
      </w:r>
      <w:r w:rsidR="00BF22AE">
        <w:rPr>
          <w:lang w:val="en-CA"/>
        </w:rPr>
        <w:t>s and a LUT size of 2202 bytes.</w:t>
      </w:r>
    </w:p>
    <w:p w14:paraId="72164CC9" w14:textId="1C004203" w:rsidR="00244218" w:rsidRDefault="00244218" w:rsidP="00244218">
      <w:pPr>
        <w:pStyle w:val="Heading1"/>
        <w:rPr>
          <w:lang w:val="en-CA"/>
        </w:rPr>
      </w:pPr>
      <w:r>
        <w:rPr>
          <w:lang w:val="en-CA"/>
        </w:rPr>
        <w:t>References</w:t>
      </w:r>
    </w:p>
    <w:p w14:paraId="628EC344" w14:textId="11F1D050" w:rsidR="00A80450" w:rsidRPr="00244218" w:rsidRDefault="00244218" w:rsidP="00A80450">
      <w:r>
        <w:rPr>
          <w:lang w:val="en-CA"/>
        </w:rPr>
        <w:t xml:space="preserve">[1] Code base: </w:t>
      </w:r>
      <w:hyperlink r:id="rId11" w:history="1">
        <w:r>
          <w:rPr>
            <w:rStyle w:val="Hyperlink"/>
          </w:rPr>
          <w:t>https://jvet.hhi.fraunhofer.de/svn/svn_HMJEMSoftware/branches/candidates/HM-16.6-JEM-5.0-EE2-E0032</w:t>
        </w:r>
      </w:hyperlink>
    </w:p>
    <w:p w14:paraId="19E5E25E" w14:textId="77777777" w:rsidR="00586EC7" w:rsidRDefault="00586EC7" w:rsidP="00586EC7">
      <w:pPr>
        <w:pStyle w:val="Heading1"/>
        <w:rPr>
          <w:lang w:val="en-CA"/>
        </w:rPr>
      </w:pPr>
      <w:r>
        <w:rPr>
          <w:lang w:val="en-CA"/>
        </w:rPr>
        <w:t>Appendix A</w:t>
      </w:r>
    </w:p>
    <w:p w14:paraId="232A01BF" w14:textId="77777777" w:rsidR="00586EC7" w:rsidRDefault="00586EC7" w:rsidP="00586EC7">
      <w:pPr>
        <w:rPr>
          <w:lang w:val="en-CA"/>
        </w:rPr>
      </w:pPr>
      <w:r>
        <w:rPr>
          <w:lang w:val="en-CA"/>
        </w:rPr>
        <w:t>In this appendix we go through why it is mathematically equivalent to change the value of the</w:t>
      </w:r>
      <w:r w:rsidR="009B51BB">
        <w:rPr>
          <w:lang w:val="en-CA"/>
        </w:rPr>
        <w:t xml:space="preserve"> center weight instead of changing</w:t>
      </w:r>
      <w:r>
        <w:rPr>
          <w:lang w:val="en-CA"/>
        </w:rPr>
        <w:t xml:space="preserve"> the values stored in the LUT.</w:t>
      </w:r>
    </w:p>
    <w:p w14:paraId="1D91CECF" w14:textId="77777777" w:rsidR="00586EC7" w:rsidRDefault="00586EC7" w:rsidP="00586EC7">
      <w:pPr>
        <w:rPr>
          <w:szCs w:val="22"/>
          <w:lang w:val="en-CA"/>
        </w:rPr>
      </w:pPr>
      <w:r>
        <w:rPr>
          <w:szCs w:val="22"/>
          <w:lang w:val="en-CA"/>
        </w:rPr>
        <w:t xml:space="preserve">Let us denote </w:t>
      </w:r>
      <w:r w:rsidR="00383C3F">
        <w:rPr>
          <w:szCs w:val="22"/>
          <w:lang w:val="en-CA"/>
        </w:rPr>
        <w:t xml:space="preserve">the center weight (which is equal to 1.0) by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C</m:t>
            </m:r>
          </m:sub>
        </m:sSub>
      </m:oMath>
      <w:r w:rsidR="00383C3F">
        <w:rPr>
          <w:szCs w:val="22"/>
          <w:lang w:val="en-CA"/>
        </w:rPr>
        <w:t xml:space="preserve">, and </w:t>
      </w:r>
      <w:r>
        <w:rPr>
          <w:szCs w:val="22"/>
          <w:lang w:val="en-CA"/>
        </w:rPr>
        <w:t xml:space="preserve">all the other weights </w:t>
      </w:r>
      <w:r w:rsidR="00072E9D">
        <w:rPr>
          <w:szCs w:val="22"/>
          <w:lang w:val="en-CA"/>
        </w:rPr>
        <w:t xml:space="preserve">using the following: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L</m:t>
            </m:r>
          </m:sub>
        </m:sSub>
      </m:oMath>
      <w:r>
        <w:rPr>
          <w:szCs w:val="22"/>
          <w:lang w:val="en-CA"/>
        </w:rPr>
        <w:t xml:space="preserve">for the left pixel,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R</m:t>
            </m:r>
          </m:sub>
        </m:sSub>
      </m:oMath>
      <w:r>
        <w:rPr>
          <w:szCs w:val="22"/>
          <w:lang w:val="en-CA"/>
        </w:rPr>
        <w:t xml:space="preserve">for the right pixel, and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B</m:t>
            </m:r>
          </m:sub>
        </m:sSub>
      </m:oMath>
      <w:r>
        <w:rPr>
          <w:szCs w:val="22"/>
          <w:lang w:val="en-CA"/>
        </w:rPr>
        <w:t xml:space="preserve"> for the pixels above and below. </w:t>
      </w:r>
      <w:r w:rsidR="00383C3F">
        <w:rPr>
          <w:szCs w:val="22"/>
          <w:lang w:val="en-CA"/>
        </w:rPr>
        <w:t>Likewise</w:t>
      </w:r>
      <w:r>
        <w:rPr>
          <w:szCs w:val="22"/>
          <w:lang w:val="en-CA"/>
        </w:rPr>
        <w:t xml:space="preserve">, we use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Pr>
          <w:szCs w:val="22"/>
          <w:lang w:val="en-CA"/>
        </w:rPr>
        <w:t xml:space="preserve"> for the intensities in these pixels. The new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00383C3F">
        <w:rPr>
          <w:szCs w:val="22"/>
          <w:lang w:val="en-CA"/>
        </w:rPr>
        <w:t xml:space="preserve"> </w:t>
      </w:r>
      <w:r>
        <w:rPr>
          <w:szCs w:val="22"/>
          <w:lang w:val="en-CA"/>
        </w:rPr>
        <w:t>is then equal to</w:t>
      </w:r>
    </w:p>
    <w:p w14:paraId="7DB7AD8B" w14:textId="77777777" w:rsidR="00586EC7" w:rsidRDefault="006B076C" w:rsidP="00586EC7">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C</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B</m:t>
                  </m:r>
                </m:sub>
              </m:sSub>
            </m:num>
            <m:den>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C</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L</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R</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ω</m:t>
                  </m:r>
                </m:e>
                <m:sub>
                  <m:r>
                    <w:rPr>
                      <w:rFonts w:ascii="Cambria Math" w:hAnsi="Cambria Math"/>
                      <w:szCs w:val="22"/>
                      <w:lang w:val="en-CA"/>
                    </w:rPr>
                    <m:t>B</m:t>
                  </m:r>
                </m:sub>
              </m:sSub>
            </m:den>
          </m:f>
          <m:r>
            <w:rPr>
              <w:rFonts w:ascii="Cambria Math" w:hAnsi="Cambria Math"/>
              <w:szCs w:val="22"/>
              <w:lang w:val="en-CA"/>
            </w:rPr>
            <m:t>.                (Eq. 7)</m:t>
          </m:r>
        </m:oMath>
      </m:oMathPara>
    </w:p>
    <w:p w14:paraId="0A899F3E" w14:textId="77777777" w:rsidR="00383C3F" w:rsidRDefault="00383C3F" w:rsidP="00383C3F">
      <w:r>
        <w:rPr>
          <w:lang w:val="en-CA"/>
        </w:rPr>
        <w:t xml:space="preserve">As described earlier, </w:t>
      </w:r>
      <w:r>
        <w:t>we have</w:t>
      </w:r>
    </w:p>
    <w:p w14:paraId="5CAEB6CF" w14:textId="77777777" w:rsidR="00383C3F" w:rsidRPr="009B26AA" w:rsidRDefault="006B076C" w:rsidP="00383C3F">
      <w:pPr>
        <w:rPr>
          <w:lang w:val="en-CA"/>
        </w:rPr>
      </w:pPr>
      <m:oMathPara>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=1.0</m:t>
                    </m:r>
                  </m:e>
                </m:mr>
                <m:mr>
                  <m:e>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other</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d>
                          <m:dPr>
                            <m:ctrlPr>
                              <w:rPr>
                                <w:rFonts w:ascii="Cambria Math" w:hAnsi="Cambria Math"/>
                                <w:i/>
                                <w:lang w:val="en-CA"/>
                              </w:rPr>
                            </m:ctrlPr>
                          </m:dPr>
                          <m:e>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d</m:t>
                                    </m:r>
                                  </m:sub>
                                  <m:sup>
                                    <m:r>
                                      <w:rPr>
                                        <w:rFonts w:ascii="Cambria Math" w:hAnsi="Cambria Math"/>
                                        <w:lang w:val="en-CA"/>
                                      </w:rPr>
                                      <m:t>2</m:t>
                                    </m:r>
                                  </m:sup>
                                </m:sSubSup>
                              </m:den>
                            </m:f>
                            <m:r>
                              <w:rPr>
                                <w:rFonts w:ascii="Cambria Math" w:hAnsi="Cambria Math"/>
                                <w:lang w:val="en-CA"/>
                              </w:rPr>
                              <m:t>-</m:t>
                            </m:r>
                            <m:f>
                              <m:fPr>
                                <m:ctrlPr>
                                  <w:rPr>
                                    <w:rFonts w:ascii="Cambria Math" w:hAnsi="Cambria Math"/>
                                    <w:i/>
                                    <w:lang w:val="en-CA"/>
                                  </w:rPr>
                                </m:ctrlPr>
                              </m:fPr>
                              <m:num>
                                <m:sSup>
                                  <m:sSupPr>
                                    <m:ctrlPr>
                                      <w:rPr>
                                        <w:rFonts w:ascii="Cambria Math" w:hAnsi="Cambria Math"/>
                                        <w:i/>
                                        <w:lang w:val="en-CA"/>
                                      </w:rPr>
                                    </m:ctrlPr>
                                  </m:sSupPr>
                                  <m:e>
                                    <m:d>
                                      <m:dPr>
                                        <m:begChr m:val="‖"/>
                                        <m:endChr m:val="‖"/>
                                        <m:ctrlPr>
                                          <w:rPr>
                                            <w:rFonts w:ascii="Cambria Math" w:hAnsi="Cambria Math"/>
                                            <w:i/>
                                            <w:lang w:val="en-CA"/>
                                          </w:rPr>
                                        </m:ctrlPr>
                                      </m:dPr>
                                      <m:e>
                                        <m:r>
                                          <w:rPr>
                                            <w:rFonts w:ascii="Cambria Math" w:hAnsi="Cambria Math"/>
                                            <w:lang w:val="en-CA"/>
                                          </w:rPr>
                                          <m:t>I-</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e>
                                  <m:sup>
                                    <m:r>
                                      <w:rPr>
                                        <w:rFonts w:ascii="Cambria Math" w:hAnsi="Cambria Math"/>
                                        <w:lang w:val="en-CA"/>
                                      </w:rPr>
                                      <m:t>2</m:t>
                                    </m:r>
                                  </m:sup>
                                </m:sSup>
                              </m:num>
                              <m:den>
                                <m:r>
                                  <w:rPr>
                                    <w:rFonts w:ascii="Cambria Math" w:hAnsi="Cambria Math"/>
                                    <w:lang w:val="en-CA"/>
                                  </w:rPr>
                                  <m:t>2</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r</m:t>
                                    </m:r>
                                  </m:sub>
                                  <m:sup>
                                    <m:r>
                                      <w:rPr>
                                        <w:rFonts w:ascii="Cambria Math" w:hAnsi="Cambria Math"/>
                                        <w:lang w:val="en-CA"/>
                                      </w:rPr>
                                      <m:t>2</m:t>
                                    </m:r>
                                  </m:sup>
                                </m:sSubSup>
                              </m:den>
                            </m:f>
                          </m:e>
                        </m:d>
                      </m:sup>
                    </m:sSup>
                    <m:r>
                      <w:rPr>
                        <w:rFonts w:ascii="Cambria Math" w:hAnsi="Cambria Math"/>
                        <w:lang w:val="en-CA"/>
                      </w:rPr>
                      <m:t>.</m:t>
                    </m:r>
                  </m:e>
                </m:mr>
              </m:m>
            </m:e>
          </m:d>
          <m:r>
            <w:rPr>
              <w:rFonts w:ascii="Cambria Math" w:hAnsi="Cambria Math"/>
              <w:lang w:val="en-CA"/>
            </w:rPr>
            <m:t xml:space="preserve">                                        (Eq. 3 repeated)</m:t>
          </m:r>
        </m:oMath>
      </m:oMathPara>
    </w:p>
    <w:p w14:paraId="35A80043" w14:textId="77777777" w:rsidR="00383C3F" w:rsidRDefault="00383C3F" w:rsidP="00383C3F">
      <w:pPr>
        <w:rPr>
          <w:szCs w:val="22"/>
          <w:lang w:val="en-CA"/>
        </w:rPr>
      </w:pPr>
      <w:r>
        <w:rPr>
          <w:szCs w:val="22"/>
          <w:lang w:val="en-CA"/>
        </w:rPr>
        <w:t>We can rewrite the formula for the other weights as</w:t>
      </w:r>
    </w:p>
    <w:p w14:paraId="091ED4BF" w14:textId="77777777" w:rsidR="00383C3F" w:rsidRDefault="00383C3F" w:rsidP="00383C3F">
      <w:pPr>
        <w:ind w:left="360" w:hanging="360"/>
        <w:rPr>
          <w:szCs w:val="22"/>
          <w:lang w:val="en-CA"/>
        </w:rPr>
      </w:pPr>
      <m:oMathPara>
        <m:oMath>
          <m:r>
            <w:rPr>
              <w:rFonts w:ascii="Cambria Math" w:hAnsi="Cambria Math"/>
              <w:szCs w:val="22"/>
              <w:lang w:val="en-CA"/>
            </w:rPr>
            <m:t>ω=</m:t>
          </m:r>
          <m:sSup>
            <m:sSupPr>
              <m:ctrlPr>
                <w:rPr>
                  <w:rFonts w:ascii="Cambria Math" w:hAnsi="Cambria Math"/>
                  <w:i/>
                  <w:szCs w:val="22"/>
                  <w:lang w:val="en-CA"/>
                </w:rPr>
              </m:ctrlPr>
            </m:sSupPr>
            <m:e>
              <m:r>
                <w:rPr>
                  <w:rFonts w:ascii="Cambria Math" w:hAnsi="Cambria Math"/>
                  <w:szCs w:val="22"/>
                  <w:lang w:val="en-CA"/>
                </w:rPr>
                <m:t>e</m:t>
              </m:r>
            </m:e>
            <m:sup>
              <m:r>
                <w:rPr>
                  <w:rFonts w:ascii="Cambria Math" w:hAnsi="Cambria Math"/>
                  <w:szCs w:val="22"/>
                  <w:lang w:val="en-CA"/>
                </w:rPr>
                <m:t>(g-</m:t>
              </m:r>
              <m:f>
                <m:fPr>
                  <m:ctrlPr>
                    <w:rPr>
                      <w:rFonts w:ascii="Cambria Math" w:hAnsi="Cambria Math"/>
                      <w:i/>
                      <w:szCs w:val="22"/>
                      <w:lang w:val="en-CA"/>
                    </w:rPr>
                  </m:ctrlPr>
                </m:fPr>
                <m:num>
                  <m:sSup>
                    <m:sSupPr>
                      <m:ctrlPr>
                        <w:rPr>
                          <w:rFonts w:ascii="Cambria Math" w:hAnsi="Cambria Math"/>
                          <w:i/>
                          <w:szCs w:val="22"/>
                          <w:lang w:val="en-CA"/>
                        </w:rPr>
                      </m:ctrlPr>
                    </m:sSupPr>
                    <m:e>
                      <m:d>
                        <m:dPr>
                          <m:begChr m:val="‖"/>
                          <m:endChr m:val="‖"/>
                          <m:ctrlPr>
                            <w:rPr>
                              <w:rFonts w:ascii="Cambria Math" w:hAnsi="Cambria Math"/>
                              <w:i/>
                              <w:szCs w:val="22"/>
                              <w:lang w:val="en-CA"/>
                            </w:rPr>
                          </m:ctrlPr>
                        </m:dPr>
                        <m:e>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e>
                      </m:d>
                    </m:e>
                    <m:sup>
                      <m:r>
                        <w:rPr>
                          <w:rFonts w:ascii="Cambria Math" w:hAnsi="Cambria Math"/>
                          <w:szCs w:val="22"/>
                          <w:lang w:val="en-CA"/>
                        </w:rPr>
                        <m:t>2</m:t>
                      </m:r>
                    </m:sup>
                  </m:sSup>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r</m:t>
                      </m:r>
                    </m:sub>
                    <m:sup>
                      <m:r>
                        <w:rPr>
                          <w:rFonts w:ascii="Cambria Math" w:hAnsi="Cambria Math"/>
                          <w:szCs w:val="22"/>
                          <w:lang w:val="en-CA"/>
                        </w:rPr>
                        <m:t>2</m:t>
                      </m:r>
                    </m:sup>
                  </m:sSubSup>
                </m:den>
              </m:f>
              <m:r>
                <w:rPr>
                  <w:rFonts w:ascii="Cambria Math" w:hAnsi="Cambria Math"/>
                  <w:szCs w:val="22"/>
                  <w:lang w:val="en-CA"/>
                </w:rPr>
                <m:t>)</m:t>
              </m:r>
            </m:sup>
          </m:sSup>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e</m:t>
              </m:r>
            </m:e>
            <m:sup>
              <m:r>
                <w:rPr>
                  <w:rFonts w:ascii="Cambria Math" w:hAnsi="Cambria Math"/>
                  <w:szCs w:val="22"/>
                  <w:lang w:val="en-CA"/>
                </w:rPr>
                <m:t>g</m:t>
              </m:r>
            </m:sup>
          </m:sSup>
          <m:sSup>
            <m:sSupPr>
              <m:ctrlPr>
                <w:rPr>
                  <w:rFonts w:ascii="Cambria Math" w:hAnsi="Cambria Math"/>
                  <w:i/>
                  <w:szCs w:val="22"/>
                  <w:lang w:val="en-CA"/>
                </w:rPr>
              </m:ctrlPr>
            </m:sSupPr>
            <m:e>
              <m:r>
                <w:rPr>
                  <w:rFonts w:ascii="Cambria Math" w:hAnsi="Cambria Math"/>
                  <w:szCs w:val="22"/>
                  <w:lang w:val="en-CA"/>
                </w:rPr>
                <m:t>e</m:t>
              </m:r>
            </m:e>
            <m:sup>
              <m:r>
                <w:rPr>
                  <w:rFonts w:ascii="Cambria Math" w:hAnsi="Cambria Math"/>
                  <w:szCs w:val="22"/>
                  <w:lang w:val="en-CA"/>
                </w:rPr>
                <m:t>h</m:t>
              </m:r>
              <m:r>
                <m:rPr>
                  <m:sty m:val="p"/>
                </m:rPr>
                <w:rPr>
                  <w:rFonts w:ascii="Cambria Math" w:hAnsi="Cambria Math"/>
                  <w:szCs w:val="22"/>
                  <w:lang w:val="en-CA"/>
                </w:rPr>
                <m:t>Δ</m:t>
              </m:r>
              <m:sSup>
                <m:sSupPr>
                  <m:ctrlPr>
                    <w:rPr>
                      <w:rFonts w:ascii="Cambria Math" w:hAnsi="Cambria Math"/>
                      <w:i/>
                      <w:szCs w:val="22"/>
                      <w:lang w:val="en-CA"/>
                    </w:rPr>
                  </m:ctrlPr>
                </m:sSupPr>
                <m:e>
                  <m:r>
                    <w:rPr>
                      <w:rFonts w:ascii="Cambria Math" w:hAnsi="Cambria Math"/>
                      <w:szCs w:val="22"/>
                      <w:lang w:val="en-CA"/>
                    </w:rPr>
                    <m:t>I</m:t>
                  </m:r>
                </m:e>
                <m:sup>
                  <m:r>
                    <w:rPr>
                      <w:rFonts w:ascii="Cambria Math" w:hAnsi="Cambria Math"/>
                      <w:szCs w:val="22"/>
                      <w:lang w:val="en-CA"/>
                    </w:rPr>
                    <m:t>2</m:t>
                  </m:r>
                </m:sup>
              </m:sSup>
            </m:sup>
          </m:sSup>
          <m:r>
            <w:rPr>
              <w:rFonts w:ascii="Cambria Math" w:hAnsi="Cambria Math"/>
              <w:szCs w:val="22"/>
              <w:lang w:val="en-CA"/>
            </w:rPr>
            <m:t>,                              (Eq. 8)</m:t>
          </m:r>
        </m:oMath>
      </m:oMathPara>
    </w:p>
    <w:p w14:paraId="7ED46505" w14:textId="77777777" w:rsidR="00586EC7" w:rsidRDefault="00383C3F" w:rsidP="00383C3F">
      <w:pPr>
        <w:rPr>
          <w:szCs w:val="22"/>
          <w:lang w:val="en-CA"/>
        </w:rPr>
      </w:pPr>
      <w:r>
        <w:rPr>
          <w:szCs w:val="22"/>
          <w:lang w:val="en-CA"/>
        </w:rPr>
        <w:t xml:space="preserve">where </w:t>
      </w:r>
      <m:oMath>
        <m:r>
          <w:rPr>
            <w:rFonts w:ascii="Cambria Math" w:hAnsi="Cambria Math"/>
            <w:szCs w:val="22"/>
            <w:lang w:val="en-CA"/>
          </w:rPr>
          <m:t>g=-</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d</m:t>
                </m:r>
              </m:sub>
              <m:sup>
                <m:r>
                  <w:rPr>
                    <w:rFonts w:ascii="Cambria Math" w:hAnsi="Cambria Math"/>
                    <w:szCs w:val="22"/>
                    <w:lang w:val="en-CA"/>
                  </w:rPr>
                  <m:t>2</m:t>
                </m:r>
              </m:sup>
            </m:sSubSup>
          </m:den>
        </m:f>
      </m:oMath>
      <w:r>
        <w:rPr>
          <w:szCs w:val="22"/>
          <w:lang w:val="en-CA"/>
        </w:rPr>
        <w:t xml:space="preserve"> and </w:t>
      </w:r>
      <m:oMath>
        <m:r>
          <w:rPr>
            <w:rFonts w:ascii="Cambria Math" w:hAnsi="Cambria Math"/>
            <w:szCs w:val="22"/>
            <w:lang w:val="en-CA"/>
          </w:rPr>
          <m:t>h=-</m:t>
        </m:r>
        <m:f>
          <m:fPr>
            <m:ctrlPr>
              <w:rPr>
                <w:rFonts w:ascii="Cambria Math" w:hAnsi="Cambria Math"/>
                <w:i/>
                <w:szCs w:val="22"/>
                <w:lang w:val="en-CA"/>
              </w:rPr>
            </m:ctrlPr>
          </m:fPr>
          <m:num>
            <m:r>
              <w:rPr>
                <w:rFonts w:ascii="Cambria Math" w:hAnsi="Cambria Math"/>
                <w:szCs w:val="22"/>
                <w:lang w:val="en-CA"/>
              </w:rPr>
              <m:t>1</m:t>
            </m:r>
          </m:num>
          <m:den>
            <m:r>
              <w:rPr>
                <w:rFonts w:ascii="Cambria Math" w:hAnsi="Cambria Math"/>
                <w:szCs w:val="22"/>
                <w:lang w:val="en-CA"/>
              </w:rPr>
              <m:t>2</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r</m:t>
                </m:r>
              </m:sub>
              <m:sup>
                <m:r>
                  <w:rPr>
                    <w:rFonts w:ascii="Cambria Math" w:hAnsi="Cambria Math"/>
                    <w:szCs w:val="22"/>
                    <w:lang w:val="en-CA"/>
                  </w:rPr>
                  <m:t>2</m:t>
                </m:r>
              </m:sup>
            </m:sSubSup>
          </m:den>
        </m:f>
      </m:oMath>
      <w:r>
        <w:rPr>
          <w:szCs w:val="22"/>
          <w:lang w:val="en-CA"/>
        </w:rPr>
        <w:t xml:space="preserve">, and </w:t>
      </w:r>
      <m:oMath>
        <m:r>
          <m:rPr>
            <m:sty m:val="p"/>
          </m:rPr>
          <w:rPr>
            <w:rFonts w:ascii="Cambria Math" w:hAnsi="Cambria Math"/>
            <w:szCs w:val="22"/>
            <w:lang w:val="en-CA"/>
          </w:rPr>
          <m:t>Δ</m:t>
        </m:r>
        <m:r>
          <w:rPr>
            <w:rFonts w:ascii="Cambria Math" w:hAnsi="Cambria Math"/>
            <w:szCs w:val="22"/>
            <w:lang w:val="en-CA"/>
          </w:rPr>
          <m:t>I=I-</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Pr>
          <w:szCs w:val="22"/>
          <w:lang w:val="en-CA"/>
        </w:rPr>
        <w:t>.</w:t>
      </w:r>
      <w:r w:rsidR="00BE641C">
        <w:rPr>
          <w:szCs w:val="22"/>
          <w:lang w:val="en-CA"/>
        </w:rPr>
        <w:t xml:space="preserve"> We thus have that in the original formulation, the filtered pixel is equal to</w:t>
      </w:r>
    </w:p>
    <w:p w14:paraId="35347584" w14:textId="77777777" w:rsidR="00BE641C" w:rsidRPr="00BE641C" w:rsidRDefault="006B076C" w:rsidP="00383C3F">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F</m:t>
              </m:r>
            </m:sub>
          </m:sSub>
          <m:r>
            <w:rPr>
              <w:rFonts w:ascii="Cambria Math" w:hAnsi="Cambria Math"/>
              <w:lang w:val="en-CA"/>
            </w:rPr>
            <m:t>=</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num>
            <m:den>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den>
          </m:f>
          <m:r>
            <w:rPr>
              <w:rFonts w:ascii="Cambria Math" w:hAnsi="Cambria Math"/>
              <w:lang w:val="en-CA"/>
            </w:rPr>
            <m:t>.           (Eq. 9)</m:t>
          </m:r>
        </m:oMath>
      </m:oMathPara>
    </w:p>
    <w:p w14:paraId="388D16CE" w14:textId="77777777" w:rsidR="00BE641C" w:rsidRDefault="00BE641C" w:rsidP="00BE641C">
      <w:pPr>
        <w:rPr>
          <w:szCs w:val="22"/>
          <w:lang w:val="en-CA"/>
        </w:rPr>
      </w:pPr>
      <w:r>
        <w:rPr>
          <w:lang w:val="en-CA"/>
        </w:rPr>
        <w:t xml:space="preserve">Now, assume we multiply the center weight </w:t>
      </w:r>
      <m:oMath>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oMath>
      <w:r>
        <w:rPr>
          <w:lang w:val="en-CA"/>
        </w:rPr>
        <w:t xml:space="preserve"> (and only the center weight) by the constant </w:t>
      </w:r>
      <m:oMath>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den>
        </m:f>
      </m:oMath>
      <w:r>
        <w:rPr>
          <w:lang w:val="en-CA"/>
        </w:rPr>
        <w:t>. We the</w:t>
      </w:r>
      <w:r w:rsidR="006443EF">
        <w:rPr>
          <w:lang w:val="en-CA"/>
        </w:rPr>
        <w:t>n get a different filtered valu</w:t>
      </w:r>
      <w:r>
        <w:rPr>
          <w:lang w:val="en-CA"/>
        </w:rPr>
        <w:t xml:space="preserve">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I</m:t>
                </m:r>
              </m:e>
            </m:acc>
          </m:e>
          <m:sub>
            <m:r>
              <w:rPr>
                <w:rFonts w:ascii="Cambria Math" w:hAnsi="Cambria Math"/>
                <w:lang w:val="en-CA"/>
              </w:rPr>
              <m:t>F</m:t>
            </m:r>
          </m:sub>
        </m:sSub>
        <m:r>
          <w:rPr>
            <w:rFonts w:ascii="Cambria Math" w:hAnsi="Cambria Math"/>
            <w:lang w:val="en-CA"/>
          </w:rPr>
          <m:t>,</m:t>
        </m:r>
      </m:oMath>
    </w:p>
    <w:p w14:paraId="17B0AC1D" w14:textId="77777777" w:rsidR="00BE641C" w:rsidRPr="00BE641C" w:rsidRDefault="006B076C" w:rsidP="00BE641C">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I</m:t>
                  </m:r>
                </m:e>
              </m:acc>
            </m:e>
            <m:sub>
              <m:r>
                <w:rPr>
                  <w:rFonts w:ascii="Cambria Math" w:hAnsi="Cambria Math"/>
                  <w:lang w:val="en-CA"/>
                </w:rPr>
                <m:t>F</m:t>
              </m:r>
            </m:sub>
          </m:sSub>
          <m:r>
            <w:rPr>
              <w:rFonts w:ascii="Cambria Math" w:hAnsi="Cambria Math"/>
              <w:lang w:val="en-CA"/>
            </w:rPr>
            <m:t>=</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den>
                  </m:f>
                </m:e>
              </m:d>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num>
            <m:den>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den>
                  </m:f>
                </m:e>
              </m:d>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den>
          </m:f>
          <m:r>
            <w:rPr>
              <w:rFonts w:ascii="Cambria Math" w:hAnsi="Cambria Math"/>
              <w:lang w:val="en-CA"/>
            </w:rPr>
            <m:t>.           (Eq.10)</m:t>
          </m:r>
        </m:oMath>
      </m:oMathPara>
    </w:p>
    <w:p w14:paraId="6FC78EC0" w14:textId="77777777" w:rsidR="00BE641C" w:rsidRDefault="00BE641C" w:rsidP="00BE641C">
      <w:pPr>
        <w:rPr>
          <w:lang w:val="en-CA"/>
        </w:rPr>
      </w:pPr>
      <w:r>
        <w:rPr>
          <w:lang w:val="en-CA"/>
        </w:rPr>
        <w:t xml:space="preserve">Now if we multiply both the nominator and denominator </w:t>
      </w:r>
      <w:r w:rsidR="00250654">
        <w:rPr>
          <w:lang w:val="en-CA"/>
        </w:rPr>
        <w:t xml:space="preserve">by </w:t>
      </w:r>
      <m:oMath>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oMath>
      <w:r w:rsidR="00250654">
        <w:rPr>
          <w:lang w:val="en-CA"/>
        </w:rPr>
        <w:t>,</w:t>
      </w:r>
      <w:r>
        <w:rPr>
          <w:lang w:val="en-CA"/>
        </w:rPr>
        <w:t xml:space="preserve"> we get</w:t>
      </w:r>
    </w:p>
    <w:p w14:paraId="55BC611F" w14:textId="77777777" w:rsidR="00BE641C" w:rsidRDefault="00BE641C" w:rsidP="00BE641C">
      <w:pPr>
        <w:rPr>
          <w:szCs w:val="22"/>
          <w:lang w:val="en-CA"/>
        </w:rPr>
      </w:pPr>
    </w:p>
    <w:p w14:paraId="36E6C864" w14:textId="77777777" w:rsidR="00BE641C" w:rsidRPr="00BE641C" w:rsidRDefault="006B076C" w:rsidP="00BE641C">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I</m:t>
                  </m:r>
                </m:e>
              </m:acc>
            </m:e>
            <m:sub>
              <m:r>
                <w:rPr>
                  <w:rFonts w:ascii="Cambria Math" w:hAnsi="Cambria Math"/>
                  <w:lang w:val="en-CA"/>
                </w:rPr>
                <m:t>F</m:t>
              </m:r>
            </m:sub>
          </m:sSub>
          <m:r>
            <w:rPr>
              <w:rFonts w:ascii="Cambria Math" w:hAnsi="Cambria Math"/>
              <w:lang w:val="en-CA"/>
            </w:rPr>
            <m:t>=</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den>
                  </m:f>
                </m:e>
              </m:d>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Sup>
                <m:sSupPr>
                  <m:ctrlPr>
                    <w:rPr>
                      <w:rFonts w:ascii="Cambria Math" w:hAnsi="Cambria Math"/>
                      <w:i/>
                      <w:lang w:val="en-CA"/>
                    </w:rPr>
                  </m:ctrlPr>
                </m:sSupPr>
                <m:e>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num>
            <m:den>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den>
                  </m:f>
                </m:e>
              </m:d>
              <m:sSub>
                <m:sSubPr>
                  <m:ctrlPr>
                    <w:rPr>
                      <w:rFonts w:ascii="Cambria Math" w:hAnsi="Cambria Math"/>
                      <w:i/>
                      <w:lang w:val="en-CA"/>
                    </w:rPr>
                  </m:ctrlPr>
                </m:sSubPr>
                <m:e>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r>
                    <w:rPr>
                      <w:rFonts w:ascii="Cambria Math" w:hAnsi="Cambria Math"/>
                      <w:lang w:val="en-CA"/>
                    </w:rPr>
                    <m:t>ω</m:t>
                  </m:r>
                </m:e>
                <m:sub>
                  <m:r>
                    <w:rPr>
                      <w:rFonts w:ascii="Cambria Math" w:hAnsi="Cambria Math"/>
                      <w:lang w:val="en-CA"/>
                    </w:rPr>
                    <m:t>C</m:t>
                  </m:r>
                </m:sub>
              </m:sSub>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p>
                <m:sSupPr>
                  <m:ctrlPr>
                    <w:rPr>
                      <w:rFonts w:ascii="Cambria Math" w:hAnsi="Cambria Math"/>
                      <w:i/>
                      <w:lang w:val="en-CA"/>
                    </w:rPr>
                  </m:ctrlPr>
                </m:sSupPr>
                <m:e>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d>
                <m:dPr>
                  <m:ctrlPr>
                    <w:rPr>
                      <w:rFonts w:ascii="Cambria Math" w:hAnsi="Cambria Math"/>
                      <w:i/>
                      <w:lang w:val="en-CA"/>
                    </w:rPr>
                  </m:ctrlPr>
                </m:dPr>
                <m:e>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den>
                  </m:f>
                </m:e>
              </m:d>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den>
          </m:f>
        </m:oMath>
      </m:oMathPara>
    </w:p>
    <w:p w14:paraId="4EA26DE8" w14:textId="77777777" w:rsidR="00BE641C" w:rsidRPr="00BE641C" w:rsidRDefault="00BE641C" w:rsidP="00BE641C">
      <w:pPr>
        <w:rPr>
          <w:lang w:val="en-CA"/>
        </w:rPr>
      </w:pPr>
      <w:r>
        <w:rPr>
          <w:lang w:val="en-CA"/>
        </w:rPr>
        <w:t>which is equal to</w:t>
      </w:r>
    </w:p>
    <w:p w14:paraId="485F455B" w14:textId="77777777" w:rsidR="00BE641C" w:rsidRPr="00BE641C" w:rsidRDefault="006B076C" w:rsidP="00BE641C">
      <w:pPr>
        <w:rPr>
          <w:lang w:val="en-CA"/>
        </w:rPr>
      </w:pPr>
      <m:oMathPara>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I</m:t>
                  </m:r>
                </m:e>
              </m:acc>
            </m:e>
            <m:sub>
              <m:r>
                <w:rPr>
                  <w:rFonts w:ascii="Cambria Math" w:hAnsi="Cambria Math"/>
                  <w:lang w:val="en-CA"/>
                </w:rPr>
                <m:t>F</m:t>
              </m:r>
            </m:sub>
          </m:sSub>
          <m:r>
            <w:rPr>
              <w:rFonts w:ascii="Cambria Math" w:hAnsi="Cambria Math"/>
              <w:lang w:val="en-CA"/>
            </w:rPr>
            <m:t>=</m:t>
          </m:r>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num>
            <m:den>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h</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p>
              </m:sSup>
            </m:den>
          </m:f>
          <m:r>
            <w:rPr>
              <w:rFonts w:ascii="Cambria Math" w:hAnsi="Cambria Math"/>
              <w:lang w:val="en-CA"/>
            </w:rPr>
            <m:t>.          (Eq. 12)</m:t>
          </m:r>
        </m:oMath>
      </m:oMathPara>
    </w:p>
    <w:p w14:paraId="09F4995E" w14:textId="77777777" w:rsidR="000A1D2B" w:rsidRDefault="006443EF" w:rsidP="00BE641C">
      <w:pPr>
        <w:rPr>
          <w:lang w:val="en-CA"/>
        </w:rPr>
      </w:pPr>
      <w:r>
        <w:rPr>
          <w:lang w:val="en-CA"/>
        </w:rPr>
        <w:t>Thus, the only difference between</w:t>
      </w:r>
      <w:r w:rsidR="00FA25D2">
        <w:rPr>
          <w:lang w:val="en-CA"/>
        </w:rPr>
        <w:t xml:space="preserve"> </w:t>
      </w:r>
      <m:oMath>
        <m:sSub>
          <m:sSubPr>
            <m:ctrlPr>
              <w:rPr>
                <w:rFonts w:ascii="Cambria Math" w:hAnsi="Cambria Math"/>
                <w:i/>
                <w:lang w:val="en-CA"/>
              </w:rPr>
            </m:ctrlPr>
          </m:sSubPr>
          <m:e>
            <m:acc>
              <m:accPr>
                <m:ctrlPr>
                  <w:rPr>
                    <w:rFonts w:ascii="Cambria Math" w:hAnsi="Cambria Math"/>
                    <w:i/>
                    <w:lang w:val="en-CA"/>
                  </w:rPr>
                </m:ctrlPr>
              </m:accPr>
              <m:e>
                <m:r>
                  <w:rPr>
                    <w:rFonts w:ascii="Cambria Math" w:hAnsi="Cambria Math"/>
                    <w:lang w:val="en-CA"/>
                  </w:rPr>
                  <m:t>I</m:t>
                </m:r>
              </m:e>
            </m:acc>
          </m:e>
          <m:sub>
            <m:r>
              <w:rPr>
                <w:rFonts w:ascii="Cambria Math" w:hAnsi="Cambria Math"/>
                <w:lang w:val="en-CA"/>
              </w:rPr>
              <m:t>F</m:t>
            </m:r>
          </m:sub>
        </m:sSub>
      </m:oMath>
      <w:r w:rsidR="00FA25D2">
        <w:rPr>
          <w:lang w:val="en-CA"/>
        </w:rPr>
        <w:t xml:space="preserve"> </w:t>
      </w:r>
      <w:r>
        <w:rPr>
          <w:lang w:val="en-CA"/>
        </w:rPr>
        <w:t>and</w:t>
      </w:r>
      <w:r w:rsidR="00FA25D2">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F</m:t>
            </m:r>
          </m:sub>
        </m:sSub>
      </m:oMath>
      <w:r w:rsidR="00FA25D2">
        <w:rPr>
          <w:lang w:val="en-CA"/>
        </w:rPr>
        <w:t xml:space="preserve"> </w:t>
      </w:r>
      <w:r>
        <w:rPr>
          <w:lang w:val="en-CA"/>
        </w:rPr>
        <w:t>is</w:t>
      </w:r>
      <w:r w:rsidR="00FA25D2">
        <w:rPr>
          <w:lang w:val="en-CA"/>
        </w:rPr>
        <w:t xml:space="preserve"> that </w:t>
      </w:r>
      <m:oMath>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g</m:t>
            </m:r>
          </m:sup>
        </m:sSup>
      </m:oMath>
      <w:r w:rsidR="00FA25D2">
        <w:rPr>
          <w:lang w:val="en-CA"/>
        </w:rPr>
        <w:t xml:space="preserve"> has been replaced by </w:t>
      </w:r>
      <m:oMath>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f</m:t>
            </m:r>
          </m:sup>
        </m:sSup>
      </m:oMath>
      <w:r w:rsidR="00FA25D2">
        <w:rPr>
          <w:lang w:val="en-CA"/>
        </w:rPr>
        <w:t xml:space="preserve">. Since the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oMath>
      <w:r w:rsidR="00FA25D2">
        <w:rPr>
          <w:lang w:val="en-CA"/>
        </w:rPr>
        <w:t xml:space="preserve"> parameter is fully contained</w:t>
      </w:r>
      <w:r w:rsidR="000A1D2B">
        <w:rPr>
          <w:lang w:val="en-CA"/>
        </w:rPr>
        <w:t xml:space="preserve"> in </w:t>
      </w:r>
      <m:oMath>
        <m:r>
          <w:rPr>
            <w:rFonts w:ascii="Cambria Math" w:hAnsi="Cambria Math"/>
            <w:lang w:val="en-CA"/>
          </w:rPr>
          <m:t>g</m:t>
        </m:r>
      </m:oMath>
      <w:r w:rsidR="000A1D2B">
        <w:rPr>
          <w:lang w:val="en-CA"/>
        </w:rPr>
        <w:t xml:space="preserve">, it is possible to change the effective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oMath>
      <w:r w:rsidR="000A1D2B">
        <w:rPr>
          <w:lang w:val="en-CA"/>
        </w:rPr>
        <w:t xml:space="preserve"> parameter by multiplying the center weight (as in Equation 10) instead of using the same center weight of </w:t>
      </w:r>
      <m:oMath>
        <m:sSub>
          <m:sSubPr>
            <m:ctrlPr>
              <w:rPr>
                <w:rFonts w:ascii="Cambria Math" w:hAnsi="Cambria Math"/>
                <w:i/>
                <w:lang w:val="en-CA"/>
              </w:rPr>
            </m:ctrlPr>
          </m:sSubPr>
          <m:e>
            <m:r>
              <w:rPr>
                <w:rFonts w:ascii="Cambria Math" w:hAnsi="Cambria Math"/>
                <w:lang w:val="en-CA"/>
              </w:rPr>
              <m:t>ω</m:t>
            </m:r>
          </m:e>
          <m:sub>
            <m:r>
              <w:rPr>
                <w:rFonts w:ascii="Cambria Math" w:hAnsi="Cambria Math"/>
                <w:lang w:val="en-CA"/>
              </w:rPr>
              <m:t>C</m:t>
            </m:r>
          </m:sub>
        </m:sSub>
        <m:r>
          <w:rPr>
            <w:rFonts w:ascii="Cambria Math" w:hAnsi="Cambria Math"/>
            <w:lang w:val="en-CA"/>
          </w:rPr>
          <m:t>=1.0</m:t>
        </m:r>
      </m:oMath>
      <w:r w:rsidR="000A1D2B">
        <w:rPr>
          <w:lang w:val="en-CA"/>
        </w:rPr>
        <w:t xml:space="preserve"> with a different LUT for each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oMath>
      <w:r w:rsidR="000A1D2B">
        <w:rPr>
          <w:lang w:val="en-CA"/>
        </w:rPr>
        <w:t xml:space="preserve">. </w:t>
      </w:r>
    </w:p>
    <w:p w14:paraId="07AC4E72" w14:textId="77777777" w:rsidR="00D8646E" w:rsidRDefault="000A1D2B" w:rsidP="00BE641C">
      <w:pPr>
        <w:rPr>
          <w:lang w:val="en-CA"/>
        </w:rPr>
      </w:pPr>
      <w:r>
        <w:rPr>
          <w:lang w:val="en-CA"/>
        </w:rPr>
        <w:t xml:space="preserve">In test 2, the center weight is stored in fixed point with 65 representing 1.0 for </w:t>
      </w:r>
      <m:oMath>
        <m:r>
          <w:rPr>
            <w:rFonts w:ascii="Cambria Math" w:hAnsi="Cambria Math"/>
            <w:lang w:val="en-CA"/>
          </w:rPr>
          <m:t>4×4</m:t>
        </m:r>
      </m:oMath>
      <w:r>
        <w:rPr>
          <w:lang w:val="en-CA"/>
        </w:rPr>
        <w:t xml:space="preserve"> intra blocks, corresponding to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r>
          <w:rPr>
            <w:rFonts w:ascii="Cambria Math" w:hAnsi="Cambria Math"/>
            <w:lang w:val="en-CA"/>
          </w:rPr>
          <m:t>=0.92-</m:t>
        </m:r>
        <m:f>
          <m:fPr>
            <m:ctrlPr>
              <w:rPr>
                <w:rFonts w:ascii="Cambria Math" w:hAnsi="Cambria Math"/>
                <w:i/>
                <w:lang w:val="en-CA"/>
              </w:rPr>
            </m:ctrlPr>
          </m:fPr>
          <m:num>
            <m:r>
              <w:rPr>
                <w:rFonts w:ascii="Cambria Math" w:hAnsi="Cambria Math"/>
                <w:lang w:val="en-CA"/>
              </w:rPr>
              <m:t>4</m:t>
            </m:r>
          </m:num>
          <m:den>
            <m:r>
              <w:rPr>
                <w:rFonts w:ascii="Cambria Math" w:hAnsi="Cambria Math"/>
                <w:lang w:val="en-CA"/>
              </w:rPr>
              <m:t>40</m:t>
            </m:r>
          </m:den>
        </m:f>
        <m:r>
          <w:rPr>
            <w:rFonts w:ascii="Cambria Math" w:hAnsi="Cambria Math"/>
            <w:lang w:val="en-CA"/>
          </w:rPr>
          <m:t>=0.82.</m:t>
        </m:r>
      </m:oMath>
      <w:r>
        <w:rPr>
          <w:lang w:val="en-CA"/>
        </w:rPr>
        <w:t xml:space="preserve"> Thus for </w:t>
      </w:r>
      <m:oMath>
        <m:r>
          <w:rPr>
            <w:rFonts w:ascii="Cambria Math" w:hAnsi="Cambria Math"/>
            <w:lang w:val="en-CA"/>
          </w:rPr>
          <m:t>8×8</m:t>
        </m:r>
      </m:oMath>
      <w:r>
        <w:rPr>
          <w:lang w:val="en-CA"/>
        </w:rPr>
        <w:t xml:space="preserve"> intra blocks, for which </w:t>
      </w:r>
      <m:oMath>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d</m:t>
            </m:r>
          </m:sub>
        </m:sSub>
        <m:r>
          <w:rPr>
            <w:rFonts w:ascii="Cambria Math" w:hAnsi="Cambria Math"/>
            <w:lang w:val="en-CA"/>
          </w:rPr>
          <m:t>=0.92-</m:t>
        </m:r>
        <m:f>
          <m:fPr>
            <m:ctrlPr>
              <w:rPr>
                <w:rFonts w:ascii="Cambria Math" w:hAnsi="Cambria Math"/>
                <w:i/>
                <w:lang w:val="en-CA"/>
              </w:rPr>
            </m:ctrlPr>
          </m:fPr>
          <m:num>
            <m:r>
              <w:rPr>
                <w:rFonts w:ascii="Cambria Math" w:hAnsi="Cambria Math"/>
                <w:lang w:val="en-CA"/>
              </w:rPr>
              <m:t>8</m:t>
            </m:r>
          </m:num>
          <m:den>
            <m:r>
              <w:rPr>
                <w:rFonts w:ascii="Cambria Math" w:hAnsi="Cambria Math"/>
                <w:lang w:val="en-CA"/>
              </w:rPr>
              <m:t>40</m:t>
            </m:r>
          </m:den>
        </m:f>
        <m:r>
          <w:rPr>
            <w:rFonts w:ascii="Cambria Math" w:hAnsi="Cambria Math"/>
            <w:lang w:val="en-CA"/>
          </w:rPr>
          <m:t>=0.72</m:t>
        </m:r>
      </m:oMath>
      <w:r>
        <w:rPr>
          <w:lang w:val="en-CA"/>
        </w:rPr>
        <w:t xml:space="preserve">, we instead use a center weight of </w:t>
      </w:r>
      <m:oMath>
        <m:r>
          <w:rPr>
            <w:rFonts w:ascii="Cambria Math" w:hAnsi="Cambria Math"/>
            <w:lang w:val="en-CA"/>
          </w:rPr>
          <m:t>round</m:t>
        </m:r>
        <m:d>
          <m:dPr>
            <m:ctrlPr>
              <w:rPr>
                <w:rFonts w:ascii="Cambria Math" w:hAnsi="Cambria Math"/>
                <w:i/>
                <w:lang w:val="en-CA"/>
              </w:rPr>
            </m:ctrlPr>
          </m:dPr>
          <m:e>
            <m:r>
              <w:rPr>
                <w:rFonts w:ascii="Cambria Math" w:hAnsi="Cambria Math"/>
                <w:lang w:val="en-CA"/>
              </w:rPr>
              <m:t>65*</m:t>
            </m:r>
            <m:f>
              <m:fPr>
                <m:ctrlPr>
                  <w:rPr>
                    <w:rFonts w:ascii="Cambria Math" w:hAnsi="Cambria Math"/>
                    <w:i/>
                    <w:lang w:val="en-CA"/>
                  </w:rPr>
                </m:ctrlPr>
              </m:fPr>
              <m:num>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sSup>
                          <m:sSupPr>
                            <m:ctrlPr>
                              <w:rPr>
                                <w:rFonts w:ascii="Cambria Math" w:hAnsi="Cambria Math"/>
                                <w:i/>
                                <w:lang w:val="en-CA"/>
                              </w:rPr>
                            </m:ctrlPr>
                          </m:sSupPr>
                          <m:e>
                            <m:r>
                              <w:rPr>
                                <w:rFonts w:ascii="Cambria Math" w:hAnsi="Cambria Math"/>
                                <w:lang w:val="en-CA"/>
                              </w:rPr>
                              <m:t>2*0.82</m:t>
                            </m:r>
                          </m:e>
                          <m:sup>
                            <m:r>
                              <w:rPr>
                                <w:rFonts w:ascii="Cambria Math" w:hAnsi="Cambria Math"/>
                                <w:lang w:val="en-CA"/>
                              </w:rPr>
                              <m:t>2</m:t>
                            </m:r>
                          </m:sup>
                        </m:sSup>
                      </m:den>
                    </m:f>
                  </m:sup>
                </m:sSup>
              </m:num>
              <m:den>
                <m:sSup>
                  <m:sSupPr>
                    <m:ctrlPr>
                      <w:rPr>
                        <w:rFonts w:ascii="Cambria Math" w:hAnsi="Cambria Math"/>
                        <w:i/>
                        <w:lang w:val="en-CA"/>
                      </w:rPr>
                    </m:ctrlPr>
                  </m:sSupPr>
                  <m:e>
                    <m:r>
                      <w:rPr>
                        <w:rFonts w:ascii="Cambria Math" w:hAnsi="Cambria Math"/>
                        <w:lang w:val="en-CA"/>
                      </w:rPr>
                      <m:t>e</m:t>
                    </m:r>
                  </m:e>
                  <m:sup>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2*</m:t>
                        </m:r>
                        <m:sSup>
                          <m:sSupPr>
                            <m:ctrlPr>
                              <w:rPr>
                                <w:rFonts w:ascii="Cambria Math" w:hAnsi="Cambria Math"/>
                                <w:i/>
                                <w:lang w:val="en-CA"/>
                              </w:rPr>
                            </m:ctrlPr>
                          </m:sSupPr>
                          <m:e>
                            <m:r>
                              <w:rPr>
                                <w:rFonts w:ascii="Cambria Math" w:hAnsi="Cambria Math"/>
                                <w:lang w:val="en-CA"/>
                              </w:rPr>
                              <m:t>0.72</m:t>
                            </m:r>
                          </m:e>
                          <m:sup>
                            <m:r>
                              <w:rPr>
                                <w:rFonts w:ascii="Cambria Math" w:hAnsi="Cambria Math"/>
                                <w:lang w:val="en-CA"/>
                              </w:rPr>
                              <m:t>2</m:t>
                            </m:r>
                          </m:sup>
                        </m:sSup>
                      </m:den>
                    </m:f>
                  </m:sup>
                </m:sSup>
              </m:den>
            </m:f>
          </m:e>
        </m:d>
      </m:oMath>
      <w:r>
        <w:rPr>
          <w:lang w:val="en-CA"/>
        </w:rPr>
        <w:t xml:space="preserve"> = 81.</w:t>
      </w:r>
    </w:p>
    <w:p w14:paraId="784A0DBA" w14:textId="77777777" w:rsidR="00D8646E" w:rsidRDefault="00D8646E" w:rsidP="00BE641C">
      <w:pPr>
        <w:rPr>
          <w:lang w:val="en-CA"/>
        </w:rPr>
      </w:pPr>
      <w:r>
        <w:rPr>
          <w:lang w:val="en-CA"/>
        </w:rPr>
        <w:t>In summary, for the six different modes, the same LUT is used, but with the following center</w:t>
      </w:r>
      <w:r w:rsidR="008F64AF">
        <w:rPr>
          <w:lang w:val="en-CA"/>
        </w:rPr>
        <w:t xml:space="preserve"> weight values</w:t>
      </w:r>
      <w:r>
        <w:rPr>
          <w:lang w:val="en-CA"/>
        </w:rPr>
        <w:t>:</w:t>
      </w:r>
    </w:p>
    <w:p w14:paraId="4BFDA01D" w14:textId="77777777" w:rsidR="00D8646E" w:rsidRDefault="00D8646E" w:rsidP="00BE641C">
      <w:pPr>
        <w:rPr>
          <w:lang w:val="en-CA"/>
        </w:rPr>
      </w:pPr>
    </w:p>
    <w:tbl>
      <w:tblPr>
        <w:tblStyle w:val="TableGrid"/>
        <w:tblW w:w="0" w:type="auto"/>
        <w:tblInd w:w="2370" w:type="dxa"/>
        <w:tblLook w:val="04A0" w:firstRow="1" w:lastRow="0" w:firstColumn="1" w:lastColumn="0" w:noHBand="0" w:noVBand="1"/>
      </w:tblPr>
      <w:tblGrid>
        <w:gridCol w:w="1004"/>
        <w:gridCol w:w="1004"/>
        <w:gridCol w:w="1004"/>
        <w:gridCol w:w="1004"/>
      </w:tblGrid>
      <w:tr w:rsidR="00D8646E" w14:paraId="562B053A" w14:textId="77777777" w:rsidTr="00E43109">
        <w:trPr>
          <w:trHeight w:val="409"/>
        </w:trPr>
        <w:tc>
          <w:tcPr>
            <w:tcW w:w="1004" w:type="dxa"/>
            <w:vMerge w:val="restart"/>
            <w:tcBorders>
              <w:top w:val="nil"/>
              <w:left w:val="nil"/>
            </w:tcBorders>
          </w:tcPr>
          <w:p w14:paraId="5BF46900" w14:textId="77777777" w:rsidR="00D8646E" w:rsidRDefault="00D8646E" w:rsidP="00BE641C">
            <w:pPr>
              <w:rPr>
                <w:lang w:val="en-CA"/>
              </w:rPr>
            </w:pPr>
          </w:p>
        </w:tc>
        <w:tc>
          <w:tcPr>
            <w:tcW w:w="3012" w:type="dxa"/>
            <w:gridSpan w:val="3"/>
            <w:shd w:val="clear" w:color="auto" w:fill="DBE5F1" w:themeFill="accent1" w:themeFillTint="33"/>
          </w:tcPr>
          <w:p w14:paraId="4A6D177D" w14:textId="77777777" w:rsidR="00D8646E" w:rsidRDefault="00D8646E" w:rsidP="00D8646E">
            <w:pPr>
              <w:jc w:val="center"/>
              <w:rPr>
                <w:lang w:val="en-CA"/>
              </w:rPr>
            </w:pPr>
            <w:r>
              <w:rPr>
                <w:lang w:val="en-CA"/>
              </w:rPr>
              <w:t>min(TUwidth, TUheight)</w:t>
            </w:r>
          </w:p>
        </w:tc>
      </w:tr>
      <w:tr w:rsidR="00D8646E" w14:paraId="66E48E0E" w14:textId="77777777" w:rsidTr="00E43109">
        <w:trPr>
          <w:trHeight w:val="150"/>
        </w:trPr>
        <w:tc>
          <w:tcPr>
            <w:tcW w:w="1004" w:type="dxa"/>
            <w:vMerge/>
            <w:tcBorders>
              <w:left w:val="nil"/>
              <w:bottom w:val="single" w:sz="4" w:space="0" w:color="auto"/>
            </w:tcBorders>
          </w:tcPr>
          <w:p w14:paraId="4B7474B6" w14:textId="77777777" w:rsidR="00D8646E" w:rsidRDefault="00D8646E" w:rsidP="00BE641C">
            <w:pPr>
              <w:rPr>
                <w:lang w:val="en-CA"/>
              </w:rPr>
            </w:pPr>
          </w:p>
        </w:tc>
        <w:tc>
          <w:tcPr>
            <w:tcW w:w="1004" w:type="dxa"/>
            <w:shd w:val="clear" w:color="auto" w:fill="DBE5F1" w:themeFill="accent1" w:themeFillTint="33"/>
          </w:tcPr>
          <w:p w14:paraId="4DAE4082" w14:textId="77777777" w:rsidR="00D8646E" w:rsidRDefault="00D8646E" w:rsidP="00BE641C">
            <w:pPr>
              <w:rPr>
                <w:lang w:val="en-CA"/>
              </w:rPr>
            </w:pPr>
            <w:r>
              <w:rPr>
                <w:lang w:val="en-CA"/>
              </w:rPr>
              <w:t>4</w:t>
            </w:r>
          </w:p>
        </w:tc>
        <w:tc>
          <w:tcPr>
            <w:tcW w:w="1004" w:type="dxa"/>
            <w:shd w:val="clear" w:color="auto" w:fill="DBE5F1" w:themeFill="accent1" w:themeFillTint="33"/>
          </w:tcPr>
          <w:p w14:paraId="30EDA5A0" w14:textId="77777777" w:rsidR="00D8646E" w:rsidRDefault="00D8646E" w:rsidP="00BE641C">
            <w:pPr>
              <w:rPr>
                <w:lang w:val="en-CA"/>
              </w:rPr>
            </w:pPr>
            <w:r>
              <w:rPr>
                <w:lang w:val="en-CA"/>
              </w:rPr>
              <w:t>8</w:t>
            </w:r>
          </w:p>
        </w:tc>
        <w:tc>
          <w:tcPr>
            <w:tcW w:w="1004" w:type="dxa"/>
            <w:shd w:val="clear" w:color="auto" w:fill="DBE5F1" w:themeFill="accent1" w:themeFillTint="33"/>
          </w:tcPr>
          <w:p w14:paraId="27F7C245" w14:textId="77777777" w:rsidR="00D8646E" w:rsidRDefault="00D8646E" w:rsidP="00BE641C">
            <w:pPr>
              <w:rPr>
                <w:lang w:val="en-CA"/>
              </w:rPr>
            </w:pPr>
            <w:r>
              <w:rPr>
                <w:lang w:val="en-CA"/>
              </w:rPr>
              <w:t>16</w:t>
            </w:r>
          </w:p>
        </w:tc>
      </w:tr>
      <w:tr w:rsidR="00D8646E" w14:paraId="3C75EECF" w14:textId="77777777" w:rsidTr="00E43109">
        <w:trPr>
          <w:trHeight w:val="409"/>
        </w:trPr>
        <w:tc>
          <w:tcPr>
            <w:tcW w:w="1004" w:type="dxa"/>
            <w:shd w:val="clear" w:color="auto" w:fill="DBE5F1" w:themeFill="accent1" w:themeFillTint="33"/>
          </w:tcPr>
          <w:p w14:paraId="692AA9BE" w14:textId="77777777" w:rsidR="00D8646E" w:rsidRDefault="00D8646E" w:rsidP="00BE641C">
            <w:pPr>
              <w:rPr>
                <w:lang w:val="en-CA"/>
              </w:rPr>
            </w:pPr>
            <w:r>
              <w:rPr>
                <w:lang w:val="en-CA"/>
              </w:rPr>
              <w:t>intra</w:t>
            </w:r>
          </w:p>
        </w:tc>
        <w:tc>
          <w:tcPr>
            <w:tcW w:w="1004" w:type="dxa"/>
          </w:tcPr>
          <w:p w14:paraId="24BEC520" w14:textId="77777777" w:rsidR="00D8646E" w:rsidRDefault="00D8646E" w:rsidP="00BE641C">
            <w:pPr>
              <w:rPr>
                <w:lang w:val="en-CA"/>
              </w:rPr>
            </w:pPr>
            <w:r>
              <w:rPr>
                <w:lang w:val="en-CA"/>
              </w:rPr>
              <w:t>65</w:t>
            </w:r>
          </w:p>
        </w:tc>
        <w:tc>
          <w:tcPr>
            <w:tcW w:w="1004" w:type="dxa"/>
          </w:tcPr>
          <w:p w14:paraId="459D3411" w14:textId="77777777" w:rsidR="00D8646E" w:rsidRDefault="00D8646E" w:rsidP="00BE641C">
            <w:pPr>
              <w:rPr>
                <w:lang w:val="en-CA"/>
              </w:rPr>
            </w:pPr>
            <w:r>
              <w:rPr>
                <w:lang w:val="en-CA"/>
              </w:rPr>
              <w:t>81</w:t>
            </w:r>
          </w:p>
        </w:tc>
        <w:tc>
          <w:tcPr>
            <w:tcW w:w="1004" w:type="dxa"/>
          </w:tcPr>
          <w:p w14:paraId="3AE3490B" w14:textId="77777777" w:rsidR="00D8646E" w:rsidRDefault="00D8646E" w:rsidP="00BE641C">
            <w:pPr>
              <w:rPr>
                <w:lang w:val="en-CA"/>
              </w:rPr>
            </w:pPr>
            <w:r>
              <w:rPr>
                <w:lang w:val="en-CA"/>
              </w:rPr>
              <w:t>196</w:t>
            </w:r>
          </w:p>
        </w:tc>
      </w:tr>
      <w:tr w:rsidR="00D8646E" w14:paraId="7C2EC0B3" w14:textId="77777777" w:rsidTr="00E43109">
        <w:trPr>
          <w:trHeight w:val="409"/>
        </w:trPr>
        <w:tc>
          <w:tcPr>
            <w:tcW w:w="1004" w:type="dxa"/>
            <w:shd w:val="clear" w:color="auto" w:fill="DBE5F1" w:themeFill="accent1" w:themeFillTint="33"/>
          </w:tcPr>
          <w:p w14:paraId="13573D70" w14:textId="77777777" w:rsidR="00D8646E" w:rsidRDefault="00D8646E" w:rsidP="00BE641C">
            <w:pPr>
              <w:rPr>
                <w:lang w:val="en-CA"/>
              </w:rPr>
            </w:pPr>
            <w:r>
              <w:rPr>
                <w:lang w:val="en-CA"/>
              </w:rPr>
              <w:t>inter</w:t>
            </w:r>
          </w:p>
        </w:tc>
        <w:tc>
          <w:tcPr>
            <w:tcW w:w="1004" w:type="dxa"/>
          </w:tcPr>
          <w:p w14:paraId="14DCBB0C" w14:textId="77777777" w:rsidR="00D8646E" w:rsidRDefault="00D8646E" w:rsidP="00BE641C">
            <w:pPr>
              <w:rPr>
                <w:lang w:val="en-CA"/>
              </w:rPr>
            </w:pPr>
            <w:r>
              <w:rPr>
                <w:lang w:val="en-CA"/>
              </w:rPr>
              <w:t>113</w:t>
            </w:r>
          </w:p>
        </w:tc>
        <w:tc>
          <w:tcPr>
            <w:tcW w:w="1004" w:type="dxa"/>
          </w:tcPr>
          <w:p w14:paraId="7300682A" w14:textId="77777777" w:rsidR="00D8646E" w:rsidRDefault="00D8646E" w:rsidP="00BE641C">
            <w:pPr>
              <w:rPr>
                <w:lang w:val="en-CA"/>
              </w:rPr>
            </w:pPr>
            <w:r>
              <w:rPr>
                <w:lang w:val="en-CA"/>
              </w:rPr>
              <w:t>196</w:t>
            </w:r>
          </w:p>
        </w:tc>
        <w:tc>
          <w:tcPr>
            <w:tcW w:w="1004" w:type="dxa"/>
          </w:tcPr>
          <w:p w14:paraId="71A904EC" w14:textId="77777777" w:rsidR="00D8646E" w:rsidRDefault="00D8646E" w:rsidP="00BE641C">
            <w:pPr>
              <w:rPr>
                <w:lang w:val="en-CA"/>
              </w:rPr>
            </w:pPr>
            <w:r>
              <w:rPr>
                <w:lang w:val="en-CA"/>
              </w:rPr>
              <w:t>4079</w:t>
            </w:r>
          </w:p>
        </w:tc>
      </w:tr>
    </w:tbl>
    <w:p w14:paraId="28A393AE" w14:textId="77777777" w:rsidR="00BE641C" w:rsidRPr="00586EC7" w:rsidRDefault="00BE641C" w:rsidP="00383C3F">
      <w:pPr>
        <w:rPr>
          <w:lang w:val="en-CA"/>
        </w:rPr>
      </w:pPr>
    </w:p>
    <w:p w14:paraId="26654F68"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A4106A" w14:textId="77777777" w:rsidR="00342FF4" w:rsidRPr="005B217D" w:rsidRDefault="00E91114"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167EDD" w14:textId="77777777"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3438B2" w15:done="0"/>
  <w15:commentEx w15:paraId="656FE0E6" w15:done="0"/>
  <w15:commentEx w15:paraId="1013C866" w15:done="0"/>
  <w15:commentEx w15:paraId="61FBB9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A0E9A" w14:textId="77777777" w:rsidR="001572D6" w:rsidRDefault="001572D6">
      <w:r>
        <w:separator/>
      </w:r>
    </w:p>
  </w:endnote>
  <w:endnote w:type="continuationSeparator" w:id="0">
    <w:p w14:paraId="67F8C980" w14:textId="77777777" w:rsidR="001572D6" w:rsidRDefault="0015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EAD7F" w14:textId="64CCB816" w:rsidR="001572D6" w:rsidRDefault="001572D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B076C">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C5006">
      <w:rPr>
        <w:rStyle w:val="PageNumber"/>
        <w:noProof/>
      </w:rPr>
      <w:t>2017-03-23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D6DD6" w14:textId="77777777" w:rsidR="001572D6" w:rsidRDefault="001572D6">
      <w:r>
        <w:separator/>
      </w:r>
    </w:p>
  </w:footnote>
  <w:footnote w:type="continuationSeparator" w:id="0">
    <w:p w14:paraId="361AB309" w14:textId="77777777" w:rsidR="001572D6" w:rsidRDefault="00157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kard Sjöberg">
    <w15:presenceInfo w15:providerId="AD" w15:userId="S-1-5-21-1538607324-3213881460-940295383-44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E26"/>
    <w:rsid w:val="000106E8"/>
    <w:rsid w:val="00013FCA"/>
    <w:rsid w:val="000308A3"/>
    <w:rsid w:val="00030B61"/>
    <w:rsid w:val="000458BC"/>
    <w:rsid w:val="00045C41"/>
    <w:rsid w:val="00046C03"/>
    <w:rsid w:val="0005401E"/>
    <w:rsid w:val="00065039"/>
    <w:rsid w:val="0007026C"/>
    <w:rsid w:val="00072E9D"/>
    <w:rsid w:val="0007614F"/>
    <w:rsid w:val="000A1D2B"/>
    <w:rsid w:val="000B0C0F"/>
    <w:rsid w:val="000B1C6B"/>
    <w:rsid w:val="000B4FF9"/>
    <w:rsid w:val="000C09AC"/>
    <w:rsid w:val="000D72F9"/>
    <w:rsid w:val="000E00F3"/>
    <w:rsid w:val="000F158C"/>
    <w:rsid w:val="001017DB"/>
    <w:rsid w:val="00102F3D"/>
    <w:rsid w:val="00124E38"/>
    <w:rsid w:val="0012580B"/>
    <w:rsid w:val="00131F90"/>
    <w:rsid w:val="0013526E"/>
    <w:rsid w:val="00136A51"/>
    <w:rsid w:val="00146152"/>
    <w:rsid w:val="00155526"/>
    <w:rsid w:val="001572D6"/>
    <w:rsid w:val="00162387"/>
    <w:rsid w:val="00171371"/>
    <w:rsid w:val="00175A24"/>
    <w:rsid w:val="00187E58"/>
    <w:rsid w:val="001A297E"/>
    <w:rsid w:val="001A368E"/>
    <w:rsid w:val="001A7329"/>
    <w:rsid w:val="001A792F"/>
    <w:rsid w:val="001B4E28"/>
    <w:rsid w:val="001C3525"/>
    <w:rsid w:val="001C38F7"/>
    <w:rsid w:val="001C3AFB"/>
    <w:rsid w:val="001C693D"/>
    <w:rsid w:val="001D0452"/>
    <w:rsid w:val="001D1BD2"/>
    <w:rsid w:val="001D2398"/>
    <w:rsid w:val="001E02BE"/>
    <w:rsid w:val="001E3B37"/>
    <w:rsid w:val="001F2594"/>
    <w:rsid w:val="001F2AC0"/>
    <w:rsid w:val="001F3D16"/>
    <w:rsid w:val="0020490C"/>
    <w:rsid w:val="002055A6"/>
    <w:rsid w:val="00206460"/>
    <w:rsid w:val="002069B4"/>
    <w:rsid w:val="00211C58"/>
    <w:rsid w:val="0021586F"/>
    <w:rsid w:val="00215DFC"/>
    <w:rsid w:val="002212DF"/>
    <w:rsid w:val="00222CD4"/>
    <w:rsid w:val="00225016"/>
    <w:rsid w:val="002264A6"/>
    <w:rsid w:val="00227BA7"/>
    <w:rsid w:val="0023011C"/>
    <w:rsid w:val="0023118E"/>
    <w:rsid w:val="002375C1"/>
    <w:rsid w:val="00244218"/>
    <w:rsid w:val="00250654"/>
    <w:rsid w:val="00263398"/>
    <w:rsid w:val="00266F06"/>
    <w:rsid w:val="00270703"/>
    <w:rsid w:val="00275BCF"/>
    <w:rsid w:val="00276EA4"/>
    <w:rsid w:val="00291E36"/>
    <w:rsid w:val="00292257"/>
    <w:rsid w:val="002A30F8"/>
    <w:rsid w:val="002A54E0"/>
    <w:rsid w:val="002B1595"/>
    <w:rsid w:val="002B191D"/>
    <w:rsid w:val="002C029A"/>
    <w:rsid w:val="002D0AF6"/>
    <w:rsid w:val="002F164D"/>
    <w:rsid w:val="002F414B"/>
    <w:rsid w:val="003021BC"/>
    <w:rsid w:val="00306206"/>
    <w:rsid w:val="00317D85"/>
    <w:rsid w:val="00327C56"/>
    <w:rsid w:val="003315A1"/>
    <w:rsid w:val="003373EC"/>
    <w:rsid w:val="00342FF4"/>
    <w:rsid w:val="00346148"/>
    <w:rsid w:val="003669EA"/>
    <w:rsid w:val="003706CC"/>
    <w:rsid w:val="00370870"/>
    <w:rsid w:val="00377710"/>
    <w:rsid w:val="00383C3F"/>
    <w:rsid w:val="00390D01"/>
    <w:rsid w:val="003A0142"/>
    <w:rsid w:val="003A2D8E"/>
    <w:rsid w:val="003A7CE6"/>
    <w:rsid w:val="003C20E4"/>
    <w:rsid w:val="003C7DAD"/>
    <w:rsid w:val="003D6342"/>
    <w:rsid w:val="003E16A6"/>
    <w:rsid w:val="003E69B6"/>
    <w:rsid w:val="003E6F90"/>
    <w:rsid w:val="003F5D0F"/>
    <w:rsid w:val="00407AD9"/>
    <w:rsid w:val="00414101"/>
    <w:rsid w:val="00420C65"/>
    <w:rsid w:val="004234F0"/>
    <w:rsid w:val="00433DDB"/>
    <w:rsid w:val="00435A29"/>
    <w:rsid w:val="00437619"/>
    <w:rsid w:val="00442DC3"/>
    <w:rsid w:val="00465A1E"/>
    <w:rsid w:val="00481629"/>
    <w:rsid w:val="00487DA4"/>
    <w:rsid w:val="004A2A63"/>
    <w:rsid w:val="004B210C"/>
    <w:rsid w:val="004C00E8"/>
    <w:rsid w:val="004C3502"/>
    <w:rsid w:val="004D405F"/>
    <w:rsid w:val="004D7D19"/>
    <w:rsid w:val="004E4F4F"/>
    <w:rsid w:val="004E6789"/>
    <w:rsid w:val="004F61E3"/>
    <w:rsid w:val="00500BE3"/>
    <w:rsid w:val="00502E10"/>
    <w:rsid w:val="0051015C"/>
    <w:rsid w:val="00516CF1"/>
    <w:rsid w:val="005253B2"/>
    <w:rsid w:val="00531AE9"/>
    <w:rsid w:val="00550A66"/>
    <w:rsid w:val="00567EC7"/>
    <w:rsid w:val="00570013"/>
    <w:rsid w:val="005801A2"/>
    <w:rsid w:val="00586EC7"/>
    <w:rsid w:val="005952A5"/>
    <w:rsid w:val="005A33A1"/>
    <w:rsid w:val="005B217D"/>
    <w:rsid w:val="005C20DB"/>
    <w:rsid w:val="005C385F"/>
    <w:rsid w:val="005D6BB9"/>
    <w:rsid w:val="005E1AC6"/>
    <w:rsid w:val="005F6F1B"/>
    <w:rsid w:val="00601CF8"/>
    <w:rsid w:val="00602153"/>
    <w:rsid w:val="00610496"/>
    <w:rsid w:val="00617B0E"/>
    <w:rsid w:val="00623EBB"/>
    <w:rsid w:val="00624B33"/>
    <w:rsid w:val="0062530C"/>
    <w:rsid w:val="0063041A"/>
    <w:rsid w:val="00630AA2"/>
    <w:rsid w:val="006443EF"/>
    <w:rsid w:val="00646707"/>
    <w:rsid w:val="0065175F"/>
    <w:rsid w:val="00657F7E"/>
    <w:rsid w:val="00662E58"/>
    <w:rsid w:val="006637F2"/>
    <w:rsid w:val="00664DCF"/>
    <w:rsid w:val="006B076C"/>
    <w:rsid w:val="006C5006"/>
    <w:rsid w:val="006C5D39"/>
    <w:rsid w:val="006D6D9B"/>
    <w:rsid w:val="006E2810"/>
    <w:rsid w:val="006E5417"/>
    <w:rsid w:val="00701530"/>
    <w:rsid w:val="007023DE"/>
    <w:rsid w:val="00710AD2"/>
    <w:rsid w:val="00712F60"/>
    <w:rsid w:val="00720E3B"/>
    <w:rsid w:val="0072502E"/>
    <w:rsid w:val="0074393F"/>
    <w:rsid w:val="00745F6B"/>
    <w:rsid w:val="0075585E"/>
    <w:rsid w:val="00757AF7"/>
    <w:rsid w:val="00763C73"/>
    <w:rsid w:val="00770571"/>
    <w:rsid w:val="007768FF"/>
    <w:rsid w:val="007824D3"/>
    <w:rsid w:val="00796EE3"/>
    <w:rsid w:val="007A7D29"/>
    <w:rsid w:val="007B4AB8"/>
    <w:rsid w:val="007D1181"/>
    <w:rsid w:val="007E01A3"/>
    <w:rsid w:val="007F1F8B"/>
    <w:rsid w:val="007F67A1"/>
    <w:rsid w:val="00811C05"/>
    <w:rsid w:val="008206C8"/>
    <w:rsid w:val="008359F8"/>
    <w:rsid w:val="00846224"/>
    <w:rsid w:val="00847AAE"/>
    <w:rsid w:val="00850019"/>
    <w:rsid w:val="0086387C"/>
    <w:rsid w:val="00870658"/>
    <w:rsid w:val="00874A6C"/>
    <w:rsid w:val="00876C65"/>
    <w:rsid w:val="00876DEE"/>
    <w:rsid w:val="00883E6A"/>
    <w:rsid w:val="008A4B4C"/>
    <w:rsid w:val="008B32B6"/>
    <w:rsid w:val="008B4DD5"/>
    <w:rsid w:val="008C239F"/>
    <w:rsid w:val="008D1FEA"/>
    <w:rsid w:val="008E34B4"/>
    <w:rsid w:val="008E480C"/>
    <w:rsid w:val="008F64AF"/>
    <w:rsid w:val="00907757"/>
    <w:rsid w:val="009212B0"/>
    <w:rsid w:val="00921FA1"/>
    <w:rsid w:val="009234A5"/>
    <w:rsid w:val="00933453"/>
    <w:rsid w:val="009336F7"/>
    <w:rsid w:val="0093636C"/>
    <w:rsid w:val="009374A7"/>
    <w:rsid w:val="00941434"/>
    <w:rsid w:val="00954F49"/>
    <w:rsid w:val="00955F6D"/>
    <w:rsid w:val="009772F6"/>
    <w:rsid w:val="0098551D"/>
    <w:rsid w:val="0099518F"/>
    <w:rsid w:val="009A523D"/>
    <w:rsid w:val="009B02A1"/>
    <w:rsid w:val="009B26AA"/>
    <w:rsid w:val="009B51BB"/>
    <w:rsid w:val="009B5F8B"/>
    <w:rsid w:val="009D7CE6"/>
    <w:rsid w:val="009F496B"/>
    <w:rsid w:val="00A01439"/>
    <w:rsid w:val="00A02E61"/>
    <w:rsid w:val="00A05CFF"/>
    <w:rsid w:val="00A12648"/>
    <w:rsid w:val="00A13048"/>
    <w:rsid w:val="00A21BF0"/>
    <w:rsid w:val="00A31352"/>
    <w:rsid w:val="00A37DE6"/>
    <w:rsid w:val="00A43A55"/>
    <w:rsid w:val="00A46843"/>
    <w:rsid w:val="00A54C28"/>
    <w:rsid w:val="00A56B97"/>
    <w:rsid w:val="00A6093D"/>
    <w:rsid w:val="00A64294"/>
    <w:rsid w:val="00A767DC"/>
    <w:rsid w:val="00A76A6D"/>
    <w:rsid w:val="00A80450"/>
    <w:rsid w:val="00A810E3"/>
    <w:rsid w:val="00A83253"/>
    <w:rsid w:val="00A90C68"/>
    <w:rsid w:val="00A9217A"/>
    <w:rsid w:val="00A969D2"/>
    <w:rsid w:val="00AA5A42"/>
    <w:rsid w:val="00AA6E84"/>
    <w:rsid w:val="00AB3B75"/>
    <w:rsid w:val="00AD05A8"/>
    <w:rsid w:val="00AE341B"/>
    <w:rsid w:val="00B02844"/>
    <w:rsid w:val="00B07CA7"/>
    <w:rsid w:val="00B1279A"/>
    <w:rsid w:val="00B15F00"/>
    <w:rsid w:val="00B2300F"/>
    <w:rsid w:val="00B4194A"/>
    <w:rsid w:val="00B45EBF"/>
    <w:rsid w:val="00B5222E"/>
    <w:rsid w:val="00B53179"/>
    <w:rsid w:val="00B531FC"/>
    <w:rsid w:val="00B600CD"/>
    <w:rsid w:val="00B61C96"/>
    <w:rsid w:val="00B63B24"/>
    <w:rsid w:val="00B73A2A"/>
    <w:rsid w:val="00B827C6"/>
    <w:rsid w:val="00B94B06"/>
    <w:rsid w:val="00B94C28"/>
    <w:rsid w:val="00BC10BA"/>
    <w:rsid w:val="00BC33E6"/>
    <w:rsid w:val="00BC5AFD"/>
    <w:rsid w:val="00BE641C"/>
    <w:rsid w:val="00BE6742"/>
    <w:rsid w:val="00BF22AE"/>
    <w:rsid w:val="00C00125"/>
    <w:rsid w:val="00C04F43"/>
    <w:rsid w:val="00C0609D"/>
    <w:rsid w:val="00C115AB"/>
    <w:rsid w:val="00C20021"/>
    <w:rsid w:val="00C26CCB"/>
    <w:rsid w:val="00C30249"/>
    <w:rsid w:val="00C3723B"/>
    <w:rsid w:val="00C41FB5"/>
    <w:rsid w:val="00C42466"/>
    <w:rsid w:val="00C54193"/>
    <w:rsid w:val="00C54466"/>
    <w:rsid w:val="00C606C9"/>
    <w:rsid w:val="00C64B26"/>
    <w:rsid w:val="00C80288"/>
    <w:rsid w:val="00C84003"/>
    <w:rsid w:val="00C8421E"/>
    <w:rsid w:val="00C90650"/>
    <w:rsid w:val="00C97D78"/>
    <w:rsid w:val="00CA2DD6"/>
    <w:rsid w:val="00CB7F36"/>
    <w:rsid w:val="00CC2AAE"/>
    <w:rsid w:val="00CC5A42"/>
    <w:rsid w:val="00CD069E"/>
    <w:rsid w:val="00CD0EAB"/>
    <w:rsid w:val="00CE5E02"/>
    <w:rsid w:val="00CF34DB"/>
    <w:rsid w:val="00CF558F"/>
    <w:rsid w:val="00D010C0"/>
    <w:rsid w:val="00D073E2"/>
    <w:rsid w:val="00D446EC"/>
    <w:rsid w:val="00D51BF0"/>
    <w:rsid w:val="00D55942"/>
    <w:rsid w:val="00D62722"/>
    <w:rsid w:val="00D64962"/>
    <w:rsid w:val="00D717D2"/>
    <w:rsid w:val="00D71C26"/>
    <w:rsid w:val="00D807BF"/>
    <w:rsid w:val="00D8199F"/>
    <w:rsid w:val="00D82FCC"/>
    <w:rsid w:val="00D849BC"/>
    <w:rsid w:val="00D8646E"/>
    <w:rsid w:val="00D93D90"/>
    <w:rsid w:val="00DA17FC"/>
    <w:rsid w:val="00DA7887"/>
    <w:rsid w:val="00DB1CCB"/>
    <w:rsid w:val="00DB2C26"/>
    <w:rsid w:val="00DD02F4"/>
    <w:rsid w:val="00DD6622"/>
    <w:rsid w:val="00DE1C7C"/>
    <w:rsid w:val="00DE6B43"/>
    <w:rsid w:val="00E11923"/>
    <w:rsid w:val="00E262D4"/>
    <w:rsid w:val="00E36250"/>
    <w:rsid w:val="00E43109"/>
    <w:rsid w:val="00E54511"/>
    <w:rsid w:val="00E61DAC"/>
    <w:rsid w:val="00E72B80"/>
    <w:rsid w:val="00E75FE3"/>
    <w:rsid w:val="00E857B3"/>
    <w:rsid w:val="00E86C4C"/>
    <w:rsid w:val="00E907A3"/>
    <w:rsid w:val="00E91114"/>
    <w:rsid w:val="00EA5AE0"/>
    <w:rsid w:val="00EB7AB1"/>
    <w:rsid w:val="00EC4AE3"/>
    <w:rsid w:val="00EE695D"/>
    <w:rsid w:val="00EE7CD8"/>
    <w:rsid w:val="00EF48CC"/>
    <w:rsid w:val="00F00801"/>
    <w:rsid w:val="00F2488D"/>
    <w:rsid w:val="00F408B7"/>
    <w:rsid w:val="00F72546"/>
    <w:rsid w:val="00F73032"/>
    <w:rsid w:val="00F848FC"/>
    <w:rsid w:val="00F906F6"/>
    <w:rsid w:val="00F9282A"/>
    <w:rsid w:val="00F9406D"/>
    <w:rsid w:val="00F96BAD"/>
    <w:rsid w:val="00FA139D"/>
    <w:rsid w:val="00FA25D2"/>
    <w:rsid w:val="00FB0C68"/>
    <w:rsid w:val="00FB0E84"/>
    <w:rsid w:val="00FB2A47"/>
    <w:rsid w:val="00FC1BF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858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B7F36"/>
    <w:rPr>
      <w:color w:val="808080"/>
    </w:rPr>
  </w:style>
  <w:style w:type="table" w:styleId="TableGrid">
    <w:name w:val="Table Grid"/>
    <w:basedOn w:val="TableNormal"/>
    <w:rsid w:val="00D8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4C3502"/>
    <w:rPr>
      <w:sz w:val="16"/>
      <w:szCs w:val="16"/>
    </w:rPr>
  </w:style>
  <w:style w:type="paragraph" w:styleId="CommentText">
    <w:name w:val="annotation text"/>
    <w:basedOn w:val="Normal"/>
    <w:link w:val="CommentTextChar"/>
    <w:semiHidden/>
    <w:unhideWhenUsed/>
    <w:rsid w:val="004C3502"/>
    <w:rPr>
      <w:sz w:val="20"/>
    </w:rPr>
  </w:style>
  <w:style w:type="character" w:customStyle="1" w:styleId="CommentTextChar">
    <w:name w:val="Comment Text Char"/>
    <w:basedOn w:val="DefaultParagraphFont"/>
    <w:link w:val="CommentText"/>
    <w:semiHidden/>
    <w:rsid w:val="004C3502"/>
    <w:rPr>
      <w:lang w:val="en-US" w:eastAsia="en-US"/>
    </w:rPr>
  </w:style>
  <w:style w:type="paragraph" w:styleId="CommentSubject">
    <w:name w:val="annotation subject"/>
    <w:basedOn w:val="CommentText"/>
    <w:next w:val="CommentText"/>
    <w:link w:val="CommentSubjectChar"/>
    <w:semiHidden/>
    <w:unhideWhenUsed/>
    <w:rsid w:val="004C3502"/>
    <w:rPr>
      <w:b/>
      <w:bCs/>
    </w:rPr>
  </w:style>
  <w:style w:type="character" w:customStyle="1" w:styleId="CommentSubjectChar">
    <w:name w:val="Comment Subject Char"/>
    <w:basedOn w:val="CommentTextChar"/>
    <w:link w:val="CommentSubject"/>
    <w:semiHidden/>
    <w:rsid w:val="004C3502"/>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B7F36"/>
    <w:rPr>
      <w:color w:val="808080"/>
    </w:rPr>
  </w:style>
  <w:style w:type="table" w:styleId="TableGrid">
    <w:name w:val="Table Grid"/>
    <w:basedOn w:val="TableNormal"/>
    <w:rsid w:val="00D8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4C3502"/>
    <w:rPr>
      <w:sz w:val="16"/>
      <w:szCs w:val="16"/>
    </w:rPr>
  </w:style>
  <w:style w:type="paragraph" w:styleId="CommentText">
    <w:name w:val="annotation text"/>
    <w:basedOn w:val="Normal"/>
    <w:link w:val="CommentTextChar"/>
    <w:semiHidden/>
    <w:unhideWhenUsed/>
    <w:rsid w:val="004C3502"/>
    <w:rPr>
      <w:sz w:val="20"/>
    </w:rPr>
  </w:style>
  <w:style w:type="character" w:customStyle="1" w:styleId="CommentTextChar">
    <w:name w:val="Comment Text Char"/>
    <w:basedOn w:val="DefaultParagraphFont"/>
    <w:link w:val="CommentText"/>
    <w:semiHidden/>
    <w:rsid w:val="004C3502"/>
    <w:rPr>
      <w:lang w:val="en-US" w:eastAsia="en-US"/>
    </w:rPr>
  </w:style>
  <w:style w:type="paragraph" w:styleId="CommentSubject">
    <w:name w:val="annotation subject"/>
    <w:basedOn w:val="CommentText"/>
    <w:next w:val="CommentText"/>
    <w:link w:val="CommentSubjectChar"/>
    <w:semiHidden/>
    <w:unhideWhenUsed/>
    <w:rsid w:val="004C3502"/>
    <w:rPr>
      <w:b/>
      <w:bCs/>
    </w:rPr>
  </w:style>
  <w:style w:type="character" w:customStyle="1" w:styleId="CommentSubjectChar">
    <w:name w:val="Comment Subject Char"/>
    <w:basedOn w:val="CommentTextChar"/>
    <w:link w:val="CommentSubject"/>
    <w:semiHidden/>
    <w:rsid w:val="004C350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365">
      <w:bodyDiv w:val="1"/>
      <w:marLeft w:val="0"/>
      <w:marRight w:val="0"/>
      <w:marTop w:val="0"/>
      <w:marBottom w:val="0"/>
      <w:divBdr>
        <w:top w:val="none" w:sz="0" w:space="0" w:color="auto"/>
        <w:left w:val="none" w:sz="0" w:space="0" w:color="auto"/>
        <w:bottom w:val="none" w:sz="0" w:space="0" w:color="auto"/>
        <w:right w:val="none" w:sz="0" w:space="0" w:color="auto"/>
      </w:divBdr>
    </w:div>
    <w:div w:id="47995912">
      <w:bodyDiv w:val="1"/>
      <w:marLeft w:val="0"/>
      <w:marRight w:val="0"/>
      <w:marTop w:val="0"/>
      <w:marBottom w:val="0"/>
      <w:divBdr>
        <w:top w:val="none" w:sz="0" w:space="0" w:color="auto"/>
        <w:left w:val="none" w:sz="0" w:space="0" w:color="auto"/>
        <w:bottom w:val="none" w:sz="0" w:space="0" w:color="auto"/>
        <w:right w:val="none" w:sz="0" w:space="0" w:color="auto"/>
      </w:divBdr>
    </w:div>
    <w:div w:id="108165527">
      <w:bodyDiv w:val="1"/>
      <w:marLeft w:val="0"/>
      <w:marRight w:val="0"/>
      <w:marTop w:val="0"/>
      <w:marBottom w:val="0"/>
      <w:divBdr>
        <w:top w:val="none" w:sz="0" w:space="0" w:color="auto"/>
        <w:left w:val="none" w:sz="0" w:space="0" w:color="auto"/>
        <w:bottom w:val="none" w:sz="0" w:space="0" w:color="auto"/>
        <w:right w:val="none" w:sz="0" w:space="0" w:color="auto"/>
      </w:divBdr>
    </w:div>
    <w:div w:id="139662082">
      <w:bodyDiv w:val="1"/>
      <w:marLeft w:val="0"/>
      <w:marRight w:val="0"/>
      <w:marTop w:val="0"/>
      <w:marBottom w:val="0"/>
      <w:divBdr>
        <w:top w:val="none" w:sz="0" w:space="0" w:color="auto"/>
        <w:left w:val="none" w:sz="0" w:space="0" w:color="auto"/>
        <w:bottom w:val="none" w:sz="0" w:space="0" w:color="auto"/>
        <w:right w:val="none" w:sz="0" w:space="0" w:color="auto"/>
      </w:divBdr>
    </w:div>
    <w:div w:id="299385385">
      <w:bodyDiv w:val="1"/>
      <w:marLeft w:val="0"/>
      <w:marRight w:val="0"/>
      <w:marTop w:val="0"/>
      <w:marBottom w:val="0"/>
      <w:divBdr>
        <w:top w:val="none" w:sz="0" w:space="0" w:color="auto"/>
        <w:left w:val="none" w:sz="0" w:space="0" w:color="auto"/>
        <w:bottom w:val="none" w:sz="0" w:space="0" w:color="auto"/>
        <w:right w:val="none" w:sz="0" w:space="0" w:color="auto"/>
      </w:divBdr>
    </w:div>
    <w:div w:id="372583058">
      <w:bodyDiv w:val="1"/>
      <w:marLeft w:val="0"/>
      <w:marRight w:val="0"/>
      <w:marTop w:val="0"/>
      <w:marBottom w:val="0"/>
      <w:divBdr>
        <w:top w:val="none" w:sz="0" w:space="0" w:color="auto"/>
        <w:left w:val="none" w:sz="0" w:space="0" w:color="auto"/>
        <w:bottom w:val="none" w:sz="0" w:space="0" w:color="auto"/>
        <w:right w:val="none" w:sz="0" w:space="0" w:color="auto"/>
      </w:divBdr>
    </w:div>
    <w:div w:id="553196318">
      <w:bodyDiv w:val="1"/>
      <w:marLeft w:val="0"/>
      <w:marRight w:val="0"/>
      <w:marTop w:val="0"/>
      <w:marBottom w:val="0"/>
      <w:divBdr>
        <w:top w:val="none" w:sz="0" w:space="0" w:color="auto"/>
        <w:left w:val="none" w:sz="0" w:space="0" w:color="auto"/>
        <w:bottom w:val="none" w:sz="0" w:space="0" w:color="auto"/>
        <w:right w:val="none" w:sz="0" w:space="0" w:color="auto"/>
      </w:divBdr>
    </w:div>
    <w:div w:id="555967538">
      <w:bodyDiv w:val="1"/>
      <w:marLeft w:val="0"/>
      <w:marRight w:val="0"/>
      <w:marTop w:val="0"/>
      <w:marBottom w:val="0"/>
      <w:divBdr>
        <w:top w:val="none" w:sz="0" w:space="0" w:color="auto"/>
        <w:left w:val="none" w:sz="0" w:space="0" w:color="auto"/>
        <w:bottom w:val="none" w:sz="0" w:space="0" w:color="auto"/>
        <w:right w:val="none" w:sz="0" w:space="0" w:color="auto"/>
      </w:divBdr>
    </w:div>
    <w:div w:id="768890156">
      <w:bodyDiv w:val="1"/>
      <w:marLeft w:val="0"/>
      <w:marRight w:val="0"/>
      <w:marTop w:val="0"/>
      <w:marBottom w:val="0"/>
      <w:divBdr>
        <w:top w:val="none" w:sz="0" w:space="0" w:color="auto"/>
        <w:left w:val="none" w:sz="0" w:space="0" w:color="auto"/>
        <w:bottom w:val="none" w:sz="0" w:space="0" w:color="auto"/>
        <w:right w:val="none" w:sz="0" w:space="0" w:color="auto"/>
      </w:divBdr>
    </w:div>
    <w:div w:id="1018502939">
      <w:bodyDiv w:val="1"/>
      <w:marLeft w:val="0"/>
      <w:marRight w:val="0"/>
      <w:marTop w:val="0"/>
      <w:marBottom w:val="0"/>
      <w:divBdr>
        <w:top w:val="none" w:sz="0" w:space="0" w:color="auto"/>
        <w:left w:val="none" w:sz="0" w:space="0" w:color="auto"/>
        <w:bottom w:val="none" w:sz="0" w:space="0" w:color="auto"/>
        <w:right w:val="none" w:sz="0" w:space="0" w:color="auto"/>
      </w:divBdr>
    </w:div>
    <w:div w:id="1109811300">
      <w:bodyDiv w:val="1"/>
      <w:marLeft w:val="0"/>
      <w:marRight w:val="0"/>
      <w:marTop w:val="0"/>
      <w:marBottom w:val="0"/>
      <w:divBdr>
        <w:top w:val="none" w:sz="0" w:space="0" w:color="auto"/>
        <w:left w:val="none" w:sz="0" w:space="0" w:color="auto"/>
        <w:bottom w:val="none" w:sz="0" w:space="0" w:color="auto"/>
        <w:right w:val="none" w:sz="0" w:space="0" w:color="auto"/>
      </w:divBdr>
    </w:div>
    <w:div w:id="1258440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40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vet.hhi.fraunhofer.de/svn/svn_HMJEMSoftware/branches/candidates/HM-16.6-JEM-5.0-EE2-E0032"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0AA31-D9A4-434B-B023-4516FEF82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2556</Words>
  <Characters>13553</Characters>
  <Application>Microsoft Office Word</Application>
  <DocSecurity>0</DocSecurity>
  <Lines>112</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25</cp:revision>
  <cp:lastPrinted>1900-12-31T23:00:00Z</cp:lastPrinted>
  <dcterms:created xsi:type="dcterms:W3CDTF">2017-03-23T14:26:00Z</dcterms:created>
  <dcterms:modified xsi:type="dcterms:W3CDTF">2017-03-23T19:27:00Z</dcterms:modified>
</cp:coreProperties>
</file>