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2F1B568C" w14:textId="77777777">
        <w:tc>
          <w:tcPr>
            <w:tcW w:w="6408" w:type="dxa"/>
          </w:tcPr>
          <w:p w14:paraId="30A27C2C" w14:textId="77777777" w:rsidR="006C5D39" w:rsidRPr="005B217D" w:rsidRDefault="005F1BAA"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0E2B093A" wp14:editId="240DB52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3CEBBD7C" wp14:editId="3AD124D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047F7AC4" wp14:editId="2995743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771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C1F24F6" w14:textId="10F8D54D" w:rsidR="00E61DAC" w:rsidRPr="005B217D" w:rsidRDefault="00314E3C" w:rsidP="006726D9">
            <w:pPr>
              <w:tabs>
                <w:tab w:val="left" w:pos="7200"/>
              </w:tabs>
              <w:spacing w:before="0"/>
              <w:rPr>
                <w:b/>
                <w:szCs w:val="22"/>
                <w:lang w:val="en-CA"/>
              </w:rPr>
            </w:pPr>
            <w:r>
              <w:rPr>
                <w:rFonts w:hint="eastAsia"/>
              </w:rPr>
              <w:t>5th</w:t>
            </w:r>
            <w:r>
              <w:t xml:space="preserve"> Meeting: </w:t>
            </w:r>
            <w:r>
              <w:rPr>
                <w:rFonts w:hint="eastAsia"/>
              </w:rPr>
              <w:t>Geneva</w:t>
            </w:r>
            <w:r>
              <w:rPr>
                <w:lang w:val="en-CA"/>
              </w:rPr>
              <w:t xml:space="preserve">, </w:t>
            </w:r>
            <w:r>
              <w:rPr>
                <w:rFonts w:hint="eastAsia"/>
                <w:lang w:val="en-CA"/>
              </w:rPr>
              <w:t>CH</w:t>
            </w:r>
            <w:r>
              <w:rPr>
                <w:lang w:val="en-CA"/>
              </w:rPr>
              <w:t xml:space="preserve">, </w:t>
            </w:r>
            <w:r>
              <w:rPr>
                <w:rFonts w:hint="eastAsia"/>
                <w:lang w:val="en-CA"/>
              </w:rPr>
              <w:t>12</w:t>
            </w:r>
            <w:r>
              <w:rPr>
                <w:lang w:val="en-CA"/>
              </w:rPr>
              <w:t>–</w:t>
            </w:r>
            <w:r>
              <w:rPr>
                <w:rFonts w:hint="eastAsia"/>
                <w:lang w:val="en-CA"/>
              </w:rPr>
              <w:t>20</w:t>
            </w:r>
            <w:r>
              <w:rPr>
                <w:lang w:val="en-CA"/>
              </w:rPr>
              <w:t xml:space="preserve"> </w:t>
            </w:r>
            <w:r>
              <w:rPr>
                <w:rFonts w:hint="eastAsia"/>
                <w:lang w:val="en-CA"/>
              </w:rPr>
              <w:t>January</w:t>
            </w:r>
            <w:r>
              <w:rPr>
                <w:lang w:val="en-CA"/>
              </w:rPr>
              <w:t xml:space="preserve"> 201</w:t>
            </w:r>
            <w:r>
              <w:rPr>
                <w:rFonts w:hint="eastAsia"/>
                <w:lang w:val="en-CA"/>
              </w:rPr>
              <w:t>7</w:t>
            </w:r>
          </w:p>
        </w:tc>
        <w:tc>
          <w:tcPr>
            <w:tcW w:w="3168" w:type="dxa"/>
          </w:tcPr>
          <w:p w14:paraId="51D9E462" w14:textId="793EE12E" w:rsidR="008A4B4C" w:rsidRPr="005B217D" w:rsidRDefault="00E61DAC" w:rsidP="0007483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6BBE">
              <w:rPr>
                <w:lang w:val="en-CA"/>
              </w:rPr>
              <w:t>E</w:t>
            </w:r>
            <w:r w:rsidR="00B1741F">
              <w:rPr>
                <w:lang w:val="en-CA"/>
              </w:rPr>
              <w:t>0</w:t>
            </w:r>
            <w:r w:rsidR="00074830">
              <w:rPr>
                <w:lang w:val="en-CA"/>
              </w:rPr>
              <w:t>113</w:t>
            </w:r>
          </w:p>
        </w:tc>
      </w:tr>
    </w:tbl>
    <w:p w14:paraId="46D4159F"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516A901" w14:textId="77777777">
        <w:tc>
          <w:tcPr>
            <w:tcW w:w="1458" w:type="dxa"/>
          </w:tcPr>
          <w:p w14:paraId="514E49A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36C8427" w14:textId="00C518C0" w:rsidR="00E61DAC" w:rsidRPr="005B217D" w:rsidRDefault="00492534" w:rsidP="00074830">
            <w:pPr>
              <w:spacing w:before="60" w:after="60"/>
              <w:rPr>
                <w:b/>
                <w:szCs w:val="22"/>
                <w:lang w:val="en-CA"/>
              </w:rPr>
            </w:pPr>
            <w:r>
              <w:rPr>
                <w:b/>
                <w:szCs w:val="22"/>
                <w:lang w:val="en-CA"/>
              </w:rPr>
              <w:t xml:space="preserve">AHG8: </w:t>
            </w:r>
            <w:r w:rsidR="00074830">
              <w:rPr>
                <w:b/>
                <w:szCs w:val="22"/>
                <w:lang w:val="en-CA"/>
              </w:rPr>
              <w:t>Supplemental Test Results on Segmental Sphere Projection (SSP)</w:t>
            </w:r>
          </w:p>
        </w:tc>
      </w:tr>
      <w:tr w:rsidR="00E61DAC" w:rsidRPr="005B217D" w14:paraId="00E291C1" w14:textId="77777777">
        <w:tc>
          <w:tcPr>
            <w:tcW w:w="1458" w:type="dxa"/>
          </w:tcPr>
          <w:p w14:paraId="415E67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AAEA12" w14:textId="77777777" w:rsidR="00E61DAC" w:rsidRPr="005B217D" w:rsidRDefault="005E751B"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14:paraId="5432F01F" w14:textId="77777777">
        <w:tc>
          <w:tcPr>
            <w:tcW w:w="1458" w:type="dxa"/>
          </w:tcPr>
          <w:p w14:paraId="0EFE4B1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C93911D" w14:textId="3B13CF73" w:rsidR="00E61DAC" w:rsidRPr="005B217D" w:rsidRDefault="00D31DF9" w:rsidP="005E1AC6">
            <w:pPr>
              <w:spacing w:before="60" w:after="60"/>
              <w:rPr>
                <w:szCs w:val="22"/>
                <w:lang w:val="en-CA"/>
              </w:rPr>
            </w:pPr>
            <w:r>
              <w:rPr>
                <w:szCs w:val="22"/>
                <w:lang w:val="en-CA"/>
              </w:rPr>
              <w:t>Information</w:t>
            </w:r>
          </w:p>
        </w:tc>
      </w:tr>
      <w:tr w:rsidR="00E61DAC" w:rsidRPr="005B217D" w14:paraId="1B49DDB5" w14:textId="77777777">
        <w:tc>
          <w:tcPr>
            <w:tcW w:w="1458" w:type="dxa"/>
          </w:tcPr>
          <w:p w14:paraId="4132AAA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7670462" w14:textId="7E9159DD" w:rsidR="00F64A86" w:rsidRDefault="00F64A86" w:rsidP="005E751B">
            <w:pPr>
              <w:spacing w:before="60" w:after="60"/>
              <w:rPr>
                <w:szCs w:val="22"/>
              </w:rPr>
            </w:pPr>
            <w:r>
              <w:rPr>
                <w:szCs w:val="22"/>
                <w:lang w:val="en-CA"/>
              </w:rPr>
              <w:t>Minhua Zhou</w:t>
            </w:r>
            <w:r w:rsidR="0069707C" w:rsidRPr="005B217D">
              <w:rPr>
                <w:szCs w:val="22"/>
                <w:lang w:val="en-CA"/>
              </w:rPr>
              <w:t xml:space="preserve"> </w:t>
            </w:r>
            <w:r w:rsidR="005E751B" w:rsidRPr="005B217D">
              <w:rPr>
                <w:szCs w:val="22"/>
                <w:lang w:val="en-CA"/>
              </w:rPr>
              <w:br/>
            </w:r>
            <w:r>
              <w:rPr>
                <w:szCs w:val="22"/>
              </w:rPr>
              <w:t>16340 West Bernardo Drive</w:t>
            </w:r>
          </w:p>
          <w:p w14:paraId="2E11D2BD" w14:textId="545B91EB" w:rsidR="00E61DAC" w:rsidRPr="005B217D" w:rsidRDefault="00F64A86">
            <w:pPr>
              <w:spacing w:before="60" w:after="60"/>
              <w:rPr>
                <w:szCs w:val="22"/>
                <w:lang w:val="en-CA"/>
              </w:rPr>
            </w:pPr>
            <w:r>
              <w:rPr>
                <w:szCs w:val="22"/>
                <w:lang w:val="en-CA"/>
              </w:rPr>
              <w:t>San Diego, CA-92127, USA</w:t>
            </w:r>
          </w:p>
        </w:tc>
        <w:tc>
          <w:tcPr>
            <w:tcW w:w="900" w:type="dxa"/>
          </w:tcPr>
          <w:p w14:paraId="7CCE7B24"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87FCAF7" w14:textId="77777777" w:rsidR="000B253A" w:rsidRDefault="00E61DAC" w:rsidP="006726D9">
            <w:pPr>
              <w:spacing w:before="0"/>
              <w:rPr>
                <w:szCs w:val="22"/>
                <w:lang w:val="en-CA"/>
              </w:rPr>
            </w:pPr>
            <w:r w:rsidRPr="005B217D">
              <w:rPr>
                <w:szCs w:val="22"/>
                <w:lang w:val="en-CA"/>
              </w:rPr>
              <w:br/>
            </w:r>
          </w:p>
          <w:p w14:paraId="51BC2121" w14:textId="247D70D0" w:rsidR="000B253A" w:rsidRPr="00420A6A" w:rsidRDefault="00314E3C" w:rsidP="006726D9">
            <w:pPr>
              <w:spacing w:before="0"/>
              <w:rPr>
                <w:szCs w:val="22"/>
                <w:lang w:val="en-CA"/>
              </w:rPr>
            </w:pPr>
            <w:r>
              <w:rPr>
                <w:szCs w:val="22"/>
                <w:lang w:val="en-CA"/>
              </w:rPr>
              <w:t>m</w:t>
            </w:r>
            <w:r w:rsidR="00F64A86" w:rsidRPr="00420A6A">
              <w:rPr>
                <w:szCs w:val="22"/>
                <w:lang w:val="en-CA"/>
              </w:rPr>
              <w:t>inhua.zhou@broadcom.com</w:t>
            </w:r>
          </w:p>
          <w:p w14:paraId="4184B613" w14:textId="29316388" w:rsidR="00AE5B39" w:rsidRPr="005B217D" w:rsidRDefault="00AE5B39" w:rsidP="006726D9">
            <w:pPr>
              <w:spacing w:before="0"/>
              <w:rPr>
                <w:szCs w:val="22"/>
                <w:lang w:val="en-CA"/>
              </w:rPr>
            </w:pPr>
          </w:p>
        </w:tc>
      </w:tr>
      <w:tr w:rsidR="00E61DAC" w:rsidRPr="005B217D" w14:paraId="38DEF28A" w14:textId="77777777">
        <w:tc>
          <w:tcPr>
            <w:tcW w:w="1458" w:type="dxa"/>
          </w:tcPr>
          <w:p w14:paraId="7BCB2452" w14:textId="76201138"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B3D4724" w14:textId="246EF72F" w:rsidR="00E61DAC" w:rsidRPr="005B217D" w:rsidRDefault="00F64A86">
            <w:pPr>
              <w:spacing w:before="60" w:after="60"/>
              <w:rPr>
                <w:szCs w:val="22"/>
                <w:lang w:val="en-CA"/>
              </w:rPr>
            </w:pPr>
            <w:r>
              <w:rPr>
                <w:szCs w:val="22"/>
                <w:lang w:val="en-CA"/>
              </w:rPr>
              <w:t xml:space="preserve">Broadcom </w:t>
            </w:r>
            <w:r w:rsidR="0052342F">
              <w:rPr>
                <w:szCs w:val="22"/>
                <w:lang w:val="en-CA"/>
              </w:rPr>
              <w:t>Limited</w:t>
            </w:r>
          </w:p>
        </w:tc>
      </w:tr>
    </w:tbl>
    <w:p w14:paraId="5C0B766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EC9C780" w14:textId="77777777" w:rsidR="00275BCF" w:rsidRDefault="00275BCF" w:rsidP="009234A5">
      <w:pPr>
        <w:pStyle w:val="Heading1"/>
        <w:numPr>
          <w:ilvl w:val="0"/>
          <w:numId w:val="0"/>
        </w:numPr>
        <w:ind w:left="432" w:hanging="432"/>
        <w:rPr>
          <w:lang w:val="en-CA"/>
        </w:rPr>
      </w:pPr>
      <w:r w:rsidRPr="005B217D">
        <w:rPr>
          <w:lang w:val="en-CA"/>
        </w:rPr>
        <w:t>Abstract</w:t>
      </w:r>
    </w:p>
    <w:p w14:paraId="56BD301C" w14:textId="70518545" w:rsidR="00E80AD8" w:rsidRDefault="00D31DF9" w:rsidP="00E80AD8">
      <w:pPr>
        <w:jc w:val="both"/>
        <w:rPr>
          <w:lang w:val="en-CA"/>
        </w:rPr>
      </w:pPr>
      <w:r>
        <w:rPr>
          <w:szCs w:val="22"/>
          <w:lang w:val="en-CA"/>
        </w:rPr>
        <w:t xml:space="preserve">This contribution reports </w:t>
      </w:r>
      <w:r w:rsidR="00074830">
        <w:rPr>
          <w:szCs w:val="22"/>
          <w:lang w:val="en-CA"/>
        </w:rPr>
        <w:t xml:space="preserve">supplemental test results on SSP. Under the JVET 360 video common test conditions, </w:t>
      </w:r>
      <w:r w:rsidR="00E80AD8">
        <w:rPr>
          <w:lang w:val="en-CA"/>
        </w:rPr>
        <w:t xml:space="preserve">on average over 30% </w:t>
      </w:r>
      <w:r w:rsidR="00A22677">
        <w:rPr>
          <w:lang w:val="en-CA"/>
        </w:rPr>
        <w:t>BD-rate increase</w:t>
      </w:r>
      <w:r w:rsidR="00E80AD8">
        <w:rPr>
          <w:lang w:val="en-CA"/>
        </w:rPr>
        <w:t xml:space="preserve"> </w:t>
      </w:r>
      <w:r w:rsidR="00A22677">
        <w:rPr>
          <w:lang w:val="en-CA"/>
        </w:rPr>
        <w:t xml:space="preserve">relative to ERP </w:t>
      </w:r>
      <w:r w:rsidR="00E80AD8">
        <w:rPr>
          <w:lang w:val="en-CA"/>
        </w:rPr>
        <w:t>was observed for viewport quality along the North and South Pole.</w:t>
      </w:r>
      <w:r w:rsidR="00933810">
        <w:rPr>
          <w:lang w:val="en-CA"/>
        </w:rPr>
        <w:t xml:space="preserve"> Further experiments reviewed that viewport quality loss is common to other alternative projection formats such as CMP and CISP. </w:t>
      </w:r>
      <w:r w:rsidR="00196521">
        <w:rPr>
          <w:lang w:val="en-CA"/>
        </w:rPr>
        <w:t xml:space="preserve">This contribution also reports </w:t>
      </w:r>
      <w:r w:rsidR="00A45F2F">
        <w:rPr>
          <w:lang w:val="en-CA"/>
        </w:rPr>
        <w:t>inconsistent behaviors</w:t>
      </w:r>
      <w:r w:rsidR="00196521">
        <w:rPr>
          <w:lang w:val="en-CA"/>
        </w:rPr>
        <w:t xml:space="preserve"> </w:t>
      </w:r>
      <w:r w:rsidR="00A45F2F">
        <w:rPr>
          <w:lang w:val="en-CA"/>
        </w:rPr>
        <w:t xml:space="preserve">of </w:t>
      </w:r>
      <w:r w:rsidR="00196521">
        <w:rPr>
          <w:lang w:val="en-CA"/>
        </w:rPr>
        <w:t xml:space="preserve">360 video </w:t>
      </w:r>
      <w:proofErr w:type="gramStart"/>
      <w:r w:rsidR="00196521">
        <w:rPr>
          <w:lang w:val="en-CA"/>
        </w:rPr>
        <w:t>quality</w:t>
      </w:r>
      <w:proofErr w:type="gramEnd"/>
      <w:r w:rsidR="00196521">
        <w:rPr>
          <w:lang w:val="en-CA"/>
        </w:rPr>
        <w:t xml:space="preserve"> metric WS-PSNR</w:t>
      </w:r>
      <w:r w:rsidR="00A45F2F">
        <w:rPr>
          <w:lang w:val="en-CA"/>
        </w:rPr>
        <w:t xml:space="preserve"> observed in some cases</w:t>
      </w:r>
      <w:r w:rsidR="00196521">
        <w:rPr>
          <w:lang w:val="en-CA"/>
        </w:rPr>
        <w:t>.</w:t>
      </w:r>
    </w:p>
    <w:p w14:paraId="10A17F27" w14:textId="42ECB34B" w:rsidR="000B253A" w:rsidRPr="00B60FC6" w:rsidRDefault="00993AC2" w:rsidP="00B60FC6">
      <w:pPr>
        <w:jc w:val="both"/>
        <w:rPr>
          <w:szCs w:val="22"/>
          <w:lang w:val="en-CA"/>
        </w:rPr>
      </w:pPr>
      <w:r>
        <w:rPr>
          <w:lang w:val="en-CA"/>
        </w:rPr>
        <w:t xml:space="preserve">   </w:t>
      </w:r>
      <w:bookmarkStart w:id="0" w:name="_GoBack"/>
      <w:bookmarkEnd w:id="0"/>
    </w:p>
    <w:p w14:paraId="7242796D" w14:textId="77777777" w:rsidR="00745F6B" w:rsidRDefault="00745F6B" w:rsidP="00E11923">
      <w:pPr>
        <w:pStyle w:val="Heading1"/>
        <w:rPr>
          <w:lang w:val="en-CA"/>
        </w:rPr>
      </w:pPr>
      <w:r w:rsidRPr="005B217D">
        <w:rPr>
          <w:lang w:val="en-CA"/>
        </w:rPr>
        <w:t>Introduction</w:t>
      </w:r>
    </w:p>
    <w:p w14:paraId="04CB5570" w14:textId="1BEE9A8B" w:rsidR="00AF42B8" w:rsidRPr="00074830" w:rsidRDefault="00074830" w:rsidP="00AF42B8">
      <w:pPr>
        <w:jc w:val="both"/>
        <w:rPr>
          <w:lang w:val="en-CA"/>
        </w:rPr>
      </w:pPr>
      <w:r>
        <w:rPr>
          <w:lang w:val="en-CA"/>
        </w:rPr>
        <w:t xml:space="preserve">The </w:t>
      </w:r>
      <w:r w:rsidRPr="00074830">
        <w:rPr>
          <w:szCs w:val="22"/>
          <w:lang w:val="en-CA"/>
        </w:rPr>
        <w:t xml:space="preserve">Segmental Sphere Projection (SSP) (see Fig. 1) </w:t>
      </w:r>
      <w:r w:rsidR="00E80AD8">
        <w:rPr>
          <w:szCs w:val="22"/>
          <w:lang w:val="en-CA"/>
        </w:rPr>
        <w:t xml:space="preserve">[2] </w:t>
      </w:r>
      <w:r w:rsidR="00A22677">
        <w:rPr>
          <w:szCs w:val="22"/>
          <w:lang w:val="en-CA"/>
        </w:rPr>
        <w:t>allocates</w:t>
      </w:r>
      <w:r>
        <w:rPr>
          <w:szCs w:val="22"/>
          <w:lang w:val="en-CA"/>
        </w:rPr>
        <w:t xml:space="preserve"> less number of </w:t>
      </w:r>
      <w:r w:rsidR="00A22677">
        <w:rPr>
          <w:szCs w:val="22"/>
          <w:lang w:val="en-CA"/>
        </w:rPr>
        <w:t>samples to North and South P</w:t>
      </w:r>
      <w:r>
        <w:rPr>
          <w:szCs w:val="22"/>
          <w:lang w:val="en-CA"/>
        </w:rPr>
        <w:t xml:space="preserve">ole when projecting sphere to </w:t>
      </w:r>
      <w:r w:rsidR="00A22677">
        <w:rPr>
          <w:szCs w:val="22"/>
          <w:lang w:val="en-CA"/>
        </w:rPr>
        <w:t>a 2</w:t>
      </w:r>
      <w:r>
        <w:rPr>
          <w:szCs w:val="22"/>
          <w:lang w:val="en-CA"/>
        </w:rPr>
        <w:t xml:space="preserve">-D image, this may greatly undermine the viewport quality along the </w:t>
      </w:r>
      <w:r w:rsidR="00A22677">
        <w:rPr>
          <w:szCs w:val="22"/>
          <w:lang w:val="en-CA"/>
        </w:rPr>
        <w:t>North and South P</w:t>
      </w:r>
      <w:r>
        <w:rPr>
          <w:szCs w:val="22"/>
          <w:lang w:val="en-CA"/>
        </w:rPr>
        <w:t xml:space="preserve">ole. This contribution provides supplemental </w:t>
      </w:r>
      <w:r w:rsidR="00A22677">
        <w:rPr>
          <w:szCs w:val="22"/>
          <w:lang w:val="en-CA"/>
        </w:rPr>
        <w:t>test results</w:t>
      </w:r>
      <w:r>
        <w:rPr>
          <w:szCs w:val="22"/>
          <w:lang w:val="en-CA"/>
        </w:rPr>
        <w:t xml:space="preserve"> on SSP by </w:t>
      </w:r>
      <w:r w:rsidR="00E80AD8">
        <w:rPr>
          <w:szCs w:val="22"/>
          <w:lang w:val="en-CA"/>
        </w:rPr>
        <w:t>intentionally setting the viewing direction</w:t>
      </w:r>
      <w:r>
        <w:rPr>
          <w:szCs w:val="22"/>
          <w:lang w:val="en-CA"/>
        </w:rPr>
        <w:t xml:space="preserve"> </w:t>
      </w:r>
      <w:r w:rsidR="00E80AD8">
        <w:rPr>
          <w:szCs w:val="22"/>
          <w:lang w:val="en-CA"/>
        </w:rPr>
        <w:t xml:space="preserve">(yaw, pitch) angles to (0, 90) and (0, -90) in the JVET 360 video </w:t>
      </w:r>
      <w:r w:rsidR="00A22677">
        <w:rPr>
          <w:szCs w:val="22"/>
          <w:lang w:val="en-CA"/>
        </w:rPr>
        <w:t>common</w:t>
      </w:r>
      <w:r w:rsidR="00E80AD8">
        <w:rPr>
          <w:szCs w:val="22"/>
          <w:lang w:val="en-CA"/>
        </w:rPr>
        <w:t xml:space="preserve"> test conditions [1]. </w:t>
      </w:r>
    </w:p>
    <w:p w14:paraId="14FBFDF5" w14:textId="227F6087" w:rsidR="00074830" w:rsidRDefault="00074830" w:rsidP="00074830">
      <w:pPr>
        <w:keepNext/>
        <w:jc w:val="center"/>
      </w:pPr>
      <w:r>
        <w:rPr>
          <w:noProof/>
        </w:rPr>
        <w:drawing>
          <wp:inline distT="0" distB="0" distL="0" distR="0" wp14:anchorId="65FF7A19" wp14:editId="38F823BA">
            <wp:extent cx="2776220" cy="3105785"/>
            <wp:effectExtent l="0" t="0" r="5080" b="0"/>
            <wp:docPr id="28" name="Picture 28" descr="MPEG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MPEG11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6220" cy="3105785"/>
                    </a:xfrm>
                    <a:prstGeom prst="rect">
                      <a:avLst/>
                    </a:prstGeom>
                    <a:noFill/>
                    <a:ln>
                      <a:noFill/>
                    </a:ln>
                  </pic:spPr>
                </pic:pic>
              </a:graphicData>
            </a:graphic>
          </wp:inline>
        </w:drawing>
      </w:r>
    </w:p>
    <w:p w14:paraId="77239BC2" w14:textId="46F5FD33" w:rsidR="002B57A7" w:rsidRDefault="002B57A7" w:rsidP="00B0631F">
      <w:pPr>
        <w:jc w:val="both"/>
      </w:pPr>
    </w:p>
    <w:p w14:paraId="1F0AED16" w14:textId="4651A69E" w:rsidR="004D217C" w:rsidRPr="00227FE2" w:rsidRDefault="002B57A7" w:rsidP="00641491">
      <w:pPr>
        <w:jc w:val="center"/>
        <w:rPr>
          <w:szCs w:val="22"/>
        </w:rPr>
      </w:pPr>
      <w:r w:rsidRPr="00227FE2">
        <w:rPr>
          <w:rFonts w:ascii="Arial" w:hAnsi="Arial" w:cs="Arial"/>
          <w:b/>
          <w:i/>
          <w:szCs w:val="22"/>
        </w:rPr>
        <w:lastRenderedPageBreak/>
        <w:t xml:space="preserve">Fig. 1 </w:t>
      </w:r>
      <w:proofErr w:type="gramStart"/>
      <w:r w:rsidR="00074830">
        <w:rPr>
          <w:rFonts w:ascii="Arial" w:hAnsi="Arial" w:cs="Arial"/>
          <w:b/>
          <w:i/>
          <w:szCs w:val="22"/>
        </w:rPr>
        <w:t>A</w:t>
      </w:r>
      <w:proofErr w:type="gramEnd"/>
      <w:r w:rsidR="00074830">
        <w:rPr>
          <w:rFonts w:ascii="Arial" w:hAnsi="Arial" w:cs="Arial"/>
          <w:b/>
          <w:i/>
          <w:szCs w:val="22"/>
        </w:rPr>
        <w:t xml:space="preserve"> l</w:t>
      </w:r>
      <w:r w:rsidR="00A22677">
        <w:rPr>
          <w:rFonts w:ascii="Arial" w:hAnsi="Arial" w:cs="Arial"/>
          <w:b/>
          <w:i/>
          <w:szCs w:val="22"/>
        </w:rPr>
        <w:t>ayout of SS</w:t>
      </w:r>
      <w:r w:rsidR="00074830">
        <w:rPr>
          <w:rFonts w:ascii="Arial" w:hAnsi="Arial" w:cs="Arial"/>
          <w:b/>
          <w:i/>
          <w:szCs w:val="22"/>
        </w:rPr>
        <w:t xml:space="preserve">P </w:t>
      </w:r>
      <w:r w:rsidR="00AF42B8" w:rsidRPr="00227FE2">
        <w:rPr>
          <w:szCs w:val="22"/>
        </w:rPr>
        <w:t xml:space="preserve"> </w:t>
      </w:r>
    </w:p>
    <w:p w14:paraId="437735A7" w14:textId="39DBB603" w:rsidR="0015055D" w:rsidRDefault="008667B9" w:rsidP="0015055D">
      <w:pPr>
        <w:pStyle w:val="Heading1"/>
        <w:rPr>
          <w:lang w:val="en-CA"/>
        </w:rPr>
      </w:pPr>
      <w:r>
        <w:rPr>
          <w:lang w:val="en-CA"/>
        </w:rPr>
        <w:t>Experimental Results</w:t>
      </w:r>
    </w:p>
    <w:p w14:paraId="7EB17853" w14:textId="42D545BD" w:rsidR="000D7FAB" w:rsidRDefault="00636C52" w:rsidP="00636C52">
      <w:pPr>
        <w:rPr>
          <w:lang w:val="en-CA"/>
        </w:rPr>
      </w:pPr>
      <w:r>
        <w:rPr>
          <w:lang w:val="en-CA"/>
        </w:rPr>
        <w:t>The simulation was</w:t>
      </w:r>
      <w:r w:rsidR="00641491">
        <w:rPr>
          <w:lang w:val="en-CA"/>
        </w:rPr>
        <w:t xml:space="preserve"> carrie</w:t>
      </w:r>
      <w:r w:rsidR="00E80AD8">
        <w:rPr>
          <w:lang w:val="en-CA"/>
        </w:rPr>
        <w:t xml:space="preserve">d out by using the HM16.14 that was </w:t>
      </w:r>
      <w:r w:rsidR="00641491">
        <w:rPr>
          <w:lang w:val="en-CA"/>
        </w:rPr>
        <w:t xml:space="preserve">integrated with the 360 video </w:t>
      </w:r>
      <w:proofErr w:type="gramStart"/>
      <w:r w:rsidR="00641491">
        <w:rPr>
          <w:lang w:val="en-CA"/>
        </w:rPr>
        <w:t>library</w:t>
      </w:r>
      <w:proofErr w:type="gramEnd"/>
      <w:r w:rsidR="00CD6F68">
        <w:rPr>
          <w:lang w:val="en-CA"/>
        </w:rPr>
        <w:t>. The</w:t>
      </w:r>
      <w:r>
        <w:rPr>
          <w:lang w:val="en-CA"/>
        </w:rPr>
        <w:t xml:space="preserve"> </w:t>
      </w:r>
      <w:r w:rsidR="00641491">
        <w:rPr>
          <w:lang w:val="en-CA"/>
        </w:rPr>
        <w:t xml:space="preserve">JVET 360 video </w:t>
      </w:r>
      <w:r>
        <w:rPr>
          <w:lang w:val="en-CA"/>
        </w:rPr>
        <w:t>common test conditions specified in [1]</w:t>
      </w:r>
      <w:r w:rsidR="00CD6F68">
        <w:rPr>
          <w:lang w:val="en-CA"/>
        </w:rPr>
        <w:t xml:space="preserve"> were followed</w:t>
      </w:r>
      <w:r w:rsidR="00E80AD8">
        <w:rPr>
          <w:lang w:val="en-CA"/>
        </w:rPr>
        <w:t xml:space="preserve"> except that the viewing direction angles for two viewport</w:t>
      </w:r>
      <w:r w:rsidR="00A22677">
        <w:rPr>
          <w:lang w:val="en-CA"/>
        </w:rPr>
        <w:t>s</w:t>
      </w:r>
      <w:r w:rsidR="00E80AD8">
        <w:rPr>
          <w:lang w:val="en-CA"/>
        </w:rPr>
        <w:t xml:space="preserve"> were set to (0, 90) and (0, -90)</w:t>
      </w:r>
      <w:r w:rsidR="00A22677">
        <w:rPr>
          <w:lang w:val="en-CA"/>
        </w:rPr>
        <w:t>, respectively</w:t>
      </w:r>
      <w:r w:rsidR="00E80AD8">
        <w:rPr>
          <w:lang w:val="en-CA"/>
        </w:rPr>
        <w:t>.</w:t>
      </w:r>
    </w:p>
    <w:p w14:paraId="2371C28E" w14:textId="73FF0DC6" w:rsidR="00636C52" w:rsidRPr="00E80AD8" w:rsidRDefault="00E80AD8" w:rsidP="00636C52">
      <w:pPr>
        <w:rPr>
          <w:lang w:val="en-CA"/>
        </w:rPr>
      </w:pPr>
      <w:r w:rsidRPr="00E80AD8">
        <w:rPr>
          <w:noProof/>
        </w:rPr>
        <w:drawing>
          <wp:inline distT="0" distB="0" distL="0" distR="0" wp14:anchorId="386777D9" wp14:editId="1E478D1E">
            <wp:extent cx="5943600" cy="560981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609819"/>
                    </a:xfrm>
                    <a:prstGeom prst="rect">
                      <a:avLst/>
                    </a:prstGeom>
                    <a:noFill/>
                    <a:ln>
                      <a:noFill/>
                    </a:ln>
                  </pic:spPr>
                </pic:pic>
              </a:graphicData>
            </a:graphic>
          </wp:inline>
        </w:drawing>
      </w:r>
    </w:p>
    <w:p w14:paraId="707E1C6C" w14:textId="55165D14" w:rsidR="00636C52" w:rsidRPr="008667B9" w:rsidRDefault="00636C52" w:rsidP="00636C52">
      <w:pPr>
        <w:jc w:val="center"/>
        <w:rPr>
          <w:b/>
          <w:i/>
          <w:szCs w:val="22"/>
        </w:rPr>
      </w:pPr>
      <w:r>
        <w:rPr>
          <w:lang w:val="en-CA"/>
        </w:rPr>
        <w:t xml:space="preserve"> </w:t>
      </w:r>
      <w:r w:rsidR="00E80AD8">
        <w:rPr>
          <w:b/>
          <w:i/>
          <w:szCs w:val="22"/>
        </w:rPr>
        <w:t>Table 1</w:t>
      </w:r>
      <w:r w:rsidRPr="008667B9">
        <w:rPr>
          <w:b/>
          <w:i/>
          <w:szCs w:val="22"/>
        </w:rPr>
        <w:t xml:space="preserve"> </w:t>
      </w:r>
      <w:r>
        <w:rPr>
          <w:b/>
          <w:i/>
          <w:szCs w:val="22"/>
        </w:rPr>
        <w:t>Summary results of</w:t>
      </w:r>
      <w:r w:rsidRPr="008667B9">
        <w:rPr>
          <w:b/>
          <w:i/>
          <w:szCs w:val="22"/>
        </w:rPr>
        <w:t xml:space="preserve"> </w:t>
      </w:r>
      <w:r w:rsidR="00025E7A">
        <w:rPr>
          <w:b/>
          <w:i/>
          <w:szCs w:val="22"/>
        </w:rPr>
        <w:t xml:space="preserve">using </w:t>
      </w:r>
      <w:r w:rsidR="00E80AD8">
        <w:rPr>
          <w:b/>
          <w:i/>
          <w:szCs w:val="22"/>
        </w:rPr>
        <w:t>HM16.14</w:t>
      </w:r>
    </w:p>
    <w:p w14:paraId="50A51050" w14:textId="5414BEAD" w:rsidR="000D7FAB" w:rsidRDefault="00291FC5" w:rsidP="00A22677">
      <w:pPr>
        <w:jc w:val="both"/>
        <w:rPr>
          <w:lang w:val="en-CA"/>
        </w:rPr>
      </w:pPr>
      <w:r>
        <w:rPr>
          <w:lang w:val="en-CA"/>
        </w:rPr>
        <w:t xml:space="preserve">Table </w:t>
      </w:r>
      <w:r w:rsidR="00E80AD8">
        <w:rPr>
          <w:lang w:val="en-CA"/>
        </w:rPr>
        <w:t>1</w:t>
      </w:r>
      <w:r w:rsidR="000D7FAB">
        <w:rPr>
          <w:lang w:val="en-CA"/>
        </w:rPr>
        <w:t xml:space="preserve"> summarizes the experimental results </w:t>
      </w:r>
      <w:r w:rsidR="00025E7A">
        <w:rPr>
          <w:lang w:val="en-CA"/>
        </w:rPr>
        <w:t xml:space="preserve">by using </w:t>
      </w:r>
      <w:r w:rsidR="00E80AD8">
        <w:rPr>
          <w:lang w:val="en-CA"/>
        </w:rPr>
        <w:t>HM16.14</w:t>
      </w:r>
      <w:r w:rsidR="000D7FAB">
        <w:rPr>
          <w:lang w:val="en-CA"/>
        </w:rPr>
        <w:t xml:space="preserve">. </w:t>
      </w:r>
      <w:r w:rsidR="00025E7A">
        <w:rPr>
          <w:lang w:val="en-CA"/>
        </w:rPr>
        <w:t xml:space="preserve">On average </w:t>
      </w:r>
      <w:r w:rsidR="00E80AD8">
        <w:rPr>
          <w:lang w:val="en-CA"/>
        </w:rPr>
        <w:t xml:space="preserve">over 30% </w:t>
      </w:r>
      <w:r w:rsidR="00A22677">
        <w:rPr>
          <w:lang w:val="en-CA"/>
        </w:rPr>
        <w:t>BD-rate increase relative to ERP</w:t>
      </w:r>
      <w:r w:rsidR="00E80AD8">
        <w:rPr>
          <w:lang w:val="en-CA"/>
        </w:rPr>
        <w:t xml:space="preserve"> was observed for viewport quality along the North and South Pole.</w:t>
      </w:r>
    </w:p>
    <w:p w14:paraId="704C0596" w14:textId="7F38DF90" w:rsidR="00291FC5" w:rsidRDefault="00291FC5" w:rsidP="00A22677">
      <w:pPr>
        <w:jc w:val="both"/>
        <w:rPr>
          <w:lang w:val="en-CA"/>
        </w:rPr>
      </w:pPr>
      <w:r>
        <w:rPr>
          <w:lang w:val="en-CA"/>
        </w:rPr>
        <w:t>Note that the r</w:t>
      </w:r>
      <w:r w:rsidR="000D7FAB">
        <w:rPr>
          <w:lang w:val="en-CA"/>
        </w:rPr>
        <w:t>un time in T</w:t>
      </w:r>
      <w:r>
        <w:rPr>
          <w:lang w:val="en-CA"/>
        </w:rPr>
        <w:t>able</w:t>
      </w:r>
      <w:r w:rsidR="000D7FAB">
        <w:rPr>
          <w:lang w:val="en-CA"/>
        </w:rPr>
        <w:t xml:space="preserve"> </w:t>
      </w:r>
      <w:r w:rsidR="00E80AD8">
        <w:rPr>
          <w:lang w:val="en-CA"/>
        </w:rPr>
        <w:t>1</w:t>
      </w:r>
      <w:r w:rsidR="000D7FAB">
        <w:rPr>
          <w:lang w:val="en-CA"/>
        </w:rPr>
        <w:t xml:space="preserve"> </w:t>
      </w:r>
      <w:r>
        <w:rPr>
          <w:lang w:val="en-CA"/>
        </w:rPr>
        <w:t xml:space="preserve">may not be accurate due to the heterogeneous nature of LSF farm. </w:t>
      </w:r>
    </w:p>
    <w:p w14:paraId="41CBDE07" w14:textId="4EC863D7" w:rsidR="00636C52" w:rsidRDefault="00025E7A" w:rsidP="00A22677">
      <w:pPr>
        <w:jc w:val="both"/>
        <w:rPr>
          <w:lang w:val="en-CA"/>
        </w:rPr>
      </w:pPr>
      <w:r>
        <w:rPr>
          <w:lang w:val="en-CA"/>
        </w:rPr>
        <w:t>The detailed results can be fo</w:t>
      </w:r>
      <w:r w:rsidR="00E80AD8">
        <w:rPr>
          <w:lang w:val="en-CA"/>
        </w:rPr>
        <w:t>und in the attached spreadsheet</w:t>
      </w:r>
      <w:r w:rsidR="00933810">
        <w:rPr>
          <w:lang w:val="en-CA"/>
        </w:rPr>
        <w:t xml:space="preserve"> </w:t>
      </w:r>
      <w:r w:rsidR="00933810" w:rsidRPr="00933810">
        <w:rPr>
          <w:lang w:val="en-CA"/>
        </w:rPr>
        <w:t>HM-16.14-360Lib-ERP_vs_SSP</w:t>
      </w:r>
      <w:r>
        <w:rPr>
          <w:lang w:val="en-CA"/>
        </w:rPr>
        <w:t>.</w:t>
      </w:r>
    </w:p>
    <w:p w14:paraId="01FED645" w14:textId="2108EB0D" w:rsidR="00933810" w:rsidRDefault="00933810" w:rsidP="00A22677">
      <w:pPr>
        <w:jc w:val="both"/>
        <w:rPr>
          <w:lang w:val="en-CA"/>
        </w:rPr>
      </w:pPr>
      <w:r>
        <w:rPr>
          <w:lang w:val="en-CA"/>
        </w:rPr>
        <w:t>Further experiments were carried out to investigate whether viewport quality loss around the North and South Pole is common to other alternative projection formats such as CMP and CISP. In this case, the viewing directions were set to (0, 0) and (0, 90)</w:t>
      </w:r>
      <w:r w:rsidR="00196521">
        <w:rPr>
          <w:lang w:val="en-CA"/>
        </w:rPr>
        <w:t>,</w:t>
      </w:r>
      <w:r>
        <w:rPr>
          <w:lang w:val="en-CA"/>
        </w:rPr>
        <w:t xml:space="preserve"> </w:t>
      </w:r>
      <w:r w:rsidR="00196521">
        <w:rPr>
          <w:lang w:val="en-CA"/>
        </w:rPr>
        <w:t>so that information about to</w:t>
      </w:r>
      <w:r>
        <w:rPr>
          <w:lang w:val="en-CA"/>
        </w:rPr>
        <w:t xml:space="preserve"> what extent the viewport quality loss around the </w:t>
      </w:r>
      <w:r>
        <w:rPr>
          <w:lang w:val="en-CA"/>
        </w:rPr>
        <w:t>North and South Pole</w:t>
      </w:r>
      <w:r>
        <w:rPr>
          <w:lang w:val="en-CA"/>
        </w:rPr>
        <w:t xml:space="preserve"> is converted to </w:t>
      </w:r>
      <w:r>
        <w:rPr>
          <w:lang w:val="en-CA"/>
        </w:rPr>
        <w:t xml:space="preserve">viewport quality </w:t>
      </w:r>
      <w:r>
        <w:rPr>
          <w:lang w:val="en-CA"/>
        </w:rPr>
        <w:t>gai</w:t>
      </w:r>
      <w:r w:rsidR="00196521">
        <w:rPr>
          <w:lang w:val="en-CA"/>
        </w:rPr>
        <w:t xml:space="preserve">n in typical viewing directions can also be studied. </w:t>
      </w:r>
    </w:p>
    <w:p w14:paraId="7E715588" w14:textId="3139A8D1" w:rsidR="00933810" w:rsidRDefault="00933810" w:rsidP="00A22677">
      <w:pPr>
        <w:jc w:val="both"/>
        <w:rPr>
          <w:lang w:val="en-CA"/>
        </w:rPr>
      </w:pPr>
      <w:r>
        <w:rPr>
          <w:lang w:val="en-CA"/>
        </w:rPr>
        <w:lastRenderedPageBreak/>
        <w:t xml:space="preserve">The RA results for SSP, CMP, and CISP are summarized in Table 2, 3, and 4. </w:t>
      </w:r>
      <w:r>
        <w:rPr>
          <w:lang w:val="en-CA"/>
        </w:rPr>
        <w:t>The detailed results can be found in the attached spreadsheet</w:t>
      </w:r>
      <w:r>
        <w:rPr>
          <w:lang w:val="en-CA"/>
        </w:rPr>
        <w:t xml:space="preserve">s </w:t>
      </w:r>
      <w:r w:rsidRPr="00933810">
        <w:rPr>
          <w:lang w:val="en-CA"/>
        </w:rPr>
        <w:t>HM-16.14-360Lib-ERP_vs_SSP_suppl</w:t>
      </w:r>
      <w:r>
        <w:rPr>
          <w:lang w:val="en-CA"/>
        </w:rPr>
        <w:t xml:space="preserve">, </w:t>
      </w:r>
      <w:r w:rsidRPr="00933810">
        <w:rPr>
          <w:lang w:val="en-CA"/>
        </w:rPr>
        <w:t>HM-16.14-360Lib-ERP_vs_</w:t>
      </w:r>
      <w:r>
        <w:rPr>
          <w:lang w:val="en-CA"/>
        </w:rPr>
        <w:t>CM</w:t>
      </w:r>
      <w:r w:rsidRPr="00933810">
        <w:rPr>
          <w:lang w:val="en-CA"/>
        </w:rPr>
        <w:t>P_suppl</w:t>
      </w:r>
      <w:r>
        <w:rPr>
          <w:lang w:val="en-CA"/>
        </w:rPr>
        <w:t xml:space="preserve"> and HM-16.14-360Lib-ERP_vs_CIS</w:t>
      </w:r>
      <w:r w:rsidRPr="00933810">
        <w:rPr>
          <w:lang w:val="en-CA"/>
        </w:rPr>
        <w:t>P_suppl</w:t>
      </w:r>
      <w:r>
        <w:rPr>
          <w:lang w:val="en-CA"/>
        </w:rPr>
        <w:t>.</w:t>
      </w:r>
      <w:r w:rsidR="00196521">
        <w:rPr>
          <w:lang w:val="en-CA"/>
        </w:rPr>
        <w:t xml:space="preserve"> T</w:t>
      </w:r>
      <w:r w:rsidR="00196521">
        <w:rPr>
          <w:lang w:val="en-CA"/>
        </w:rPr>
        <w:t>he viewport quality loss around the North and South Pole</w:t>
      </w:r>
      <w:r w:rsidR="00196521">
        <w:rPr>
          <w:lang w:val="en-CA"/>
        </w:rPr>
        <w:t xml:space="preserve"> seems to be common to alternative projection formats.</w:t>
      </w:r>
    </w:p>
    <w:p w14:paraId="4CDE1AC9" w14:textId="39E864F6" w:rsidR="00CC27AC" w:rsidRDefault="00CC27AC" w:rsidP="00CC27AC">
      <w:pPr>
        <w:ind w:left="360"/>
        <w:jc w:val="both"/>
        <w:rPr>
          <w:lang w:val="en-CA"/>
        </w:rPr>
      </w:pPr>
      <w:r w:rsidRPr="00CC27AC">
        <w:drawing>
          <wp:inline distT="0" distB="0" distL="0" distR="0" wp14:anchorId="23760E94" wp14:editId="359BBA93">
            <wp:extent cx="5943600" cy="168084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80845"/>
                    </a:xfrm>
                    <a:prstGeom prst="rect">
                      <a:avLst/>
                    </a:prstGeom>
                    <a:noFill/>
                    <a:ln>
                      <a:noFill/>
                    </a:ln>
                    <a:effectLst/>
                    <a:extLst/>
                  </pic:spPr>
                </pic:pic>
              </a:graphicData>
            </a:graphic>
          </wp:inline>
        </w:drawing>
      </w:r>
    </w:p>
    <w:p w14:paraId="7FB663BD" w14:textId="341190B9" w:rsidR="00CC27AC" w:rsidRDefault="00CC27AC" w:rsidP="00CC27AC">
      <w:pPr>
        <w:jc w:val="center"/>
        <w:rPr>
          <w:lang w:val="en-CA"/>
        </w:rPr>
      </w:pPr>
      <w:r>
        <w:rPr>
          <w:b/>
          <w:i/>
          <w:szCs w:val="22"/>
        </w:rPr>
        <w:t xml:space="preserve">Table </w:t>
      </w:r>
      <w:r>
        <w:rPr>
          <w:b/>
          <w:i/>
          <w:szCs w:val="22"/>
        </w:rPr>
        <w:t>2</w:t>
      </w:r>
      <w:r w:rsidRPr="008667B9">
        <w:rPr>
          <w:b/>
          <w:i/>
          <w:szCs w:val="22"/>
        </w:rPr>
        <w:t xml:space="preserve"> </w:t>
      </w:r>
      <w:r>
        <w:rPr>
          <w:b/>
          <w:i/>
          <w:szCs w:val="22"/>
        </w:rPr>
        <w:t>RA s</w:t>
      </w:r>
      <w:r>
        <w:rPr>
          <w:b/>
          <w:i/>
          <w:szCs w:val="22"/>
        </w:rPr>
        <w:t xml:space="preserve">ummary results </w:t>
      </w:r>
      <w:r>
        <w:rPr>
          <w:b/>
          <w:i/>
          <w:szCs w:val="22"/>
        </w:rPr>
        <w:t>for SSP</w:t>
      </w:r>
    </w:p>
    <w:p w14:paraId="78AB1874" w14:textId="1E1CB5D6" w:rsidR="00933810" w:rsidRDefault="00CC27AC" w:rsidP="00CC27AC">
      <w:pPr>
        <w:ind w:left="360"/>
        <w:jc w:val="both"/>
        <w:rPr>
          <w:lang w:val="en-CA"/>
        </w:rPr>
      </w:pPr>
      <w:r w:rsidRPr="00CC27AC">
        <w:drawing>
          <wp:inline distT="0" distB="0" distL="0" distR="0" wp14:anchorId="4E788252" wp14:editId="790EB99D">
            <wp:extent cx="5943600" cy="1680845"/>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680845"/>
                    </a:xfrm>
                    <a:prstGeom prst="rect">
                      <a:avLst/>
                    </a:prstGeom>
                    <a:noFill/>
                    <a:ln>
                      <a:noFill/>
                    </a:ln>
                    <a:effectLst/>
                    <a:extLst/>
                  </pic:spPr>
                </pic:pic>
              </a:graphicData>
            </a:graphic>
          </wp:inline>
        </w:drawing>
      </w:r>
    </w:p>
    <w:p w14:paraId="71B46C03" w14:textId="5952D183" w:rsidR="00CC27AC" w:rsidRDefault="00CC27AC" w:rsidP="00CC27AC">
      <w:pPr>
        <w:jc w:val="center"/>
        <w:rPr>
          <w:lang w:val="en-CA"/>
        </w:rPr>
      </w:pPr>
      <w:r>
        <w:rPr>
          <w:b/>
          <w:i/>
          <w:szCs w:val="22"/>
        </w:rPr>
        <w:t xml:space="preserve">Table </w:t>
      </w:r>
      <w:r>
        <w:rPr>
          <w:b/>
          <w:i/>
          <w:szCs w:val="22"/>
        </w:rPr>
        <w:t>3</w:t>
      </w:r>
      <w:r w:rsidRPr="008667B9">
        <w:rPr>
          <w:b/>
          <w:i/>
          <w:szCs w:val="22"/>
        </w:rPr>
        <w:t xml:space="preserve"> </w:t>
      </w:r>
      <w:r>
        <w:rPr>
          <w:b/>
          <w:i/>
          <w:szCs w:val="22"/>
        </w:rPr>
        <w:t xml:space="preserve">RA summary results for </w:t>
      </w:r>
      <w:r>
        <w:rPr>
          <w:b/>
          <w:i/>
          <w:szCs w:val="22"/>
        </w:rPr>
        <w:t>CMP</w:t>
      </w:r>
    </w:p>
    <w:p w14:paraId="023CCDEB" w14:textId="77777777" w:rsidR="00CC27AC" w:rsidRPr="00291FC5" w:rsidRDefault="00CC27AC" w:rsidP="00CC27AC">
      <w:pPr>
        <w:ind w:left="360"/>
        <w:jc w:val="both"/>
        <w:rPr>
          <w:lang w:val="en-CA"/>
        </w:rPr>
      </w:pPr>
    </w:p>
    <w:p w14:paraId="65B5734C" w14:textId="0B65465D" w:rsidR="00CC27AC" w:rsidRDefault="00CC27AC" w:rsidP="00CC27AC">
      <w:pPr>
        <w:pStyle w:val="Heading1"/>
        <w:numPr>
          <w:ilvl w:val="0"/>
          <w:numId w:val="0"/>
        </w:numPr>
        <w:ind w:left="432"/>
        <w:rPr>
          <w:lang w:val="en-CA"/>
        </w:rPr>
      </w:pPr>
      <w:r w:rsidRPr="00CC27AC">
        <w:drawing>
          <wp:inline distT="0" distB="0" distL="0" distR="0" wp14:anchorId="47490A25" wp14:editId="551D6F57">
            <wp:extent cx="5943600" cy="1680845"/>
            <wp:effectExtent l="0" t="0" r="0" b="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680845"/>
                    </a:xfrm>
                    <a:prstGeom prst="rect">
                      <a:avLst/>
                    </a:prstGeom>
                    <a:noFill/>
                    <a:ln>
                      <a:noFill/>
                    </a:ln>
                    <a:effectLst/>
                    <a:extLst/>
                  </pic:spPr>
                </pic:pic>
              </a:graphicData>
            </a:graphic>
          </wp:inline>
        </w:drawing>
      </w:r>
    </w:p>
    <w:p w14:paraId="4E5B321A" w14:textId="7987E23E" w:rsidR="00CC27AC" w:rsidRDefault="00CC27AC" w:rsidP="00CC27AC">
      <w:pPr>
        <w:jc w:val="center"/>
        <w:rPr>
          <w:lang w:val="en-CA"/>
        </w:rPr>
      </w:pPr>
      <w:r>
        <w:rPr>
          <w:b/>
          <w:i/>
          <w:szCs w:val="22"/>
        </w:rPr>
        <w:t xml:space="preserve">Table </w:t>
      </w:r>
      <w:r>
        <w:rPr>
          <w:b/>
          <w:i/>
          <w:szCs w:val="22"/>
        </w:rPr>
        <w:t>4</w:t>
      </w:r>
      <w:r w:rsidRPr="008667B9">
        <w:rPr>
          <w:b/>
          <w:i/>
          <w:szCs w:val="22"/>
        </w:rPr>
        <w:t xml:space="preserve"> </w:t>
      </w:r>
      <w:r>
        <w:rPr>
          <w:b/>
          <w:i/>
          <w:szCs w:val="22"/>
        </w:rPr>
        <w:t>RA summary results for C</w:t>
      </w:r>
      <w:r>
        <w:rPr>
          <w:b/>
          <w:i/>
          <w:szCs w:val="22"/>
        </w:rPr>
        <w:t>ISP</w:t>
      </w:r>
    </w:p>
    <w:p w14:paraId="7E062F8D" w14:textId="1879102D" w:rsidR="00CC27AC" w:rsidRDefault="00196521" w:rsidP="00196521">
      <w:pPr>
        <w:jc w:val="both"/>
        <w:rPr>
          <w:lang w:val="en-CA"/>
        </w:rPr>
      </w:pPr>
      <w:r>
        <w:rPr>
          <w:lang w:val="en-CA"/>
        </w:rPr>
        <w:t xml:space="preserve">It has been noticed that WS-PSNR behaves inconsistently in some cases. In the first case, the WS-PSNR </w:t>
      </w:r>
      <w:r w:rsidR="00A45F2F">
        <w:rPr>
          <w:lang w:val="en-CA"/>
        </w:rPr>
        <w:t>reports an</w:t>
      </w:r>
      <w:r>
        <w:rPr>
          <w:lang w:val="en-CA"/>
        </w:rPr>
        <w:t xml:space="preserve"> average gain of 2.5% and 15.8% for SSP vertical layout and </w:t>
      </w:r>
      <w:r w:rsidR="00A45F2F">
        <w:rPr>
          <w:lang w:val="en-CA"/>
        </w:rPr>
        <w:t xml:space="preserve">SSP </w:t>
      </w:r>
      <w:r>
        <w:rPr>
          <w:lang w:val="en-CA"/>
        </w:rPr>
        <w:t xml:space="preserve">horizontal layout </w:t>
      </w:r>
      <w:proofErr w:type="gramStart"/>
      <w:r>
        <w:rPr>
          <w:lang w:val="en-CA"/>
        </w:rPr>
        <w:t>of  RA</w:t>
      </w:r>
      <w:proofErr w:type="gramEnd"/>
      <w:r>
        <w:rPr>
          <w:lang w:val="en-CA"/>
        </w:rPr>
        <w:t xml:space="preserve"> configuration, respectively (see Table 5).</w:t>
      </w:r>
    </w:p>
    <w:p w14:paraId="54BEA725" w14:textId="46151F95" w:rsidR="00196521" w:rsidRDefault="00196521" w:rsidP="00A45F2F">
      <w:pPr>
        <w:jc w:val="center"/>
        <w:rPr>
          <w:lang w:val="en-CA"/>
        </w:rPr>
      </w:pPr>
      <w:r>
        <w:rPr>
          <w:noProof/>
        </w:rPr>
        <w:lastRenderedPageBreak/>
        <w:drawing>
          <wp:inline distT="0" distB="0" distL="0" distR="0" wp14:anchorId="5462C237" wp14:editId="146AD4DB">
            <wp:extent cx="6354696" cy="3865069"/>
            <wp:effectExtent l="0" t="0" r="8255" b="254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52335" cy="3863633"/>
                    </a:xfrm>
                    <a:prstGeom prst="rect">
                      <a:avLst/>
                    </a:prstGeom>
                    <a:noFill/>
                  </pic:spPr>
                </pic:pic>
              </a:graphicData>
            </a:graphic>
          </wp:inline>
        </w:drawing>
      </w:r>
      <w:r>
        <w:rPr>
          <w:b/>
          <w:i/>
          <w:szCs w:val="22"/>
        </w:rPr>
        <w:t xml:space="preserve">Table </w:t>
      </w:r>
      <w:r w:rsidR="00A45F2F">
        <w:rPr>
          <w:b/>
          <w:i/>
          <w:szCs w:val="22"/>
        </w:rPr>
        <w:t xml:space="preserve">5 </w:t>
      </w:r>
      <w:r w:rsidR="00A45F2F" w:rsidRPr="008667B9">
        <w:rPr>
          <w:b/>
          <w:i/>
          <w:szCs w:val="22"/>
        </w:rPr>
        <w:t>Comparison</w:t>
      </w:r>
      <w:r>
        <w:rPr>
          <w:b/>
          <w:i/>
          <w:szCs w:val="22"/>
        </w:rPr>
        <w:t xml:space="preserve"> of </w:t>
      </w:r>
      <w:r w:rsidR="00A45F2F">
        <w:rPr>
          <w:b/>
          <w:i/>
          <w:szCs w:val="22"/>
        </w:rPr>
        <w:t>RA results between SSP vertical and horizontal layout</w:t>
      </w:r>
    </w:p>
    <w:p w14:paraId="23ACE752" w14:textId="77777777" w:rsidR="00A45F2F" w:rsidRDefault="00A45F2F" w:rsidP="00CC27AC">
      <w:pPr>
        <w:rPr>
          <w:lang w:val="en-CA"/>
        </w:rPr>
      </w:pPr>
    </w:p>
    <w:p w14:paraId="2050BF11" w14:textId="0A445819" w:rsidR="00196521" w:rsidRDefault="00A45F2F" w:rsidP="00A45F2F">
      <w:pPr>
        <w:jc w:val="both"/>
        <w:rPr>
          <w:lang w:val="en-CA"/>
        </w:rPr>
      </w:pPr>
      <w:r>
        <w:rPr>
          <w:lang w:val="en-CA"/>
        </w:rPr>
        <w:t>The second example of inconsistent behavior of WS-PSNR is shown in Table 6, in which it reports 0.6% loss for CMP vs. ERP in RA configuration, but reports an average gain of 15.9% in LD_B configuration.</w:t>
      </w:r>
    </w:p>
    <w:p w14:paraId="0BDE441C" w14:textId="4EDFC7E7" w:rsidR="00A45F2F" w:rsidRDefault="00A45F2F" w:rsidP="00CC27AC">
      <w:pPr>
        <w:rPr>
          <w:lang w:val="en-CA"/>
        </w:rPr>
      </w:pPr>
      <w:r>
        <w:rPr>
          <w:noProof/>
        </w:rPr>
        <w:drawing>
          <wp:inline distT="0" distB="0" distL="0" distR="0" wp14:anchorId="5F22EF2C" wp14:editId="0BEC2A8D">
            <wp:extent cx="6408484" cy="385738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22453" cy="3865793"/>
                    </a:xfrm>
                    <a:prstGeom prst="rect">
                      <a:avLst/>
                    </a:prstGeom>
                    <a:noFill/>
                  </pic:spPr>
                </pic:pic>
              </a:graphicData>
            </a:graphic>
          </wp:inline>
        </w:drawing>
      </w:r>
    </w:p>
    <w:p w14:paraId="6E95B1F9" w14:textId="0B6F4326" w:rsidR="00A45F2F" w:rsidRPr="00CC27AC" w:rsidRDefault="00A45F2F" w:rsidP="00A45F2F">
      <w:pPr>
        <w:jc w:val="center"/>
        <w:rPr>
          <w:lang w:val="en-CA"/>
        </w:rPr>
      </w:pPr>
      <w:r>
        <w:rPr>
          <w:b/>
          <w:i/>
          <w:szCs w:val="22"/>
        </w:rPr>
        <w:t xml:space="preserve">Table </w:t>
      </w:r>
      <w:r>
        <w:rPr>
          <w:b/>
          <w:i/>
          <w:szCs w:val="22"/>
        </w:rPr>
        <w:t>6</w:t>
      </w:r>
      <w:r>
        <w:rPr>
          <w:b/>
          <w:i/>
          <w:szCs w:val="22"/>
        </w:rPr>
        <w:t xml:space="preserve"> </w:t>
      </w:r>
      <w:r>
        <w:rPr>
          <w:b/>
          <w:i/>
          <w:szCs w:val="22"/>
        </w:rPr>
        <w:t>CMP summary results (RA vs. LD-B)</w:t>
      </w:r>
    </w:p>
    <w:p w14:paraId="25CD7081" w14:textId="77777777" w:rsidR="00A80BEE" w:rsidRDefault="00A80BEE" w:rsidP="002E47D0">
      <w:pPr>
        <w:pStyle w:val="Heading1"/>
        <w:rPr>
          <w:lang w:val="en-CA"/>
        </w:rPr>
      </w:pPr>
      <w:r w:rsidRPr="002E47D0">
        <w:rPr>
          <w:lang w:val="en-CA"/>
        </w:rPr>
        <w:lastRenderedPageBreak/>
        <w:t>References</w:t>
      </w:r>
    </w:p>
    <w:p w14:paraId="5561BA96" w14:textId="6CFF5367" w:rsidR="00860842" w:rsidRDefault="00641491" w:rsidP="00641491">
      <w:pPr>
        <w:tabs>
          <w:tab w:val="clear" w:pos="360"/>
          <w:tab w:val="clear" w:pos="720"/>
          <w:tab w:val="clear" w:pos="1080"/>
          <w:tab w:val="clear" w:pos="1440"/>
        </w:tabs>
        <w:overflowPunct/>
        <w:autoSpaceDE/>
        <w:autoSpaceDN/>
        <w:adjustRightInd/>
        <w:spacing w:before="0"/>
        <w:jc w:val="both"/>
        <w:textAlignment w:val="auto"/>
        <w:rPr>
          <w:szCs w:val="22"/>
        </w:rPr>
      </w:pPr>
      <w:r w:rsidRPr="00641491">
        <w:rPr>
          <w:rFonts w:ascii="Arial" w:hAnsi="Arial" w:cs="Arial"/>
          <w:sz w:val="20"/>
          <w:lang w:eastAsia="zh-CN"/>
        </w:rPr>
        <w:br/>
      </w:r>
      <w:r w:rsidRPr="007F7B7B">
        <w:rPr>
          <w:szCs w:val="22"/>
          <w:lang w:eastAsia="zh-CN"/>
        </w:rPr>
        <w:t xml:space="preserve">[1] </w:t>
      </w:r>
      <w:r w:rsidRPr="00641491">
        <w:rPr>
          <w:szCs w:val="22"/>
          <w:lang w:eastAsia="zh-CN"/>
        </w:rPr>
        <w:t>E. Alshina, J. Boyce, A. Abbas, Y. Ye</w:t>
      </w:r>
      <w:r w:rsidRPr="007F7B7B">
        <w:rPr>
          <w:szCs w:val="22"/>
          <w:lang w:eastAsia="zh-CN"/>
        </w:rPr>
        <w:t> </w:t>
      </w:r>
      <w:r w:rsidR="00791A5D" w:rsidRPr="007F7B7B">
        <w:rPr>
          <w:szCs w:val="22"/>
        </w:rPr>
        <w:t>, “</w:t>
      </w:r>
      <w:r w:rsidRPr="007F7B7B">
        <w:rPr>
          <w:color w:val="000000"/>
          <w:szCs w:val="22"/>
          <w:shd w:val="clear" w:color="auto" w:fill="FFFFFF"/>
        </w:rPr>
        <w:t>JVET common test conditions and evaluation procedures for 360° video</w:t>
      </w:r>
      <w:r w:rsidRPr="007F7B7B">
        <w:rPr>
          <w:szCs w:val="22"/>
        </w:rPr>
        <w:t>”, JVET-B1030</w:t>
      </w:r>
      <w:r w:rsidR="00791A5D" w:rsidRPr="007F7B7B">
        <w:rPr>
          <w:szCs w:val="22"/>
        </w:rPr>
        <w:t xml:space="preserve">, February, 2016. </w:t>
      </w:r>
    </w:p>
    <w:p w14:paraId="7C519FED" w14:textId="183B1D20" w:rsidR="00074830" w:rsidRPr="00074830" w:rsidRDefault="00074830" w:rsidP="00641491">
      <w:pPr>
        <w:tabs>
          <w:tab w:val="clear" w:pos="360"/>
          <w:tab w:val="clear" w:pos="720"/>
          <w:tab w:val="clear" w:pos="1080"/>
          <w:tab w:val="clear" w:pos="1440"/>
        </w:tabs>
        <w:overflowPunct/>
        <w:autoSpaceDE/>
        <w:autoSpaceDN/>
        <w:adjustRightInd/>
        <w:spacing w:before="0"/>
        <w:jc w:val="both"/>
        <w:textAlignment w:val="auto"/>
      </w:pPr>
      <w:r w:rsidRPr="00074830">
        <w:rPr>
          <w:szCs w:val="22"/>
        </w:rPr>
        <w:t>[2] C. Zhang, Y.</w:t>
      </w:r>
      <w:r w:rsidR="00A22677">
        <w:rPr>
          <w:szCs w:val="22"/>
        </w:rPr>
        <w:t xml:space="preserve"> </w:t>
      </w:r>
      <w:r w:rsidRPr="00074830">
        <w:rPr>
          <w:szCs w:val="22"/>
        </w:rPr>
        <w:t>Lu, J.</w:t>
      </w:r>
      <w:r w:rsidR="00A22677">
        <w:rPr>
          <w:szCs w:val="22"/>
        </w:rPr>
        <w:t xml:space="preserve"> Li</w:t>
      </w:r>
      <w:r w:rsidRPr="00074830">
        <w:rPr>
          <w:szCs w:val="22"/>
        </w:rPr>
        <w:t>, Z. Wen, “</w:t>
      </w:r>
      <w:r w:rsidRPr="00074830">
        <w:t>AHG8: Segmented Sphere Projection for 360-degree video”, JVET-E0025, January 2017.</w:t>
      </w:r>
    </w:p>
    <w:p w14:paraId="2CCFECE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DC63D5F" w14:textId="6B07B66E" w:rsidR="00342FF4" w:rsidRDefault="00791A5D" w:rsidP="009234A5">
      <w:pPr>
        <w:jc w:val="both"/>
        <w:rPr>
          <w:b/>
          <w:szCs w:val="22"/>
          <w:lang w:val="en-CA"/>
        </w:rPr>
      </w:pPr>
      <w:r>
        <w:rPr>
          <w:b/>
          <w:szCs w:val="22"/>
          <w:lang w:val="en-CA"/>
        </w:rPr>
        <w:t>Broadcom Limited</w:t>
      </w:r>
      <w:r w:rsidR="001F2594" w:rsidRPr="005B217D">
        <w:rPr>
          <w:b/>
          <w:szCs w:val="22"/>
          <w:lang w:val="en-CA"/>
        </w:rPr>
        <w:t xml:space="preserve"> </w:t>
      </w:r>
      <w:r w:rsidR="00074830">
        <w:rPr>
          <w:b/>
          <w:szCs w:val="22"/>
          <w:lang w:val="en-CA"/>
        </w:rPr>
        <w:t>d</w:t>
      </w:r>
      <w:r w:rsidR="00E80AD8">
        <w:rPr>
          <w:b/>
          <w:szCs w:val="22"/>
          <w:lang w:val="en-CA"/>
        </w:rPr>
        <w:t xml:space="preserve">oes not </w:t>
      </w:r>
      <w:r w:rsidR="001F2594" w:rsidRPr="005B217D">
        <w:rPr>
          <w:b/>
          <w:szCs w:val="22"/>
          <w:lang w:val="en-CA"/>
        </w:rPr>
        <w:t xml:space="preserve">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074830">
        <w:rPr>
          <w:b/>
          <w:szCs w:val="22"/>
          <w:lang w:val="en-CA"/>
        </w:rPr>
        <w:t>this contribution.</w:t>
      </w:r>
    </w:p>
    <w:p w14:paraId="1FBB76B1" w14:textId="36FD4F36" w:rsidR="006D01D0" w:rsidRPr="005B217D" w:rsidRDefault="006D01D0" w:rsidP="009F5526">
      <w:pPr>
        <w:tabs>
          <w:tab w:val="clear" w:pos="360"/>
          <w:tab w:val="clear" w:pos="720"/>
          <w:tab w:val="clear" w:pos="1080"/>
          <w:tab w:val="clear" w:pos="1440"/>
        </w:tabs>
        <w:overflowPunct/>
        <w:autoSpaceDE/>
        <w:autoSpaceDN/>
        <w:adjustRightInd/>
        <w:spacing w:before="0"/>
        <w:textAlignment w:val="auto"/>
        <w:rPr>
          <w:lang w:val="en-CA"/>
        </w:rPr>
      </w:pPr>
    </w:p>
    <w:sectPr w:rsidR="006D01D0" w:rsidRPr="005B217D" w:rsidSect="00A01439">
      <w:headerReference w:type="even" r:id="rId18"/>
      <w:headerReference w:type="default" r:id="rId19"/>
      <w:footerReference w:type="even" r:id="rId20"/>
      <w:footerReference w:type="default" r:id="rId21"/>
      <w:headerReference w:type="first" r:id="rId22"/>
      <w:footerReference w:type="firs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1C6B0" w14:textId="77777777" w:rsidR="009B2998" w:rsidRDefault="009B2998">
      <w:r>
        <w:separator/>
      </w:r>
    </w:p>
  </w:endnote>
  <w:endnote w:type="continuationSeparator" w:id="0">
    <w:p w14:paraId="45DA3FE8" w14:textId="77777777" w:rsidR="009B2998" w:rsidRDefault="009B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2C64D" w14:textId="77777777" w:rsidR="00A8778E" w:rsidRDefault="00A877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860F4" w14:textId="7ED2AA9E" w:rsidR="00A8778E" w:rsidRDefault="00A8778E"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F03458">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33810">
      <w:rPr>
        <w:rStyle w:val="PageNumber"/>
        <w:noProof/>
      </w:rPr>
      <w:t>2017-01-09</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08F9D" w14:textId="77777777" w:rsidR="00A8778E" w:rsidRDefault="00A877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97C1E" w14:textId="77777777" w:rsidR="009B2998" w:rsidRDefault="009B2998">
      <w:r>
        <w:separator/>
      </w:r>
    </w:p>
  </w:footnote>
  <w:footnote w:type="continuationSeparator" w:id="0">
    <w:p w14:paraId="25015666" w14:textId="77777777" w:rsidR="009B2998" w:rsidRDefault="009B2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8A828" w14:textId="77777777" w:rsidR="00A8778E" w:rsidRDefault="00A877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FA1F9" w14:textId="77777777" w:rsidR="00A8778E" w:rsidRDefault="00A877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CC478" w14:textId="77777777" w:rsidR="00A8778E" w:rsidRDefault="00A877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13613FE"/>
    <w:multiLevelType w:val="hybridMultilevel"/>
    <w:tmpl w:val="7A405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0A2859"/>
    <w:multiLevelType w:val="hybridMultilevel"/>
    <w:tmpl w:val="48F65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E516C3"/>
    <w:multiLevelType w:val="hybridMultilevel"/>
    <w:tmpl w:val="972C1446"/>
    <w:lvl w:ilvl="0" w:tplc="B6488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7F3223"/>
    <w:multiLevelType w:val="hybridMultilevel"/>
    <w:tmpl w:val="E3A014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52585B"/>
    <w:multiLevelType w:val="hybridMultilevel"/>
    <w:tmpl w:val="A7C82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9C333C"/>
    <w:multiLevelType w:val="hybridMultilevel"/>
    <w:tmpl w:val="EDDEDEAC"/>
    <w:lvl w:ilvl="0" w:tplc="AA04E55E">
      <w:start w:val="3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B80C58"/>
    <w:multiLevelType w:val="multilevel"/>
    <w:tmpl w:val="38544DB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24CD14B7"/>
    <w:multiLevelType w:val="hybridMultilevel"/>
    <w:tmpl w:val="EBFEF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26CA5646"/>
    <w:multiLevelType w:val="hybridMultilevel"/>
    <w:tmpl w:val="75048826"/>
    <w:lvl w:ilvl="0" w:tplc="1BB4530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665E7A"/>
    <w:multiLevelType w:val="hybridMultilevel"/>
    <w:tmpl w:val="7B46BFCE"/>
    <w:lvl w:ilvl="0" w:tplc="6F7AF6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2102E6"/>
    <w:multiLevelType w:val="hybridMultilevel"/>
    <w:tmpl w:val="634850EE"/>
    <w:lvl w:ilvl="0" w:tplc="EDEE6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4C3882"/>
    <w:multiLevelType w:val="hybridMultilevel"/>
    <w:tmpl w:val="0C0EF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D669C9"/>
    <w:multiLevelType w:val="singleLevel"/>
    <w:tmpl w:val="848EB196"/>
    <w:lvl w:ilvl="0">
      <w:start w:val="1"/>
      <w:numFmt w:val="bullet"/>
      <w:pStyle w:val="BodyTextwithBullets"/>
      <w:lvlText w:val=""/>
      <w:lvlJc w:val="left"/>
      <w:pPr>
        <w:tabs>
          <w:tab w:val="num" w:pos="360"/>
        </w:tabs>
        <w:ind w:left="360" w:hanging="360"/>
      </w:pPr>
      <w:rPr>
        <w:rFonts w:ascii="Symbol" w:hAnsi="Symbol" w:hint="default"/>
      </w:rPr>
    </w:lvl>
  </w:abstractNum>
  <w:abstractNum w:abstractNumId="20">
    <w:nsid w:val="42627933"/>
    <w:multiLevelType w:val="hybridMultilevel"/>
    <w:tmpl w:val="D8AA7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AE18C7"/>
    <w:multiLevelType w:val="hybridMultilevel"/>
    <w:tmpl w:val="A994062A"/>
    <w:lvl w:ilvl="0" w:tplc="6F7AF6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4E7F51"/>
    <w:multiLevelType w:val="hybridMultilevel"/>
    <w:tmpl w:val="2D346CFC"/>
    <w:lvl w:ilvl="0" w:tplc="0409000F">
      <w:start w:val="1"/>
      <w:numFmt w:val="decimal"/>
      <w:lvlText w:val="%1."/>
      <w:lvlJc w:val="left"/>
      <w:pPr>
        <w:ind w:left="885" w:hanging="360"/>
      </w:p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3">
    <w:nsid w:val="488714B2"/>
    <w:multiLevelType w:val="hybridMultilevel"/>
    <w:tmpl w:val="50B6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E45799"/>
    <w:multiLevelType w:val="hybridMultilevel"/>
    <w:tmpl w:val="E762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311020"/>
    <w:multiLevelType w:val="hybridMultilevel"/>
    <w:tmpl w:val="B59E1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nsid w:val="6E5F1164"/>
    <w:multiLevelType w:val="hybridMultilevel"/>
    <w:tmpl w:val="84428210"/>
    <w:lvl w:ilvl="0" w:tplc="D09EF3B4">
      <w:start w:val="1"/>
      <w:numFmt w:val="decimal"/>
      <w:lvlText w:val="[%1]"/>
      <w:lvlJc w:val="left"/>
      <w:pPr>
        <w:tabs>
          <w:tab w:val="num" w:pos="720"/>
        </w:tabs>
        <w:ind w:left="720" w:hanging="360"/>
      </w:pPr>
      <w:rPr>
        <w:rFonts w:hint="default"/>
      </w:rPr>
    </w:lvl>
    <w:lvl w:ilvl="1" w:tplc="3B467F1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3763707"/>
    <w:multiLevelType w:val="hybridMultilevel"/>
    <w:tmpl w:val="1E12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466FFA"/>
    <w:multiLevelType w:val="hybridMultilevel"/>
    <w:tmpl w:val="3D762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5A4143"/>
    <w:multiLevelType w:val="hybridMultilevel"/>
    <w:tmpl w:val="53869282"/>
    <w:lvl w:ilvl="0" w:tplc="EF149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EE5631C"/>
    <w:multiLevelType w:val="hybridMultilevel"/>
    <w:tmpl w:val="F07C6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CF0FC1"/>
    <w:multiLevelType w:val="hybridMultilevel"/>
    <w:tmpl w:val="EA9E5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24"/>
  </w:num>
  <w:num w:numId="5">
    <w:abstractNumId w:val="25"/>
  </w:num>
  <w:num w:numId="6">
    <w:abstractNumId w:val="11"/>
  </w:num>
  <w:num w:numId="7">
    <w:abstractNumId w:val="17"/>
  </w:num>
  <w:num w:numId="8">
    <w:abstractNumId w:val="11"/>
  </w:num>
  <w:num w:numId="9">
    <w:abstractNumId w:val="3"/>
  </w:num>
  <w:num w:numId="10">
    <w:abstractNumId w:val="10"/>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27"/>
    <w:lvlOverride w:ilvl="0">
      <w:startOverride w:val="1"/>
    </w:lvlOverride>
  </w:num>
  <w:num w:numId="24">
    <w:abstractNumId w:val="11"/>
  </w:num>
  <w:num w:numId="25">
    <w:abstractNumId w:val="11"/>
  </w:num>
  <w:num w:numId="26">
    <w:abstractNumId w:val="13"/>
  </w:num>
  <w:num w:numId="27">
    <w:abstractNumId w:val="36"/>
  </w:num>
  <w:num w:numId="28">
    <w:abstractNumId w:val="23"/>
  </w:num>
  <w:num w:numId="29">
    <w:abstractNumId w:val="19"/>
  </w:num>
  <w:num w:numId="30">
    <w:abstractNumId w:val="7"/>
  </w:num>
  <w:num w:numId="31">
    <w:abstractNumId w:val="26"/>
  </w:num>
  <w:num w:numId="32">
    <w:abstractNumId w:val="5"/>
  </w:num>
  <w:num w:numId="33">
    <w:abstractNumId w:val="9"/>
  </w:num>
  <w:num w:numId="34">
    <w:abstractNumId w:val="16"/>
  </w:num>
  <w:num w:numId="35">
    <w:abstractNumId w:val="32"/>
  </w:num>
  <w:num w:numId="36">
    <w:abstractNumId w:val="34"/>
  </w:num>
  <w:num w:numId="37">
    <w:abstractNumId w:val="14"/>
  </w:num>
  <w:num w:numId="38">
    <w:abstractNumId w:val="21"/>
  </w:num>
  <w:num w:numId="39">
    <w:abstractNumId w:val="18"/>
  </w:num>
  <w:num w:numId="40">
    <w:abstractNumId w:val="29"/>
  </w:num>
  <w:num w:numId="41">
    <w:abstractNumId w:val="15"/>
  </w:num>
  <w:num w:numId="42">
    <w:abstractNumId w:val="35"/>
  </w:num>
  <w:num w:numId="43">
    <w:abstractNumId w:val="22"/>
  </w:num>
  <w:num w:numId="44">
    <w:abstractNumId w:val="33"/>
  </w:num>
  <w:num w:numId="45">
    <w:abstractNumId w:val="4"/>
  </w:num>
  <w:num w:numId="46">
    <w:abstractNumId w:val="1"/>
  </w:num>
  <w:num w:numId="47">
    <w:abstractNumId w:val="12"/>
  </w:num>
  <w:num w:numId="48">
    <w:abstractNumId w:val="31"/>
  </w:num>
  <w:num w:numId="49">
    <w:abstractNumId w:val="8"/>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4476"/>
    <w:rsid w:val="000054E6"/>
    <w:rsid w:val="00007652"/>
    <w:rsid w:val="00012AFE"/>
    <w:rsid w:val="00023395"/>
    <w:rsid w:val="0002541E"/>
    <w:rsid w:val="00025E7A"/>
    <w:rsid w:val="000263A1"/>
    <w:rsid w:val="000265F1"/>
    <w:rsid w:val="000270D4"/>
    <w:rsid w:val="00027BE5"/>
    <w:rsid w:val="000308A3"/>
    <w:rsid w:val="000316E3"/>
    <w:rsid w:val="0003306B"/>
    <w:rsid w:val="000454F4"/>
    <w:rsid w:val="000458BC"/>
    <w:rsid w:val="00045C41"/>
    <w:rsid w:val="00046C03"/>
    <w:rsid w:val="000574E4"/>
    <w:rsid w:val="00065039"/>
    <w:rsid w:val="00073375"/>
    <w:rsid w:val="00074830"/>
    <w:rsid w:val="0007614F"/>
    <w:rsid w:val="00081940"/>
    <w:rsid w:val="00083A87"/>
    <w:rsid w:val="00087B44"/>
    <w:rsid w:val="00093A91"/>
    <w:rsid w:val="00095C82"/>
    <w:rsid w:val="000A210E"/>
    <w:rsid w:val="000A33B6"/>
    <w:rsid w:val="000A466C"/>
    <w:rsid w:val="000B0C0F"/>
    <w:rsid w:val="000B1C6B"/>
    <w:rsid w:val="000B1FC8"/>
    <w:rsid w:val="000B253A"/>
    <w:rsid w:val="000B4FF9"/>
    <w:rsid w:val="000C09AC"/>
    <w:rsid w:val="000C1B62"/>
    <w:rsid w:val="000C519A"/>
    <w:rsid w:val="000D19B1"/>
    <w:rsid w:val="000D7FAB"/>
    <w:rsid w:val="000E00F3"/>
    <w:rsid w:val="000E61F4"/>
    <w:rsid w:val="000F0100"/>
    <w:rsid w:val="000F158C"/>
    <w:rsid w:val="00102F3D"/>
    <w:rsid w:val="00103234"/>
    <w:rsid w:val="0011379F"/>
    <w:rsid w:val="00124E38"/>
    <w:rsid w:val="0012580B"/>
    <w:rsid w:val="00131F90"/>
    <w:rsid w:val="0013526E"/>
    <w:rsid w:val="001374EC"/>
    <w:rsid w:val="00146152"/>
    <w:rsid w:val="0015055D"/>
    <w:rsid w:val="00151EE7"/>
    <w:rsid w:val="00152B30"/>
    <w:rsid w:val="00152C6B"/>
    <w:rsid w:val="00161736"/>
    <w:rsid w:val="00162BF6"/>
    <w:rsid w:val="00171371"/>
    <w:rsid w:val="00173A81"/>
    <w:rsid w:val="00175A24"/>
    <w:rsid w:val="00187E58"/>
    <w:rsid w:val="0019116D"/>
    <w:rsid w:val="001948FE"/>
    <w:rsid w:val="001958B1"/>
    <w:rsid w:val="00196521"/>
    <w:rsid w:val="001A297E"/>
    <w:rsid w:val="001A368E"/>
    <w:rsid w:val="001A56A9"/>
    <w:rsid w:val="001A7329"/>
    <w:rsid w:val="001A792F"/>
    <w:rsid w:val="001B31F2"/>
    <w:rsid w:val="001B4E28"/>
    <w:rsid w:val="001C1C34"/>
    <w:rsid w:val="001C1EEF"/>
    <w:rsid w:val="001C3525"/>
    <w:rsid w:val="001C3AFB"/>
    <w:rsid w:val="001C7D94"/>
    <w:rsid w:val="001D1BD2"/>
    <w:rsid w:val="001D40C4"/>
    <w:rsid w:val="001D7DD8"/>
    <w:rsid w:val="001E02BE"/>
    <w:rsid w:val="001E3593"/>
    <w:rsid w:val="001E3B37"/>
    <w:rsid w:val="001E77E4"/>
    <w:rsid w:val="001F2594"/>
    <w:rsid w:val="001F62A2"/>
    <w:rsid w:val="002055A6"/>
    <w:rsid w:val="00206460"/>
    <w:rsid w:val="002069B4"/>
    <w:rsid w:val="00215DFC"/>
    <w:rsid w:val="002212DF"/>
    <w:rsid w:val="00221D92"/>
    <w:rsid w:val="002225DE"/>
    <w:rsid w:val="00222CD4"/>
    <w:rsid w:val="00225016"/>
    <w:rsid w:val="002264A6"/>
    <w:rsid w:val="00227BA7"/>
    <w:rsid w:val="00227FE2"/>
    <w:rsid w:val="0023011C"/>
    <w:rsid w:val="00234864"/>
    <w:rsid w:val="002375C1"/>
    <w:rsid w:val="00240DD4"/>
    <w:rsid w:val="002435D2"/>
    <w:rsid w:val="00254DE1"/>
    <w:rsid w:val="0025586E"/>
    <w:rsid w:val="00263398"/>
    <w:rsid w:val="002644FA"/>
    <w:rsid w:val="00266F06"/>
    <w:rsid w:val="002751C7"/>
    <w:rsid w:val="00275BCF"/>
    <w:rsid w:val="002906F5"/>
    <w:rsid w:val="00291E36"/>
    <w:rsid w:val="00291FC5"/>
    <w:rsid w:val="00292257"/>
    <w:rsid w:val="00294618"/>
    <w:rsid w:val="002A54E0"/>
    <w:rsid w:val="002A7D82"/>
    <w:rsid w:val="002B1595"/>
    <w:rsid w:val="002B191D"/>
    <w:rsid w:val="002B57A7"/>
    <w:rsid w:val="002B7BD8"/>
    <w:rsid w:val="002C09EB"/>
    <w:rsid w:val="002C40A9"/>
    <w:rsid w:val="002D0AF6"/>
    <w:rsid w:val="002D4B73"/>
    <w:rsid w:val="002E47D0"/>
    <w:rsid w:val="002F164D"/>
    <w:rsid w:val="002F39F9"/>
    <w:rsid w:val="00302C92"/>
    <w:rsid w:val="00306206"/>
    <w:rsid w:val="00313C13"/>
    <w:rsid w:val="00314E3C"/>
    <w:rsid w:val="00316200"/>
    <w:rsid w:val="0031641F"/>
    <w:rsid w:val="00317D85"/>
    <w:rsid w:val="003203DD"/>
    <w:rsid w:val="003249D6"/>
    <w:rsid w:val="00327C56"/>
    <w:rsid w:val="003315A1"/>
    <w:rsid w:val="003315AF"/>
    <w:rsid w:val="00334885"/>
    <w:rsid w:val="003373EC"/>
    <w:rsid w:val="0034145C"/>
    <w:rsid w:val="00342FF4"/>
    <w:rsid w:val="00345E4B"/>
    <w:rsid w:val="00346148"/>
    <w:rsid w:val="003555A5"/>
    <w:rsid w:val="00363A45"/>
    <w:rsid w:val="0036437A"/>
    <w:rsid w:val="00364932"/>
    <w:rsid w:val="003669EA"/>
    <w:rsid w:val="00366BBE"/>
    <w:rsid w:val="003706CC"/>
    <w:rsid w:val="003730D3"/>
    <w:rsid w:val="00373EC0"/>
    <w:rsid w:val="00376826"/>
    <w:rsid w:val="00377710"/>
    <w:rsid w:val="00377ABB"/>
    <w:rsid w:val="00383804"/>
    <w:rsid w:val="00386A2E"/>
    <w:rsid w:val="00391CB5"/>
    <w:rsid w:val="00392373"/>
    <w:rsid w:val="00395613"/>
    <w:rsid w:val="003A1DCD"/>
    <w:rsid w:val="003A26A6"/>
    <w:rsid w:val="003A2D8E"/>
    <w:rsid w:val="003A660E"/>
    <w:rsid w:val="003A7CE6"/>
    <w:rsid w:val="003B01B3"/>
    <w:rsid w:val="003B2293"/>
    <w:rsid w:val="003B5B84"/>
    <w:rsid w:val="003C20E4"/>
    <w:rsid w:val="003C2BDD"/>
    <w:rsid w:val="003C3019"/>
    <w:rsid w:val="003D6342"/>
    <w:rsid w:val="003E6F90"/>
    <w:rsid w:val="003F5D0F"/>
    <w:rsid w:val="003F5DD8"/>
    <w:rsid w:val="003F5E97"/>
    <w:rsid w:val="00414101"/>
    <w:rsid w:val="00414FB4"/>
    <w:rsid w:val="00420A6A"/>
    <w:rsid w:val="004234F0"/>
    <w:rsid w:val="004246CC"/>
    <w:rsid w:val="00426DF0"/>
    <w:rsid w:val="00433DA7"/>
    <w:rsid w:val="00433DDB"/>
    <w:rsid w:val="00435BCC"/>
    <w:rsid w:val="0043749E"/>
    <w:rsid w:val="00437619"/>
    <w:rsid w:val="00453737"/>
    <w:rsid w:val="0046091E"/>
    <w:rsid w:val="00460B48"/>
    <w:rsid w:val="00464932"/>
    <w:rsid w:val="00465A1E"/>
    <w:rsid w:val="0047489F"/>
    <w:rsid w:val="00485B7D"/>
    <w:rsid w:val="00492534"/>
    <w:rsid w:val="00496767"/>
    <w:rsid w:val="004A2A63"/>
    <w:rsid w:val="004A5498"/>
    <w:rsid w:val="004B210C"/>
    <w:rsid w:val="004B2B0D"/>
    <w:rsid w:val="004C481B"/>
    <w:rsid w:val="004D217C"/>
    <w:rsid w:val="004D405F"/>
    <w:rsid w:val="004E4F4F"/>
    <w:rsid w:val="004E62DC"/>
    <w:rsid w:val="004E66F0"/>
    <w:rsid w:val="004E6789"/>
    <w:rsid w:val="004F0FEB"/>
    <w:rsid w:val="004F61E3"/>
    <w:rsid w:val="00502E10"/>
    <w:rsid w:val="00507EE1"/>
    <w:rsid w:val="0051015C"/>
    <w:rsid w:val="00516CF1"/>
    <w:rsid w:val="00520907"/>
    <w:rsid w:val="0052342F"/>
    <w:rsid w:val="00525DB5"/>
    <w:rsid w:val="00530C53"/>
    <w:rsid w:val="00530DF2"/>
    <w:rsid w:val="00531AE9"/>
    <w:rsid w:val="00540802"/>
    <w:rsid w:val="00550A66"/>
    <w:rsid w:val="00552A26"/>
    <w:rsid w:val="00553FEF"/>
    <w:rsid w:val="00562FE4"/>
    <w:rsid w:val="00563C9D"/>
    <w:rsid w:val="00564366"/>
    <w:rsid w:val="00567EC7"/>
    <w:rsid w:val="00570013"/>
    <w:rsid w:val="005716E1"/>
    <w:rsid w:val="00576E1A"/>
    <w:rsid w:val="005801A2"/>
    <w:rsid w:val="005876D8"/>
    <w:rsid w:val="005952A5"/>
    <w:rsid w:val="00595FD7"/>
    <w:rsid w:val="00597A30"/>
    <w:rsid w:val="005A2D1A"/>
    <w:rsid w:val="005A33A1"/>
    <w:rsid w:val="005A3C7D"/>
    <w:rsid w:val="005B217D"/>
    <w:rsid w:val="005C2F77"/>
    <w:rsid w:val="005C385F"/>
    <w:rsid w:val="005C53C2"/>
    <w:rsid w:val="005D16AB"/>
    <w:rsid w:val="005D4C83"/>
    <w:rsid w:val="005E1AC6"/>
    <w:rsid w:val="005E751B"/>
    <w:rsid w:val="005F1BAA"/>
    <w:rsid w:val="005F2F45"/>
    <w:rsid w:val="005F643D"/>
    <w:rsid w:val="005F6F1B"/>
    <w:rsid w:val="006009C0"/>
    <w:rsid w:val="00605756"/>
    <w:rsid w:val="00614C69"/>
    <w:rsid w:val="00614D67"/>
    <w:rsid w:val="00624B33"/>
    <w:rsid w:val="00625EA3"/>
    <w:rsid w:val="0063041A"/>
    <w:rsid w:val="00630AA2"/>
    <w:rsid w:val="00636C52"/>
    <w:rsid w:val="00641491"/>
    <w:rsid w:val="00642CD6"/>
    <w:rsid w:val="00646707"/>
    <w:rsid w:val="006520B2"/>
    <w:rsid w:val="00655033"/>
    <w:rsid w:val="00657F7E"/>
    <w:rsid w:val="006622D0"/>
    <w:rsid w:val="00662E58"/>
    <w:rsid w:val="00664DCF"/>
    <w:rsid w:val="006679FC"/>
    <w:rsid w:val="006708FF"/>
    <w:rsid w:val="006726D9"/>
    <w:rsid w:val="00673203"/>
    <w:rsid w:val="006860D3"/>
    <w:rsid w:val="00692720"/>
    <w:rsid w:val="00693CD2"/>
    <w:rsid w:val="0069707C"/>
    <w:rsid w:val="006A0C5C"/>
    <w:rsid w:val="006B4AF9"/>
    <w:rsid w:val="006B7364"/>
    <w:rsid w:val="006B79B5"/>
    <w:rsid w:val="006C152F"/>
    <w:rsid w:val="006C1DCB"/>
    <w:rsid w:val="006C5D39"/>
    <w:rsid w:val="006C7A69"/>
    <w:rsid w:val="006D01D0"/>
    <w:rsid w:val="006D6D9B"/>
    <w:rsid w:val="006E105F"/>
    <w:rsid w:val="006E1B96"/>
    <w:rsid w:val="006E2810"/>
    <w:rsid w:val="006E5417"/>
    <w:rsid w:val="006F27FF"/>
    <w:rsid w:val="006F4933"/>
    <w:rsid w:val="007023DE"/>
    <w:rsid w:val="00703A64"/>
    <w:rsid w:val="0070704F"/>
    <w:rsid w:val="00711E42"/>
    <w:rsid w:val="00712F60"/>
    <w:rsid w:val="0071633E"/>
    <w:rsid w:val="00716702"/>
    <w:rsid w:val="00716A26"/>
    <w:rsid w:val="00720E3B"/>
    <w:rsid w:val="0074032C"/>
    <w:rsid w:val="0074393F"/>
    <w:rsid w:val="00745F6B"/>
    <w:rsid w:val="0075585E"/>
    <w:rsid w:val="0076259D"/>
    <w:rsid w:val="007654B0"/>
    <w:rsid w:val="00766BD9"/>
    <w:rsid w:val="00770571"/>
    <w:rsid w:val="007712E6"/>
    <w:rsid w:val="007768FF"/>
    <w:rsid w:val="0077761B"/>
    <w:rsid w:val="007824D3"/>
    <w:rsid w:val="00791A5D"/>
    <w:rsid w:val="00794124"/>
    <w:rsid w:val="0079653F"/>
    <w:rsid w:val="00796EE3"/>
    <w:rsid w:val="007970F6"/>
    <w:rsid w:val="00797BBA"/>
    <w:rsid w:val="007A57E0"/>
    <w:rsid w:val="007A7D29"/>
    <w:rsid w:val="007B179D"/>
    <w:rsid w:val="007B4AB8"/>
    <w:rsid w:val="007D047E"/>
    <w:rsid w:val="007D1181"/>
    <w:rsid w:val="007D3D0D"/>
    <w:rsid w:val="007D7E1E"/>
    <w:rsid w:val="007E01A3"/>
    <w:rsid w:val="007E36C3"/>
    <w:rsid w:val="007F1F8B"/>
    <w:rsid w:val="007F33B1"/>
    <w:rsid w:val="007F67A1"/>
    <w:rsid w:val="007F7B7B"/>
    <w:rsid w:val="00803D1C"/>
    <w:rsid w:val="0080433E"/>
    <w:rsid w:val="00805ED9"/>
    <w:rsid w:val="008066C7"/>
    <w:rsid w:val="00807EEA"/>
    <w:rsid w:val="00811C05"/>
    <w:rsid w:val="008126E9"/>
    <w:rsid w:val="008206C8"/>
    <w:rsid w:val="00825DAE"/>
    <w:rsid w:val="00830025"/>
    <w:rsid w:val="00834C14"/>
    <w:rsid w:val="00851F83"/>
    <w:rsid w:val="00860842"/>
    <w:rsid w:val="0086094B"/>
    <w:rsid w:val="0086343A"/>
    <w:rsid w:val="0086387C"/>
    <w:rsid w:val="008667B9"/>
    <w:rsid w:val="00874A6C"/>
    <w:rsid w:val="00875412"/>
    <w:rsid w:val="00876C65"/>
    <w:rsid w:val="00893B2D"/>
    <w:rsid w:val="00894420"/>
    <w:rsid w:val="008A4AA9"/>
    <w:rsid w:val="008A4B4C"/>
    <w:rsid w:val="008A5108"/>
    <w:rsid w:val="008B4D35"/>
    <w:rsid w:val="008B646A"/>
    <w:rsid w:val="008C239F"/>
    <w:rsid w:val="008C4E45"/>
    <w:rsid w:val="008C5C1A"/>
    <w:rsid w:val="008D25D5"/>
    <w:rsid w:val="008D38C0"/>
    <w:rsid w:val="008D5D58"/>
    <w:rsid w:val="008D68EA"/>
    <w:rsid w:val="008E3A3C"/>
    <w:rsid w:val="008E4128"/>
    <w:rsid w:val="008E480C"/>
    <w:rsid w:val="008E667F"/>
    <w:rsid w:val="008E7E5C"/>
    <w:rsid w:val="00907757"/>
    <w:rsid w:val="00913F66"/>
    <w:rsid w:val="00914EBD"/>
    <w:rsid w:val="00915BB9"/>
    <w:rsid w:val="00920A9F"/>
    <w:rsid w:val="009212B0"/>
    <w:rsid w:val="00921FA1"/>
    <w:rsid w:val="009234A5"/>
    <w:rsid w:val="009248D6"/>
    <w:rsid w:val="009275AF"/>
    <w:rsid w:val="00927E1B"/>
    <w:rsid w:val="00933453"/>
    <w:rsid w:val="009336F7"/>
    <w:rsid w:val="00933810"/>
    <w:rsid w:val="0093636C"/>
    <w:rsid w:val="009374A7"/>
    <w:rsid w:val="00937CFE"/>
    <w:rsid w:val="0094029B"/>
    <w:rsid w:val="0094291C"/>
    <w:rsid w:val="00944949"/>
    <w:rsid w:val="009458DC"/>
    <w:rsid w:val="00951C68"/>
    <w:rsid w:val="00955F6D"/>
    <w:rsid w:val="00957510"/>
    <w:rsid w:val="00975772"/>
    <w:rsid w:val="00981BFE"/>
    <w:rsid w:val="0098551D"/>
    <w:rsid w:val="009868B8"/>
    <w:rsid w:val="00993AC2"/>
    <w:rsid w:val="0099518F"/>
    <w:rsid w:val="009A523D"/>
    <w:rsid w:val="009B02A1"/>
    <w:rsid w:val="009B2998"/>
    <w:rsid w:val="009D1379"/>
    <w:rsid w:val="009D7CE6"/>
    <w:rsid w:val="009E42A7"/>
    <w:rsid w:val="009E5595"/>
    <w:rsid w:val="009F0B92"/>
    <w:rsid w:val="009F496B"/>
    <w:rsid w:val="009F5526"/>
    <w:rsid w:val="00A01439"/>
    <w:rsid w:val="00A02E61"/>
    <w:rsid w:val="00A05CFF"/>
    <w:rsid w:val="00A13048"/>
    <w:rsid w:val="00A2221F"/>
    <w:rsid w:val="00A22677"/>
    <w:rsid w:val="00A22BBF"/>
    <w:rsid w:val="00A22F73"/>
    <w:rsid w:val="00A45F2F"/>
    <w:rsid w:val="00A46843"/>
    <w:rsid w:val="00A5055A"/>
    <w:rsid w:val="00A51D95"/>
    <w:rsid w:val="00A56B97"/>
    <w:rsid w:val="00A578D5"/>
    <w:rsid w:val="00A57B2C"/>
    <w:rsid w:val="00A6093D"/>
    <w:rsid w:val="00A641FE"/>
    <w:rsid w:val="00A74115"/>
    <w:rsid w:val="00A767DC"/>
    <w:rsid w:val="00A76A6D"/>
    <w:rsid w:val="00A80697"/>
    <w:rsid w:val="00A80BEE"/>
    <w:rsid w:val="00A83253"/>
    <w:rsid w:val="00A8778E"/>
    <w:rsid w:val="00A90B52"/>
    <w:rsid w:val="00A967EF"/>
    <w:rsid w:val="00AA053F"/>
    <w:rsid w:val="00AA6E84"/>
    <w:rsid w:val="00AB2311"/>
    <w:rsid w:val="00AC32BC"/>
    <w:rsid w:val="00AC772A"/>
    <w:rsid w:val="00AD05A8"/>
    <w:rsid w:val="00AD1B47"/>
    <w:rsid w:val="00AD6043"/>
    <w:rsid w:val="00AD7F49"/>
    <w:rsid w:val="00AE10C8"/>
    <w:rsid w:val="00AE1E34"/>
    <w:rsid w:val="00AE341B"/>
    <w:rsid w:val="00AE4CF1"/>
    <w:rsid w:val="00AE5B39"/>
    <w:rsid w:val="00AF0B83"/>
    <w:rsid w:val="00AF0D86"/>
    <w:rsid w:val="00AF2E2F"/>
    <w:rsid w:val="00AF42B8"/>
    <w:rsid w:val="00B0631F"/>
    <w:rsid w:val="00B07CA7"/>
    <w:rsid w:val="00B100FD"/>
    <w:rsid w:val="00B1279A"/>
    <w:rsid w:val="00B1741F"/>
    <w:rsid w:val="00B2478F"/>
    <w:rsid w:val="00B2753A"/>
    <w:rsid w:val="00B3066D"/>
    <w:rsid w:val="00B4194A"/>
    <w:rsid w:val="00B47080"/>
    <w:rsid w:val="00B5222E"/>
    <w:rsid w:val="00B53179"/>
    <w:rsid w:val="00B535DF"/>
    <w:rsid w:val="00B54951"/>
    <w:rsid w:val="00B55C16"/>
    <w:rsid w:val="00B600CD"/>
    <w:rsid w:val="00B60FC6"/>
    <w:rsid w:val="00B617A9"/>
    <w:rsid w:val="00B61C96"/>
    <w:rsid w:val="00B6463E"/>
    <w:rsid w:val="00B73A2A"/>
    <w:rsid w:val="00B8595F"/>
    <w:rsid w:val="00B94B06"/>
    <w:rsid w:val="00B94C28"/>
    <w:rsid w:val="00BA08A3"/>
    <w:rsid w:val="00BA14D1"/>
    <w:rsid w:val="00BB2153"/>
    <w:rsid w:val="00BC10BA"/>
    <w:rsid w:val="00BC5AFD"/>
    <w:rsid w:val="00BD67EF"/>
    <w:rsid w:val="00BD7043"/>
    <w:rsid w:val="00BD725B"/>
    <w:rsid w:val="00BE025E"/>
    <w:rsid w:val="00BE0DA9"/>
    <w:rsid w:val="00BE124D"/>
    <w:rsid w:val="00BE3ADE"/>
    <w:rsid w:val="00BE7A15"/>
    <w:rsid w:val="00BF2C01"/>
    <w:rsid w:val="00C04F43"/>
    <w:rsid w:val="00C0609D"/>
    <w:rsid w:val="00C115AB"/>
    <w:rsid w:val="00C17102"/>
    <w:rsid w:val="00C26CCB"/>
    <w:rsid w:val="00C30249"/>
    <w:rsid w:val="00C3723B"/>
    <w:rsid w:val="00C41EB0"/>
    <w:rsid w:val="00C42466"/>
    <w:rsid w:val="00C55A3D"/>
    <w:rsid w:val="00C6026C"/>
    <w:rsid w:val="00C606C9"/>
    <w:rsid w:val="00C6312F"/>
    <w:rsid w:val="00C633A1"/>
    <w:rsid w:val="00C63A3C"/>
    <w:rsid w:val="00C65F25"/>
    <w:rsid w:val="00C66A02"/>
    <w:rsid w:val="00C679F6"/>
    <w:rsid w:val="00C67C62"/>
    <w:rsid w:val="00C73149"/>
    <w:rsid w:val="00C741C2"/>
    <w:rsid w:val="00C747E6"/>
    <w:rsid w:val="00C80288"/>
    <w:rsid w:val="00C8230B"/>
    <w:rsid w:val="00C84003"/>
    <w:rsid w:val="00C90138"/>
    <w:rsid w:val="00C90650"/>
    <w:rsid w:val="00C91322"/>
    <w:rsid w:val="00C97D78"/>
    <w:rsid w:val="00C97E82"/>
    <w:rsid w:val="00CA0654"/>
    <w:rsid w:val="00CA59BE"/>
    <w:rsid w:val="00CA6C00"/>
    <w:rsid w:val="00CA6F72"/>
    <w:rsid w:val="00CB0A8B"/>
    <w:rsid w:val="00CB2B64"/>
    <w:rsid w:val="00CB4F61"/>
    <w:rsid w:val="00CB5440"/>
    <w:rsid w:val="00CC23B0"/>
    <w:rsid w:val="00CC27AC"/>
    <w:rsid w:val="00CC2AAE"/>
    <w:rsid w:val="00CC5A42"/>
    <w:rsid w:val="00CD0EAB"/>
    <w:rsid w:val="00CD6F68"/>
    <w:rsid w:val="00CE5E02"/>
    <w:rsid w:val="00CF34DB"/>
    <w:rsid w:val="00CF558F"/>
    <w:rsid w:val="00CF7D7F"/>
    <w:rsid w:val="00D010C0"/>
    <w:rsid w:val="00D03E7D"/>
    <w:rsid w:val="00D0413E"/>
    <w:rsid w:val="00D073E2"/>
    <w:rsid w:val="00D31DF9"/>
    <w:rsid w:val="00D42453"/>
    <w:rsid w:val="00D43453"/>
    <w:rsid w:val="00D446EC"/>
    <w:rsid w:val="00D45CF0"/>
    <w:rsid w:val="00D4791B"/>
    <w:rsid w:val="00D5132E"/>
    <w:rsid w:val="00D51BF0"/>
    <w:rsid w:val="00D55433"/>
    <w:rsid w:val="00D55464"/>
    <w:rsid w:val="00D55942"/>
    <w:rsid w:val="00D56F27"/>
    <w:rsid w:val="00D65F6A"/>
    <w:rsid w:val="00D807BF"/>
    <w:rsid w:val="00D82FCC"/>
    <w:rsid w:val="00D91782"/>
    <w:rsid w:val="00DA17FC"/>
    <w:rsid w:val="00DA5769"/>
    <w:rsid w:val="00DA7887"/>
    <w:rsid w:val="00DB2C26"/>
    <w:rsid w:val="00DC0065"/>
    <w:rsid w:val="00DC2EBE"/>
    <w:rsid w:val="00DC362B"/>
    <w:rsid w:val="00DC3C98"/>
    <w:rsid w:val="00DC49FA"/>
    <w:rsid w:val="00DC678D"/>
    <w:rsid w:val="00DC72FD"/>
    <w:rsid w:val="00DD02F4"/>
    <w:rsid w:val="00DD1C22"/>
    <w:rsid w:val="00DD6622"/>
    <w:rsid w:val="00DE1C7C"/>
    <w:rsid w:val="00DE45D6"/>
    <w:rsid w:val="00DE6667"/>
    <w:rsid w:val="00DE6B43"/>
    <w:rsid w:val="00DE7E97"/>
    <w:rsid w:val="00E00643"/>
    <w:rsid w:val="00E030DB"/>
    <w:rsid w:val="00E11923"/>
    <w:rsid w:val="00E12FA5"/>
    <w:rsid w:val="00E17815"/>
    <w:rsid w:val="00E262D4"/>
    <w:rsid w:val="00E36250"/>
    <w:rsid w:val="00E51260"/>
    <w:rsid w:val="00E52F83"/>
    <w:rsid w:val="00E54511"/>
    <w:rsid w:val="00E54627"/>
    <w:rsid w:val="00E61DAC"/>
    <w:rsid w:val="00E647B7"/>
    <w:rsid w:val="00E6573E"/>
    <w:rsid w:val="00E66904"/>
    <w:rsid w:val="00E71355"/>
    <w:rsid w:val="00E72A5F"/>
    <w:rsid w:val="00E72B80"/>
    <w:rsid w:val="00E75FE3"/>
    <w:rsid w:val="00E769FD"/>
    <w:rsid w:val="00E770ED"/>
    <w:rsid w:val="00E77C12"/>
    <w:rsid w:val="00E80663"/>
    <w:rsid w:val="00E80AD8"/>
    <w:rsid w:val="00E85EC6"/>
    <w:rsid w:val="00E86C4C"/>
    <w:rsid w:val="00E907A3"/>
    <w:rsid w:val="00E96206"/>
    <w:rsid w:val="00E971F7"/>
    <w:rsid w:val="00EA00BC"/>
    <w:rsid w:val="00EA5AE0"/>
    <w:rsid w:val="00EB7AB1"/>
    <w:rsid w:val="00EC0B6C"/>
    <w:rsid w:val="00EC0DF7"/>
    <w:rsid w:val="00EC58A1"/>
    <w:rsid w:val="00ED0AE5"/>
    <w:rsid w:val="00ED124E"/>
    <w:rsid w:val="00ED2BD8"/>
    <w:rsid w:val="00ED5AB3"/>
    <w:rsid w:val="00ED6AE0"/>
    <w:rsid w:val="00EE2D29"/>
    <w:rsid w:val="00EE3602"/>
    <w:rsid w:val="00EE7CD8"/>
    <w:rsid w:val="00EF48CC"/>
    <w:rsid w:val="00F00801"/>
    <w:rsid w:val="00F02FA5"/>
    <w:rsid w:val="00F03458"/>
    <w:rsid w:val="00F05296"/>
    <w:rsid w:val="00F05CC9"/>
    <w:rsid w:val="00F110B5"/>
    <w:rsid w:val="00F12B34"/>
    <w:rsid w:val="00F1418F"/>
    <w:rsid w:val="00F2488D"/>
    <w:rsid w:val="00F267D1"/>
    <w:rsid w:val="00F32594"/>
    <w:rsid w:val="00F40F5A"/>
    <w:rsid w:val="00F51F6B"/>
    <w:rsid w:val="00F649AF"/>
    <w:rsid w:val="00F64A54"/>
    <w:rsid w:val="00F64A86"/>
    <w:rsid w:val="00F710D5"/>
    <w:rsid w:val="00F73032"/>
    <w:rsid w:val="00F848FC"/>
    <w:rsid w:val="00F85940"/>
    <w:rsid w:val="00F9282A"/>
    <w:rsid w:val="00F96BAD"/>
    <w:rsid w:val="00FA139D"/>
    <w:rsid w:val="00FA65C4"/>
    <w:rsid w:val="00FB0E84"/>
    <w:rsid w:val="00FB7ECD"/>
    <w:rsid w:val="00FC663A"/>
    <w:rsid w:val="00FD01C2"/>
    <w:rsid w:val="00FD63A7"/>
    <w:rsid w:val="00FD6528"/>
    <w:rsid w:val="00FE0C38"/>
    <w:rsid w:val="00FE595C"/>
    <w:rsid w:val="00FF0CE3"/>
    <w:rsid w:val="00FF5116"/>
    <w:rsid w:val="00FF64A5"/>
    <w:rsid w:val="00FF7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11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 w:type="paragraph" w:styleId="NormalWeb">
    <w:name w:val="Normal (Web)"/>
    <w:basedOn w:val="Normal"/>
    <w:uiPriority w:val="99"/>
    <w:unhideWhenUsed/>
    <w:rsid w:val="0097577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zh-CN"/>
    </w:rPr>
  </w:style>
  <w:style w:type="character" w:customStyle="1" w:styleId="apple-converted-space">
    <w:name w:val="apple-converted-space"/>
    <w:basedOn w:val="DefaultParagraphFont"/>
    <w:rsid w:val="002B57A7"/>
  </w:style>
  <w:style w:type="character" w:styleId="PlaceholderText">
    <w:name w:val="Placeholder Text"/>
    <w:basedOn w:val="DefaultParagraphFont"/>
    <w:uiPriority w:val="99"/>
    <w:semiHidden/>
    <w:rsid w:val="000F010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0842"/>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BD67EF"/>
    <w:pPr>
      <w:spacing w:before="0" w:after="200"/>
    </w:pPr>
    <w:rPr>
      <w:i/>
      <w:iCs/>
      <w:color w:val="44546A" w:themeColor="text2"/>
      <w:sz w:val="18"/>
      <w:szCs w:val="18"/>
    </w:rPr>
  </w:style>
  <w:style w:type="paragraph" w:customStyle="1" w:styleId="references">
    <w:name w:val="references"/>
    <w:uiPriority w:val="99"/>
    <w:rsid w:val="00B54951"/>
    <w:pPr>
      <w:numPr>
        <w:numId w:val="23"/>
      </w:numPr>
      <w:spacing w:after="50" w:line="180" w:lineRule="exact"/>
      <w:jc w:val="both"/>
    </w:pPr>
    <w:rPr>
      <w:noProof/>
      <w:sz w:val="16"/>
      <w:szCs w:val="16"/>
    </w:rPr>
  </w:style>
  <w:style w:type="character" w:styleId="CommentReference">
    <w:name w:val="annotation reference"/>
    <w:basedOn w:val="DefaultParagraphFont"/>
    <w:rsid w:val="00EE2D29"/>
    <w:rPr>
      <w:sz w:val="16"/>
      <w:szCs w:val="16"/>
    </w:rPr>
  </w:style>
  <w:style w:type="paragraph" w:styleId="CommentText">
    <w:name w:val="annotation text"/>
    <w:basedOn w:val="Normal"/>
    <w:link w:val="CommentTextChar"/>
    <w:rsid w:val="00EE2D29"/>
    <w:rPr>
      <w:sz w:val="20"/>
    </w:rPr>
  </w:style>
  <w:style w:type="character" w:customStyle="1" w:styleId="CommentTextChar">
    <w:name w:val="Comment Text Char"/>
    <w:basedOn w:val="DefaultParagraphFont"/>
    <w:link w:val="CommentText"/>
    <w:rsid w:val="00EE2D29"/>
  </w:style>
  <w:style w:type="paragraph" w:styleId="CommentSubject">
    <w:name w:val="annotation subject"/>
    <w:basedOn w:val="CommentText"/>
    <w:next w:val="CommentText"/>
    <w:link w:val="CommentSubjectChar"/>
    <w:rsid w:val="00EE2D29"/>
    <w:rPr>
      <w:b/>
      <w:bCs/>
    </w:rPr>
  </w:style>
  <w:style w:type="character" w:customStyle="1" w:styleId="CommentSubjectChar">
    <w:name w:val="Comment Subject Char"/>
    <w:basedOn w:val="CommentTextChar"/>
    <w:link w:val="CommentSubject"/>
    <w:rsid w:val="00EE2D29"/>
    <w:rPr>
      <w:b/>
      <w:bCs/>
    </w:rPr>
  </w:style>
  <w:style w:type="table" w:styleId="TableGrid">
    <w:name w:val="Table Grid"/>
    <w:basedOn w:val="TableNormal"/>
    <w:rsid w:val="006726D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726D9"/>
    <w:rPr>
      <w:i/>
      <w:iCs/>
      <w:color w:val="44546A" w:themeColor="text2"/>
      <w:sz w:val="18"/>
      <w:szCs w:val="18"/>
    </w:rPr>
  </w:style>
  <w:style w:type="paragraph" w:styleId="Title">
    <w:name w:val="Title"/>
    <w:basedOn w:val="Normal"/>
    <w:next w:val="Normal"/>
    <w:link w:val="TitleChar"/>
    <w:qFormat/>
    <w:rsid w:val="000270D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70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0270D4"/>
    <w:rPr>
      <w:rFonts w:asciiTheme="minorHAnsi" w:eastAsiaTheme="minorEastAsia" w:hAnsiTheme="minorHAnsi" w:cstheme="minorBidi"/>
      <w:color w:val="5A5A5A" w:themeColor="text1" w:themeTint="A5"/>
      <w:spacing w:val="15"/>
      <w:sz w:val="22"/>
      <w:szCs w:val="22"/>
    </w:rPr>
  </w:style>
  <w:style w:type="paragraph" w:customStyle="1" w:styleId="BodyTextwithBullets">
    <w:name w:val="Body Text with Bullets"/>
    <w:basedOn w:val="CommentText"/>
    <w:rsid w:val="000270D4"/>
    <w:pPr>
      <w:numPr>
        <w:numId w:val="29"/>
      </w:numPr>
      <w:tabs>
        <w:tab w:val="clear" w:pos="720"/>
        <w:tab w:val="clear" w:pos="1080"/>
        <w:tab w:val="clear" w:pos="1440"/>
      </w:tabs>
      <w:overflowPunct/>
      <w:autoSpaceDE/>
      <w:autoSpaceDN/>
      <w:adjustRightInd/>
      <w:spacing w:before="120" w:after="120"/>
      <w:textAlignment w:val="auto"/>
    </w:pPr>
    <w:rPr>
      <w:rFonts w:ascii="Arial" w:hAnsi="Arial"/>
    </w:rPr>
  </w:style>
  <w:style w:type="paragraph" w:styleId="NormalWeb">
    <w:name w:val="Normal (Web)"/>
    <w:basedOn w:val="Normal"/>
    <w:uiPriority w:val="99"/>
    <w:unhideWhenUsed/>
    <w:rsid w:val="0097577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zh-CN"/>
    </w:rPr>
  </w:style>
  <w:style w:type="character" w:customStyle="1" w:styleId="apple-converted-space">
    <w:name w:val="apple-converted-space"/>
    <w:basedOn w:val="DefaultParagraphFont"/>
    <w:rsid w:val="002B57A7"/>
  </w:style>
  <w:style w:type="character" w:styleId="PlaceholderText">
    <w:name w:val="Placeholder Text"/>
    <w:basedOn w:val="DefaultParagraphFont"/>
    <w:uiPriority w:val="99"/>
    <w:semiHidden/>
    <w:rsid w:val="000F01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88335">
      <w:bodyDiv w:val="1"/>
      <w:marLeft w:val="0"/>
      <w:marRight w:val="0"/>
      <w:marTop w:val="0"/>
      <w:marBottom w:val="0"/>
      <w:divBdr>
        <w:top w:val="none" w:sz="0" w:space="0" w:color="auto"/>
        <w:left w:val="none" w:sz="0" w:space="0" w:color="auto"/>
        <w:bottom w:val="none" w:sz="0" w:space="0" w:color="auto"/>
        <w:right w:val="none" w:sz="0" w:space="0" w:color="auto"/>
      </w:divBdr>
    </w:div>
    <w:div w:id="552733223">
      <w:bodyDiv w:val="1"/>
      <w:marLeft w:val="0"/>
      <w:marRight w:val="0"/>
      <w:marTop w:val="0"/>
      <w:marBottom w:val="0"/>
      <w:divBdr>
        <w:top w:val="none" w:sz="0" w:space="0" w:color="auto"/>
        <w:left w:val="none" w:sz="0" w:space="0" w:color="auto"/>
        <w:bottom w:val="none" w:sz="0" w:space="0" w:color="auto"/>
        <w:right w:val="none" w:sz="0" w:space="0" w:color="auto"/>
      </w:divBdr>
    </w:div>
    <w:div w:id="630746389">
      <w:bodyDiv w:val="1"/>
      <w:marLeft w:val="0"/>
      <w:marRight w:val="0"/>
      <w:marTop w:val="0"/>
      <w:marBottom w:val="0"/>
      <w:divBdr>
        <w:top w:val="none" w:sz="0" w:space="0" w:color="auto"/>
        <w:left w:val="none" w:sz="0" w:space="0" w:color="auto"/>
        <w:bottom w:val="none" w:sz="0" w:space="0" w:color="auto"/>
        <w:right w:val="none" w:sz="0" w:space="0" w:color="auto"/>
      </w:divBdr>
    </w:div>
    <w:div w:id="897865109">
      <w:bodyDiv w:val="1"/>
      <w:marLeft w:val="0"/>
      <w:marRight w:val="0"/>
      <w:marTop w:val="0"/>
      <w:marBottom w:val="0"/>
      <w:divBdr>
        <w:top w:val="none" w:sz="0" w:space="0" w:color="auto"/>
        <w:left w:val="none" w:sz="0" w:space="0" w:color="auto"/>
        <w:bottom w:val="none" w:sz="0" w:space="0" w:color="auto"/>
        <w:right w:val="none" w:sz="0" w:space="0" w:color="auto"/>
      </w:divBdr>
    </w:div>
    <w:div w:id="936982212">
      <w:bodyDiv w:val="1"/>
      <w:marLeft w:val="0"/>
      <w:marRight w:val="0"/>
      <w:marTop w:val="0"/>
      <w:marBottom w:val="0"/>
      <w:divBdr>
        <w:top w:val="none" w:sz="0" w:space="0" w:color="auto"/>
        <w:left w:val="none" w:sz="0" w:space="0" w:color="auto"/>
        <w:bottom w:val="none" w:sz="0" w:space="0" w:color="auto"/>
        <w:right w:val="none" w:sz="0" w:space="0" w:color="auto"/>
      </w:divBdr>
    </w:div>
    <w:div w:id="965551800">
      <w:bodyDiv w:val="1"/>
      <w:marLeft w:val="0"/>
      <w:marRight w:val="0"/>
      <w:marTop w:val="0"/>
      <w:marBottom w:val="0"/>
      <w:divBdr>
        <w:top w:val="none" w:sz="0" w:space="0" w:color="auto"/>
        <w:left w:val="none" w:sz="0" w:space="0" w:color="auto"/>
        <w:bottom w:val="none" w:sz="0" w:space="0" w:color="auto"/>
        <w:right w:val="none" w:sz="0" w:space="0" w:color="auto"/>
      </w:divBdr>
    </w:div>
    <w:div w:id="1206599423">
      <w:bodyDiv w:val="1"/>
      <w:marLeft w:val="0"/>
      <w:marRight w:val="0"/>
      <w:marTop w:val="0"/>
      <w:marBottom w:val="0"/>
      <w:divBdr>
        <w:top w:val="none" w:sz="0" w:space="0" w:color="auto"/>
        <w:left w:val="none" w:sz="0" w:space="0" w:color="auto"/>
        <w:bottom w:val="none" w:sz="0" w:space="0" w:color="auto"/>
        <w:right w:val="none" w:sz="0" w:space="0" w:color="auto"/>
      </w:divBdr>
    </w:div>
    <w:div w:id="1216163057">
      <w:bodyDiv w:val="1"/>
      <w:marLeft w:val="0"/>
      <w:marRight w:val="0"/>
      <w:marTop w:val="0"/>
      <w:marBottom w:val="0"/>
      <w:divBdr>
        <w:top w:val="none" w:sz="0" w:space="0" w:color="auto"/>
        <w:left w:val="none" w:sz="0" w:space="0" w:color="auto"/>
        <w:bottom w:val="none" w:sz="0" w:space="0" w:color="auto"/>
        <w:right w:val="none" w:sz="0" w:space="0" w:color="auto"/>
      </w:divBdr>
    </w:div>
    <w:div w:id="1558780213">
      <w:bodyDiv w:val="1"/>
      <w:marLeft w:val="0"/>
      <w:marRight w:val="0"/>
      <w:marTop w:val="0"/>
      <w:marBottom w:val="0"/>
      <w:divBdr>
        <w:top w:val="none" w:sz="0" w:space="0" w:color="auto"/>
        <w:left w:val="none" w:sz="0" w:space="0" w:color="auto"/>
        <w:bottom w:val="none" w:sz="0" w:space="0" w:color="auto"/>
        <w:right w:val="none" w:sz="0" w:space="0" w:color="auto"/>
      </w:divBdr>
    </w:div>
    <w:div w:id="16879770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864423">
      <w:bodyDiv w:val="1"/>
      <w:marLeft w:val="0"/>
      <w:marRight w:val="0"/>
      <w:marTop w:val="0"/>
      <w:marBottom w:val="0"/>
      <w:divBdr>
        <w:top w:val="none" w:sz="0" w:space="0" w:color="auto"/>
        <w:left w:val="none" w:sz="0" w:space="0" w:color="auto"/>
        <w:bottom w:val="none" w:sz="0" w:space="0" w:color="auto"/>
        <w:right w:val="none" w:sz="0" w:space="0" w:color="auto"/>
      </w:divBdr>
    </w:div>
    <w:div w:id="1735084021">
      <w:bodyDiv w:val="1"/>
      <w:marLeft w:val="0"/>
      <w:marRight w:val="0"/>
      <w:marTop w:val="0"/>
      <w:marBottom w:val="0"/>
      <w:divBdr>
        <w:top w:val="none" w:sz="0" w:space="0" w:color="auto"/>
        <w:left w:val="none" w:sz="0" w:space="0" w:color="auto"/>
        <w:bottom w:val="none" w:sz="0" w:space="0" w:color="auto"/>
        <w:right w:val="none" w:sz="0" w:space="0" w:color="auto"/>
      </w:divBdr>
    </w:div>
    <w:div w:id="1866938294">
      <w:bodyDiv w:val="1"/>
      <w:marLeft w:val="0"/>
      <w:marRight w:val="0"/>
      <w:marTop w:val="0"/>
      <w:marBottom w:val="0"/>
      <w:divBdr>
        <w:top w:val="none" w:sz="0" w:space="0" w:color="auto"/>
        <w:left w:val="none" w:sz="0" w:space="0" w:color="auto"/>
        <w:bottom w:val="none" w:sz="0" w:space="0" w:color="auto"/>
        <w:right w:val="none" w:sz="0" w:space="0" w:color="auto"/>
      </w:divBdr>
    </w:div>
    <w:div w:id="2020036819">
      <w:bodyDiv w:val="1"/>
      <w:marLeft w:val="0"/>
      <w:marRight w:val="0"/>
      <w:marTop w:val="0"/>
      <w:marBottom w:val="0"/>
      <w:divBdr>
        <w:top w:val="none" w:sz="0" w:space="0" w:color="auto"/>
        <w:left w:val="none" w:sz="0" w:space="0" w:color="auto"/>
        <w:bottom w:val="none" w:sz="0" w:space="0" w:color="auto"/>
        <w:right w:val="none" w:sz="0" w:space="0" w:color="auto"/>
      </w:divBdr>
    </w:div>
    <w:div w:id="2076538896">
      <w:bodyDiv w:val="1"/>
      <w:marLeft w:val="0"/>
      <w:marRight w:val="0"/>
      <w:marTop w:val="0"/>
      <w:marBottom w:val="0"/>
      <w:divBdr>
        <w:top w:val="none" w:sz="0" w:space="0" w:color="auto"/>
        <w:left w:val="none" w:sz="0" w:space="0" w:color="auto"/>
        <w:bottom w:val="none" w:sz="0" w:space="0" w:color="auto"/>
        <w:right w:val="none" w:sz="0" w:space="0" w:color="auto"/>
      </w:divBdr>
    </w:div>
    <w:div w:id="209416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6D818-9668-4E2B-8CAE-7BCA8642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1</Pages>
  <Words>605</Words>
  <Characters>3454</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Minhua Zhou</cp:lastModifiedBy>
  <cp:revision>67</cp:revision>
  <cp:lastPrinted>2016-08-02T16:27:00Z</cp:lastPrinted>
  <dcterms:created xsi:type="dcterms:W3CDTF">2016-08-11T21:33:00Z</dcterms:created>
  <dcterms:modified xsi:type="dcterms:W3CDTF">2017-01-15T03:01:00Z</dcterms:modified>
</cp:coreProperties>
</file>