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023DF8"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5D3EA1FE" wp14:editId="46D97C6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2085F07B" wp14:editId="4D67649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128AE0C1" wp14:editId="74DD152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F7898" w:rsidP="009F7898">
            <w:pPr>
              <w:tabs>
                <w:tab w:val="left" w:pos="7200"/>
              </w:tabs>
              <w:spacing w:before="0"/>
              <w:rPr>
                <w:b/>
                <w:szCs w:val="22"/>
                <w:lang w:val="en-CA"/>
              </w:rPr>
            </w:pPr>
            <w:r>
              <w:t>5th</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12</w:t>
            </w:r>
            <w:r w:rsidR="00657F7E" w:rsidRPr="00657F7E">
              <w:rPr>
                <w:lang w:val="en-CA"/>
              </w:rPr>
              <w:t>–</w:t>
            </w:r>
            <w:r w:rsidR="00155526">
              <w:rPr>
                <w:lang w:val="en-CA"/>
              </w:rPr>
              <w:t>2</w:t>
            </w:r>
            <w:r>
              <w:rPr>
                <w:lang w:val="en-CA"/>
              </w:rPr>
              <w:t>0</w:t>
            </w:r>
            <w:r w:rsidR="00657F7E" w:rsidRPr="00657F7E">
              <w:rPr>
                <w:lang w:val="en-CA"/>
              </w:rPr>
              <w:t xml:space="preserve"> </w:t>
            </w:r>
            <w:r>
              <w:rPr>
                <w:lang w:val="en-CA"/>
              </w:rPr>
              <w:t>January</w:t>
            </w:r>
            <w:r w:rsidR="00657F7E" w:rsidRPr="00657F7E">
              <w:rPr>
                <w:lang w:val="en-CA"/>
              </w:rPr>
              <w:t xml:space="preserve"> 201</w:t>
            </w:r>
            <w:r>
              <w:rPr>
                <w:lang w:val="en-CA"/>
              </w:rPr>
              <w:t>7</w:t>
            </w:r>
          </w:p>
        </w:tc>
        <w:tc>
          <w:tcPr>
            <w:tcW w:w="3168" w:type="dxa"/>
          </w:tcPr>
          <w:p w:rsidR="008A4B4C" w:rsidRPr="005B217D" w:rsidRDefault="00E61DAC" w:rsidP="00DC41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F7898">
              <w:rPr>
                <w:lang w:val="en-CA"/>
              </w:rPr>
              <w:t>E</w:t>
            </w:r>
            <w:r w:rsidR="00DC4178">
              <w:rPr>
                <w:lang w:val="en-CA"/>
              </w:rPr>
              <w:t>0032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AE6EC7" w:rsidP="00082D50">
            <w:pPr>
              <w:spacing w:before="60" w:after="60"/>
              <w:rPr>
                <w:b/>
                <w:szCs w:val="22"/>
                <w:lang w:val="en-CA"/>
              </w:rPr>
            </w:pPr>
            <w:r>
              <w:rPr>
                <w:b/>
                <w:szCs w:val="22"/>
                <w:lang w:val="en-CA"/>
              </w:rPr>
              <w:t xml:space="preserve">Bilateral filter </w:t>
            </w:r>
            <w:r w:rsidR="00082D50">
              <w:rPr>
                <w:b/>
                <w:szCs w:val="22"/>
                <w:lang w:val="en-CA"/>
              </w:rPr>
              <w:t xml:space="preserve">strength </w:t>
            </w:r>
            <w:r>
              <w:rPr>
                <w:b/>
                <w:szCs w:val="22"/>
                <w:lang w:val="en-CA"/>
              </w:rPr>
              <w:t xml:space="preserve">based on prediction mode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E6EC7">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E6EC7">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4549D3" w:rsidRDefault="00AE6EC7" w:rsidP="00D97767">
            <w:pPr>
              <w:spacing w:before="60" w:after="60"/>
              <w:rPr>
                <w:szCs w:val="22"/>
                <w:lang w:val="sv-SE"/>
              </w:rPr>
            </w:pPr>
            <w:r w:rsidRPr="004549D3">
              <w:rPr>
                <w:szCs w:val="22"/>
                <w:lang w:val="sv-SE"/>
              </w:rPr>
              <w:t>Jacob Ström</w:t>
            </w:r>
            <w:r w:rsidRPr="004549D3">
              <w:rPr>
                <w:szCs w:val="22"/>
                <w:lang w:val="sv-SE"/>
              </w:rPr>
              <w:br/>
              <w:t>Per Wennersten</w:t>
            </w:r>
            <w:r w:rsidRPr="004549D3">
              <w:rPr>
                <w:szCs w:val="22"/>
                <w:lang w:val="sv-SE"/>
              </w:rPr>
              <w:br/>
              <w:t>Kenneth Andersson</w:t>
            </w:r>
            <w:r w:rsidRPr="004549D3">
              <w:rPr>
                <w:szCs w:val="22"/>
                <w:lang w:val="sv-SE"/>
              </w:rPr>
              <w:br/>
              <w:t>Jack Enhorn</w:t>
            </w:r>
            <w:r w:rsidR="00E61DAC" w:rsidRPr="004549D3">
              <w:rPr>
                <w:szCs w:val="22"/>
                <w:lang w:val="sv-SE"/>
              </w:rPr>
              <w:br/>
            </w:r>
            <w:r w:rsidR="00D97767" w:rsidRPr="004549D3">
              <w:rPr>
                <w:szCs w:val="22"/>
                <w:lang w:val="sv-SE"/>
              </w:rPr>
              <w:t>Färögatan 6</w:t>
            </w:r>
            <w:r w:rsidR="00E61DAC" w:rsidRPr="004549D3">
              <w:rPr>
                <w:szCs w:val="22"/>
                <w:lang w:val="sv-SE"/>
              </w:rPr>
              <w:br/>
            </w:r>
            <w:r w:rsidR="00D97767" w:rsidRPr="004549D3">
              <w:rPr>
                <w:szCs w:val="22"/>
                <w:lang w:val="sv-SE"/>
              </w:rPr>
              <w:t>16480 Stockholm</w:t>
            </w:r>
            <w:r w:rsidR="00E61DAC" w:rsidRPr="004549D3">
              <w:rPr>
                <w:szCs w:val="22"/>
                <w:lang w:val="sv-SE"/>
              </w:rPr>
              <w:br/>
            </w:r>
            <w:r w:rsidR="00D97767" w:rsidRPr="004549D3">
              <w:rPr>
                <w:szCs w:val="22"/>
                <w:lang w:val="sv-SE"/>
              </w:rPr>
              <w:t>Sweden</w:t>
            </w:r>
          </w:p>
        </w:tc>
        <w:tc>
          <w:tcPr>
            <w:tcW w:w="900" w:type="dxa"/>
          </w:tcPr>
          <w:p w:rsidR="00E61DAC" w:rsidRPr="005B217D" w:rsidRDefault="00E61DAC">
            <w:pPr>
              <w:spacing w:before="60" w:after="60"/>
              <w:rPr>
                <w:szCs w:val="22"/>
                <w:lang w:val="en-CA"/>
              </w:rPr>
            </w:pPr>
            <w:r w:rsidRPr="004549D3">
              <w:rPr>
                <w:szCs w:val="22"/>
                <w:lang w:val="sv-SE"/>
              </w:rPr>
              <w:br/>
            </w:r>
            <w:r w:rsidRPr="005B217D">
              <w:rPr>
                <w:szCs w:val="22"/>
                <w:lang w:val="en-CA"/>
              </w:rPr>
              <w:t>Tel:</w:t>
            </w:r>
            <w:r w:rsidRPr="005B217D">
              <w:rPr>
                <w:szCs w:val="22"/>
                <w:lang w:val="en-CA"/>
              </w:rPr>
              <w:br/>
              <w:t>Email:</w:t>
            </w:r>
          </w:p>
        </w:tc>
        <w:tc>
          <w:tcPr>
            <w:tcW w:w="3168" w:type="dxa"/>
          </w:tcPr>
          <w:p w:rsidR="00E61DAC" w:rsidRPr="005B217D" w:rsidRDefault="00E61DAC" w:rsidP="00AE6EC7">
            <w:pPr>
              <w:spacing w:before="60" w:after="60"/>
              <w:rPr>
                <w:szCs w:val="22"/>
                <w:lang w:val="en-CA"/>
              </w:rPr>
            </w:pPr>
            <w:r w:rsidRPr="005B217D">
              <w:rPr>
                <w:szCs w:val="22"/>
                <w:lang w:val="en-CA"/>
              </w:rPr>
              <w:br/>
            </w:r>
            <w:r w:rsidR="00AE6EC7" w:rsidRPr="00AE6EC7">
              <w:rPr>
                <w:szCs w:val="22"/>
                <w:lang w:val="en-CA"/>
              </w:rPr>
              <w:t>+46702672192</w:t>
            </w:r>
            <w:r w:rsidR="00AE6EC7" w:rsidRPr="005B217D">
              <w:rPr>
                <w:szCs w:val="22"/>
                <w:lang w:val="en-CA"/>
              </w:rPr>
              <w:br/>
            </w:r>
            <w:r w:rsidR="00AE6EC7" w:rsidRPr="00AE6EC7">
              <w:rPr>
                <w:szCs w:val="22"/>
                <w:lang w:val="en-CA"/>
              </w:rPr>
              <w:t>jacob.strom@ericsson.com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97767">
            <w:pPr>
              <w:spacing w:before="60" w:after="60"/>
              <w:rPr>
                <w:szCs w:val="22"/>
                <w:lang w:val="en-CA"/>
              </w:rPr>
            </w:pPr>
            <w:r>
              <w:rPr>
                <w:szCs w:val="22"/>
                <w:lang w:val="en-CA"/>
              </w:rPr>
              <w:t>Ericsson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D65431" w:rsidP="009234A5">
      <w:pPr>
        <w:jc w:val="both"/>
        <w:rPr>
          <w:szCs w:val="22"/>
          <w:lang w:val="en-CA"/>
        </w:rPr>
      </w:pPr>
      <w:r>
        <w:rPr>
          <w:szCs w:val="22"/>
          <w:lang w:val="en-CA"/>
        </w:rPr>
        <w:t xml:space="preserve">An updated version of the bilateral filter proposed in </w:t>
      </w:r>
      <w:r w:rsidR="00137D02">
        <w:rPr>
          <w:szCs w:val="22"/>
          <w:lang w:val="en-CA"/>
        </w:rPr>
        <w:t>JVET-</w:t>
      </w:r>
      <w:r w:rsidR="001075A9">
        <w:rPr>
          <w:szCs w:val="22"/>
          <w:lang w:val="en-CA"/>
        </w:rPr>
        <w:t>D0069 is presented. The f</w:t>
      </w:r>
      <w:r>
        <w:rPr>
          <w:szCs w:val="22"/>
          <w:lang w:val="en-CA"/>
        </w:rPr>
        <w:t xml:space="preserve">ilter strength is now lower for blocks using inter prediction, </w:t>
      </w:r>
      <w:r w:rsidR="00D941FF">
        <w:rPr>
          <w:szCs w:val="22"/>
          <w:lang w:val="en-CA"/>
        </w:rPr>
        <w:t xml:space="preserve">and it is reported that this results </w:t>
      </w:r>
      <w:r w:rsidR="00B66B9C">
        <w:rPr>
          <w:szCs w:val="22"/>
          <w:lang w:val="en-CA"/>
        </w:rPr>
        <w:t xml:space="preserve">in additional </w:t>
      </w:r>
      <w:r w:rsidR="00D941FF">
        <w:rPr>
          <w:szCs w:val="22"/>
          <w:lang w:val="en-CA"/>
        </w:rPr>
        <w:t xml:space="preserve">BD rate decreases </w:t>
      </w:r>
      <w:r w:rsidR="00B66B9C">
        <w:rPr>
          <w:szCs w:val="22"/>
          <w:lang w:val="en-CA"/>
        </w:rPr>
        <w:t xml:space="preserve">of 0% / </w:t>
      </w:r>
      <w:r w:rsidR="00D941FF">
        <w:rPr>
          <w:szCs w:val="22"/>
          <w:lang w:val="en-CA"/>
        </w:rPr>
        <w:t>-</w:t>
      </w:r>
      <w:r w:rsidR="00B66B9C">
        <w:rPr>
          <w:szCs w:val="22"/>
          <w:lang w:val="en-CA"/>
        </w:rPr>
        <w:t xml:space="preserve">0.04% / </w:t>
      </w:r>
      <w:r w:rsidR="00D941FF">
        <w:rPr>
          <w:szCs w:val="22"/>
          <w:lang w:val="en-CA"/>
        </w:rPr>
        <w:t>-</w:t>
      </w:r>
      <w:r w:rsidR="00B66B9C">
        <w:rPr>
          <w:szCs w:val="22"/>
          <w:lang w:val="en-CA"/>
        </w:rPr>
        <w:t xml:space="preserve">0.88% / </w:t>
      </w:r>
      <w:r w:rsidR="00D941FF">
        <w:rPr>
          <w:szCs w:val="22"/>
          <w:lang w:val="en-CA"/>
        </w:rPr>
        <w:t>-</w:t>
      </w:r>
      <w:r w:rsidR="00B66B9C">
        <w:rPr>
          <w:szCs w:val="22"/>
          <w:lang w:val="en-CA"/>
        </w:rPr>
        <w:t>0.74</w:t>
      </w:r>
      <w:r>
        <w:rPr>
          <w:szCs w:val="22"/>
          <w:lang w:val="en-CA"/>
        </w:rPr>
        <w:t>% for AI / RA / LDB / LDP at no measurable added complexity.</w:t>
      </w:r>
      <w:r w:rsidR="00B66B9C">
        <w:rPr>
          <w:szCs w:val="22"/>
          <w:lang w:val="en-CA"/>
        </w:rPr>
        <w:t xml:space="preserve"> In comparison with JEM-4.0 the BD rate </w:t>
      </w:r>
      <w:r w:rsidR="00D941FF">
        <w:rPr>
          <w:szCs w:val="22"/>
          <w:lang w:val="en-CA"/>
        </w:rPr>
        <w:t xml:space="preserve">results </w:t>
      </w:r>
      <w:r w:rsidR="00B66B9C">
        <w:rPr>
          <w:szCs w:val="22"/>
          <w:lang w:val="en-CA"/>
        </w:rPr>
        <w:t>are</w:t>
      </w:r>
      <w:r w:rsidR="00D941FF">
        <w:rPr>
          <w:szCs w:val="22"/>
          <w:lang w:val="en-CA"/>
        </w:rPr>
        <w:t xml:space="preserve"> reported to be</w:t>
      </w:r>
      <w:r w:rsidR="00B66B9C">
        <w:rPr>
          <w:szCs w:val="22"/>
          <w:lang w:val="en-CA"/>
        </w:rPr>
        <w:t xml:space="preserve"> </w:t>
      </w:r>
      <w:r w:rsidR="00D941FF">
        <w:rPr>
          <w:szCs w:val="22"/>
          <w:lang w:val="en-CA"/>
        </w:rPr>
        <w:t>-</w:t>
      </w:r>
      <w:r w:rsidR="00B66B9C">
        <w:rPr>
          <w:szCs w:val="22"/>
          <w:lang w:val="en-CA"/>
        </w:rPr>
        <w:t xml:space="preserve">0.42% / </w:t>
      </w:r>
      <w:r w:rsidR="00D941FF">
        <w:rPr>
          <w:szCs w:val="22"/>
          <w:lang w:val="en-CA"/>
        </w:rPr>
        <w:t>-</w:t>
      </w:r>
      <w:r w:rsidR="00B66B9C">
        <w:rPr>
          <w:szCs w:val="22"/>
          <w:lang w:val="en-CA"/>
        </w:rPr>
        <w:t xml:space="preserve">0.46% / </w:t>
      </w:r>
      <w:r w:rsidR="00D941FF">
        <w:rPr>
          <w:szCs w:val="22"/>
          <w:lang w:val="en-CA"/>
        </w:rPr>
        <w:t>-</w:t>
      </w:r>
      <w:r w:rsidR="00B66B9C">
        <w:rPr>
          <w:szCs w:val="22"/>
          <w:lang w:val="en-CA"/>
        </w:rPr>
        <w:t xml:space="preserve">0.52% / </w:t>
      </w:r>
      <w:r w:rsidR="00D941FF">
        <w:rPr>
          <w:szCs w:val="22"/>
          <w:lang w:val="en-CA"/>
        </w:rPr>
        <w:t>-</w:t>
      </w:r>
      <w:r w:rsidR="00B66B9C">
        <w:rPr>
          <w:szCs w:val="22"/>
          <w:lang w:val="en-CA"/>
        </w:rPr>
        <w:t>0.54% with encoding time increase of 7% / 3% / 5% / 4% and decoding time increase of 5% / 3% / 5% / 3%.</w:t>
      </w:r>
      <w:r w:rsidR="00EB4682">
        <w:rPr>
          <w:szCs w:val="22"/>
          <w:lang w:val="en-CA"/>
        </w:rPr>
        <w:t xml:space="preserve"> For screen content (class F) the BD rate improvements are </w:t>
      </w:r>
      <w:r w:rsidR="00D941FF">
        <w:rPr>
          <w:szCs w:val="22"/>
          <w:lang w:val="en-CA"/>
        </w:rPr>
        <w:t>-</w:t>
      </w:r>
      <w:r w:rsidR="00EB4682">
        <w:rPr>
          <w:szCs w:val="22"/>
          <w:lang w:val="en-CA"/>
        </w:rPr>
        <w:t xml:space="preserve">1.84% / </w:t>
      </w:r>
      <w:r w:rsidR="00D941FF">
        <w:rPr>
          <w:szCs w:val="22"/>
          <w:lang w:val="en-CA"/>
        </w:rPr>
        <w:t>-</w:t>
      </w:r>
      <w:r w:rsidR="00EB4682">
        <w:rPr>
          <w:szCs w:val="22"/>
          <w:lang w:val="en-CA"/>
        </w:rPr>
        <w:t xml:space="preserve">1.27% / </w:t>
      </w:r>
      <w:r w:rsidR="00D941FF">
        <w:rPr>
          <w:szCs w:val="22"/>
          <w:lang w:val="en-CA"/>
        </w:rPr>
        <w:t>-</w:t>
      </w:r>
      <w:r w:rsidR="00EB4682">
        <w:rPr>
          <w:szCs w:val="22"/>
          <w:lang w:val="en-CA"/>
        </w:rPr>
        <w:t xml:space="preserve">1.31% / </w:t>
      </w:r>
      <w:r w:rsidR="00D941FF">
        <w:rPr>
          <w:szCs w:val="22"/>
          <w:lang w:val="en-CA"/>
        </w:rPr>
        <w:t>-</w:t>
      </w:r>
      <w:r w:rsidR="00EB4682">
        <w:rPr>
          <w:szCs w:val="22"/>
          <w:lang w:val="en-CA"/>
        </w:rPr>
        <w:t>1.62%.</w:t>
      </w:r>
      <w:r w:rsidR="00B66B9C">
        <w:rPr>
          <w:szCs w:val="22"/>
          <w:lang w:val="en-CA"/>
        </w:rPr>
        <w:t xml:space="preserve">   </w:t>
      </w:r>
    </w:p>
    <w:p w:rsidR="00745F6B" w:rsidRPr="005B217D" w:rsidRDefault="00745F6B" w:rsidP="00E11923">
      <w:pPr>
        <w:pStyle w:val="Heading1"/>
        <w:rPr>
          <w:lang w:val="en-CA"/>
        </w:rPr>
      </w:pPr>
      <w:r w:rsidRPr="005B217D">
        <w:rPr>
          <w:lang w:val="en-CA"/>
        </w:rPr>
        <w:t>Intr</w:t>
      </w:r>
      <w:r w:rsidR="00B7171D">
        <w:rPr>
          <w:lang w:val="en-CA"/>
        </w:rPr>
        <w:t>oduction</w:t>
      </w:r>
    </w:p>
    <w:p w:rsidR="0067659F" w:rsidRDefault="00B7171D" w:rsidP="004234F0">
      <w:pPr>
        <w:jc w:val="both"/>
        <w:rPr>
          <w:szCs w:val="22"/>
          <w:lang w:val="en-CA"/>
        </w:rPr>
      </w:pPr>
      <w:r>
        <w:rPr>
          <w:szCs w:val="22"/>
          <w:lang w:val="en-CA"/>
        </w:rPr>
        <w:t>At the JVET meeting in Chengdu the use of bilateral filter</w:t>
      </w:r>
      <w:r w:rsidR="00EC3626">
        <w:rPr>
          <w:szCs w:val="22"/>
          <w:lang w:val="en-CA"/>
        </w:rPr>
        <w:t>ing</w:t>
      </w:r>
      <w:r>
        <w:rPr>
          <w:szCs w:val="22"/>
          <w:lang w:val="en-CA"/>
        </w:rPr>
        <w:t xml:space="preserve"> after </w:t>
      </w:r>
      <w:r w:rsidR="00EC3626">
        <w:rPr>
          <w:szCs w:val="22"/>
          <w:lang w:val="en-CA"/>
        </w:rPr>
        <w:t xml:space="preserve">the </w:t>
      </w:r>
      <w:r>
        <w:rPr>
          <w:szCs w:val="22"/>
          <w:lang w:val="en-CA"/>
        </w:rPr>
        <w:t>inverse transform was pr</w:t>
      </w:r>
      <w:r w:rsidR="0067659F">
        <w:rPr>
          <w:szCs w:val="22"/>
          <w:lang w:val="en-CA"/>
        </w:rPr>
        <w:t xml:space="preserve">oposed in JVET-D0069 </w:t>
      </w:r>
      <w:r w:rsidR="00E96550">
        <w:rPr>
          <w:szCs w:val="22"/>
          <w:lang w:val="en-CA"/>
        </w:rPr>
        <w:t xml:space="preserve">[1] </w:t>
      </w:r>
      <w:r w:rsidR="0067659F">
        <w:rPr>
          <w:szCs w:val="22"/>
          <w:lang w:val="en-CA"/>
        </w:rPr>
        <w:t>and was also</w:t>
      </w:r>
      <w:r>
        <w:rPr>
          <w:szCs w:val="22"/>
          <w:lang w:val="en-CA"/>
        </w:rPr>
        <w:t xml:space="preserve"> tested in EE2 on top of JEM-4.0</w:t>
      </w:r>
      <w:r w:rsidR="0067659F">
        <w:rPr>
          <w:szCs w:val="22"/>
          <w:lang w:val="en-CA"/>
        </w:rPr>
        <w:t xml:space="preserve"> in JVET-E</w:t>
      </w:r>
      <w:r w:rsidR="00234BCB">
        <w:rPr>
          <w:szCs w:val="22"/>
          <w:lang w:val="en-CA"/>
        </w:rPr>
        <w:t>0031</w:t>
      </w:r>
      <w:r w:rsidR="00E96550">
        <w:rPr>
          <w:szCs w:val="22"/>
          <w:lang w:val="en-CA"/>
        </w:rPr>
        <w:t xml:space="preserve"> [2]</w:t>
      </w:r>
      <w:r>
        <w:rPr>
          <w:szCs w:val="22"/>
          <w:lang w:val="en-CA"/>
        </w:rPr>
        <w:t>.</w:t>
      </w:r>
      <w:r w:rsidR="0067659F">
        <w:rPr>
          <w:szCs w:val="22"/>
          <w:lang w:val="en-CA"/>
        </w:rPr>
        <w:t xml:space="preserve"> </w:t>
      </w:r>
    </w:p>
    <w:p w:rsidR="004549D3" w:rsidRDefault="00977FBA" w:rsidP="004549D3">
      <w:r>
        <w:t>A bilateral filter works by basing the filter weights not only on the distance to neighboring samples but also on their values.</w:t>
      </w:r>
      <w:r w:rsidR="004549D3">
        <w:t xml:space="preserve"> A</w:t>
      </w:r>
      <w:r w:rsidR="004549D3" w:rsidRPr="00023B1D">
        <w:t xml:space="preserve"> </w:t>
      </w:r>
      <w:r w:rsidR="004549D3">
        <w:t>sample</w:t>
      </w:r>
      <w:r w:rsidR="004549D3" w:rsidRPr="00023B1D">
        <w:t xml:space="preserve"> located </w:t>
      </w:r>
      <w:proofErr w:type="gramStart"/>
      <w:r w:rsidR="004549D3" w:rsidRPr="00023B1D">
        <w:t xml:space="preserve">at </w:t>
      </w:r>
      <w:proofErr w:type="gramEnd"/>
      <m:oMath>
        <m:r>
          <w:rPr>
            <w:rFonts w:ascii="Cambria Math" w:hAnsi="Cambria Math"/>
          </w:rPr>
          <m:t>(i, j)</m:t>
        </m:r>
      </m:oMath>
      <w:r w:rsidR="004549D3" w:rsidRPr="00023B1D">
        <w:t xml:space="preserve">, will be </w:t>
      </w:r>
      <w:r w:rsidR="004549D3">
        <w:t>filtered</w:t>
      </w:r>
      <w:r w:rsidR="004549D3" w:rsidRPr="00023B1D">
        <w:t xml:space="preserve"> using its neighboring </w:t>
      </w:r>
      <w:r w:rsidR="004549D3">
        <w:t xml:space="preserve">sample </w:t>
      </w:r>
      <m:oMath>
        <m:r>
          <w:rPr>
            <w:rFonts w:ascii="Cambria Math" w:hAnsi="Cambria Math"/>
          </w:rPr>
          <m:t>(k, l)</m:t>
        </m:r>
      </m:oMath>
      <w:r w:rsidR="004549D3" w:rsidRPr="00023B1D">
        <w:t>. The weigh</w:t>
      </w:r>
      <w:r w:rsidR="004549D3">
        <w:t xml:space="preserve">t </w:t>
      </w:r>
      <m:oMath>
        <m:r>
          <w:rPr>
            <w:rFonts w:ascii="Cambria Math" w:hAnsi="Cambria Math"/>
          </w:rPr>
          <m:t>ω</m:t>
        </m:r>
        <m:d>
          <m:dPr>
            <m:ctrlPr>
              <w:rPr>
                <w:rFonts w:ascii="Cambria Math" w:hAnsi="Cambria Math"/>
                <w:i/>
              </w:rPr>
            </m:ctrlPr>
          </m:dPr>
          <m:e>
            <m:r>
              <w:rPr>
                <w:rFonts w:ascii="Cambria Math" w:hAnsi="Cambria Math"/>
              </w:rPr>
              <m:t>i,j,k,l</m:t>
            </m:r>
          </m:e>
        </m:d>
      </m:oMath>
      <w:r w:rsidR="004549D3">
        <w:t xml:space="preserve"> i</w:t>
      </w:r>
      <w:r w:rsidR="004549D3" w:rsidRPr="00023B1D">
        <w:t xml:space="preserve">s the weight assigned for </w:t>
      </w:r>
      <w:r w:rsidR="004549D3">
        <w:t>sample</w:t>
      </w:r>
      <w:r w:rsidR="004549D3" w:rsidRPr="00023B1D">
        <w:t xml:space="preserve"> </w:t>
      </w:r>
      <m:oMath>
        <m:r>
          <w:rPr>
            <w:rFonts w:ascii="Cambria Math" w:hAnsi="Cambria Math"/>
          </w:rPr>
          <m:t>(k, l)</m:t>
        </m:r>
      </m:oMath>
      <w:r w:rsidR="004549D3">
        <w:t xml:space="preserve"> to filter the </w:t>
      </w:r>
      <w:proofErr w:type="gramStart"/>
      <w:r w:rsidR="004549D3">
        <w:t xml:space="preserve">sample </w:t>
      </w:r>
      <w:proofErr w:type="gramEnd"/>
      <m:oMath>
        <m:r>
          <w:rPr>
            <w:rFonts w:ascii="Cambria Math" w:hAnsi="Cambria Math"/>
          </w:rPr>
          <m:t>(i, j)</m:t>
        </m:r>
      </m:oMath>
      <w:r w:rsidR="004549D3">
        <w:t>, and it is defined as</w:t>
      </w:r>
    </w:p>
    <w:p w:rsidR="004549D3" w:rsidRDefault="004549D3" w:rsidP="004549D3">
      <m:oMathPara>
        <m:oMath>
          <m:r>
            <w:rPr>
              <w:rFonts w:ascii="Cambria Math" w:hAnsi="Cambria Math"/>
            </w:rPr>
            <m:t>ω</m:t>
          </m:r>
          <m:d>
            <m:dPr>
              <m:ctrlPr>
                <w:rPr>
                  <w:rFonts w:ascii="Cambria Math" w:hAnsi="Cambria Math"/>
                  <w:i/>
                </w:rPr>
              </m:ctrlPr>
            </m:dPr>
            <m:e>
              <m:r>
                <w:rPr>
                  <w:rFonts w:ascii="Cambria Math" w:hAnsi="Cambria Math"/>
                </w:rPr>
                <m:t>i,j,k,l</m:t>
              </m:r>
            </m:e>
          </m:d>
          <m:r>
            <w:rPr>
              <w:rFonts w:ascii="Cambria Math" w:hAnsi="Cambria Math"/>
            </w:rPr>
            <m:t>=</m:t>
          </m:r>
          <m:sSup>
            <m:sSupPr>
              <m:ctrlPr>
                <w:rPr>
                  <w:rFonts w:ascii="Cambria Math" w:hAnsi="Cambria Math"/>
                  <w:i/>
                </w:rPr>
              </m:ctrlPr>
            </m:sSupPr>
            <m:e>
              <m:r>
                <w:rPr>
                  <w:rFonts w:ascii="Cambria Math" w:hAnsi="Cambria Math"/>
                </w:rPr>
                <m:t>e</m:t>
              </m:r>
            </m:e>
            <m:sup>
              <m:d>
                <m:dPr>
                  <m:ctrlPr>
                    <w:rPr>
                      <w:rFonts w:ascii="Cambria Math" w:hAnsi="Cambria Math"/>
                      <w:i/>
                    </w:rPr>
                  </m:ctrlPr>
                </m:dPr>
                <m:e>
                  <m:r>
                    <w:rPr>
                      <w:rFonts w:ascii="Cambria Math" w:hAnsi="Cambria Math"/>
                    </w:rPr>
                    <m:t xml:space="preserve">- </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i-k</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j-l</m:t>
                              </m:r>
                            </m:e>
                          </m:d>
                        </m:e>
                        <m:sup>
                          <m:r>
                            <w:rPr>
                              <w:rFonts w:ascii="Cambria Math" w:hAnsi="Cambria Math"/>
                            </w:rPr>
                            <m:t>2</m:t>
                          </m:r>
                        </m:sup>
                      </m:sSup>
                    </m:num>
                    <m:den>
                      <m:r>
                        <w:rPr>
                          <w:rFonts w:ascii="Cambria Math" w:hAnsi="Cambria Math"/>
                        </w:rPr>
                        <m:t>2</m:t>
                      </m:r>
                      <m:sSubSup>
                        <m:sSubSupPr>
                          <m:ctrlPr>
                            <w:rPr>
                              <w:rFonts w:ascii="Cambria Math" w:hAnsi="Cambria Math"/>
                              <w:i/>
                            </w:rPr>
                          </m:ctrlPr>
                        </m:sSubSupPr>
                        <m:e>
                          <m:r>
                            <w:rPr>
                              <w:rFonts w:ascii="Cambria Math" w:hAnsi="Cambria Math"/>
                            </w:rPr>
                            <m:t>σ</m:t>
                          </m:r>
                        </m:e>
                        <m:sub>
                          <m:r>
                            <w:rPr>
                              <w:rFonts w:ascii="Cambria Math" w:hAnsi="Cambria Math"/>
                            </w:rPr>
                            <m:t>d</m:t>
                          </m:r>
                        </m:sub>
                        <m:sup>
                          <m:r>
                            <w:rPr>
                              <w:rFonts w:ascii="Cambria Math" w:hAnsi="Cambria Math"/>
                            </w:rPr>
                            <m:t>2</m:t>
                          </m:r>
                        </m:sup>
                      </m:sSubSup>
                    </m:den>
                  </m:f>
                  <m:r>
                    <w:rPr>
                      <w:rFonts w:ascii="Cambria Math" w:hAnsi="Cambria Math"/>
                    </w:rPr>
                    <m:t xml:space="preserve"> - </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r>
                                <w:rPr>
                                  <w:rFonts w:ascii="Cambria Math" w:hAnsi="Cambria Math"/>
                                </w:rPr>
                                <m:t>I</m:t>
                              </m:r>
                              <m:d>
                                <m:dPr>
                                  <m:ctrlPr>
                                    <w:rPr>
                                      <w:rFonts w:ascii="Cambria Math" w:hAnsi="Cambria Math"/>
                                      <w:i/>
                                    </w:rPr>
                                  </m:ctrlPr>
                                </m:dPr>
                                <m:e>
                                  <m:r>
                                    <w:rPr>
                                      <w:rFonts w:ascii="Cambria Math" w:hAnsi="Cambria Math"/>
                                    </w:rPr>
                                    <m:t>i,j</m:t>
                                  </m:r>
                                </m:e>
                              </m:d>
                              <m:r>
                                <w:rPr>
                                  <w:rFonts w:ascii="Cambria Math" w:hAnsi="Cambria Math"/>
                                </w:rPr>
                                <m:t>-I</m:t>
                              </m:r>
                              <m:d>
                                <m:dPr>
                                  <m:ctrlPr>
                                    <w:rPr>
                                      <w:rFonts w:ascii="Cambria Math" w:hAnsi="Cambria Math"/>
                                      <w:i/>
                                    </w:rPr>
                                  </m:ctrlPr>
                                </m:dPr>
                                <m:e>
                                  <m:r>
                                    <w:rPr>
                                      <w:rFonts w:ascii="Cambria Math" w:hAnsi="Cambria Math"/>
                                    </w:rPr>
                                    <m:t>k,l</m:t>
                                  </m:r>
                                </m:e>
                              </m:d>
                            </m:e>
                          </m:d>
                        </m:e>
                        <m:sup>
                          <m:r>
                            <w:rPr>
                              <w:rFonts w:ascii="Cambria Math" w:hAnsi="Cambria Math"/>
                            </w:rPr>
                            <m:t>2</m:t>
                          </m:r>
                        </m:sup>
                      </m:sSup>
                    </m:num>
                    <m:den>
                      <m:r>
                        <w:rPr>
                          <w:rFonts w:ascii="Cambria Math" w:hAnsi="Cambria Math"/>
                        </w:rPr>
                        <m:t>2</m:t>
                      </m:r>
                      <m:sSubSup>
                        <m:sSubSupPr>
                          <m:ctrlPr>
                            <w:rPr>
                              <w:rFonts w:ascii="Cambria Math" w:hAnsi="Cambria Math"/>
                              <w:i/>
                            </w:rPr>
                          </m:ctrlPr>
                        </m:sSubSupPr>
                        <m:e>
                          <m:r>
                            <w:rPr>
                              <w:rFonts w:ascii="Cambria Math" w:hAnsi="Cambria Math"/>
                            </w:rPr>
                            <m:t>σ</m:t>
                          </m:r>
                        </m:e>
                        <m:sub>
                          <m:r>
                            <w:rPr>
                              <w:rFonts w:ascii="Cambria Math" w:hAnsi="Cambria Math"/>
                            </w:rPr>
                            <m:t>r</m:t>
                          </m:r>
                        </m:sub>
                        <m:sup>
                          <m:r>
                            <w:rPr>
                              <w:rFonts w:ascii="Cambria Math" w:hAnsi="Cambria Math"/>
                            </w:rPr>
                            <m:t>2</m:t>
                          </m:r>
                        </m:sup>
                      </m:sSubSup>
                    </m:den>
                  </m:f>
                </m:e>
              </m:d>
            </m:sup>
          </m:sSup>
          <m:r>
            <w:rPr>
              <w:rFonts w:ascii="Cambria Math" w:hAnsi="Cambria Math"/>
            </w:rPr>
            <m:t>.                (Eq.1)</m:t>
          </m:r>
        </m:oMath>
      </m:oMathPara>
    </w:p>
    <w:p w:rsidR="004549D3" w:rsidRPr="00023B1D" w:rsidRDefault="00977FBA" w:rsidP="004549D3">
      <w:r>
        <w:t xml:space="preserve">Here, </w:t>
      </w:r>
      <m:oMath>
        <m:r>
          <w:rPr>
            <w:rFonts w:ascii="Cambria Math" w:hAnsi="Cambria Math"/>
          </w:rPr>
          <m:t>I(i, j )</m:t>
        </m:r>
      </m:oMath>
      <w:r w:rsidR="004549D3" w:rsidRPr="00023B1D">
        <w:t xml:space="preserve"> and </w:t>
      </w:r>
      <m:oMath>
        <m:r>
          <w:rPr>
            <w:rFonts w:ascii="Cambria Math" w:hAnsi="Cambria Math"/>
          </w:rPr>
          <m:t>I(k, l)</m:t>
        </m:r>
      </m:oMath>
      <w:r w:rsidR="004549D3" w:rsidRPr="00023B1D">
        <w:t xml:space="preserve"> are the original reconstructed intensity value of </w:t>
      </w:r>
      <w:r w:rsidR="004549D3">
        <w:t xml:space="preserve">samples </w:t>
      </w:r>
      <m:oMath>
        <m:r>
          <w:rPr>
            <w:rFonts w:ascii="Cambria Math" w:hAnsi="Cambria Math"/>
          </w:rPr>
          <m:t>(i, j)</m:t>
        </m:r>
      </m:oMath>
      <w:r w:rsidR="004549D3" w:rsidRPr="00023B1D">
        <w:t xml:space="preserve"> and </w:t>
      </w:r>
      <m:oMath>
        <m:r>
          <w:rPr>
            <w:rFonts w:ascii="Cambria Math" w:hAnsi="Cambria Math"/>
          </w:rPr>
          <m:t>(k,l)</m:t>
        </m:r>
      </m:oMath>
      <w:r w:rsidR="004549D3" w:rsidRPr="00023B1D">
        <w:t xml:space="preserve"> respectively.</w:t>
      </w:r>
      <m:oMath>
        <m:r>
          <w:rPr>
            <w:rFonts w:ascii="Cambria Math" w:hAnsi="Cambria Math"/>
            <w:spacing w:val="2"/>
            <w:sz w:val="20"/>
          </w:rPr>
          <m:t xml:space="preserve"> </m:t>
        </m:r>
      </m:oMath>
    </w:p>
    <w:p w:rsidR="004549D3" w:rsidRDefault="00FB2FAD" w:rsidP="004549D3">
      <m:oMath>
        <m:sSub>
          <m:sSubPr>
            <m:ctrlPr>
              <w:rPr>
                <w:rFonts w:ascii="Cambria Math" w:hAnsi="Cambria Math"/>
                <w:i/>
              </w:rPr>
            </m:ctrlPr>
          </m:sSubPr>
          <m:e>
            <m:r>
              <w:rPr>
                <w:rFonts w:ascii="Cambria Math" w:hAnsi="Cambria Math"/>
              </w:rPr>
              <m:t>σ</m:t>
            </m:r>
          </m:e>
          <m:sub>
            <m:r>
              <w:rPr>
                <w:rFonts w:ascii="Cambria Math" w:hAnsi="Cambria Math"/>
              </w:rPr>
              <m:t>d</m:t>
            </m:r>
          </m:sub>
        </m:sSub>
      </m:oMath>
      <w:r w:rsidR="004549D3">
        <w:t xml:space="preserve"> </w:t>
      </w:r>
      <w:proofErr w:type="gramStart"/>
      <w:r w:rsidR="004549D3" w:rsidRPr="00023B1D">
        <w:t>is</w:t>
      </w:r>
      <w:proofErr w:type="gramEnd"/>
      <w:r w:rsidR="004549D3" w:rsidRPr="00023B1D">
        <w:t xml:space="preserve"> the spatial parameter, and </w:t>
      </w:r>
      <m:oMath>
        <m:sSub>
          <m:sSubPr>
            <m:ctrlPr>
              <w:rPr>
                <w:rFonts w:ascii="Cambria Math" w:hAnsi="Cambria Math"/>
                <w:i/>
              </w:rPr>
            </m:ctrlPr>
          </m:sSubPr>
          <m:e>
            <m:r>
              <w:rPr>
                <w:rFonts w:ascii="Cambria Math" w:hAnsi="Cambria Math"/>
              </w:rPr>
              <m:t>σ</m:t>
            </m:r>
          </m:e>
          <m:sub>
            <m:r>
              <w:rPr>
                <w:rFonts w:ascii="Cambria Math" w:hAnsi="Cambria Math"/>
              </w:rPr>
              <m:t>r</m:t>
            </m:r>
          </m:sub>
        </m:sSub>
      </m:oMath>
      <w:r w:rsidR="004549D3" w:rsidRPr="00023B1D">
        <w:t xml:space="preserve"> is the range parameter. The </w:t>
      </w:r>
      <w:r w:rsidR="004549D3">
        <w:t xml:space="preserve">properties (or strength) of the </w:t>
      </w:r>
      <w:r w:rsidR="004549D3" w:rsidRPr="00023B1D">
        <w:t xml:space="preserve">bilateral filter </w:t>
      </w:r>
      <w:r w:rsidR="004549D3">
        <w:t>are</w:t>
      </w:r>
      <w:r w:rsidR="004549D3" w:rsidRPr="00023B1D">
        <w:t xml:space="preserve"> controlled by these two parameters. </w:t>
      </w:r>
      <w:r w:rsidR="004549D3">
        <w:t>Samples</w:t>
      </w:r>
      <w:r w:rsidR="004549D3" w:rsidRPr="00023B1D">
        <w:t xml:space="preserve"> located closer to the </w:t>
      </w:r>
      <w:r w:rsidR="004549D3">
        <w:t>sample</w:t>
      </w:r>
      <w:r w:rsidR="004549D3" w:rsidRPr="00023B1D">
        <w:t xml:space="preserve"> to be filtered, and </w:t>
      </w:r>
      <w:r w:rsidR="004549D3">
        <w:t>samples having</w:t>
      </w:r>
      <w:r w:rsidR="004549D3" w:rsidRPr="00023B1D">
        <w:t xml:space="preserve"> smaller intensity difference to the </w:t>
      </w:r>
      <w:r w:rsidR="004549D3">
        <w:t>sample</w:t>
      </w:r>
      <w:r w:rsidR="004549D3" w:rsidRPr="00023B1D">
        <w:t xml:space="preserve"> to be filtered, will have </w:t>
      </w:r>
      <w:r w:rsidR="00526C58">
        <w:t xml:space="preserve">a </w:t>
      </w:r>
      <w:r w:rsidR="004549D3" w:rsidRPr="00023B1D">
        <w:t xml:space="preserve">larger weight than </w:t>
      </w:r>
      <w:r w:rsidR="004549D3">
        <w:t>samples further away and with larger intensity difference</w:t>
      </w:r>
      <w:r w:rsidR="004549D3" w:rsidRPr="00023B1D">
        <w:t>.</w:t>
      </w:r>
      <w:r w:rsidR="004549D3">
        <w:t xml:space="preserve"> </w:t>
      </w:r>
      <w:r w:rsidR="00CE02C1">
        <w:t xml:space="preserve">In the original contribution JVET-D0069 it is proposed to set </w:t>
      </w:r>
      <m:oMath>
        <m:sSub>
          <m:sSubPr>
            <m:ctrlPr>
              <w:rPr>
                <w:rFonts w:ascii="Cambria Math" w:hAnsi="Cambria Math"/>
                <w:i/>
              </w:rPr>
            </m:ctrlPr>
          </m:sSubPr>
          <m:e>
            <m:r>
              <w:rPr>
                <w:rFonts w:ascii="Cambria Math" w:hAnsi="Cambria Math"/>
              </w:rPr>
              <m:t>σ</m:t>
            </m:r>
          </m:e>
          <m:sub>
            <m:r>
              <w:rPr>
                <w:rFonts w:ascii="Cambria Math" w:hAnsi="Cambria Math"/>
              </w:rPr>
              <m:t>d</m:t>
            </m:r>
          </m:sub>
        </m:sSub>
      </m:oMath>
      <w:proofErr w:type="gramStart"/>
      <w:r w:rsidR="004549D3">
        <w:t xml:space="preserve"> based on the transform unit size (Eq. 2), and </w:t>
      </w:r>
      <m:oMath>
        <m:sSub>
          <m:sSubPr>
            <m:ctrlPr>
              <w:rPr>
                <w:rFonts w:ascii="Cambria Math" w:hAnsi="Cambria Math"/>
                <w:i/>
              </w:rPr>
            </m:ctrlPr>
          </m:sSubPr>
          <m:e>
            <m:r>
              <w:rPr>
                <w:rFonts w:ascii="Cambria Math" w:hAnsi="Cambria Math"/>
              </w:rPr>
              <m:t>σ</m:t>
            </m:r>
          </m:e>
          <m:sub>
            <m:r>
              <w:rPr>
                <w:rFonts w:ascii="Cambria Math" w:hAnsi="Cambria Math"/>
              </w:rPr>
              <m:t>r</m:t>
            </m:r>
          </m:sub>
        </m:sSub>
      </m:oMath>
      <w:proofErr w:type="gramEnd"/>
      <w:r w:rsidR="004549D3">
        <w:t xml:space="preserve"> to be set based on the QP used for the current block (Eq. 3)</w:t>
      </w:r>
      <w:r w:rsidR="00EB6E9D">
        <w:t xml:space="preserve"> according to</w:t>
      </w:r>
    </w:p>
    <w:p w:rsidR="004549D3" w:rsidRPr="00853A0F" w:rsidRDefault="00FB2FAD" w:rsidP="004549D3">
      <m:oMathPara>
        <m:oMath>
          <m:sSub>
            <m:sSubPr>
              <m:ctrlPr>
                <w:rPr>
                  <w:rFonts w:ascii="Cambria Math" w:hAnsi="Cambria Math"/>
                  <w:i/>
                </w:rPr>
              </m:ctrlPr>
            </m:sSubPr>
            <m:e>
              <m:r>
                <w:rPr>
                  <w:rFonts w:ascii="Cambria Math" w:hAnsi="Cambria Math"/>
                </w:rPr>
                <m:t>σ</m:t>
              </m:r>
            </m:e>
            <m:sub>
              <m:r>
                <w:rPr>
                  <w:rFonts w:ascii="Cambria Math" w:hAnsi="Cambria Math"/>
                </w:rPr>
                <m:t>d</m:t>
              </m:r>
            </m:sub>
          </m:sSub>
          <m:r>
            <w:rPr>
              <w:rFonts w:ascii="Cambria Math" w:hAnsi="Cambria Math"/>
            </w:rPr>
            <m:t>=0.92-</m:t>
          </m:r>
          <m:f>
            <m:fPr>
              <m:ctrlPr>
                <w:rPr>
                  <w:rFonts w:ascii="Cambria Math" w:hAnsi="Cambria Math"/>
                  <w:i/>
                </w:rPr>
              </m:ctrlPr>
            </m:fPr>
            <m:num>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i/>
                        </w:rPr>
                      </m:ctrlPr>
                    </m:dPr>
                    <m:e>
                      <m:r>
                        <m:rPr>
                          <m:sty m:val="p"/>
                        </m:rPr>
                        <w:rPr>
                          <w:rFonts w:ascii="Cambria Math" w:hAnsi="Cambria Math"/>
                        </w:rPr>
                        <m:t>TU block width, TU block height</m:t>
                      </m:r>
                    </m:e>
                  </m:d>
                </m:e>
              </m:func>
            </m:num>
            <m:den>
              <m:r>
                <w:rPr>
                  <w:rFonts w:ascii="Cambria Math" w:hAnsi="Cambria Math"/>
                </w:rPr>
                <m:t>40</m:t>
              </m:r>
            </m:den>
          </m:f>
          <m:r>
            <w:rPr>
              <w:rFonts w:ascii="Cambria Math" w:hAnsi="Cambria Math"/>
            </w:rPr>
            <m:t xml:space="preserve">                 (Eq.2)</m:t>
          </m:r>
        </m:oMath>
      </m:oMathPara>
    </w:p>
    <w:p w:rsidR="004549D3" w:rsidRPr="00853A0F" w:rsidRDefault="00FB2FAD" w:rsidP="004549D3">
      <m:oMathPara>
        <m:oMath>
          <m:sSub>
            <m:sSubPr>
              <m:ctrlPr>
                <w:rPr>
                  <w:rFonts w:ascii="Cambria Math" w:hAnsi="Cambria Math"/>
                  <w:i/>
                </w:rPr>
              </m:ctrlPr>
            </m:sSubPr>
            <m:e>
              <m:r>
                <w:rPr>
                  <w:rFonts w:ascii="Cambria Math" w:hAnsi="Cambria Math"/>
                </w:rPr>
                <m:t>σ</m:t>
              </m:r>
            </m:e>
            <m:sub>
              <m:r>
                <w:rPr>
                  <w:rFonts w:ascii="Cambria Math" w:hAnsi="Cambria Math"/>
                </w:rPr>
                <m:t>r</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f>
                    <m:fPr>
                      <m:ctrlPr>
                        <w:rPr>
                          <w:rFonts w:ascii="Cambria Math" w:hAnsi="Cambria Math"/>
                          <w:i/>
                        </w:rPr>
                      </m:ctrlPr>
                    </m:fPr>
                    <m:num>
                      <m:r>
                        <w:rPr>
                          <w:rFonts w:ascii="Cambria Math" w:hAnsi="Cambria Math"/>
                        </w:rPr>
                        <m:t>QP-17</m:t>
                      </m:r>
                    </m:num>
                    <m:den>
                      <m:r>
                        <w:rPr>
                          <w:rFonts w:ascii="Cambria Math" w:hAnsi="Cambria Math"/>
                        </w:rPr>
                        <m:t>2</m:t>
                      </m:r>
                    </m:den>
                  </m:f>
                  <m:r>
                    <w:rPr>
                      <w:rFonts w:ascii="Cambria Math" w:hAnsi="Cambria Math"/>
                    </w:rPr>
                    <m:t>, 0.01</m:t>
                  </m:r>
                </m:e>
              </m:d>
            </m:e>
          </m:func>
          <m:r>
            <w:rPr>
              <w:rFonts w:ascii="Cambria Math" w:hAnsi="Cambria Math"/>
            </w:rPr>
            <m:t>.                                                              (Eq.3)</m:t>
          </m:r>
        </m:oMath>
      </m:oMathPara>
    </w:p>
    <w:p w:rsidR="00C51542" w:rsidRDefault="002F4E22" w:rsidP="004234F0">
      <w:pPr>
        <w:jc w:val="both"/>
        <w:rPr>
          <w:szCs w:val="22"/>
          <w:lang w:val="en-CA"/>
        </w:rPr>
      </w:pPr>
      <w:r>
        <w:rPr>
          <w:szCs w:val="22"/>
          <w:lang w:val="en-CA"/>
        </w:rPr>
        <w:t xml:space="preserve">The application of the bilateral filter after inverse transform can improve the objective coding efficiency for all intra and random access configuration. In this contribution we further improve the bilateral filter </w:t>
      </w:r>
      <w:proofErr w:type="gramStart"/>
      <w:r>
        <w:rPr>
          <w:szCs w:val="22"/>
          <w:lang w:val="en-CA"/>
        </w:rPr>
        <w:lastRenderedPageBreak/>
        <w:t>performance by</w:t>
      </w:r>
      <w:r w:rsidR="00C51542">
        <w:rPr>
          <w:szCs w:val="22"/>
          <w:lang w:val="en-CA"/>
        </w:rPr>
        <w:t xml:space="preserve"> </w:t>
      </w:r>
      <w:r w:rsidR="00FB3F34">
        <w:rPr>
          <w:szCs w:val="22"/>
          <w:lang w:val="en-CA"/>
        </w:rPr>
        <w:t>reduc</w:t>
      </w:r>
      <w:r>
        <w:rPr>
          <w:szCs w:val="22"/>
          <w:lang w:val="en-CA"/>
        </w:rPr>
        <w:t>ing</w:t>
      </w:r>
      <w:r w:rsidR="00C51542">
        <w:rPr>
          <w:szCs w:val="22"/>
          <w:lang w:val="en-CA"/>
        </w:rPr>
        <w:t xml:space="preserve"> the filter strength </w:t>
      </w:r>
      <w:r w:rsidR="0067659F">
        <w:rPr>
          <w:szCs w:val="22"/>
          <w:lang w:val="en-CA"/>
        </w:rPr>
        <w:t>for inter</w:t>
      </w:r>
      <w:proofErr w:type="gramEnd"/>
      <w:r w:rsidR="0067659F">
        <w:rPr>
          <w:szCs w:val="22"/>
          <w:lang w:val="en-CA"/>
        </w:rPr>
        <w:t xml:space="preserve"> prediction blocks compared to intra prediction blocks</w:t>
      </w:r>
      <w:r w:rsidR="00C51542">
        <w:rPr>
          <w:szCs w:val="22"/>
          <w:lang w:val="en-CA"/>
        </w:rPr>
        <w:t>.</w:t>
      </w:r>
      <w:r w:rsidR="00B7171D">
        <w:rPr>
          <w:szCs w:val="22"/>
          <w:lang w:val="en-CA"/>
        </w:rPr>
        <w:t xml:space="preserve"> </w:t>
      </w:r>
    </w:p>
    <w:p w:rsidR="002F4E22" w:rsidRPr="002F4E22" w:rsidRDefault="00C51542" w:rsidP="002F4E22">
      <w:pPr>
        <w:pStyle w:val="Heading1"/>
        <w:rPr>
          <w:lang w:val="en-CA"/>
        </w:rPr>
      </w:pPr>
      <w:r>
        <w:rPr>
          <w:lang w:val="en-CA"/>
        </w:rPr>
        <w:t>Filter strength dependent of prediction mode</w:t>
      </w:r>
      <w:r w:rsidR="00C975CC">
        <w:rPr>
          <w:lang w:val="en-CA"/>
        </w:rPr>
        <w:t xml:space="preserve"> </w:t>
      </w:r>
    </w:p>
    <w:p w:rsidR="00C51542" w:rsidRDefault="00FB3F34" w:rsidP="009234A5">
      <w:pPr>
        <w:jc w:val="both"/>
        <w:rPr>
          <w:szCs w:val="22"/>
          <w:lang w:val="en-CA"/>
        </w:rPr>
      </w:pPr>
      <w:r>
        <w:rPr>
          <w:szCs w:val="22"/>
          <w:lang w:val="en-CA"/>
        </w:rPr>
        <w:t>I</w:t>
      </w:r>
      <w:r w:rsidR="00E9204D">
        <w:rPr>
          <w:szCs w:val="22"/>
          <w:lang w:val="en-CA"/>
        </w:rPr>
        <w:t>nter</w:t>
      </w:r>
      <w:r>
        <w:rPr>
          <w:szCs w:val="22"/>
          <w:lang w:val="en-CA"/>
        </w:rPr>
        <w:t xml:space="preserve"> predicted blocks </w:t>
      </w:r>
      <w:r w:rsidR="00082D50">
        <w:rPr>
          <w:szCs w:val="22"/>
          <w:lang w:val="en-CA"/>
        </w:rPr>
        <w:t xml:space="preserve">typically have </w:t>
      </w:r>
      <w:r w:rsidR="00E9204D">
        <w:rPr>
          <w:szCs w:val="22"/>
          <w:lang w:val="en-CA"/>
        </w:rPr>
        <w:t>less residual than int</w:t>
      </w:r>
      <w:r w:rsidR="00082D50">
        <w:rPr>
          <w:szCs w:val="22"/>
          <w:lang w:val="en-CA"/>
        </w:rPr>
        <w:t>r</w:t>
      </w:r>
      <w:r w:rsidR="00E9204D">
        <w:rPr>
          <w:szCs w:val="22"/>
          <w:lang w:val="en-CA"/>
        </w:rPr>
        <w:t>a</w:t>
      </w:r>
      <w:r w:rsidR="00082D50">
        <w:rPr>
          <w:szCs w:val="22"/>
          <w:lang w:val="en-CA"/>
        </w:rPr>
        <w:t xml:space="preserve"> predicted blocks</w:t>
      </w:r>
      <w:r w:rsidR="00E9204D">
        <w:rPr>
          <w:szCs w:val="22"/>
          <w:lang w:val="en-CA"/>
        </w:rPr>
        <w:t xml:space="preserve"> and therefore it make</w:t>
      </w:r>
      <w:r w:rsidR="00D65431">
        <w:rPr>
          <w:szCs w:val="22"/>
          <w:lang w:val="en-CA"/>
        </w:rPr>
        <w:t>s</w:t>
      </w:r>
      <w:r w:rsidR="00E9204D">
        <w:rPr>
          <w:szCs w:val="22"/>
          <w:lang w:val="en-CA"/>
        </w:rPr>
        <w:t xml:space="preserve"> sense to filter the reconstruction of inter predicted blocks less</w:t>
      </w:r>
      <w:r w:rsidR="00082D50">
        <w:rPr>
          <w:szCs w:val="22"/>
          <w:lang w:val="en-CA"/>
        </w:rPr>
        <w:t>.</w:t>
      </w:r>
      <w:r w:rsidR="005C7642">
        <w:rPr>
          <w:szCs w:val="22"/>
          <w:lang w:val="en-CA"/>
        </w:rPr>
        <w:t xml:space="preserve"> </w:t>
      </w:r>
    </w:p>
    <w:p w:rsidR="002F4E22" w:rsidRDefault="002F4E22" w:rsidP="009234A5">
      <w:pPr>
        <w:jc w:val="both"/>
        <w:rPr>
          <w:szCs w:val="22"/>
          <w:lang w:val="en-CA"/>
        </w:rPr>
      </w:pPr>
      <w:r>
        <w:rPr>
          <w:szCs w:val="22"/>
          <w:lang w:val="en-CA"/>
        </w:rPr>
        <w:t>We therefore set the filter strength for intra predicted blocks as before but for inter predicted blocks we use the following</w:t>
      </w:r>
      <w:r w:rsidR="00E9204D">
        <w:rPr>
          <w:szCs w:val="22"/>
          <w:lang w:val="en-CA"/>
        </w:rPr>
        <w:t xml:space="preserve"> spatial weight</w:t>
      </w:r>
      <w:r>
        <w:rPr>
          <w:szCs w:val="22"/>
          <w:lang w:val="en-CA"/>
        </w:rPr>
        <w:t>:</w:t>
      </w:r>
    </w:p>
    <w:p w:rsidR="002F4E22" w:rsidRPr="00023DF8" w:rsidRDefault="00FB2FAD" w:rsidP="009234A5">
      <w:pPr>
        <w:jc w:val="both"/>
        <w:rPr>
          <w:szCs w:val="22"/>
          <w:lang w:val="en-CA"/>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d</m:t>
              </m:r>
            </m:sub>
          </m:sSub>
          <m:r>
            <m:rPr>
              <m:sty m:val="p"/>
            </m:rPr>
            <w:rPr>
              <w:rFonts w:ascii="Cambria Math" w:hAnsi="Cambria Math"/>
              <w:sz w:val="20"/>
            </w:rPr>
            <m:t xml:space="preserve">= 0.72 – </m:t>
          </m:r>
          <m:f>
            <m:fPr>
              <m:ctrlPr>
                <w:rPr>
                  <w:rFonts w:ascii="Cambria Math" w:hAnsi="Cambria Math"/>
                  <w:sz w:val="20"/>
                </w:rPr>
              </m:ctrlPr>
            </m:fPr>
            <m:num>
              <m:func>
                <m:funcPr>
                  <m:ctrlPr>
                    <w:rPr>
                      <w:rFonts w:ascii="Cambria Math" w:hAnsi="Cambria Math"/>
                      <w:sz w:val="20"/>
                    </w:rPr>
                  </m:ctrlPr>
                </m:funcPr>
                <m:fName>
                  <m:r>
                    <m:rPr>
                      <m:sty m:val="p"/>
                    </m:rPr>
                    <w:rPr>
                      <w:rFonts w:ascii="Cambria Math" w:hAnsi="Cambria Math"/>
                      <w:sz w:val="20"/>
                    </w:rPr>
                    <m:t>min</m:t>
                  </m:r>
                </m:fName>
                <m:e>
                  <m:d>
                    <m:dPr>
                      <m:ctrlPr>
                        <w:rPr>
                          <w:rFonts w:ascii="Cambria Math" w:hAnsi="Cambria Math"/>
                          <w:sz w:val="20"/>
                        </w:rPr>
                      </m:ctrlPr>
                    </m:dPr>
                    <m:e>
                      <m:r>
                        <m:rPr>
                          <m:sty m:val="p"/>
                        </m:rPr>
                        <w:rPr>
                          <w:rFonts w:ascii="Cambria Math" w:hAnsi="Cambria Math"/>
                          <w:sz w:val="20"/>
                        </w:rPr>
                        <m:t>TU block width,  TU block height</m:t>
                      </m:r>
                    </m:e>
                  </m:d>
                </m:e>
              </m:func>
            </m:num>
            <m:den>
              <m:r>
                <w:rPr>
                  <w:rFonts w:ascii="Cambria Math" w:hAnsi="Cambria Math"/>
                  <w:sz w:val="20"/>
                </w:rPr>
                <m:t>40</m:t>
              </m:r>
            </m:den>
          </m:f>
          <m:r>
            <w:rPr>
              <w:rFonts w:ascii="Cambria Math" w:hAnsi="Cambria Math"/>
              <w:sz w:val="20"/>
            </w:rPr>
            <m:t xml:space="preserve">                        (Eq. 4)</m:t>
          </m:r>
        </m:oMath>
      </m:oMathPara>
    </w:p>
    <w:p w:rsidR="002F4E22" w:rsidRDefault="002F4E22" w:rsidP="009234A5">
      <w:pPr>
        <w:jc w:val="both"/>
        <w:rPr>
          <w:szCs w:val="22"/>
          <w:lang w:val="en-CA"/>
        </w:rPr>
      </w:pPr>
    </w:p>
    <w:p w:rsidR="001F2594" w:rsidRDefault="00DF558B" w:rsidP="00DF558B">
      <w:pPr>
        <w:pStyle w:val="Heading1"/>
        <w:rPr>
          <w:lang w:val="en-CA"/>
        </w:rPr>
      </w:pPr>
      <w:r>
        <w:rPr>
          <w:lang w:val="en-CA"/>
        </w:rPr>
        <w:t>Results</w:t>
      </w:r>
    </w:p>
    <w:p w:rsidR="003969C3" w:rsidRDefault="003969C3" w:rsidP="003969C3">
      <w:pPr>
        <w:rPr>
          <w:szCs w:val="22"/>
        </w:rPr>
      </w:pPr>
    </w:p>
    <w:tbl>
      <w:tblPr>
        <w:tblW w:w="6940" w:type="dxa"/>
        <w:tblCellMar>
          <w:left w:w="0" w:type="dxa"/>
          <w:right w:w="0" w:type="dxa"/>
        </w:tblCellMar>
        <w:tblLook w:val="04A0" w:firstRow="1" w:lastRow="0" w:firstColumn="1" w:lastColumn="0" w:noHBand="0" w:noVBand="1"/>
      </w:tblPr>
      <w:tblGrid>
        <w:gridCol w:w="1640"/>
        <w:gridCol w:w="1144"/>
        <w:gridCol w:w="1144"/>
        <w:gridCol w:w="1144"/>
        <w:gridCol w:w="934"/>
        <w:gridCol w:w="934"/>
      </w:tblGrid>
      <w:tr w:rsidR="003969C3" w:rsidTr="00703593">
        <w:trPr>
          <w:trHeight w:val="255"/>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rsidR="003969C3" w:rsidRDefault="003969C3" w:rsidP="00703593">
            <w:pPr>
              <w:jc w:val="center"/>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rsidR="003969C3" w:rsidRDefault="006C6F73" w:rsidP="003969C3">
            <w:pPr>
              <w:jc w:val="center"/>
              <w:rPr>
                <w:rFonts w:ascii="Arial" w:hAnsi="Arial" w:cs="Arial"/>
                <w:b/>
                <w:bCs/>
                <w:color w:val="000000"/>
                <w:sz w:val="18"/>
                <w:szCs w:val="18"/>
              </w:rPr>
            </w:pPr>
            <w:r>
              <w:rPr>
                <w:rFonts w:ascii="Arial" w:hAnsi="Arial" w:cs="Arial"/>
                <w:b/>
                <w:bCs/>
                <w:color w:val="000000"/>
                <w:sz w:val="18"/>
                <w:szCs w:val="18"/>
              </w:rPr>
              <w:t>All Intra Main 10</w:t>
            </w:r>
          </w:p>
        </w:tc>
      </w:tr>
      <w:tr w:rsidR="006A4911" w:rsidTr="00703593">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969C3" w:rsidRDefault="003969C3" w:rsidP="00703593">
            <w:pPr>
              <w:jc w:val="center"/>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3969C3" w:rsidRDefault="003969C3" w:rsidP="00703593">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rsidR="003969C3" w:rsidRDefault="003969C3" w:rsidP="00703593">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rsidR="003969C3" w:rsidRDefault="003969C3" w:rsidP="00703593">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rsidR="003969C3" w:rsidRDefault="003969C3" w:rsidP="00703593">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3969C3" w:rsidRDefault="003969C3" w:rsidP="00703593">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6A4911" w:rsidTr="004549D3">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rsidR="006A4911" w:rsidRDefault="006A4911" w:rsidP="00703593">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106%</w:t>
            </w:r>
          </w:p>
        </w:tc>
      </w:tr>
      <w:tr w:rsidR="006A4911" w:rsidTr="003969C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rsidR="006A4911" w:rsidRDefault="006A4911" w:rsidP="00703593">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105%</w:t>
            </w:r>
          </w:p>
        </w:tc>
      </w:tr>
      <w:tr w:rsidR="006A4911" w:rsidTr="003969C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rsidR="006A4911" w:rsidRDefault="006A4911" w:rsidP="00703593">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0,20%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111%</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109%</w:t>
            </w:r>
          </w:p>
        </w:tc>
      </w:tr>
      <w:tr w:rsidR="006A4911" w:rsidTr="003969C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rsidR="006A4911" w:rsidRDefault="006A4911" w:rsidP="00703593">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-0,81%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104%</w:t>
            </w:r>
          </w:p>
        </w:tc>
      </w:tr>
      <w:tr w:rsidR="006A4911" w:rsidTr="003969C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rsidR="006A4911" w:rsidRDefault="006A4911" w:rsidP="00703593">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100%</w:t>
            </w:r>
          </w:p>
        </w:tc>
      </w:tr>
      <w:tr w:rsidR="006A4911" w:rsidTr="003969C3">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rsidR="006A4911" w:rsidRDefault="006A4911" w:rsidP="00703593">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106%</w:t>
            </w:r>
          </w:p>
        </w:tc>
      </w:tr>
      <w:tr w:rsidR="006A4911" w:rsidTr="004549D3">
        <w:trPr>
          <w:trHeight w:val="255"/>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6A4911" w:rsidRDefault="006A4911" w:rsidP="0070359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-0,42%</w:t>
            </w:r>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0,10%</w:t>
            </w:r>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105%</w:t>
            </w:r>
          </w:p>
        </w:tc>
      </w:tr>
      <w:tr w:rsidR="006A4911" w:rsidTr="004549D3">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6A4911" w:rsidRDefault="006A4911" w:rsidP="00703593">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-1,84%</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-0,27%</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tcPr>
          <w:p w:rsidR="006A4911" w:rsidRDefault="006A4911">
            <w:pPr>
              <w:jc w:val="center"/>
              <w:rPr>
                <w:rFonts w:ascii="Arial" w:hAnsi="Arial" w:cs="Arial"/>
                <w:color w:val="000000"/>
                <w:sz w:val="18"/>
                <w:szCs w:val="18"/>
              </w:rPr>
            </w:pPr>
            <w:r>
              <w:rPr>
                <w:rFonts w:ascii="Arial" w:hAnsi="Arial" w:cs="Arial"/>
                <w:color w:val="000000"/>
                <w:sz w:val="18"/>
                <w:szCs w:val="18"/>
              </w:rPr>
              <w:t>105%</w:t>
            </w:r>
          </w:p>
        </w:tc>
      </w:tr>
    </w:tbl>
    <w:p w:rsidR="003969C3" w:rsidRDefault="003969C3" w:rsidP="003969C3">
      <w:pPr>
        <w:rPr>
          <w:szCs w:val="22"/>
        </w:rPr>
      </w:pPr>
    </w:p>
    <w:tbl>
      <w:tblPr>
        <w:tblW w:w="6940" w:type="dxa"/>
        <w:tblInd w:w="55" w:type="dxa"/>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3969C3" w:rsidRPr="007D252F" w:rsidTr="00703593">
        <w:trPr>
          <w:trHeight w:val="255"/>
        </w:trPr>
        <w:tc>
          <w:tcPr>
            <w:tcW w:w="1640" w:type="dxa"/>
            <w:tcBorders>
              <w:top w:val="nil"/>
              <w:left w:val="nil"/>
              <w:bottom w:val="nil"/>
              <w:right w:val="nil"/>
            </w:tcBorders>
            <w:shd w:val="clear" w:color="auto" w:fill="auto"/>
            <w:noWrap/>
            <w:vAlign w:val="center"/>
            <w:hideMark/>
          </w:tcPr>
          <w:p w:rsidR="003969C3" w:rsidRPr="004549D3"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969C3" w:rsidRPr="004549D3" w:rsidRDefault="006C6F73" w:rsidP="003969C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sv-SE"/>
              </w:rPr>
            </w:pPr>
            <w:r>
              <w:rPr>
                <w:rFonts w:ascii="Arial" w:hAnsi="Arial" w:cs="Arial"/>
                <w:b/>
                <w:bCs/>
                <w:color w:val="000000"/>
                <w:sz w:val="18"/>
                <w:szCs w:val="18"/>
                <w:lang w:eastAsia="sv-SE"/>
              </w:rPr>
              <w:t>Random access Main 10</w:t>
            </w:r>
            <w:r w:rsidR="003969C3" w:rsidRPr="004549D3">
              <w:rPr>
                <w:rFonts w:ascii="Arial" w:hAnsi="Arial" w:cs="Arial"/>
                <w:b/>
                <w:bCs/>
                <w:color w:val="000000"/>
                <w:sz w:val="18"/>
                <w:szCs w:val="18"/>
                <w:lang w:eastAsia="sv-SE"/>
              </w:rPr>
              <w:t xml:space="preserve"> </w:t>
            </w:r>
          </w:p>
        </w:tc>
      </w:tr>
      <w:tr w:rsidR="003969C3" w:rsidRPr="007D252F" w:rsidTr="004549D3">
        <w:trPr>
          <w:trHeight w:val="255"/>
        </w:trPr>
        <w:tc>
          <w:tcPr>
            <w:tcW w:w="1640" w:type="dxa"/>
            <w:tcBorders>
              <w:top w:val="nil"/>
              <w:left w:val="nil"/>
              <w:bottom w:val="nil"/>
              <w:right w:val="nil"/>
            </w:tcBorders>
            <w:shd w:val="clear" w:color="auto" w:fill="auto"/>
            <w:noWrap/>
            <w:vAlign w:val="center"/>
            <w:hideMark/>
          </w:tcPr>
          <w:p w:rsidR="003969C3" w:rsidRPr="004549D3"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
        </w:tc>
        <w:tc>
          <w:tcPr>
            <w:tcW w:w="1170" w:type="dxa"/>
            <w:tcBorders>
              <w:top w:val="nil"/>
              <w:left w:val="single" w:sz="8" w:space="0" w:color="auto"/>
              <w:bottom w:val="single" w:sz="8" w:space="0" w:color="auto"/>
              <w:right w:val="nil"/>
            </w:tcBorders>
            <w:shd w:val="clear" w:color="auto" w:fill="auto"/>
            <w:noWrap/>
            <w:vAlign w:val="center"/>
            <w:hideMark/>
          </w:tcPr>
          <w:p w:rsidR="003969C3" w:rsidRPr="004549D3"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4549D3">
              <w:rPr>
                <w:rFonts w:ascii="Arial" w:hAnsi="Arial" w:cs="Arial"/>
                <w:color w:val="000000"/>
                <w:sz w:val="18"/>
                <w:szCs w:val="18"/>
                <w:lang w:eastAsia="sv-SE"/>
              </w:rPr>
              <w:t>Y</w:t>
            </w:r>
          </w:p>
        </w:tc>
        <w:tc>
          <w:tcPr>
            <w:tcW w:w="1169" w:type="dxa"/>
            <w:tcBorders>
              <w:top w:val="nil"/>
              <w:left w:val="nil"/>
              <w:bottom w:val="single" w:sz="8" w:space="0" w:color="auto"/>
              <w:right w:val="nil"/>
            </w:tcBorders>
            <w:shd w:val="clear" w:color="auto" w:fill="auto"/>
            <w:noWrap/>
            <w:vAlign w:val="center"/>
            <w:hideMark/>
          </w:tcPr>
          <w:p w:rsidR="003969C3" w:rsidRPr="004549D3"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4549D3">
              <w:rPr>
                <w:rFonts w:ascii="Arial" w:hAnsi="Arial" w:cs="Arial"/>
                <w:color w:val="000000"/>
                <w:sz w:val="18"/>
                <w:szCs w:val="18"/>
                <w:lang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rsidR="003969C3" w:rsidRPr="004549D3"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4549D3">
              <w:rPr>
                <w:rFonts w:ascii="Arial" w:hAnsi="Arial" w:cs="Arial"/>
                <w:color w:val="000000"/>
                <w:sz w:val="18"/>
                <w:szCs w:val="18"/>
                <w:lang w:eastAsia="sv-SE"/>
              </w:rPr>
              <w:t>V</w:t>
            </w:r>
          </w:p>
        </w:tc>
        <w:tc>
          <w:tcPr>
            <w:tcW w:w="896" w:type="dxa"/>
            <w:tcBorders>
              <w:top w:val="nil"/>
              <w:left w:val="nil"/>
              <w:bottom w:val="single" w:sz="8" w:space="0" w:color="auto"/>
              <w:right w:val="nil"/>
            </w:tcBorders>
            <w:shd w:val="clear" w:color="auto" w:fill="auto"/>
            <w:noWrap/>
            <w:vAlign w:val="center"/>
            <w:hideMark/>
          </w:tcPr>
          <w:p w:rsidR="003969C3" w:rsidRPr="004549D3"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roofErr w:type="spellStart"/>
            <w:r w:rsidRPr="004549D3">
              <w:rPr>
                <w:rFonts w:ascii="Arial" w:hAnsi="Arial" w:cs="Arial"/>
                <w:color w:val="000000"/>
                <w:sz w:val="18"/>
                <w:szCs w:val="18"/>
                <w:lang w:eastAsia="sv-SE"/>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rsidR="003969C3" w:rsidRPr="004549D3"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proofErr w:type="spellStart"/>
            <w:r w:rsidRPr="004549D3">
              <w:rPr>
                <w:rFonts w:ascii="Arial" w:hAnsi="Arial" w:cs="Arial"/>
                <w:color w:val="000000"/>
                <w:sz w:val="18"/>
                <w:szCs w:val="18"/>
                <w:lang w:eastAsia="sv-SE"/>
              </w:rPr>
              <w:t>DecT</w:t>
            </w:r>
            <w:proofErr w:type="spellEnd"/>
          </w:p>
        </w:tc>
      </w:tr>
      <w:tr w:rsidR="005845CD" w:rsidRPr="007D252F" w:rsidTr="004549D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5845CD" w:rsidRPr="004549D3" w:rsidRDefault="005845C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sv-SE"/>
              </w:rPr>
            </w:pPr>
            <w:r w:rsidRPr="004549D3">
              <w:rPr>
                <w:rFonts w:ascii="Arial" w:hAnsi="Arial" w:cs="Arial"/>
                <w:color w:val="000000"/>
                <w:sz w:val="18"/>
                <w:szCs w:val="18"/>
                <w:lang w:eastAsia="sv-SE"/>
              </w:rPr>
              <w:t>Class A1</w:t>
            </w:r>
          </w:p>
        </w:tc>
        <w:tc>
          <w:tcPr>
            <w:tcW w:w="1170"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-0,24%</w:t>
            </w:r>
          </w:p>
        </w:tc>
        <w:tc>
          <w:tcPr>
            <w:tcW w:w="1169"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105%</w:t>
            </w:r>
          </w:p>
        </w:tc>
        <w:tc>
          <w:tcPr>
            <w:tcW w:w="896" w:type="dxa"/>
            <w:tcBorders>
              <w:top w:val="single" w:sz="8" w:space="0" w:color="auto"/>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102%</w:t>
            </w:r>
          </w:p>
        </w:tc>
      </w:tr>
      <w:tr w:rsidR="005845CD" w:rsidRPr="007D252F"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5845CD" w:rsidRPr="007D252F" w:rsidRDefault="005845C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4549D3">
              <w:rPr>
                <w:rFonts w:ascii="Arial" w:hAnsi="Arial" w:cs="Arial"/>
                <w:color w:val="000000"/>
                <w:sz w:val="18"/>
                <w:szCs w:val="18"/>
                <w:lang w:eastAsia="sv-SE"/>
              </w:rPr>
              <w:t>Clas</w:t>
            </w:r>
            <w:proofErr w:type="spellEnd"/>
            <w:r w:rsidRPr="007D252F">
              <w:rPr>
                <w:rFonts w:ascii="Arial" w:hAnsi="Arial" w:cs="Arial"/>
                <w:color w:val="000000"/>
                <w:sz w:val="18"/>
                <w:szCs w:val="18"/>
                <w:lang w:val="sv-SE" w:eastAsia="sv-SE"/>
              </w:rPr>
              <w:t>s A2</w:t>
            </w:r>
          </w:p>
        </w:tc>
        <w:tc>
          <w:tcPr>
            <w:tcW w:w="1170"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-0,60%</w:t>
            </w:r>
          </w:p>
        </w:tc>
        <w:tc>
          <w:tcPr>
            <w:tcW w:w="1169"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-0,36%</w:t>
            </w:r>
          </w:p>
        </w:tc>
        <w:tc>
          <w:tcPr>
            <w:tcW w:w="1169"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-0,29%</w:t>
            </w:r>
          </w:p>
        </w:tc>
        <w:tc>
          <w:tcPr>
            <w:tcW w:w="896"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103%</w:t>
            </w:r>
          </w:p>
        </w:tc>
        <w:tc>
          <w:tcPr>
            <w:tcW w:w="896"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103%</w:t>
            </w:r>
          </w:p>
        </w:tc>
      </w:tr>
      <w:tr w:rsidR="005845CD" w:rsidRPr="007D252F"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5845CD" w:rsidRPr="007D252F" w:rsidRDefault="005845C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7D252F">
              <w:rPr>
                <w:rFonts w:ascii="Arial" w:hAnsi="Arial" w:cs="Arial"/>
                <w:color w:val="000000"/>
                <w:sz w:val="18"/>
                <w:szCs w:val="18"/>
                <w:lang w:val="sv-SE" w:eastAsia="sv-SE"/>
              </w:rPr>
              <w:t>Class B</w:t>
            </w:r>
          </w:p>
        </w:tc>
        <w:tc>
          <w:tcPr>
            <w:tcW w:w="1170"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-0,13%</w:t>
            </w:r>
          </w:p>
        </w:tc>
        <w:tc>
          <w:tcPr>
            <w:tcW w:w="896"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104%</w:t>
            </w:r>
          </w:p>
        </w:tc>
        <w:tc>
          <w:tcPr>
            <w:tcW w:w="896"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104%</w:t>
            </w:r>
          </w:p>
        </w:tc>
      </w:tr>
      <w:tr w:rsidR="005845CD" w:rsidRPr="007D252F"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5845CD" w:rsidRPr="007D252F" w:rsidRDefault="005845C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7D252F">
              <w:rPr>
                <w:rFonts w:ascii="Arial" w:hAnsi="Arial" w:cs="Arial"/>
                <w:color w:val="000000"/>
                <w:sz w:val="18"/>
                <w:szCs w:val="18"/>
                <w:lang w:val="sv-SE" w:eastAsia="sv-SE"/>
              </w:rPr>
              <w:t>Class C</w:t>
            </w:r>
          </w:p>
        </w:tc>
        <w:tc>
          <w:tcPr>
            <w:tcW w:w="1170"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-0,59%</w:t>
            </w:r>
          </w:p>
        </w:tc>
        <w:tc>
          <w:tcPr>
            <w:tcW w:w="1169"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-0,19%</w:t>
            </w:r>
          </w:p>
        </w:tc>
        <w:tc>
          <w:tcPr>
            <w:tcW w:w="896"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102%</w:t>
            </w:r>
          </w:p>
        </w:tc>
        <w:tc>
          <w:tcPr>
            <w:tcW w:w="896"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101%</w:t>
            </w:r>
          </w:p>
        </w:tc>
      </w:tr>
      <w:tr w:rsidR="005845CD" w:rsidRPr="007D252F"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5845CD" w:rsidRPr="007D252F" w:rsidRDefault="005845C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7D252F">
              <w:rPr>
                <w:rFonts w:ascii="Arial" w:hAnsi="Arial" w:cs="Arial"/>
                <w:color w:val="000000"/>
                <w:sz w:val="18"/>
                <w:szCs w:val="18"/>
                <w:lang w:val="sv-SE" w:eastAsia="sv-SE"/>
              </w:rPr>
              <w:t>Class D</w:t>
            </w:r>
          </w:p>
        </w:tc>
        <w:tc>
          <w:tcPr>
            <w:tcW w:w="1170"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-0,44%</w:t>
            </w:r>
          </w:p>
        </w:tc>
        <w:tc>
          <w:tcPr>
            <w:tcW w:w="1169"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104%</w:t>
            </w:r>
          </w:p>
        </w:tc>
        <w:tc>
          <w:tcPr>
            <w:tcW w:w="896" w:type="dxa"/>
            <w:tcBorders>
              <w:top w:val="nil"/>
              <w:left w:val="nil"/>
              <w:bottom w:val="nil"/>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105%</w:t>
            </w:r>
          </w:p>
        </w:tc>
      </w:tr>
      <w:tr w:rsidR="003969C3" w:rsidRPr="007D252F"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3969C3" w:rsidRPr="007D252F"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7D252F">
              <w:rPr>
                <w:rFonts w:ascii="Arial" w:hAnsi="Arial" w:cs="Arial"/>
                <w:color w:val="000000"/>
                <w:sz w:val="18"/>
                <w:szCs w:val="18"/>
                <w:lang w:val="sv-SE" w:eastAsia="sv-SE"/>
              </w:rPr>
              <w:t>Class E</w:t>
            </w:r>
          </w:p>
        </w:tc>
        <w:tc>
          <w:tcPr>
            <w:tcW w:w="1170" w:type="dxa"/>
            <w:tcBorders>
              <w:top w:val="nil"/>
              <w:left w:val="nil"/>
              <w:bottom w:val="nil"/>
              <w:right w:val="nil"/>
            </w:tcBorders>
            <w:shd w:val="clear" w:color="auto" w:fill="auto"/>
            <w:noWrap/>
            <w:vAlign w:val="center"/>
            <w:hideMark/>
          </w:tcPr>
          <w:p w:rsidR="003969C3" w:rsidRPr="007D252F"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7D252F">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rsidR="003969C3" w:rsidRPr="007D252F"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169" w:type="dxa"/>
            <w:tcBorders>
              <w:top w:val="nil"/>
              <w:left w:val="nil"/>
              <w:bottom w:val="nil"/>
              <w:right w:val="single" w:sz="4" w:space="0" w:color="auto"/>
            </w:tcBorders>
            <w:shd w:val="clear" w:color="auto" w:fill="auto"/>
            <w:noWrap/>
            <w:vAlign w:val="center"/>
            <w:hideMark/>
          </w:tcPr>
          <w:p w:rsidR="003969C3" w:rsidRPr="007D252F"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7D252F">
              <w:rPr>
                <w:rFonts w:ascii="Arial" w:hAnsi="Arial" w:cs="Arial"/>
                <w:color w:val="000000"/>
                <w:sz w:val="18"/>
                <w:szCs w:val="18"/>
                <w:lang w:val="sv-SE" w:eastAsia="sv-SE"/>
              </w:rPr>
              <w:t> </w:t>
            </w:r>
          </w:p>
        </w:tc>
        <w:tc>
          <w:tcPr>
            <w:tcW w:w="896" w:type="dxa"/>
            <w:tcBorders>
              <w:top w:val="nil"/>
              <w:left w:val="nil"/>
              <w:bottom w:val="nil"/>
              <w:right w:val="nil"/>
            </w:tcBorders>
            <w:shd w:val="clear" w:color="auto" w:fill="auto"/>
            <w:noWrap/>
            <w:vAlign w:val="center"/>
            <w:hideMark/>
          </w:tcPr>
          <w:p w:rsidR="003969C3" w:rsidRPr="007D252F"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7D252F">
              <w:rPr>
                <w:rFonts w:ascii="Arial" w:hAnsi="Arial" w:cs="Arial"/>
                <w:color w:val="000000"/>
                <w:sz w:val="18"/>
                <w:szCs w:val="18"/>
                <w:lang w:val="sv-SE" w:eastAsia="sv-SE"/>
              </w:rPr>
              <w:t> </w:t>
            </w:r>
          </w:p>
        </w:tc>
        <w:tc>
          <w:tcPr>
            <w:tcW w:w="896" w:type="dxa"/>
            <w:tcBorders>
              <w:top w:val="nil"/>
              <w:left w:val="nil"/>
              <w:bottom w:val="nil"/>
              <w:right w:val="single" w:sz="4" w:space="0" w:color="auto"/>
            </w:tcBorders>
            <w:shd w:val="clear" w:color="auto" w:fill="auto"/>
            <w:noWrap/>
            <w:vAlign w:val="center"/>
            <w:hideMark/>
          </w:tcPr>
          <w:p w:rsidR="003969C3" w:rsidRPr="007D252F"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r>
      <w:tr w:rsidR="005845CD" w:rsidRPr="007D252F" w:rsidTr="004549D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845CD" w:rsidRPr="007D252F" w:rsidRDefault="005845C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7D252F">
              <w:rPr>
                <w:rFonts w:ascii="Arial" w:hAnsi="Arial" w:cs="Arial"/>
                <w:b/>
                <w:bCs/>
                <w:color w:val="000000"/>
                <w:sz w:val="18"/>
                <w:szCs w:val="18"/>
                <w:lang w:val="sv-SE" w:eastAsia="sv-SE"/>
              </w:rPr>
              <w:t>Overall (Ref)</w:t>
            </w:r>
          </w:p>
        </w:tc>
        <w:tc>
          <w:tcPr>
            <w:tcW w:w="1170" w:type="dxa"/>
            <w:tcBorders>
              <w:top w:val="single" w:sz="8" w:space="0" w:color="auto"/>
              <w:left w:val="nil"/>
              <w:bottom w:val="single" w:sz="8" w:space="0" w:color="auto"/>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-0,46%</w:t>
            </w:r>
          </w:p>
        </w:tc>
        <w:tc>
          <w:tcPr>
            <w:tcW w:w="1169" w:type="dxa"/>
            <w:tcBorders>
              <w:top w:val="single" w:sz="8" w:space="0" w:color="auto"/>
              <w:left w:val="nil"/>
              <w:bottom w:val="single" w:sz="8" w:space="0" w:color="auto"/>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-0,12%</w:t>
            </w:r>
          </w:p>
        </w:tc>
        <w:tc>
          <w:tcPr>
            <w:tcW w:w="1169" w:type="dxa"/>
            <w:tcBorders>
              <w:top w:val="single" w:sz="8" w:space="0" w:color="auto"/>
              <w:left w:val="nil"/>
              <w:bottom w:val="single" w:sz="8" w:space="0" w:color="auto"/>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-0,08%</w:t>
            </w:r>
          </w:p>
        </w:tc>
        <w:tc>
          <w:tcPr>
            <w:tcW w:w="896" w:type="dxa"/>
            <w:tcBorders>
              <w:top w:val="single" w:sz="8" w:space="0" w:color="auto"/>
              <w:left w:val="nil"/>
              <w:bottom w:val="single" w:sz="8" w:space="0" w:color="auto"/>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103%</w:t>
            </w:r>
          </w:p>
        </w:tc>
        <w:tc>
          <w:tcPr>
            <w:tcW w:w="896" w:type="dxa"/>
            <w:tcBorders>
              <w:top w:val="single" w:sz="8" w:space="0" w:color="auto"/>
              <w:left w:val="nil"/>
              <w:bottom w:val="single" w:sz="8" w:space="0" w:color="auto"/>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103%</w:t>
            </w:r>
          </w:p>
        </w:tc>
      </w:tr>
      <w:tr w:rsidR="005845CD" w:rsidRPr="007D252F" w:rsidTr="004549D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5845CD" w:rsidRPr="007D252F" w:rsidRDefault="005845C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7D252F">
              <w:rPr>
                <w:rFonts w:ascii="Arial" w:hAnsi="Arial" w:cs="Arial"/>
                <w:color w:val="000000"/>
                <w:sz w:val="18"/>
                <w:szCs w:val="18"/>
                <w:lang w:val="sv-SE" w:eastAsia="sv-SE"/>
              </w:rPr>
              <w:t>Class F (</w:t>
            </w:r>
            <w:proofErr w:type="spellStart"/>
            <w:r w:rsidRPr="007D252F">
              <w:rPr>
                <w:rFonts w:ascii="Arial" w:hAnsi="Arial" w:cs="Arial"/>
                <w:color w:val="000000"/>
                <w:sz w:val="18"/>
                <w:szCs w:val="18"/>
                <w:lang w:val="sv-SE" w:eastAsia="sv-SE"/>
              </w:rPr>
              <w:t>optional</w:t>
            </w:r>
            <w:proofErr w:type="spellEnd"/>
            <w:r w:rsidRPr="007D252F">
              <w:rPr>
                <w:rFonts w:ascii="Arial" w:hAnsi="Arial" w:cs="Arial"/>
                <w:color w:val="000000"/>
                <w:sz w:val="18"/>
                <w:szCs w:val="18"/>
                <w:lang w:val="sv-SE" w:eastAsia="sv-SE"/>
              </w:rPr>
              <w:t>)</w:t>
            </w:r>
          </w:p>
        </w:tc>
        <w:tc>
          <w:tcPr>
            <w:tcW w:w="1170" w:type="dxa"/>
            <w:tcBorders>
              <w:top w:val="nil"/>
              <w:left w:val="nil"/>
              <w:bottom w:val="single" w:sz="8" w:space="0" w:color="auto"/>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-1,27%</w:t>
            </w:r>
          </w:p>
        </w:tc>
        <w:tc>
          <w:tcPr>
            <w:tcW w:w="1169" w:type="dxa"/>
            <w:tcBorders>
              <w:top w:val="nil"/>
              <w:left w:val="nil"/>
              <w:bottom w:val="single" w:sz="8" w:space="0" w:color="auto"/>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-0,24%</w:t>
            </w:r>
          </w:p>
        </w:tc>
        <w:tc>
          <w:tcPr>
            <w:tcW w:w="1169" w:type="dxa"/>
            <w:tcBorders>
              <w:top w:val="nil"/>
              <w:left w:val="nil"/>
              <w:bottom w:val="single" w:sz="8" w:space="0" w:color="auto"/>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-0,05%</w:t>
            </w:r>
          </w:p>
        </w:tc>
        <w:tc>
          <w:tcPr>
            <w:tcW w:w="896" w:type="dxa"/>
            <w:tcBorders>
              <w:top w:val="nil"/>
              <w:left w:val="nil"/>
              <w:bottom w:val="single" w:sz="8" w:space="0" w:color="auto"/>
              <w:right w:val="nil"/>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104%</w:t>
            </w:r>
          </w:p>
        </w:tc>
        <w:tc>
          <w:tcPr>
            <w:tcW w:w="896" w:type="dxa"/>
            <w:tcBorders>
              <w:top w:val="nil"/>
              <w:left w:val="nil"/>
              <w:bottom w:val="single" w:sz="8" w:space="0" w:color="auto"/>
              <w:right w:val="single" w:sz="4" w:space="0" w:color="auto"/>
            </w:tcBorders>
            <w:shd w:val="clear" w:color="auto" w:fill="auto"/>
            <w:noWrap/>
            <w:vAlign w:val="center"/>
          </w:tcPr>
          <w:p w:rsidR="005845CD" w:rsidRDefault="005845CD">
            <w:pPr>
              <w:jc w:val="center"/>
              <w:rPr>
                <w:rFonts w:ascii="Arial" w:hAnsi="Arial" w:cs="Arial"/>
                <w:color w:val="000000"/>
                <w:sz w:val="18"/>
                <w:szCs w:val="18"/>
              </w:rPr>
            </w:pPr>
            <w:r>
              <w:rPr>
                <w:rFonts w:ascii="Arial" w:hAnsi="Arial" w:cs="Arial"/>
                <w:color w:val="000000"/>
                <w:sz w:val="18"/>
                <w:szCs w:val="18"/>
              </w:rPr>
              <w:t>104%</w:t>
            </w:r>
          </w:p>
        </w:tc>
      </w:tr>
    </w:tbl>
    <w:p w:rsidR="003969C3" w:rsidRDefault="003969C3" w:rsidP="003969C3">
      <w:pPr>
        <w:rPr>
          <w:szCs w:val="22"/>
        </w:rPr>
      </w:pPr>
    </w:p>
    <w:tbl>
      <w:tblPr>
        <w:tblW w:w="6940" w:type="dxa"/>
        <w:tblInd w:w="55" w:type="dxa"/>
        <w:tblCellMar>
          <w:left w:w="70" w:type="dxa"/>
          <w:right w:w="70" w:type="dxa"/>
        </w:tblCellMar>
        <w:tblLook w:val="04A0" w:firstRow="1" w:lastRow="0" w:firstColumn="1" w:lastColumn="0" w:noHBand="0" w:noVBand="1"/>
      </w:tblPr>
      <w:tblGrid>
        <w:gridCol w:w="1640"/>
        <w:gridCol w:w="1196"/>
        <w:gridCol w:w="1076"/>
        <w:gridCol w:w="1076"/>
        <w:gridCol w:w="976"/>
        <w:gridCol w:w="976"/>
      </w:tblGrid>
      <w:tr w:rsidR="003969C3" w:rsidRPr="0093789D" w:rsidTr="00703593">
        <w:trPr>
          <w:trHeight w:val="255"/>
        </w:trPr>
        <w:tc>
          <w:tcPr>
            <w:tcW w:w="1640"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969C3" w:rsidRPr="0093789D" w:rsidRDefault="006C6F73" w:rsidP="003969C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proofErr w:type="spellStart"/>
            <w:r>
              <w:rPr>
                <w:rFonts w:ascii="Arial" w:hAnsi="Arial" w:cs="Arial"/>
                <w:b/>
                <w:bCs/>
                <w:color w:val="000000"/>
                <w:sz w:val="18"/>
                <w:szCs w:val="18"/>
                <w:lang w:val="sv-SE" w:eastAsia="sv-SE"/>
              </w:rPr>
              <w:t>Low</w:t>
            </w:r>
            <w:proofErr w:type="spellEnd"/>
            <w:r>
              <w:rPr>
                <w:rFonts w:ascii="Arial" w:hAnsi="Arial" w:cs="Arial"/>
                <w:b/>
                <w:bCs/>
                <w:color w:val="000000"/>
                <w:sz w:val="18"/>
                <w:szCs w:val="18"/>
                <w:lang w:val="sv-SE" w:eastAsia="sv-SE"/>
              </w:rPr>
              <w:t xml:space="preserve"> </w:t>
            </w:r>
            <w:proofErr w:type="spellStart"/>
            <w:r>
              <w:rPr>
                <w:rFonts w:ascii="Arial" w:hAnsi="Arial" w:cs="Arial"/>
                <w:b/>
                <w:bCs/>
                <w:color w:val="000000"/>
                <w:sz w:val="18"/>
                <w:szCs w:val="18"/>
                <w:lang w:val="sv-SE" w:eastAsia="sv-SE"/>
              </w:rPr>
              <w:t>delay</w:t>
            </w:r>
            <w:proofErr w:type="spellEnd"/>
            <w:r>
              <w:rPr>
                <w:rFonts w:ascii="Arial" w:hAnsi="Arial" w:cs="Arial"/>
                <w:b/>
                <w:bCs/>
                <w:color w:val="000000"/>
                <w:sz w:val="18"/>
                <w:szCs w:val="18"/>
                <w:lang w:val="sv-SE" w:eastAsia="sv-SE"/>
              </w:rPr>
              <w:t xml:space="preserve"> B</w:t>
            </w:r>
          </w:p>
        </w:tc>
      </w:tr>
      <w:tr w:rsidR="003969C3" w:rsidRPr="0093789D" w:rsidTr="004549D3">
        <w:trPr>
          <w:trHeight w:val="255"/>
        </w:trPr>
        <w:tc>
          <w:tcPr>
            <w:tcW w:w="1640"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1196" w:type="dxa"/>
            <w:tcBorders>
              <w:top w:val="nil"/>
              <w:left w:val="single" w:sz="8" w:space="0" w:color="auto"/>
              <w:bottom w:val="single" w:sz="8" w:space="0" w:color="auto"/>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Y</w:t>
            </w:r>
          </w:p>
        </w:tc>
        <w:tc>
          <w:tcPr>
            <w:tcW w:w="1076" w:type="dxa"/>
            <w:tcBorders>
              <w:top w:val="nil"/>
              <w:left w:val="nil"/>
              <w:bottom w:val="single" w:sz="8" w:space="0" w:color="auto"/>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U</w:t>
            </w:r>
          </w:p>
        </w:tc>
        <w:tc>
          <w:tcPr>
            <w:tcW w:w="1076" w:type="dxa"/>
            <w:tcBorders>
              <w:top w:val="nil"/>
              <w:left w:val="nil"/>
              <w:bottom w:val="single" w:sz="8" w:space="0" w:color="auto"/>
              <w:right w:val="single" w:sz="4"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V</w:t>
            </w:r>
          </w:p>
        </w:tc>
        <w:tc>
          <w:tcPr>
            <w:tcW w:w="976" w:type="dxa"/>
            <w:tcBorders>
              <w:top w:val="nil"/>
              <w:left w:val="nil"/>
              <w:bottom w:val="single" w:sz="8" w:space="0" w:color="auto"/>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93789D">
              <w:rPr>
                <w:rFonts w:ascii="Arial" w:hAnsi="Arial" w:cs="Arial"/>
                <w:color w:val="000000"/>
                <w:sz w:val="18"/>
                <w:szCs w:val="18"/>
                <w:lang w:val="sv-SE" w:eastAsia="sv-SE"/>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93789D">
              <w:rPr>
                <w:rFonts w:ascii="Arial" w:hAnsi="Arial" w:cs="Arial"/>
                <w:color w:val="000000"/>
                <w:sz w:val="18"/>
                <w:szCs w:val="18"/>
                <w:lang w:val="sv-SE" w:eastAsia="sv-SE"/>
              </w:rPr>
              <w:t>DecT</w:t>
            </w:r>
            <w:proofErr w:type="spellEnd"/>
          </w:p>
        </w:tc>
      </w:tr>
      <w:tr w:rsidR="003969C3" w:rsidRPr="0093789D" w:rsidTr="004549D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A1</w:t>
            </w:r>
          </w:p>
        </w:tc>
        <w:tc>
          <w:tcPr>
            <w:tcW w:w="1196"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076"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076" w:type="dxa"/>
            <w:tcBorders>
              <w:top w:val="nil"/>
              <w:left w:val="nil"/>
              <w:bottom w:val="nil"/>
              <w:right w:val="single" w:sz="4"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976"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976" w:type="dxa"/>
            <w:tcBorders>
              <w:top w:val="single" w:sz="8" w:space="0" w:color="auto"/>
              <w:left w:val="nil"/>
              <w:bottom w:val="nil"/>
              <w:right w:val="single" w:sz="4"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r>
      <w:tr w:rsidR="003969C3"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A2</w:t>
            </w:r>
          </w:p>
        </w:tc>
        <w:tc>
          <w:tcPr>
            <w:tcW w:w="1196"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076" w:type="dxa"/>
            <w:tcBorders>
              <w:top w:val="nil"/>
              <w:left w:val="nil"/>
              <w:bottom w:val="nil"/>
              <w:right w:val="nil"/>
            </w:tcBorders>
            <w:shd w:val="clear" w:color="auto" w:fill="auto"/>
            <w:noWrap/>
            <w:vAlign w:val="center"/>
            <w:hideMark/>
          </w:tcPr>
          <w:p w:rsidR="003969C3"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076" w:type="dxa"/>
            <w:tcBorders>
              <w:top w:val="nil"/>
              <w:left w:val="nil"/>
              <w:bottom w:val="nil"/>
              <w:right w:val="single" w:sz="4"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976"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976" w:type="dxa"/>
            <w:tcBorders>
              <w:top w:val="nil"/>
              <w:left w:val="nil"/>
              <w:bottom w:val="nil"/>
              <w:right w:val="single" w:sz="4" w:space="0" w:color="auto"/>
            </w:tcBorders>
            <w:shd w:val="clear" w:color="auto" w:fill="auto"/>
            <w:noWrap/>
            <w:vAlign w:val="center"/>
            <w:hideMark/>
          </w:tcPr>
          <w:p w:rsidR="003969C3"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r>
      <w:tr w:rsidR="0011501D"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B</w:t>
            </w:r>
          </w:p>
        </w:tc>
        <w:tc>
          <w:tcPr>
            <w:tcW w:w="119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-0,37%</w:t>
            </w:r>
          </w:p>
        </w:tc>
        <w:tc>
          <w:tcPr>
            <w:tcW w:w="107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0,34%</w:t>
            </w:r>
          </w:p>
        </w:tc>
        <w:tc>
          <w:tcPr>
            <w:tcW w:w="1076"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0,26%</w:t>
            </w:r>
          </w:p>
        </w:tc>
        <w:tc>
          <w:tcPr>
            <w:tcW w:w="97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108%</w:t>
            </w:r>
          </w:p>
        </w:tc>
        <w:tc>
          <w:tcPr>
            <w:tcW w:w="976"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107%</w:t>
            </w:r>
          </w:p>
        </w:tc>
      </w:tr>
      <w:tr w:rsidR="0011501D"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C</w:t>
            </w:r>
          </w:p>
        </w:tc>
        <w:tc>
          <w:tcPr>
            <w:tcW w:w="119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-0,55%</w:t>
            </w:r>
          </w:p>
        </w:tc>
        <w:tc>
          <w:tcPr>
            <w:tcW w:w="107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0,13%</w:t>
            </w:r>
          </w:p>
        </w:tc>
        <w:tc>
          <w:tcPr>
            <w:tcW w:w="1076"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0,09%</w:t>
            </w:r>
          </w:p>
        </w:tc>
        <w:tc>
          <w:tcPr>
            <w:tcW w:w="97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105%</w:t>
            </w:r>
          </w:p>
        </w:tc>
        <w:tc>
          <w:tcPr>
            <w:tcW w:w="976"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106%</w:t>
            </w:r>
          </w:p>
        </w:tc>
      </w:tr>
      <w:tr w:rsidR="0011501D"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lastRenderedPageBreak/>
              <w:t>Class D</w:t>
            </w:r>
          </w:p>
        </w:tc>
        <w:tc>
          <w:tcPr>
            <w:tcW w:w="119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-0,64%</w:t>
            </w:r>
          </w:p>
        </w:tc>
        <w:tc>
          <w:tcPr>
            <w:tcW w:w="107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0,43%</w:t>
            </w:r>
          </w:p>
        </w:tc>
        <w:tc>
          <w:tcPr>
            <w:tcW w:w="1076"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0,14%</w:t>
            </w:r>
          </w:p>
        </w:tc>
        <w:tc>
          <w:tcPr>
            <w:tcW w:w="97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104%</w:t>
            </w:r>
          </w:p>
        </w:tc>
        <w:tc>
          <w:tcPr>
            <w:tcW w:w="976"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104%</w:t>
            </w:r>
          </w:p>
        </w:tc>
      </w:tr>
      <w:tr w:rsidR="0011501D"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E</w:t>
            </w:r>
          </w:p>
        </w:tc>
        <w:tc>
          <w:tcPr>
            <w:tcW w:w="119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-0,58%</w:t>
            </w:r>
          </w:p>
        </w:tc>
        <w:tc>
          <w:tcPr>
            <w:tcW w:w="107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0,98%</w:t>
            </w:r>
          </w:p>
        </w:tc>
        <w:tc>
          <w:tcPr>
            <w:tcW w:w="1076"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-0,57%</w:t>
            </w:r>
          </w:p>
        </w:tc>
        <w:tc>
          <w:tcPr>
            <w:tcW w:w="976"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102%</w:t>
            </w:r>
          </w:p>
        </w:tc>
        <w:tc>
          <w:tcPr>
            <w:tcW w:w="976"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103%</w:t>
            </w:r>
          </w:p>
        </w:tc>
      </w:tr>
      <w:tr w:rsidR="0011501D" w:rsidRPr="0093789D" w:rsidTr="004549D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93789D">
              <w:rPr>
                <w:rFonts w:ascii="Arial" w:hAnsi="Arial" w:cs="Arial"/>
                <w:b/>
                <w:bCs/>
                <w:color w:val="000000"/>
                <w:sz w:val="18"/>
                <w:szCs w:val="18"/>
                <w:lang w:val="sv-SE" w:eastAsia="sv-SE"/>
              </w:rPr>
              <w:t>Overall (Ref)</w:t>
            </w:r>
          </w:p>
        </w:tc>
        <w:tc>
          <w:tcPr>
            <w:tcW w:w="1196" w:type="dxa"/>
            <w:tcBorders>
              <w:top w:val="single" w:sz="8" w:space="0" w:color="auto"/>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-0,52%</w:t>
            </w:r>
          </w:p>
        </w:tc>
        <w:tc>
          <w:tcPr>
            <w:tcW w:w="1076" w:type="dxa"/>
            <w:tcBorders>
              <w:top w:val="single" w:sz="8" w:space="0" w:color="auto"/>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0,43%</w:t>
            </w:r>
          </w:p>
        </w:tc>
        <w:tc>
          <w:tcPr>
            <w:tcW w:w="1076" w:type="dxa"/>
            <w:tcBorders>
              <w:top w:val="single" w:sz="8" w:space="0" w:color="auto"/>
              <w:left w:val="nil"/>
              <w:bottom w:val="single" w:sz="8" w:space="0" w:color="auto"/>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0,03%</w:t>
            </w:r>
          </w:p>
        </w:tc>
        <w:tc>
          <w:tcPr>
            <w:tcW w:w="976" w:type="dxa"/>
            <w:tcBorders>
              <w:top w:val="single" w:sz="8" w:space="0" w:color="auto"/>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105%</w:t>
            </w:r>
          </w:p>
        </w:tc>
        <w:tc>
          <w:tcPr>
            <w:tcW w:w="976" w:type="dxa"/>
            <w:tcBorders>
              <w:top w:val="single" w:sz="8" w:space="0" w:color="auto"/>
              <w:left w:val="nil"/>
              <w:bottom w:val="single" w:sz="8" w:space="0" w:color="auto"/>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105%</w:t>
            </w:r>
          </w:p>
        </w:tc>
      </w:tr>
      <w:tr w:rsidR="0011501D" w:rsidRPr="0093789D" w:rsidTr="004549D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F (</w:t>
            </w:r>
            <w:proofErr w:type="spellStart"/>
            <w:r w:rsidRPr="0093789D">
              <w:rPr>
                <w:rFonts w:ascii="Arial" w:hAnsi="Arial" w:cs="Arial"/>
                <w:color w:val="000000"/>
                <w:sz w:val="18"/>
                <w:szCs w:val="18"/>
                <w:lang w:val="sv-SE" w:eastAsia="sv-SE"/>
              </w:rPr>
              <w:t>optional</w:t>
            </w:r>
            <w:proofErr w:type="spellEnd"/>
            <w:r w:rsidRPr="0093789D">
              <w:rPr>
                <w:rFonts w:ascii="Arial" w:hAnsi="Arial" w:cs="Arial"/>
                <w:color w:val="000000"/>
                <w:sz w:val="18"/>
                <w:szCs w:val="18"/>
                <w:lang w:val="sv-SE" w:eastAsia="sv-SE"/>
              </w:rPr>
              <w:t>)</w:t>
            </w:r>
          </w:p>
        </w:tc>
        <w:tc>
          <w:tcPr>
            <w:tcW w:w="1196" w:type="dxa"/>
            <w:tcBorders>
              <w:top w:val="nil"/>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-1,31%</w:t>
            </w:r>
          </w:p>
        </w:tc>
        <w:tc>
          <w:tcPr>
            <w:tcW w:w="1076" w:type="dxa"/>
            <w:tcBorders>
              <w:top w:val="nil"/>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-0,04%</w:t>
            </w:r>
          </w:p>
        </w:tc>
        <w:tc>
          <w:tcPr>
            <w:tcW w:w="1076" w:type="dxa"/>
            <w:tcBorders>
              <w:top w:val="nil"/>
              <w:left w:val="nil"/>
              <w:bottom w:val="single" w:sz="8" w:space="0" w:color="auto"/>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0,20%</w:t>
            </w:r>
          </w:p>
        </w:tc>
        <w:tc>
          <w:tcPr>
            <w:tcW w:w="976" w:type="dxa"/>
            <w:tcBorders>
              <w:top w:val="nil"/>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105%</w:t>
            </w:r>
          </w:p>
        </w:tc>
        <w:tc>
          <w:tcPr>
            <w:tcW w:w="976" w:type="dxa"/>
            <w:tcBorders>
              <w:top w:val="nil"/>
              <w:left w:val="nil"/>
              <w:bottom w:val="single" w:sz="8" w:space="0" w:color="auto"/>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104%</w:t>
            </w:r>
          </w:p>
        </w:tc>
      </w:tr>
    </w:tbl>
    <w:p w:rsidR="003969C3" w:rsidRDefault="003969C3" w:rsidP="003969C3">
      <w:pPr>
        <w:rPr>
          <w:szCs w:val="22"/>
        </w:rPr>
      </w:pP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3969C3" w:rsidRPr="0093789D" w:rsidTr="00703593">
        <w:trPr>
          <w:trHeight w:val="255"/>
        </w:trPr>
        <w:tc>
          <w:tcPr>
            <w:tcW w:w="1640"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969C3" w:rsidRPr="0093789D" w:rsidRDefault="006C6F73" w:rsidP="003969C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proofErr w:type="spellStart"/>
            <w:r>
              <w:rPr>
                <w:rFonts w:ascii="Arial" w:hAnsi="Arial" w:cs="Arial"/>
                <w:b/>
                <w:bCs/>
                <w:color w:val="000000"/>
                <w:sz w:val="18"/>
                <w:szCs w:val="18"/>
                <w:lang w:val="sv-SE" w:eastAsia="sv-SE"/>
              </w:rPr>
              <w:t>Low</w:t>
            </w:r>
            <w:proofErr w:type="spellEnd"/>
            <w:r>
              <w:rPr>
                <w:rFonts w:ascii="Arial" w:hAnsi="Arial" w:cs="Arial"/>
                <w:b/>
                <w:bCs/>
                <w:color w:val="000000"/>
                <w:sz w:val="18"/>
                <w:szCs w:val="18"/>
                <w:lang w:val="sv-SE" w:eastAsia="sv-SE"/>
              </w:rPr>
              <w:t xml:space="preserve"> </w:t>
            </w:r>
            <w:proofErr w:type="spellStart"/>
            <w:r>
              <w:rPr>
                <w:rFonts w:ascii="Arial" w:hAnsi="Arial" w:cs="Arial"/>
                <w:b/>
                <w:bCs/>
                <w:color w:val="000000"/>
                <w:sz w:val="18"/>
                <w:szCs w:val="18"/>
                <w:lang w:val="sv-SE" w:eastAsia="sv-SE"/>
              </w:rPr>
              <w:t>delay</w:t>
            </w:r>
            <w:proofErr w:type="spellEnd"/>
            <w:r>
              <w:rPr>
                <w:rFonts w:ascii="Arial" w:hAnsi="Arial" w:cs="Arial"/>
                <w:b/>
                <w:bCs/>
                <w:color w:val="000000"/>
                <w:sz w:val="18"/>
                <w:szCs w:val="18"/>
                <w:lang w:val="sv-SE" w:eastAsia="sv-SE"/>
              </w:rPr>
              <w:t xml:space="preserve"> P</w:t>
            </w:r>
          </w:p>
        </w:tc>
      </w:tr>
      <w:tr w:rsidR="003969C3" w:rsidRPr="0093789D" w:rsidTr="004549D3">
        <w:trPr>
          <w:trHeight w:val="255"/>
        </w:trPr>
        <w:tc>
          <w:tcPr>
            <w:tcW w:w="1640"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93789D">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93789D">
              <w:rPr>
                <w:rFonts w:ascii="Arial" w:hAnsi="Arial" w:cs="Arial"/>
                <w:color w:val="000000"/>
                <w:sz w:val="18"/>
                <w:szCs w:val="18"/>
                <w:lang w:val="sv-SE" w:eastAsia="sv-SE"/>
              </w:rPr>
              <w:t>DecT</w:t>
            </w:r>
            <w:proofErr w:type="spellEnd"/>
          </w:p>
        </w:tc>
      </w:tr>
      <w:tr w:rsidR="003969C3" w:rsidRPr="0093789D" w:rsidTr="004549D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144" w:type="dxa"/>
            <w:tcBorders>
              <w:top w:val="nil"/>
              <w:left w:val="nil"/>
              <w:bottom w:val="nil"/>
              <w:right w:val="single" w:sz="4"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934" w:type="dxa"/>
            <w:tcBorders>
              <w:top w:val="single" w:sz="8" w:space="0" w:color="auto"/>
              <w:left w:val="nil"/>
              <w:bottom w:val="nil"/>
              <w:right w:val="single" w:sz="4"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r>
      <w:tr w:rsidR="003969C3"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rsidR="003969C3"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1144" w:type="dxa"/>
            <w:tcBorders>
              <w:top w:val="nil"/>
              <w:left w:val="nil"/>
              <w:bottom w:val="nil"/>
              <w:right w:val="single" w:sz="4" w:space="0" w:color="auto"/>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rsidR="003969C3" w:rsidRPr="0093789D" w:rsidRDefault="003969C3"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c>
          <w:tcPr>
            <w:tcW w:w="934" w:type="dxa"/>
            <w:tcBorders>
              <w:top w:val="nil"/>
              <w:left w:val="nil"/>
              <w:bottom w:val="nil"/>
              <w:right w:val="single" w:sz="4" w:space="0" w:color="auto"/>
            </w:tcBorders>
            <w:shd w:val="clear" w:color="auto" w:fill="auto"/>
            <w:noWrap/>
            <w:vAlign w:val="center"/>
            <w:hideMark/>
          </w:tcPr>
          <w:p w:rsidR="003969C3"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 </w:t>
            </w:r>
          </w:p>
        </w:tc>
      </w:tr>
      <w:tr w:rsidR="0011501D"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105%</w:t>
            </w:r>
          </w:p>
        </w:tc>
        <w:tc>
          <w:tcPr>
            <w:tcW w:w="934"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104%</w:t>
            </w:r>
          </w:p>
        </w:tc>
      </w:tr>
      <w:tr w:rsidR="0011501D"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106%</w:t>
            </w:r>
          </w:p>
        </w:tc>
        <w:tc>
          <w:tcPr>
            <w:tcW w:w="934"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106%</w:t>
            </w:r>
          </w:p>
        </w:tc>
      </w:tr>
      <w:tr w:rsidR="0011501D"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D</w:t>
            </w:r>
          </w:p>
        </w:tc>
        <w:tc>
          <w:tcPr>
            <w:tcW w:w="114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95%</w:t>
            </w:r>
          </w:p>
        </w:tc>
      </w:tr>
      <w:tr w:rsidR="0011501D" w:rsidRPr="0093789D" w:rsidTr="004549D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0,58%</w:t>
            </w:r>
          </w:p>
        </w:tc>
        <w:tc>
          <w:tcPr>
            <w:tcW w:w="934" w:type="dxa"/>
            <w:tcBorders>
              <w:top w:val="nil"/>
              <w:left w:val="nil"/>
              <w:bottom w:val="nil"/>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108%</w:t>
            </w:r>
          </w:p>
        </w:tc>
        <w:tc>
          <w:tcPr>
            <w:tcW w:w="934" w:type="dxa"/>
            <w:tcBorders>
              <w:top w:val="nil"/>
              <w:left w:val="nil"/>
              <w:bottom w:val="nil"/>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108%</w:t>
            </w:r>
          </w:p>
        </w:tc>
      </w:tr>
      <w:tr w:rsidR="0011501D" w:rsidRPr="0093789D" w:rsidTr="004549D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val="sv-SE" w:eastAsia="sv-SE"/>
              </w:rPr>
            </w:pPr>
            <w:r w:rsidRPr="0093789D">
              <w:rPr>
                <w:rFonts w:ascii="Arial" w:hAnsi="Arial" w:cs="Arial"/>
                <w:b/>
                <w:bCs/>
                <w:color w:val="000000"/>
                <w:sz w:val="18"/>
                <w:szCs w:val="18"/>
                <w:lang w:val="sv-SE" w:eastAsia="sv-SE"/>
              </w:rPr>
              <w:t>Overall (Ref)</w:t>
            </w:r>
          </w:p>
        </w:tc>
        <w:tc>
          <w:tcPr>
            <w:tcW w:w="1144" w:type="dxa"/>
            <w:tcBorders>
              <w:top w:val="single" w:sz="8" w:space="0" w:color="auto"/>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-0,54%</w:t>
            </w:r>
          </w:p>
        </w:tc>
        <w:tc>
          <w:tcPr>
            <w:tcW w:w="1144" w:type="dxa"/>
            <w:tcBorders>
              <w:top w:val="single" w:sz="8" w:space="0" w:color="auto"/>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0,14%</w:t>
            </w:r>
          </w:p>
        </w:tc>
        <w:tc>
          <w:tcPr>
            <w:tcW w:w="934" w:type="dxa"/>
            <w:tcBorders>
              <w:top w:val="single" w:sz="8" w:space="0" w:color="auto"/>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104%</w:t>
            </w:r>
          </w:p>
        </w:tc>
        <w:tc>
          <w:tcPr>
            <w:tcW w:w="934" w:type="dxa"/>
            <w:tcBorders>
              <w:top w:val="single" w:sz="8" w:space="0" w:color="auto"/>
              <w:left w:val="nil"/>
              <w:bottom w:val="single" w:sz="8" w:space="0" w:color="auto"/>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103%</w:t>
            </w:r>
          </w:p>
        </w:tc>
      </w:tr>
      <w:tr w:rsidR="0011501D" w:rsidRPr="0093789D" w:rsidTr="004549D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11501D" w:rsidRPr="0093789D" w:rsidRDefault="0011501D" w:rsidP="007035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sv-SE" w:eastAsia="sv-SE"/>
              </w:rPr>
            </w:pPr>
            <w:r w:rsidRPr="0093789D">
              <w:rPr>
                <w:rFonts w:ascii="Arial" w:hAnsi="Arial" w:cs="Arial"/>
                <w:color w:val="000000"/>
                <w:sz w:val="18"/>
                <w:szCs w:val="18"/>
                <w:lang w:val="sv-SE" w:eastAsia="sv-SE"/>
              </w:rPr>
              <w:t>Class F (</w:t>
            </w:r>
            <w:proofErr w:type="spellStart"/>
            <w:r w:rsidRPr="0093789D">
              <w:rPr>
                <w:rFonts w:ascii="Arial" w:hAnsi="Arial" w:cs="Arial"/>
                <w:color w:val="000000"/>
                <w:sz w:val="18"/>
                <w:szCs w:val="18"/>
                <w:lang w:val="sv-SE" w:eastAsia="sv-SE"/>
              </w:rPr>
              <w:t>optional</w:t>
            </w:r>
            <w:proofErr w:type="spellEnd"/>
            <w:r w:rsidRPr="0093789D">
              <w:rPr>
                <w:rFonts w:ascii="Arial" w:hAnsi="Arial" w:cs="Arial"/>
                <w:color w:val="000000"/>
                <w:sz w:val="18"/>
                <w:szCs w:val="18"/>
                <w:lang w:val="sv-SE" w:eastAsia="sv-SE"/>
              </w:rPr>
              <w:t>)</w:t>
            </w:r>
          </w:p>
        </w:tc>
        <w:tc>
          <w:tcPr>
            <w:tcW w:w="1144" w:type="dxa"/>
            <w:tcBorders>
              <w:top w:val="nil"/>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-1,62%</w:t>
            </w:r>
          </w:p>
        </w:tc>
        <w:tc>
          <w:tcPr>
            <w:tcW w:w="1144" w:type="dxa"/>
            <w:tcBorders>
              <w:top w:val="nil"/>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-0,48%</w:t>
            </w:r>
          </w:p>
        </w:tc>
        <w:tc>
          <w:tcPr>
            <w:tcW w:w="934" w:type="dxa"/>
            <w:tcBorders>
              <w:top w:val="nil"/>
              <w:left w:val="nil"/>
              <w:bottom w:val="single" w:sz="8" w:space="0" w:color="auto"/>
              <w:right w:val="nil"/>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107%</w:t>
            </w:r>
          </w:p>
        </w:tc>
        <w:tc>
          <w:tcPr>
            <w:tcW w:w="934" w:type="dxa"/>
            <w:tcBorders>
              <w:top w:val="nil"/>
              <w:left w:val="nil"/>
              <w:bottom w:val="single" w:sz="8" w:space="0" w:color="auto"/>
              <w:right w:val="single" w:sz="4" w:space="0" w:color="auto"/>
            </w:tcBorders>
            <w:shd w:val="clear" w:color="auto" w:fill="auto"/>
            <w:noWrap/>
            <w:vAlign w:val="center"/>
          </w:tcPr>
          <w:p w:rsidR="0011501D" w:rsidRDefault="0011501D">
            <w:pPr>
              <w:jc w:val="center"/>
              <w:rPr>
                <w:rFonts w:ascii="Arial" w:hAnsi="Arial" w:cs="Arial"/>
                <w:color w:val="000000"/>
                <w:sz w:val="18"/>
                <w:szCs w:val="18"/>
              </w:rPr>
            </w:pPr>
            <w:r>
              <w:rPr>
                <w:rFonts w:ascii="Arial" w:hAnsi="Arial" w:cs="Arial"/>
                <w:color w:val="000000"/>
                <w:sz w:val="18"/>
                <w:szCs w:val="18"/>
              </w:rPr>
              <w:t>106%</w:t>
            </w:r>
          </w:p>
        </w:tc>
      </w:tr>
    </w:tbl>
    <w:p w:rsidR="003969C3" w:rsidRPr="003969C3" w:rsidRDefault="003969C3" w:rsidP="003969C3">
      <w:pPr>
        <w:rPr>
          <w:lang w:val="en-CA"/>
        </w:rPr>
      </w:pPr>
    </w:p>
    <w:p w:rsidR="00DF558B" w:rsidRDefault="00EA0926" w:rsidP="00EA0926">
      <w:pPr>
        <w:pStyle w:val="Heading1"/>
        <w:rPr>
          <w:lang w:val="en-CA"/>
        </w:rPr>
      </w:pPr>
      <w:r>
        <w:rPr>
          <w:lang w:val="en-CA"/>
        </w:rPr>
        <w:t>Conclusions</w:t>
      </w:r>
    </w:p>
    <w:p w:rsidR="00CD40C8" w:rsidRDefault="00CD40C8" w:rsidP="00CD40C8">
      <w:pPr>
        <w:rPr>
          <w:szCs w:val="22"/>
          <w:lang w:val="en-CA"/>
        </w:rPr>
      </w:pPr>
      <w:r>
        <w:rPr>
          <w:lang w:val="en-CA"/>
        </w:rPr>
        <w:t xml:space="preserve">Due to the large improvements </w:t>
      </w:r>
      <w:r w:rsidR="00EF078A">
        <w:rPr>
          <w:lang w:val="en-CA"/>
        </w:rPr>
        <w:t xml:space="preserve">primarily </w:t>
      </w:r>
      <w:r>
        <w:rPr>
          <w:lang w:val="en-CA"/>
        </w:rPr>
        <w:t xml:space="preserve">seen for low delay settings, we suggest that this modified version of the bilateral filter </w:t>
      </w:r>
      <w:r w:rsidR="00F04E3C">
        <w:rPr>
          <w:lang w:val="en-CA"/>
        </w:rPr>
        <w:t>is</w:t>
      </w:r>
      <w:r>
        <w:rPr>
          <w:lang w:val="en-CA"/>
        </w:rPr>
        <w:t xml:space="preserve"> considered for inclusion instead of the original version proposed in </w:t>
      </w:r>
      <w:r w:rsidR="00E96550">
        <w:rPr>
          <w:lang w:val="en-CA"/>
        </w:rPr>
        <w:t>JVET-</w:t>
      </w:r>
      <w:r>
        <w:rPr>
          <w:szCs w:val="22"/>
          <w:lang w:val="en-CA"/>
        </w:rPr>
        <w:t>D0069.</w:t>
      </w:r>
    </w:p>
    <w:p w:rsidR="00566D9E" w:rsidRDefault="00566D9E" w:rsidP="00566D9E">
      <w:pPr>
        <w:pStyle w:val="Heading1"/>
        <w:rPr>
          <w:lang w:val="en-CA"/>
        </w:rPr>
      </w:pPr>
      <w:r>
        <w:rPr>
          <w:lang w:val="en-CA"/>
        </w:rPr>
        <w:t>References</w:t>
      </w:r>
    </w:p>
    <w:p w:rsidR="00566D9E" w:rsidRDefault="00566D9E" w:rsidP="00566D9E">
      <w:pPr>
        <w:rPr>
          <w:lang w:val="en-CA"/>
        </w:rPr>
      </w:pPr>
      <w:r w:rsidRPr="00566D9E">
        <w:rPr>
          <w:lang w:val="en-CA"/>
        </w:rPr>
        <w:t xml:space="preserve">[1] J. Ström, P. Wennersten, Y. Wang, K. Andersson, J. Samuelsson,  ”Bilateral Filter After Inverse Transform”, JVET-D0069, </w:t>
      </w:r>
      <w:r>
        <w:rPr>
          <w:lang w:val="en-CA"/>
        </w:rPr>
        <w:t>Chengdu, China</w:t>
      </w:r>
      <w:r w:rsidRPr="00566D9E">
        <w:rPr>
          <w:lang w:val="en-CA"/>
        </w:rPr>
        <w:t>, 15–21 October 2016</w:t>
      </w:r>
    </w:p>
    <w:p w:rsidR="009F40CC" w:rsidRPr="0005069A" w:rsidRDefault="009F40CC" w:rsidP="00566D9E">
      <w:pPr>
        <w:rPr>
          <w:lang w:val="en-CA"/>
        </w:rPr>
      </w:pPr>
      <w:r w:rsidRPr="009F40CC">
        <w:rPr>
          <w:lang w:val="en-CA"/>
        </w:rPr>
        <w:t xml:space="preserve">[2] J. Ström, </w:t>
      </w:r>
      <w:r w:rsidRPr="001A2369">
        <w:rPr>
          <w:lang w:val="en-CA"/>
        </w:rPr>
        <w:t xml:space="preserve">P. Wennersten, K. </w:t>
      </w:r>
      <w:r w:rsidRPr="0005069A">
        <w:rPr>
          <w:lang w:val="en-CA"/>
        </w:rPr>
        <w:t>Andersson, J. Enhorn</w:t>
      </w:r>
      <w:proofErr w:type="gramStart"/>
      <w:r w:rsidRPr="0005069A">
        <w:rPr>
          <w:lang w:val="en-CA"/>
        </w:rPr>
        <w:t>, ”</w:t>
      </w:r>
      <w:proofErr w:type="gramEnd"/>
      <w:r w:rsidRPr="0005069A">
        <w:rPr>
          <w:lang w:val="en-CA"/>
        </w:rPr>
        <w:t>EE2-JVET-D0069 Bilateral Filter Test1, Test2 and Test3”, JVET-E</w:t>
      </w:r>
      <w:r w:rsidR="00E96550">
        <w:rPr>
          <w:lang w:val="en-CA"/>
        </w:rPr>
        <w:t>0031</w:t>
      </w:r>
      <w:r w:rsidRPr="0005069A">
        <w:rPr>
          <w:lang w:val="en-CA"/>
        </w:rPr>
        <w:t>, Geneva, Switzerland</w:t>
      </w:r>
      <w:r w:rsidR="001A2369">
        <w:rPr>
          <w:lang w:val="en-CA"/>
        </w:rPr>
        <w:t>, January 2017</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396FA1" w:rsidP="009234A5">
      <w:pPr>
        <w:jc w:val="both"/>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CA9" w:rsidRDefault="00E35CA9">
      <w:r>
        <w:separator/>
      </w:r>
    </w:p>
  </w:endnote>
  <w:endnote w:type="continuationSeparator" w:id="0">
    <w:p w:rsidR="00E35CA9" w:rsidRDefault="00E3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AFB" w:rsidRDefault="001C3A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B2FA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B2FAD">
      <w:rPr>
        <w:rStyle w:val="PageNumber"/>
        <w:noProof/>
      </w:rPr>
      <w:t>2017-01-03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AFB" w:rsidRDefault="001C3A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CA9" w:rsidRDefault="00E35CA9">
      <w:r>
        <w:separator/>
      </w:r>
    </w:p>
  </w:footnote>
  <w:footnote w:type="continuationSeparator" w:id="0">
    <w:p w:rsidR="00E35CA9" w:rsidRDefault="00E35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AFB" w:rsidRDefault="001C3A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AFB" w:rsidRDefault="001C3A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AFB" w:rsidRDefault="001C3A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3DF8"/>
    <w:rsid w:val="000308A3"/>
    <w:rsid w:val="000458BC"/>
    <w:rsid w:val="00045C41"/>
    <w:rsid w:val="00046C03"/>
    <w:rsid w:val="0005069A"/>
    <w:rsid w:val="00065039"/>
    <w:rsid w:val="0007614F"/>
    <w:rsid w:val="00082D50"/>
    <w:rsid w:val="000B0C0F"/>
    <w:rsid w:val="000B1C6B"/>
    <w:rsid w:val="000B4FF9"/>
    <w:rsid w:val="000C09AC"/>
    <w:rsid w:val="000D29A6"/>
    <w:rsid w:val="000E00F3"/>
    <w:rsid w:val="000F158C"/>
    <w:rsid w:val="00102F3D"/>
    <w:rsid w:val="001075A9"/>
    <w:rsid w:val="0011501D"/>
    <w:rsid w:val="00124E38"/>
    <w:rsid w:val="0012580B"/>
    <w:rsid w:val="00131F90"/>
    <w:rsid w:val="0013526E"/>
    <w:rsid w:val="00137D02"/>
    <w:rsid w:val="00146152"/>
    <w:rsid w:val="00155526"/>
    <w:rsid w:val="00171371"/>
    <w:rsid w:val="00175A24"/>
    <w:rsid w:val="00186BD0"/>
    <w:rsid w:val="00187E58"/>
    <w:rsid w:val="001A2369"/>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4BCB"/>
    <w:rsid w:val="002375C1"/>
    <w:rsid w:val="00263398"/>
    <w:rsid w:val="00266F06"/>
    <w:rsid w:val="0027018F"/>
    <w:rsid w:val="00275BCF"/>
    <w:rsid w:val="00291E36"/>
    <w:rsid w:val="00292257"/>
    <w:rsid w:val="002A54E0"/>
    <w:rsid w:val="002B1595"/>
    <w:rsid w:val="002B191D"/>
    <w:rsid w:val="002D0AF6"/>
    <w:rsid w:val="002F164D"/>
    <w:rsid w:val="002F4E22"/>
    <w:rsid w:val="00306206"/>
    <w:rsid w:val="00317D85"/>
    <w:rsid w:val="00327C56"/>
    <w:rsid w:val="003315A1"/>
    <w:rsid w:val="003373EC"/>
    <w:rsid w:val="00342FF4"/>
    <w:rsid w:val="00346148"/>
    <w:rsid w:val="003669EA"/>
    <w:rsid w:val="003706CC"/>
    <w:rsid w:val="00377710"/>
    <w:rsid w:val="003969C3"/>
    <w:rsid w:val="00396FA1"/>
    <w:rsid w:val="003A2D8E"/>
    <w:rsid w:val="003A7CE6"/>
    <w:rsid w:val="003C20E4"/>
    <w:rsid w:val="003D6342"/>
    <w:rsid w:val="003E6F90"/>
    <w:rsid w:val="003F5D0F"/>
    <w:rsid w:val="00414101"/>
    <w:rsid w:val="004234F0"/>
    <w:rsid w:val="00433DDB"/>
    <w:rsid w:val="00435A29"/>
    <w:rsid w:val="00437619"/>
    <w:rsid w:val="004549D3"/>
    <w:rsid w:val="00465A1E"/>
    <w:rsid w:val="00477D10"/>
    <w:rsid w:val="004A2A63"/>
    <w:rsid w:val="004B186C"/>
    <w:rsid w:val="004B210C"/>
    <w:rsid w:val="004D405F"/>
    <w:rsid w:val="004E4F4F"/>
    <w:rsid w:val="004E6789"/>
    <w:rsid w:val="004F61E3"/>
    <w:rsid w:val="00502E10"/>
    <w:rsid w:val="0051015C"/>
    <w:rsid w:val="00516CF1"/>
    <w:rsid w:val="00526C58"/>
    <w:rsid w:val="00531AE9"/>
    <w:rsid w:val="00550A66"/>
    <w:rsid w:val="00566D9E"/>
    <w:rsid w:val="00567EC7"/>
    <w:rsid w:val="00570013"/>
    <w:rsid w:val="005801A2"/>
    <w:rsid w:val="005845CD"/>
    <w:rsid w:val="005952A5"/>
    <w:rsid w:val="005A06D9"/>
    <w:rsid w:val="005A33A1"/>
    <w:rsid w:val="005B217D"/>
    <w:rsid w:val="005C385F"/>
    <w:rsid w:val="005C7642"/>
    <w:rsid w:val="005E1AC6"/>
    <w:rsid w:val="005F6F1B"/>
    <w:rsid w:val="00624B33"/>
    <w:rsid w:val="0063041A"/>
    <w:rsid w:val="00630AA2"/>
    <w:rsid w:val="00646707"/>
    <w:rsid w:val="00657F7E"/>
    <w:rsid w:val="00662E58"/>
    <w:rsid w:val="00664DCF"/>
    <w:rsid w:val="0067659F"/>
    <w:rsid w:val="006A4911"/>
    <w:rsid w:val="006C5D39"/>
    <w:rsid w:val="006C6F73"/>
    <w:rsid w:val="006D6D9B"/>
    <w:rsid w:val="006E2810"/>
    <w:rsid w:val="006E5417"/>
    <w:rsid w:val="007023DE"/>
    <w:rsid w:val="00703593"/>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E7924"/>
    <w:rsid w:val="00907757"/>
    <w:rsid w:val="009212B0"/>
    <w:rsid w:val="00921944"/>
    <w:rsid w:val="00921FA1"/>
    <w:rsid w:val="009234A5"/>
    <w:rsid w:val="00933453"/>
    <w:rsid w:val="009336F7"/>
    <w:rsid w:val="0093636C"/>
    <w:rsid w:val="009374A7"/>
    <w:rsid w:val="00955F6D"/>
    <w:rsid w:val="00977FBA"/>
    <w:rsid w:val="0098551D"/>
    <w:rsid w:val="0099518F"/>
    <w:rsid w:val="009A523D"/>
    <w:rsid w:val="009B02A1"/>
    <w:rsid w:val="009D7CE6"/>
    <w:rsid w:val="009E2056"/>
    <w:rsid w:val="009F40CC"/>
    <w:rsid w:val="009F496B"/>
    <w:rsid w:val="009F7898"/>
    <w:rsid w:val="00A01439"/>
    <w:rsid w:val="00A02E61"/>
    <w:rsid w:val="00A04E5A"/>
    <w:rsid w:val="00A05CFF"/>
    <w:rsid w:val="00A13048"/>
    <w:rsid w:val="00A404CF"/>
    <w:rsid w:val="00A46843"/>
    <w:rsid w:val="00A56B97"/>
    <w:rsid w:val="00A6093D"/>
    <w:rsid w:val="00A767DC"/>
    <w:rsid w:val="00A76A6D"/>
    <w:rsid w:val="00A83253"/>
    <w:rsid w:val="00AA6E84"/>
    <w:rsid w:val="00AD05A8"/>
    <w:rsid w:val="00AE341B"/>
    <w:rsid w:val="00AE6EC7"/>
    <w:rsid w:val="00B07CA7"/>
    <w:rsid w:val="00B1279A"/>
    <w:rsid w:val="00B4194A"/>
    <w:rsid w:val="00B5222E"/>
    <w:rsid w:val="00B53179"/>
    <w:rsid w:val="00B600CD"/>
    <w:rsid w:val="00B61C96"/>
    <w:rsid w:val="00B66B9C"/>
    <w:rsid w:val="00B7171D"/>
    <w:rsid w:val="00B73A2A"/>
    <w:rsid w:val="00B81DAB"/>
    <w:rsid w:val="00B827C6"/>
    <w:rsid w:val="00B94B06"/>
    <w:rsid w:val="00B94C28"/>
    <w:rsid w:val="00BC10BA"/>
    <w:rsid w:val="00BC5AFD"/>
    <w:rsid w:val="00BF2803"/>
    <w:rsid w:val="00C04F43"/>
    <w:rsid w:val="00C0609D"/>
    <w:rsid w:val="00C115AB"/>
    <w:rsid w:val="00C25D02"/>
    <w:rsid w:val="00C26CCB"/>
    <w:rsid w:val="00C30249"/>
    <w:rsid w:val="00C3723B"/>
    <w:rsid w:val="00C42466"/>
    <w:rsid w:val="00C51542"/>
    <w:rsid w:val="00C606C9"/>
    <w:rsid w:val="00C80288"/>
    <w:rsid w:val="00C84003"/>
    <w:rsid w:val="00C90650"/>
    <w:rsid w:val="00C975CC"/>
    <w:rsid w:val="00C97D78"/>
    <w:rsid w:val="00CC29E3"/>
    <w:rsid w:val="00CC2AAE"/>
    <w:rsid w:val="00CC5A42"/>
    <w:rsid w:val="00CD0EAB"/>
    <w:rsid w:val="00CD40C8"/>
    <w:rsid w:val="00CE02C1"/>
    <w:rsid w:val="00CE5E02"/>
    <w:rsid w:val="00CF34DB"/>
    <w:rsid w:val="00CF558F"/>
    <w:rsid w:val="00D010C0"/>
    <w:rsid w:val="00D073E2"/>
    <w:rsid w:val="00D446EC"/>
    <w:rsid w:val="00D51BF0"/>
    <w:rsid w:val="00D55942"/>
    <w:rsid w:val="00D65431"/>
    <w:rsid w:val="00D807BF"/>
    <w:rsid w:val="00D82FCC"/>
    <w:rsid w:val="00D941FF"/>
    <w:rsid w:val="00D97767"/>
    <w:rsid w:val="00DA17FC"/>
    <w:rsid w:val="00DA7887"/>
    <w:rsid w:val="00DB2C26"/>
    <w:rsid w:val="00DC4178"/>
    <w:rsid w:val="00DD02F4"/>
    <w:rsid w:val="00DD6622"/>
    <w:rsid w:val="00DE1C7C"/>
    <w:rsid w:val="00DE6B43"/>
    <w:rsid w:val="00DF558B"/>
    <w:rsid w:val="00E11923"/>
    <w:rsid w:val="00E262D4"/>
    <w:rsid w:val="00E35CA9"/>
    <w:rsid w:val="00E36250"/>
    <w:rsid w:val="00E54511"/>
    <w:rsid w:val="00E61DAC"/>
    <w:rsid w:val="00E72B80"/>
    <w:rsid w:val="00E75FE3"/>
    <w:rsid w:val="00E816EB"/>
    <w:rsid w:val="00E86C4C"/>
    <w:rsid w:val="00E907A3"/>
    <w:rsid w:val="00E9082C"/>
    <w:rsid w:val="00E9204D"/>
    <w:rsid w:val="00E96550"/>
    <w:rsid w:val="00EA0926"/>
    <w:rsid w:val="00EA5AE0"/>
    <w:rsid w:val="00EB0378"/>
    <w:rsid w:val="00EB4682"/>
    <w:rsid w:val="00EB6E9D"/>
    <w:rsid w:val="00EB7AB1"/>
    <w:rsid w:val="00EC3626"/>
    <w:rsid w:val="00EE7CD8"/>
    <w:rsid w:val="00EF078A"/>
    <w:rsid w:val="00EF48CC"/>
    <w:rsid w:val="00F00801"/>
    <w:rsid w:val="00F04E3C"/>
    <w:rsid w:val="00F2488D"/>
    <w:rsid w:val="00F73032"/>
    <w:rsid w:val="00F848FC"/>
    <w:rsid w:val="00F9282A"/>
    <w:rsid w:val="00F96BAD"/>
    <w:rsid w:val="00FA139D"/>
    <w:rsid w:val="00FB0E84"/>
    <w:rsid w:val="00FB2FAD"/>
    <w:rsid w:val="00FB3F3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C51542"/>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spacing w:val="2"/>
      <w:sz w:val="18"/>
      <w:szCs w:val="18"/>
    </w:rPr>
  </w:style>
  <w:style w:type="character" w:customStyle="1" w:styleId="IvDInstructiontextChar">
    <w:name w:val="IvD Instructiontext Char"/>
    <w:link w:val="IvDInstructiontext"/>
    <w:uiPriority w:val="99"/>
    <w:rsid w:val="00C51542"/>
    <w:rPr>
      <w:rFonts w:ascii="Arial" w:eastAsia="SimSun" w:hAnsi="Arial"/>
      <w:i/>
      <w:color w:val="7F7F7F"/>
      <w:spacing w:val="2"/>
      <w:sz w:val="18"/>
      <w:szCs w:val="18"/>
    </w:rPr>
  </w:style>
  <w:style w:type="paragraph" w:styleId="BodyText">
    <w:name w:val="Body Text"/>
    <w:basedOn w:val="Normal"/>
    <w:link w:val="BodyTextChar"/>
    <w:rsid w:val="00C51542"/>
    <w:pPr>
      <w:spacing w:after="120"/>
    </w:pPr>
  </w:style>
  <w:style w:type="character" w:customStyle="1" w:styleId="BodyTextChar">
    <w:name w:val="Body Text Char"/>
    <w:link w:val="BodyText"/>
    <w:rsid w:val="00C5154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C51542"/>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spacing w:val="2"/>
      <w:sz w:val="18"/>
      <w:szCs w:val="18"/>
    </w:rPr>
  </w:style>
  <w:style w:type="character" w:customStyle="1" w:styleId="IvDInstructiontextChar">
    <w:name w:val="IvD Instructiontext Char"/>
    <w:link w:val="IvDInstructiontext"/>
    <w:uiPriority w:val="99"/>
    <w:rsid w:val="00C51542"/>
    <w:rPr>
      <w:rFonts w:ascii="Arial" w:eastAsia="SimSun" w:hAnsi="Arial"/>
      <w:i/>
      <w:color w:val="7F7F7F"/>
      <w:spacing w:val="2"/>
      <w:sz w:val="18"/>
      <w:szCs w:val="18"/>
    </w:rPr>
  </w:style>
  <w:style w:type="paragraph" w:styleId="BodyText">
    <w:name w:val="Body Text"/>
    <w:basedOn w:val="Normal"/>
    <w:link w:val="BodyTextChar"/>
    <w:rsid w:val="00C51542"/>
    <w:pPr>
      <w:spacing w:after="120"/>
    </w:pPr>
  </w:style>
  <w:style w:type="character" w:customStyle="1" w:styleId="BodyTextChar">
    <w:name w:val="Body Text Char"/>
    <w:link w:val="BodyText"/>
    <w:rsid w:val="00C5154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6987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339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886</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10</cp:revision>
  <cp:lastPrinted>2017-01-02T09:59:00Z</cp:lastPrinted>
  <dcterms:created xsi:type="dcterms:W3CDTF">2017-01-03T11:39:00Z</dcterms:created>
  <dcterms:modified xsi:type="dcterms:W3CDTF">2017-01-03T13:45:00Z</dcterms:modified>
</cp:coreProperties>
</file>