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54BBD071" w:rsidR="008A4B4C" w:rsidRPr="005B217D" w:rsidRDefault="00E61DAC" w:rsidP="002665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B1741F">
              <w:rPr>
                <w:lang w:val="en-CA"/>
              </w:rPr>
              <w:t>00</w:t>
            </w:r>
            <w:r w:rsidR="002665D9">
              <w:rPr>
                <w:lang w:val="en-CA"/>
              </w:rPr>
              <w:t>23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43421480" w:rsidR="00E61DAC" w:rsidRPr="005B217D" w:rsidRDefault="006726D9" w:rsidP="00F64A8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szCs w:val="22"/>
                <w:lang w:val="en-CA"/>
              </w:rPr>
              <w:t xml:space="preserve">AHG8: </w:t>
            </w:r>
            <w:r w:rsidR="00F64A86" w:rsidRPr="00B3066D">
              <w:rPr>
                <w:b/>
                <w:szCs w:val="22"/>
                <w:lang w:val="en-CA"/>
              </w:rPr>
              <w:t xml:space="preserve">A study on </w:t>
            </w:r>
            <w:r w:rsidR="001948FE">
              <w:rPr>
                <w:b/>
                <w:szCs w:val="22"/>
                <w:lang w:val="en-CA"/>
              </w:rPr>
              <w:t xml:space="preserve">compression efficiency of </w:t>
            </w:r>
            <w:r w:rsidR="001948FE">
              <w:rPr>
                <w:b/>
              </w:rPr>
              <w:t>i</w:t>
            </w:r>
            <w:r w:rsidR="00B3066D" w:rsidRPr="00B3066D">
              <w:rPr>
                <w:b/>
              </w:rPr>
              <w:t>cosahedral projection</w:t>
            </w:r>
            <w:bookmarkEnd w:id="0"/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537DAE37" w:rsidR="00E61DAC" w:rsidRPr="005B217D" w:rsidRDefault="00BD725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670462" w14:textId="47418795" w:rsidR="00F64A86" w:rsidRDefault="00F64A86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Minhua Zhou</w:t>
            </w:r>
            <w:r w:rsidR="0069707C" w:rsidRPr="005B217D">
              <w:rPr>
                <w:szCs w:val="22"/>
                <w:lang w:val="en-CA"/>
              </w:rPr>
              <w:t xml:space="preserve"> </w:t>
            </w:r>
            <w:r w:rsidR="005E751B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16340 West Bernardo Drive</w:t>
            </w:r>
          </w:p>
          <w:p w14:paraId="2E11D2BD" w14:textId="545B91EB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CA-92127, USA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77777777" w:rsidR="000B253A" w:rsidRPr="00F87478" w:rsidRDefault="00E61DAC" w:rsidP="006726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1BC2121" w14:textId="7522A383" w:rsidR="000B253A" w:rsidRPr="00F87478" w:rsidRDefault="00F64A86" w:rsidP="006726D9">
            <w:pPr>
              <w:spacing w:before="0"/>
              <w:rPr>
                <w:szCs w:val="22"/>
                <w:lang w:val="en-CA"/>
              </w:rPr>
            </w:pPr>
            <w:r w:rsidRPr="00F87478">
              <w:rPr>
                <w:szCs w:val="22"/>
                <w:lang w:val="en-CA"/>
              </w:rPr>
              <w:t>Minhua.zhou@broadcom.com</w:t>
            </w:r>
          </w:p>
          <w:p w14:paraId="4184B613" w14:textId="4CE7E142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2DA964A8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</w:t>
            </w:r>
            <w:r w:rsidR="0052342F">
              <w:rPr>
                <w:szCs w:val="22"/>
                <w:lang w:val="en-CA"/>
              </w:rPr>
              <w:t>Limited</w:t>
            </w:r>
            <w:r w:rsidR="005E751B">
              <w:rPr>
                <w:szCs w:val="22"/>
                <w:lang w:val="en-CA"/>
              </w:rPr>
              <w:t>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0043B" w14:textId="7FE29F9C" w:rsidR="000B253A" w:rsidRDefault="00B3066D" w:rsidP="000B253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compression efficiency difference between </w:t>
      </w:r>
      <w:r w:rsidR="00EE360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native </w:t>
      </w:r>
      <w:r w:rsidR="00EE3602">
        <w:rPr>
          <w:szCs w:val="22"/>
          <w:lang w:val="en-CA"/>
        </w:rPr>
        <w:t>and a compact icosahedral projection layout format</w:t>
      </w:r>
      <w:r w:rsidR="001948FE">
        <w:rPr>
          <w:szCs w:val="22"/>
          <w:lang w:val="en-CA"/>
        </w:rPr>
        <w:t xml:space="preserve"> by using HM16.9.  T</w:t>
      </w:r>
      <w:r w:rsidR="00EE3602">
        <w:rPr>
          <w:szCs w:val="22"/>
          <w:lang w:val="en-CA"/>
        </w:rPr>
        <w:t xml:space="preserve">he </w:t>
      </w:r>
      <w:r w:rsidR="001948FE">
        <w:rPr>
          <w:szCs w:val="22"/>
          <w:lang w:val="en-CA"/>
        </w:rPr>
        <w:t xml:space="preserve">experimental </w:t>
      </w:r>
      <w:r w:rsidR="00EE3602">
        <w:rPr>
          <w:szCs w:val="22"/>
          <w:lang w:val="en-CA"/>
        </w:rPr>
        <w:t xml:space="preserve">results revealed that the native icosahedral projection layout consumes on average 9.5% in AI, 4.9% in RA, 3.0% in LD-B and 3.3% in LD-P more bit-rate than the compact layout format. </w:t>
      </w:r>
      <w:r w:rsidR="001948FE">
        <w:rPr>
          <w:szCs w:val="22"/>
          <w:lang w:val="en-CA"/>
        </w:rPr>
        <w:t xml:space="preserve">In the test, the compact ISP format uses 60.6% of memory footprint to store the projected 360 video when compared </w:t>
      </w:r>
      <w:r w:rsidR="00F87478">
        <w:rPr>
          <w:szCs w:val="22"/>
          <w:lang w:val="en-CA"/>
        </w:rPr>
        <w:t xml:space="preserve">to </w:t>
      </w:r>
      <w:r w:rsidR="001948FE">
        <w:rPr>
          <w:szCs w:val="22"/>
          <w:lang w:val="en-CA"/>
        </w:rPr>
        <w:t>the native ISP format.</w:t>
      </w:r>
      <w:r w:rsidR="00EE3602">
        <w:rPr>
          <w:szCs w:val="22"/>
          <w:lang w:val="en-CA"/>
        </w:rPr>
        <w:t xml:space="preserve">  </w:t>
      </w:r>
    </w:p>
    <w:p w14:paraId="10A17F27" w14:textId="77777777" w:rsidR="000B253A" w:rsidRPr="000B253A" w:rsidRDefault="000B253A" w:rsidP="000B253A">
      <w:pPr>
        <w:rPr>
          <w:lang w:val="en-CA"/>
        </w:rPr>
      </w:pPr>
    </w:p>
    <w:p w14:paraId="7242796D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81A0D5" w14:textId="254AB531" w:rsidR="00EE3602" w:rsidRDefault="00EE3602" w:rsidP="00B0631F">
      <w:pPr>
        <w:jc w:val="both"/>
      </w:pPr>
      <w:r w:rsidRPr="00EE3602">
        <w:t>Icosahedral projection</w:t>
      </w:r>
      <w:r>
        <w:t xml:space="preserve"> [2] uses 12 vertexes and 20 triangles to represent 360 video after projection. A native layout format of icosahedral projection </w:t>
      </w:r>
      <w:r w:rsidR="00173A81">
        <w:t xml:space="preserve">(ISP) </w:t>
      </w:r>
      <w:r>
        <w:t xml:space="preserve">is illustrated in </w:t>
      </w:r>
      <w:r>
        <w:fldChar w:fldCharType="begin"/>
      </w:r>
      <w:r>
        <w:instrText xml:space="preserve"> REF _Ref459639520 \h </w:instrText>
      </w:r>
      <w:r>
        <w:fldChar w:fldCharType="separate"/>
      </w:r>
      <w:r w:rsidRPr="00EE3602">
        <w:rPr>
          <w:b/>
          <w:szCs w:val="22"/>
        </w:rPr>
        <w:t xml:space="preserve">Figure </w:t>
      </w:r>
      <w:r w:rsidRPr="00EE3602">
        <w:rPr>
          <w:b/>
          <w:noProof/>
          <w:szCs w:val="22"/>
        </w:rPr>
        <w:t>1</w:t>
      </w:r>
      <w:r>
        <w:fldChar w:fldCharType="end"/>
      </w:r>
      <w:r>
        <w:t xml:space="preserve">. </w:t>
      </w:r>
      <w:r w:rsidR="008E4128">
        <w:t xml:space="preserve">Such a </w:t>
      </w:r>
      <w:r w:rsidR="00173A81">
        <w:t xml:space="preserve">layout </w:t>
      </w:r>
      <w:r w:rsidR="008E4128">
        <w:t>format has lots of wasted area</w:t>
      </w:r>
      <w:r w:rsidR="00173A81">
        <w:t>,</w:t>
      </w:r>
      <w:r w:rsidR="008E4128">
        <w:t xml:space="preserve"> which </w:t>
      </w:r>
      <w:r w:rsidR="00173A81">
        <w:t>makes the projected sequences</w:t>
      </w:r>
      <w:r w:rsidR="008E4128">
        <w:t xml:space="preserve"> unfriendly to compression in terms of </w:t>
      </w:r>
      <w:r w:rsidR="00173A81">
        <w:t xml:space="preserve">both </w:t>
      </w:r>
      <w:r w:rsidR="008E4128">
        <w:t xml:space="preserve">compression efficiency and memory footprint. </w:t>
      </w:r>
      <w:r>
        <w:t xml:space="preserve"> </w:t>
      </w:r>
    </w:p>
    <w:p w14:paraId="12A8EC7E" w14:textId="6D6AE0F9" w:rsidR="00EE3602" w:rsidRPr="00EE3602" w:rsidRDefault="00EE3602" w:rsidP="00B0631F">
      <w:pPr>
        <w:jc w:val="both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3845AA5E" wp14:editId="4214CFC2">
            <wp:extent cx="5943600" cy="2701925"/>
            <wp:effectExtent l="0" t="0" r="0" b="317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yss_great_shark_vr_30p_isp_nativ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5F28B25" w14:textId="3FD5F415" w:rsidR="00EE3602" w:rsidRPr="002D2AB5" w:rsidRDefault="00EE3602" w:rsidP="002D2AB5"/>
    <w:p w14:paraId="35AEBEC2" w14:textId="770E3ED2" w:rsidR="00B0631F" w:rsidRPr="002D2AB5" w:rsidRDefault="008E4128" w:rsidP="00EE3602">
      <w:pPr>
        <w:pStyle w:val="Caption"/>
        <w:jc w:val="center"/>
        <w:rPr>
          <w:b/>
          <w:color w:val="000000" w:themeColor="text1"/>
          <w:sz w:val="22"/>
          <w:szCs w:val="22"/>
          <w:lang w:val="en-CA"/>
        </w:rPr>
      </w:pPr>
      <w:bookmarkStart w:id="1" w:name="_Ref459639520"/>
      <w:proofErr w:type="gramStart"/>
      <w:r w:rsidRPr="002D2AB5">
        <w:rPr>
          <w:b/>
          <w:color w:val="000000" w:themeColor="text1"/>
          <w:sz w:val="22"/>
          <w:szCs w:val="22"/>
        </w:rPr>
        <w:t>Figure.</w:t>
      </w:r>
      <w:proofErr w:type="gramEnd"/>
      <w:r w:rsidR="00EE3602" w:rsidRPr="002D2AB5">
        <w:rPr>
          <w:b/>
          <w:color w:val="000000" w:themeColor="text1"/>
          <w:sz w:val="22"/>
          <w:szCs w:val="22"/>
        </w:rPr>
        <w:fldChar w:fldCharType="begin"/>
      </w:r>
      <w:r w:rsidR="00EE3602" w:rsidRPr="002D2AB5">
        <w:rPr>
          <w:b/>
          <w:color w:val="000000" w:themeColor="text1"/>
          <w:sz w:val="22"/>
          <w:szCs w:val="22"/>
        </w:rPr>
        <w:instrText xml:space="preserve"> SEQ Figure \* ARABIC </w:instrText>
      </w:r>
      <w:r w:rsidR="00EE3602" w:rsidRPr="002D2AB5">
        <w:rPr>
          <w:b/>
          <w:color w:val="000000" w:themeColor="text1"/>
          <w:sz w:val="22"/>
          <w:szCs w:val="22"/>
        </w:rPr>
        <w:fldChar w:fldCharType="separate"/>
      </w:r>
      <w:r w:rsidRPr="002D2AB5">
        <w:rPr>
          <w:b/>
          <w:noProof/>
          <w:color w:val="000000" w:themeColor="text1"/>
          <w:sz w:val="22"/>
          <w:szCs w:val="22"/>
        </w:rPr>
        <w:t>1</w:t>
      </w:r>
      <w:r w:rsidR="00EE3602" w:rsidRPr="002D2AB5">
        <w:rPr>
          <w:b/>
          <w:color w:val="000000" w:themeColor="text1"/>
          <w:sz w:val="22"/>
          <w:szCs w:val="22"/>
        </w:rPr>
        <w:fldChar w:fldCharType="end"/>
      </w:r>
      <w:bookmarkEnd w:id="1"/>
      <w:r w:rsidRPr="002D2AB5">
        <w:rPr>
          <w:b/>
          <w:color w:val="000000" w:themeColor="text1"/>
          <w:sz w:val="22"/>
          <w:szCs w:val="22"/>
        </w:rPr>
        <w:t xml:space="preserve">. </w:t>
      </w:r>
      <w:r w:rsidR="00EE3602" w:rsidRPr="002D2AB5">
        <w:rPr>
          <w:b/>
          <w:color w:val="000000" w:themeColor="text1"/>
          <w:sz w:val="22"/>
          <w:szCs w:val="22"/>
        </w:rPr>
        <w:t xml:space="preserve"> </w:t>
      </w:r>
      <w:r w:rsidRPr="002D2AB5">
        <w:rPr>
          <w:b/>
          <w:color w:val="000000" w:themeColor="text1"/>
          <w:sz w:val="22"/>
          <w:szCs w:val="22"/>
        </w:rPr>
        <w:t>A</w:t>
      </w:r>
      <w:r w:rsidR="00EE3602" w:rsidRPr="002D2AB5">
        <w:rPr>
          <w:b/>
          <w:color w:val="000000" w:themeColor="text1"/>
          <w:sz w:val="22"/>
          <w:szCs w:val="22"/>
        </w:rPr>
        <w:t xml:space="preserve"> native layout format of </w:t>
      </w:r>
      <w:r w:rsidR="00EE3602" w:rsidRPr="002D2AB5">
        <w:rPr>
          <w:b/>
          <w:color w:val="000000" w:themeColor="text1"/>
          <w:sz w:val="22"/>
          <w:szCs w:val="22"/>
          <w:lang w:val="en-CA"/>
        </w:rPr>
        <w:t>icosahedral projection</w:t>
      </w:r>
    </w:p>
    <w:p w14:paraId="73EFFD23" w14:textId="6DE9B848" w:rsidR="00EE3602" w:rsidRDefault="008E4128" w:rsidP="0015055D">
      <w:pPr>
        <w:jc w:val="both"/>
      </w:pPr>
      <w:r>
        <w:rPr>
          <w:lang w:val="en-CA"/>
        </w:rPr>
        <w:lastRenderedPageBreak/>
        <w:t xml:space="preserve">An alternative way of </w:t>
      </w:r>
      <w:r w:rsidR="00F87478">
        <w:rPr>
          <w:lang w:val="en-CA"/>
        </w:rPr>
        <w:t>representing</w:t>
      </w:r>
      <w:r>
        <w:rPr>
          <w:lang w:val="en-CA"/>
        </w:rPr>
        <w:t xml:space="preserve"> 360 video in icosahedral projection is to eliminate the wasted area in the storage. A compact layout format of </w:t>
      </w:r>
      <w:r>
        <w:t xml:space="preserve">icosahedral projection is depicted in </w:t>
      </w:r>
      <w:r>
        <w:fldChar w:fldCharType="begin"/>
      </w:r>
      <w:r>
        <w:instrText xml:space="preserve"> REF _Ref459640087 \h </w:instrText>
      </w:r>
      <w:r w:rsidR="0015055D">
        <w:instrText xml:space="preserve"> \* MERGEFORMAT </w:instrText>
      </w:r>
      <w:r>
        <w:fldChar w:fldCharType="separate"/>
      </w:r>
      <w:r w:rsidRPr="008E4128">
        <w:rPr>
          <w:b/>
          <w:szCs w:val="22"/>
        </w:rPr>
        <w:t xml:space="preserve">Figure </w:t>
      </w:r>
      <w:r w:rsidRPr="008E4128">
        <w:rPr>
          <w:b/>
          <w:noProof/>
          <w:szCs w:val="22"/>
        </w:rPr>
        <w:t>2</w:t>
      </w:r>
      <w:r>
        <w:fldChar w:fldCharType="end"/>
      </w:r>
      <w:r>
        <w:t>, in which the bottom five triangles are moved to the top, and the right two</w:t>
      </w:r>
      <w:r w:rsidR="0015055D">
        <w:t xml:space="preserve"> triangles are warped around during the projection. </w:t>
      </w:r>
    </w:p>
    <w:p w14:paraId="64165F82" w14:textId="428397C5" w:rsidR="008E4128" w:rsidRDefault="008E4128" w:rsidP="00EE3602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4D624ABD" wp14:editId="40E3BDB4">
            <wp:extent cx="5476875" cy="15811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yss_great_shark_vr_30p_isp_compac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9894E" w14:textId="77777777" w:rsidR="008E4128" w:rsidRPr="002D2AB5" w:rsidRDefault="008E4128" w:rsidP="002D2AB5"/>
    <w:p w14:paraId="58CF279E" w14:textId="2DF593D5" w:rsidR="00EE3602" w:rsidRPr="002D2AB5" w:rsidRDefault="008E4128" w:rsidP="008E4128">
      <w:pPr>
        <w:pStyle w:val="Caption"/>
        <w:jc w:val="center"/>
        <w:rPr>
          <w:b/>
          <w:color w:val="000000" w:themeColor="text1"/>
          <w:sz w:val="22"/>
          <w:szCs w:val="22"/>
        </w:rPr>
      </w:pPr>
      <w:bookmarkStart w:id="2" w:name="_Ref459640087"/>
      <w:proofErr w:type="gramStart"/>
      <w:r w:rsidRPr="002D2AB5">
        <w:rPr>
          <w:b/>
          <w:color w:val="000000" w:themeColor="text1"/>
          <w:sz w:val="22"/>
          <w:szCs w:val="22"/>
        </w:rPr>
        <w:t xml:space="preserve">Figure </w:t>
      </w:r>
      <w:r w:rsidRPr="002D2AB5">
        <w:rPr>
          <w:b/>
          <w:color w:val="000000" w:themeColor="text1"/>
          <w:sz w:val="22"/>
          <w:szCs w:val="22"/>
        </w:rPr>
        <w:fldChar w:fldCharType="begin"/>
      </w:r>
      <w:r w:rsidRPr="002D2AB5">
        <w:rPr>
          <w:b/>
          <w:color w:val="000000" w:themeColor="text1"/>
          <w:sz w:val="22"/>
          <w:szCs w:val="22"/>
        </w:rPr>
        <w:instrText xml:space="preserve"> SEQ Figure \* ARABIC </w:instrText>
      </w:r>
      <w:r w:rsidRPr="002D2AB5">
        <w:rPr>
          <w:b/>
          <w:color w:val="000000" w:themeColor="text1"/>
          <w:sz w:val="22"/>
          <w:szCs w:val="22"/>
        </w:rPr>
        <w:fldChar w:fldCharType="separate"/>
      </w:r>
      <w:r w:rsidRPr="002D2AB5">
        <w:rPr>
          <w:b/>
          <w:noProof/>
          <w:color w:val="000000" w:themeColor="text1"/>
          <w:sz w:val="22"/>
          <w:szCs w:val="22"/>
        </w:rPr>
        <w:t>2</w:t>
      </w:r>
      <w:r w:rsidRPr="002D2AB5">
        <w:rPr>
          <w:b/>
          <w:color w:val="000000" w:themeColor="text1"/>
          <w:sz w:val="22"/>
          <w:szCs w:val="22"/>
        </w:rPr>
        <w:fldChar w:fldCharType="end"/>
      </w:r>
      <w:bookmarkEnd w:id="2"/>
      <w:r w:rsidRPr="002D2AB5">
        <w:rPr>
          <w:b/>
          <w:color w:val="000000" w:themeColor="text1"/>
          <w:sz w:val="22"/>
          <w:szCs w:val="22"/>
        </w:rPr>
        <w:t>.</w:t>
      </w:r>
      <w:proofErr w:type="gramEnd"/>
      <w:r w:rsidRPr="002D2AB5">
        <w:rPr>
          <w:b/>
          <w:color w:val="000000" w:themeColor="text1"/>
          <w:sz w:val="22"/>
          <w:szCs w:val="22"/>
        </w:rPr>
        <w:t xml:space="preserve"> A compact layout format of icosahedral projection</w:t>
      </w:r>
    </w:p>
    <w:p w14:paraId="2661F4EC" w14:textId="16A2BC0D" w:rsidR="0015055D" w:rsidRDefault="0015055D" w:rsidP="002D2AB5">
      <w:pPr>
        <w:jc w:val="both"/>
        <w:rPr>
          <w:lang w:val="en-CA"/>
        </w:rPr>
      </w:pPr>
      <w:r>
        <w:rPr>
          <w:lang w:val="en-CA"/>
        </w:rPr>
        <w:t>This contribution reports the compression efficiency difference between those two layout fo</w:t>
      </w:r>
      <w:r w:rsidR="00F87478">
        <w:rPr>
          <w:lang w:val="en-CA"/>
        </w:rPr>
        <w:t xml:space="preserve">rmats of icosahedral projection. The software used is </w:t>
      </w:r>
      <w:r>
        <w:rPr>
          <w:lang w:val="en-CA"/>
        </w:rPr>
        <w:t xml:space="preserve">HM16.9 and </w:t>
      </w:r>
      <w:r w:rsidR="00F87478">
        <w:rPr>
          <w:lang w:val="en-CA"/>
        </w:rPr>
        <w:t xml:space="preserve">the test sequences are those </w:t>
      </w:r>
      <w:r>
        <w:rPr>
          <w:lang w:val="en-CA"/>
        </w:rPr>
        <w:t>UHD 360 video test sequences submitted to JVE</w:t>
      </w:r>
      <w:r w:rsidR="000454F4">
        <w:rPr>
          <w:lang w:val="en-CA"/>
        </w:rPr>
        <w:t>T</w:t>
      </w:r>
      <w:r>
        <w:rPr>
          <w:lang w:val="en-CA"/>
        </w:rPr>
        <w:t xml:space="preserve"> by Nokia, </w:t>
      </w:r>
      <w:proofErr w:type="spellStart"/>
      <w:r>
        <w:rPr>
          <w:lang w:val="en-CA"/>
        </w:rPr>
        <w:t>GoPro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Etri</w:t>
      </w:r>
      <w:proofErr w:type="spellEnd"/>
      <w:r>
        <w:rPr>
          <w:lang w:val="en-CA"/>
        </w:rPr>
        <w:t>.</w:t>
      </w:r>
    </w:p>
    <w:p w14:paraId="437735A7" w14:textId="676833D0" w:rsidR="0015055D" w:rsidRDefault="0015055D" w:rsidP="0015055D">
      <w:pPr>
        <w:pStyle w:val="Heading1"/>
        <w:rPr>
          <w:lang w:val="en-CA"/>
        </w:rPr>
      </w:pPr>
      <w:r>
        <w:rPr>
          <w:lang w:val="en-CA"/>
        </w:rPr>
        <w:t>Test Conditions</w:t>
      </w:r>
    </w:p>
    <w:p w14:paraId="5326E5FF" w14:textId="77777777" w:rsidR="00E6573E" w:rsidRPr="00E6573E" w:rsidRDefault="00E6573E" w:rsidP="00E6573E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3"/>
        <w:gridCol w:w="2725"/>
        <w:gridCol w:w="1170"/>
        <w:gridCol w:w="930"/>
        <w:gridCol w:w="1286"/>
        <w:gridCol w:w="1286"/>
        <w:gridCol w:w="1286"/>
      </w:tblGrid>
      <w:tr w:rsidR="00525DB5" w14:paraId="1B52D255" w14:textId="77777777" w:rsidTr="00E6573E">
        <w:tc>
          <w:tcPr>
            <w:tcW w:w="893" w:type="dxa"/>
          </w:tcPr>
          <w:p w14:paraId="58ED4595" w14:textId="602EF34E" w:rsidR="00525DB5" w:rsidRPr="00E6573E" w:rsidRDefault="00E6573E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Source</w:t>
            </w:r>
          </w:p>
        </w:tc>
        <w:tc>
          <w:tcPr>
            <w:tcW w:w="2725" w:type="dxa"/>
          </w:tcPr>
          <w:p w14:paraId="21933C0C" w14:textId="79476A30" w:rsidR="00525DB5" w:rsidRPr="00E6573E" w:rsidRDefault="00525DB5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Sequence</w:t>
            </w:r>
          </w:p>
        </w:tc>
        <w:tc>
          <w:tcPr>
            <w:tcW w:w="1170" w:type="dxa"/>
          </w:tcPr>
          <w:p w14:paraId="287366D0" w14:textId="48CA76E4" w:rsidR="00525DB5" w:rsidRPr="00E6573E" w:rsidRDefault="00525DB5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Frame-rate</w:t>
            </w:r>
          </w:p>
        </w:tc>
        <w:tc>
          <w:tcPr>
            <w:tcW w:w="930" w:type="dxa"/>
          </w:tcPr>
          <w:p w14:paraId="6E3BF3DB" w14:textId="0971AF6A" w:rsidR="00525DB5" w:rsidRPr="00E6573E" w:rsidRDefault="00525DB5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No. of frames</w:t>
            </w:r>
          </w:p>
        </w:tc>
        <w:tc>
          <w:tcPr>
            <w:tcW w:w="1286" w:type="dxa"/>
          </w:tcPr>
          <w:p w14:paraId="0D06FE8A" w14:textId="15B82662" w:rsidR="00525DB5" w:rsidRPr="00E6573E" w:rsidRDefault="00525DB5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Resolution (ERP)</w:t>
            </w:r>
          </w:p>
        </w:tc>
        <w:tc>
          <w:tcPr>
            <w:tcW w:w="1286" w:type="dxa"/>
          </w:tcPr>
          <w:p w14:paraId="605FAFD9" w14:textId="1C505B69" w:rsidR="00525DB5" w:rsidRPr="00E6573E" w:rsidRDefault="00525DB5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Resolution (native ISP)</w:t>
            </w:r>
          </w:p>
        </w:tc>
        <w:tc>
          <w:tcPr>
            <w:tcW w:w="1286" w:type="dxa"/>
          </w:tcPr>
          <w:p w14:paraId="51EA0F1E" w14:textId="5DDD4B04" w:rsidR="00525DB5" w:rsidRPr="00E6573E" w:rsidRDefault="00525DB5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 xml:space="preserve">Resolution (compact ISP) </w:t>
            </w:r>
          </w:p>
        </w:tc>
      </w:tr>
      <w:tr w:rsidR="00E6573E" w14:paraId="13F4ACB4" w14:textId="77777777" w:rsidTr="00E6573E">
        <w:tc>
          <w:tcPr>
            <w:tcW w:w="893" w:type="dxa"/>
            <w:vMerge w:val="restart"/>
          </w:tcPr>
          <w:p w14:paraId="535BD7F3" w14:textId="2D60EF44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Nokia</w:t>
            </w:r>
          </w:p>
        </w:tc>
        <w:tc>
          <w:tcPr>
            <w:tcW w:w="2725" w:type="dxa"/>
          </w:tcPr>
          <w:p w14:paraId="057873A7" w14:textId="5FA0A636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BearAttack</w:t>
            </w:r>
            <w:proofErr w:type="spellEnd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-</w:t>
            </w: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78F97022" w14:textId="153020D4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144FB779" w14:textId="7312BFC6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513E5ED1" w14:textId="704AD0A0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60C86B2A" w14:textId="5C09467B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4224x1920</w:t>
            </w:r>
          </w:p>
        </w:tc>
        <w:tc>
          <w:tcPr>
            <w:tcW w:w="1286" w:type="dxa"/>
          </w:tcPr>
          <w:p w14:paraId="03C4120A" w14:textId="0861B058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E6573E" w14:paraId="4C6994AE" w14:textId="77777777" w:rsidTr="00E6573E">
        <w:tc>
          <w:tcPr>
            <w:tcW w:w="893" w:type="dxa"/>
            <w:vMerge/>
          </w:tcPr>
          <w:p w14:paraId="2C92292B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7E421DCD" w14:textId="163A946A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GT_Sheriff</w:t>
            </w:r>
            <w:proofErr w:type="spellEnd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-</w:t>
            </w: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497E30BE" w14:textId="72682E5E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0920B8D3" w14:textId="3153FF66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475F3B49" w14:textId="3FCF223F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4320x2160</w:t>
            </w:r>
          </w:p>
        </w:tc>
        <w:tc>
          <w:tcPr>
            <w:tcW w:w="1286" w:type="dxa"/>
          </w:tcPr>
          <w:p w14:paraId="2B72480C" w14:textId="01527388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4752x2160</w:t>
            </w:r>
          </w:p>
        </w:tc>
        <w:tc>
          <w:tcPr>
            <w:tcW w:w="1286" w:type="dxa"/>
          </w:tcPr>
          <w:p w14:paraId="5A42B6BF" w14:textId="33F513E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4320x1440</w:t>
            </w:r>
          </w:p>
        </w:tc>
      </w:tr>
      <w:tr w:rsidR="00E6573E" w14:paraId="70DF4AC6" w14:textId="77777777" w:rsidTr="00E6573E">
        <w:tc>
          <w:tcPr>
            <w:tcW w:w="893" w:type="dxa"/>
            <w:vMerge/>
          </w:tcPr>
          <w:p w14:paraId="0979A225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1A4E0B22" w14:textId="3FB724F8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LRRH-</w:t>
            </w: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3F0DD8D7" w14:textId="21C7C5AF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11448082" w14:textId="7E79B841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0C02AAE2" w14:textId="48A9CA04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5D6267A8" w14:textId="2E838EC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4224x1920</w:t>
            </w:r>
          </w:p>
        </w:tc>
        <w:tc>
          <w:tcPr>
            <w:tcW w:w="1286" w:type="dxa"/>
          </w:tcPr>
          <w:p w14:paraId="232F83C8" w14:textId="454952A9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E6573E" w14:paraId="74F11C0E" w14:textId="77777777" w:rsidTr="00E6573E">
        <w:tc>
          <w:tcPr>
            <w:tcW w:w="893" w:type="dxa"/>
            <w:vMerge w:val="restart"/>
          </w:tcPr>
          <w:p w14:paraId="414473D5" w14:textId="7AC7DB24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GoPro</w:t>
            </w:r>
            <w:proofErr w:type="spellEnd"/>
          </w:p>
        </w:tc>
        <w:tc>
          <w:tcPr>
            <w:tcW w:w="2725" w:type="dxa"/>
          </w:tcPr>
          <w:p w14:paraId="7A1C8D6A" w14:textId="050427A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abyss_great_shark_vr</w:t>
            </w:r>
            <w:proofErr w:type="spellEnd"/>
          </w:p>
        </w:tc>
        <w:tc>
          <w:tcPr>
            <w:tcW w:w="1170" w:type="dxa"/>
          </w:tcPr>
          <w:p w14:paraId="346A0FF3" w14:textId="07F795E2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63F29B17" w14:textId="1E9E8B6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6D34BBF0" w14:textId="34B7DAA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1B1AC653" w14:textId="08092C68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4224x1920</w:t>
            </w:r>
          </w:p>
        </w:tc>
        <w:tc>
          <w:tcPr>
            <w:tcW w:w="1286" w:type="dxa"/>
          </w:tcPr>
          <w:p w14:paraId="6D37136D" w14:textId="28F506BF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E6573E" w14:paraId="5FD473DA" w14:textId="77777777" w:rsidTr="00E6573E">
        <w:tc>
          <w:tcPr>
            <w:tcW w:w="893" w:type="dxa"/>
            <w:vMerge/>
          </w:tcPr>
          <w:p w14:paraId="60CE2EA9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0E0E0AF" w14:textId="05C6CC42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bicyclist_vr</w:t>
            </w:r>
            <w:proofErr w:type="spellEnd"/>
          </w:p>
        </w:tc>
        <w:tc>
          <w:tcPr>
            <w:tcW w:w="1170" w:type="dxa"/>
          </w:tcPr>
          <w:p w14:paraId="2E188ADE" w14:textId="403DA145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7E9432B2" w14:textId="4356B693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1669E4E1" w14:textId="0C4BF6B6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777E5C22" w14:textId="62F9498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4224x1920</w:t>
            </w:r>
          </w:p>
        </w:tc>
        <w:tc>
          <w:tcPr>
            <w:tcW w:w="1286" w:type="dxa"/>
          </w:tcPr>
          <w:p w14:paraId="45A180BC" w14:textId="5B108FB2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E6573E" w14:paraId="72E6E4BF" w14:textId="77777777" w:rsidTr="00E6573E">
        <w:tc>
          <w:tcPr>
            <w:tcW w:w="893" w:type="dxa"/>
            <w:vMerge/>
          </w:tcPr>
          <w:p w14:paraId="746D5DF0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22B9C809" w14:textId="02BBD37C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glacier_vr</w:t>
            </w:r>
            <w:proofErr w:type="spellEnd"/>
          </w:p>
        </w:tc>
        <w:tc>
          <w:tcPr>
            <w:tcW w:w="1170" w:type="dxa"/>
          </w:tcPr>
          <w:p w14:paraId="4C3BC0E2" w14:textId="1760A751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24</w:t>
            </w:r>
          </w:p>
        </w:tc>
        <w:tc>
          <w:tcPr>
            <w:tcW w:w="930" w:type="dxa"/>
          </w:tcPr>
          <w:p w14:paraId="2B63801C" w14:textId="70A6FC2B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240</w:t>
            </w:r>
          </w:p>
        </w:tc>
        <w:tc>
          <w:tcPr>
            <w:tcW w:w="1286" w:type="dxa"/>
          </w:tcPr>
          <w:p w14:paraId="23367C21" w14:textId="594466E1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7C44BC2D" w14:textId="10869F48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4224x1920</w:t>
            </w:r>
          </w:p>
        </w:tc>
        <w:tc>
          <w:tcPr>
            <w:tcW w:w="1286" w:type="dxa"/>
          </w:tcPr>
          <w:p w14:paraId="73F40168" w14:textId="2565965A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E6573E" w14:paraId="3D1C1466" w14:textId="77777777" w:rsidTr="00E6573E">
        <w:tc>
          <w:tcPr>
            <w:tcW w:w="893" w:type="dxa"/>
            <w:vMerge/>
          </w:tcPr>
          <w:p w14:paraId="1EE257DE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C51A973" w14:textId="7058FBB1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paramotor_training_vr</w:t>
            </w:r>
            <w:proofErr w:type="spellEnd"/>
          </w:p>
        </w:tc>
        <w:tc>
          <w:tcPr>
            <w:tcW w:w="1170" w:type="dxa"/>
          </w:tcPr>
          <w:p w14:paraId="13DE9DC3" w14:textId="71FF7A55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5E56F46A" w14:textId="5124E47F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48EB77A6" w14:textId="302B9982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0C59FFC9" w14:textId="17993B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4224x1920</w:t>
            </w:r>
          </w:p>
        </w:tc>
        <w:tc>
          <w:tcPr>
            <w:tcW w:w="1286" w:type="dxa"/>
          </w:tcPr>
          <w:p w14:paraId="73B68BBF" w14:textId="4545C9BF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E6573E" w14:paraId="57AFC376" w14:textId="77777777" w:rsidTr="00E6573E">
        <w:tc>
          <w:tcPr>
            <w:tcW w:w="893" w:type="dxa"/>
            <w:vMerge/>
          </w:tcPr>
          <w:p w14:paraId="0046D588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387A7E46" w14:textId="4AD10616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skateboarding_vr</w:t>
            </w:r>
            <w:proofErr w:type="spellEnd"/>
          </w:p>
        </w:tc>
        <w:tc>
          <w:tcPr>
            <w:tcW w:w="1170" w:type="dxa"/>
          </w:tcPr>
          <w:p w14:paraId="4E4B224A" w14:textId="7104F9A6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60</w:t>
            </w:r>
          </w:p>
        </w:tc>
        <w:tc>
          <w:tcPr>
            <w:tcW w:w="930" w:type="dxa"/>
          </w:tcPr>
          <w:p w14:paraId="336F5776" w14:textId="0F5EC51D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600</w:t>
            </w:r>
          </w:p>
        </w:tc>
        <w:tc>
          <w:tcPr>
            <w:tcW w:w="1286" w:type="dxa"/>
          </w:tcPr>
          <w:p w14:paraId="517B16E5" w14:textId="13ACECEA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7A2A1E8A" w14:textId="009E70C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4504x2048</w:t>
            </w:r>
          </w:p>
        </w:tc>
        <w:tc>
          <w:tcPr>
            <w:tcW w:w="1286" w:type="dxa"/>
          </w:tcPr>
          <w:p w14:paraId="3CE27BAF" w14:textId="7C934D13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  <w:tr w:rsidR="00E6573E" w14:paraId="08DE0649" w14:textId="77777777" w:rsidTr="00E6573E">
        <w:tc>
          <w:tcPr>
            <w:tcW w:w="893" w:type="dxa"/>
            <w:vMerge/>
          </w:tcPr>
          <w:p w14:paraId="159E718B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7A7699FD" w14:textId="22821B09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timelapse_basejump_vr</w:t>
            </w:r>
            <w:proofErr w:type="spellEnd"/>
          </w:p>
        </w:tc>
        <w:tc>
          <w:tcPr>
            <w:tcW w:w="1170" w:type="dxa"/>
          </w:tcPr>
          <w:p w14:paraId="32FE7D77" w14:textId="66EA4F5C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68201020" w14:textId="41BCAF5E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311789EC" w14:textId="6C099AEE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6F12E498" w14:textId="6C8B0172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4224x1920</w:t>
            </w:r>
          </w:p>
        </w:tc>
        <w:tc>
          <w:tcPr>
            <w:tcW w:w="1286" w:type="dxa"/>
          </w:tcPr>
          <w:p w14:paraId="42D88E75" w14:textId="21597011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E6573E" w14:paraId="0AB9C5F0" w14:textId="77777777" w:rsidTr="00E6573E">
        <w:tc>
          <w:tcPr>
            <w:tcW w:w="893" w:type="dxa"/>
            <w:vMerge/>
          </w:tcPr>
          <w:p w14:paraId="17A45516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1660D9BA" w14:textId="433623DA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timelapse_building_vr</w:t>
            </w:r>
            <w:proofErr w:type="spellEnd"/>
          </w:p>
        </w:tc>
        <w:tc>
          <w:tcPr>
            <w:tcW w:w="1170" w:type="dxa"/>
          </w:tcPr>
          <w:p w14:paraId="1C8D78E8" w14:textId="45F37894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7A6428EE" w14:textId="7EA08E13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6F832BB1" w14:textId="47899911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16302176" w14:textId="2BC35B9D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4224x1920</w:t>
            </w:r>
          </w:p>
        </w:tc>
        <w:tc>
          <w:tcPr>
            <w:tcW w:w="1286" w:type="dxa"/>
          </w:tcPr>
          <w:p w14:paraId="4F805E98" w14:textId="7F2D012E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E6573E" w14:paraId="6F3BDD00" w14:textId="77777777" w:rsidTr="00E6573E">
        <w:tc>
          <w:tcPr>
            <w:tcW w:w="893" w:type="dxa"/>
            <w:vMerge w:val="restart"/>
          </w:tcPr>
          <w:p w14:paraId="2B1C41C3" w14:textId="0438E183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Etri</w:t>
            </w:r>
            <w:proofErr w:type="spellEnd"/>
          </w:p>
        </w:tc>
        <w:tc>
          <w:tcPr>
            <w:tcW w:w="2725" w:type="dxa"/>
          </w:tcPr>
          <w:p w14:paraId="76139B12" w14:textId="5F9B2A0F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Stitched_left_Dancing360</w:t>
            </w:r>
          </w:p>
        </w:tc>
        <w:tc>
          <w:tcPr>
            <w:tcW w:w="1170" w:type="dxa"/>
          </w:tcPr>
          <w:p w14:paraId="6930FB72" w14:textId="28659EC8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60</w:t>
            </w:r>
          </w:p>
        </w:tc>
        <w:tc>
          <w:tcPr>
            <w:tcW w:w="930" w:type="dxa"/>
          </w:tcPr>
          <w:p w14:paraId="172B32A3" w14:textId="70776270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600</w:t>
            </w:r>
          </w:p>
        </w:tc>
        <w:tc>
          <w:tcPr>
            <w:tcW w:w="1286" w:type="dxa"/>
          </w:tcPr>
          <w:p w14:paraId="6F42521B" w14:textId="26577B15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5E54CD2B" w14:textId="7DE038DE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4504x2048</w:t>
            </w:r>
          </w:p>
        </w:tc>
        <w:tc>
          <w:tcPr>
            <w:tcW w:w="1286" w:type="dxa"/>
          </w:tcPr>
          <w:p w14:paraId="764FD218" w14:textId="07D7E342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  <w:tr w:rsidR="00E6573E" w14:paraId="6A0167CD" w14:textId="77777777" w:rsidTr="00E6573E">
        <w:tc>
          <w:tcPr>
            <w:tcW w:w="893" w:type="dxa"/>
            <w:vMerge/>
          </w:tcPr>
          <w:p w14:paraId="125F57E0" w14:textId="7777777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EBAE17F" w14:textId="5BA97BF3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Stitched_left_Driving360</w:t>
            </w:r>
          </w:p>
        </w:tc>
        <w:tc>
          <w:tcPr>
            <w:tcW w:w="1170" w:type="dxa"/>
          </w:tcPr>
          <w:p w14:paraId="1269BD06" w14:textId="5D89306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7D855AA1" w14:textId="2F086656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7FF2CF51" w14:textId="051989FB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210847CB" w14:textId="1DF2A937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4504x2048</w:t>
            </w:r>
          </w:p>
        </w:tc>
        <w:tc>
          <w:tcPr>
            <w:tcW w:w="1286" w:type="dxa"/>
          </w:tcPr>
          <w:p w14:paraId="55B709D7" w14:textId="0036089D" w:rsidR="00E6573E" w:rsidRPr="00E6573E" w:rsidRDefault="00E6573E" w:rsidP="0015055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</w:tbl>
    <w:p w14:paraId="4ADCC44A" w14:textId="77777777" w:rsidR="00E6573E" w:rsidRDefault="00E6573E" w:rsidP="00E6573E">
      <w:pPr>
        <w:pStyle w:val="Caption"/>
        <w:jc w:val="center"/>
        <w:rPr>
          <w:b/>
          <w:sz w:val="22"/>
          <w:szCs w:val="22"/>
        </w:rPr>
      </w:pPr>
    </w:p>
    <w:p w14:paraId="7CF726FF" w14:textId="28474DB9" w:rsidR="0015055D" w:rsidRPr="002D2AB5" w:rsidRDefault="00E6573E" w:rsidP="00E6573E">
      <w:pPr>
        <w:pStyle w:val="Caption"/>
        <w:jc w:val="center"/>
        <w:rPr>
          <w:b/>
          <w:color w:val="000000" w:themeColor="text1"/>
          <w:sz w:val="22"/>
          <w:szCs w:val="22"/>
        </w:rPr>
      </w:pPr>
      <w:proofErr w:type="gramStart"/>
      <w:r w:rsidRPr="002D2AB5">
        <w:rPr>
          <w:b/>
          <w:color w:val="000000" w:themeColor="text1"/>
          <w:sz w:val="22"/>
          <w:szCs w:val="22"/>
        </w:rPr>
        <w:t xml:space="preserve">Table </w:t>
      </w:r>
      <w:r w:rsidRPr="002D2AB5">
        <w:rPr>
          <w:b/>
          <w:color w:val="000000" w:themeColor="text1"/>
          <w:sz w:val="22"/>
          <w:szCs w:val="22"/>
        </w:rPr>
        <w:fldChar w:fldCharType="begin"/>
      </w:r>
      <w:r w:rsidRPr="002D2AB5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2D2AB5">
        <w:rPr>
          <w:b/>
          <w:color w:val="000000" w:themeColor="text1"/>
          <w:sz w:val="22"/>
          <w:szCs w:val="22"/>
        </w:rPr>
        <w:fldChar w:fldCharType="separate"/>
      </w:r>
      <w:r w:rsidR="00173A81" w:rsidRPr="002D2AB5">
        <w:rPr>
          <w:b/>
          <w:noProof/>
          <w:color w:val="000000" w:themeColor="text1"/>
          <w:sz w:val="22"/>
          <w:szCs w:val="22"/>
        </w:rPr>
        <w:t>1</w:t>
      </w:r>
      <w:r w:rsidRPr="002D2AB5">
        <w:rPr>
          <w:b/>
          <w:color w:val="000000" w:themeColor="text1"/>
          <w:sz w:val="22"/>
          <w:szCs w:val="22"/>
        </w:rPr>
        <w:fldChar w:fldCharType="end"/>
      </w:r>
      <w:r w:rsidRPr="002D2AB5">
        <w:rPr>
          <w:b/>
          <w:color w:val="000000" w:themeColor="text1"/>
          <w:sz w:val="22"/>
          <w:szCs w:val="22"/>
        </w:rPr>
        <w:t>.</w:t>
      </w:r>
      <w:proofErr w:type="gramEnd"/>
      <w:r w:rsidRPr="002D2AB5">
        <w:rPr>
          <w:b/>
          <w:color w:val="000000" w:themeColor="text1"/>
          <w:sz w:val="22"/>
          <w:szCs w:val="22"/>
        </w:rPr>
        <w:t xml:space="preserve"> List of 360 video test sequences</w:t>
      </w:r>
    </w:p>
    <w:p w14:paraId="126329E5" w14:textId="7BEDA450" w:rsidR="00E6573E" w:rsidRDefault="00E6573E" w:rsidP="00E6573E">
      <w:pPr>
        <w:jc w:val="both"/>
        <w:rPr>
          <w:lang w:val="en-CA"/>
        </w:rPr>
      </w:pPr>
      <w:r w:rsidRPr="002D2AB5">
        <w:rPr>
          <w:color w:val="000000" w:themeColor="text1"/>
          <w:lang w:val="en-CA"/>
        </w:rPr>
        <w:t xml:space="preserve">Table 1 lists the test sequences </w:t>
      </w:r>
      <w:r>
        <w:rPr>
          <w:lang w:val="en-CA"/>
        </w:rPr>
        <w:t>used for simulation. The ISP sequences are converted from the ERP (</w:t>
      </w:r>
      <w:proofErr w:type="spellStart"/>
      <w:r>
        <w:rPr>
          <w:lang w:val="en-CA"/>
        </w:rPr>
        <w:t>equirectangular</w:t>
      </w:r>
      <w:proofErr w:type="spellEnd"/>
      <w:r>
        <w:rPr>
          <w:lang w:val="en-CA"/>
        </w:rPr>
        <w:t xml:space="preserve">) sequences by using </w:t>
      </w:r>
      <w:r w:rsidR="00F87478">
        <w:rPr>
          <w:lang w:val="en-CA"/>
        </w:rPr>
        <w:t xml:space="preserve">a </w:t>
      </w:r>
      <w:r>
        <w:rPr>
          <w:lang w:val="en-CA"/>
        </w:rPr>
        <w:t xml:space="preserve">4x4 bi-cubic </w:t>
      </w:r>
      <w:r w:rsidR="00F87478">
        <w:rPr>
          <w:lang w:val="en-CA"/>
        </w:rPr>
        <w:t>rendering method</w:t>
      </w:r>
      <w:r>
        <w:rPr>
          <w:lang w:val="en-CA"/>
        </w:rPr>
        <w:t xml:space="preserve">.  The native ISP and compact ISP sequences carry the exactly same content except for the triangle faces are placed differently in the layout </w:t>
      </w:r>
      <w:r>
        <w:rPr>
          <w:lang w:val="en-CA"/>
        </w:rPr>
        <w:lastRenderedPageBreak/>
        <w:t xml:space="preserve">format. </w:t>
      </w:r>
      <w:r w:rsidR="00F87478">
        <w:rPr>
          <w:lang w:val="en-CA"/>
        </w:rPr>
        <w:t>As shown in Table 1, the</w:t>
      </w:r>
      <w:r w:rsidR="00DE45D6">
        <w:rPr>
          <w:lang w:val="en-CA"/>
        </w:rPr>
        <w:t xml:space="preserve"> compact ISP layout consumes about 60.6% of memory footprint when compared to the native ISP layout.</w:t>
      </w:r>
    </w:p>
    <w:p w14:paraId="2B231C0B" w14:textId="461D5B89" w:rsidR="00173A81" w:rsidRDefault="00173A81" w:rsidP="00E6573E">
      <w:pPr>
        <w:jc w:val="both"/>
        <w:rPr>
          <w:lang w:val="en-CA"/>
        </w:rPr>
      </w:pPr>
      <w:r>
        <w:rPr>
          <w:lang w:val="en-CA"/>
        </w:rPr>
        <w:t xml:space="preserve">The HM16.9 Main-10 reference configurations specified in [1] were followed except </w:t>
      </w:r>
      <w:r w:rsidR="00F87478">
        <w:rPr>
          <w:lang w:val="en-CA"/>
        </w:rPr>
        <w:t xml:space="preserve">for </w:t>
      </w:r>
      <w:r>
        <w:rPr>
          <w:lang w:val="en-CA"/>
        </w:rPr>
        <w:t>that in AI configuration all frames are coded.</w:t>
      </w:r>
    </w:p>
    <w:p w14:paraId="3B4A1F46" w14:textId="585F5F43" w:rsidR="00173A81" w:rsidRDefault="00173A81" w:rsidP="00173A81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7CA201DA" w14:textId="06C0DB0C" w:rsidR="000419FF" w:rsidRDefault="00173A81" w:rsidP="000419FF">
      <w:pPr>
        <w:jc w:val="both"/>
        <w:rPr>
          <w:szCs w:val="22"/>
          <w:lang w:val="en-CA"/>
        </w:rPr>
      </w:pPr>
      <w:r>
        <w:rPr>
          <w:lang w:val="en-CA"/>
        </w:rPr>
        <w:t xml:space="preserve">The test results are summarized in Table 2. The native ISP layout format consumes </w:t>
      </w:r>
      <w:r>
        <w:rPr>
          <w:szCs w:val="22"/>
          <w:lang w:val="en-CA"/>
        </w:rPr>
        <w:t>on average 9.5% in AI, 4.9% in RA, 3.0% in LD-B and 3.3% in LD-P more bit-rate than the compact ISP layout forma</w:t>
      </w:r>
      <w:r w:rsidR="00F87478">
        <w:rPr>
          <w:szCs w:val="22"/>
          <w:lang w:val="en-CA"/>
        </w:rPr>
        <w:t>, respectively</w:t>
      </w:r>
      <w:r>
        <w:rPr>
          <w:szCs w:val="22"/>
          <w:lang w:val="en-CA"/>
        </w:rPr>
        <w:t xml:space="preserve">.   </w:t>
      </w:r>
      <w:r w:rsidR="00DE45D6">
        <w:rPr>
          <w:szCs w:val="22"/>
          <w:lang w:val="en-CA"/>
        </w:rPr>
        <w:t>Note that the PSNR values are directly computed in the ISP domain</w:t>
      </w:r>
      <w:r w:rsidR="000419FF">
        <w:rPr>
          <w:szCs w:val="22"/>
          <w:lang w:val="en-CA"/>
        </w:rPr>
        <w:t>, and the wasted area in the native ISP projection is not included in the PSNR calculation.</w:t>
      </w:r>
    </w:p>
    <w:p w14:paraId="00862557" w14:textId="36A638F0" w:rsidR="00173A81" w:rsidRDefault="00173A81" w:rsidP="00173A81">
      <w:pPr>
        <w:jc w:val="both"/>
        <w:rPr>
          <w:szCs w:val="22"/>
          <w:lang w:val="en-CA"/>
        </w:rPr>
      </w:pPr>
    </w:p>
    <w:p w14:paraId="1389E835" w14:textId="2DDC8925" w:rsidR="00173A81" w:rsidRPr="00173A81" w:rsidRDefault="00173A81" w:rsidP="00173A81">
      <w:pPr>
        <w:rPr>
          <w:lang w:val="en-CA"/>
        </w:rPr>
      </w:pPr>
    </w:p>
    <w:tbl>
      <w:tblPr>
        <w:tblW w:w="4480" w:type="dxa"/>
        <w:tblInd w:w="2880" w:type="dxa"/>
        <w:tblLook w:val="04A0" w:firstRow="1" w:lastRow="0" w:firstColumn="1" w:lastColumn="0" w:noHBand="0" w:noVBand="1"/>
      </w:tblPr>
      <w:tblGrid>
        <w:gridCol w:w="1300"/>
        <w:gridCol w:w="1060"/>
        <w:gridCol w:w="1060"/>
        <w:gridCol w:w="1060"/>
      </w:tblGrid>
      <w:tr w:rsidR="00173A81" w:rsidRPr="00173A81" w14:paraId="28B767B0" w14:textId="77777777" w:rsidTr="00173A81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08BF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6F2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173A81" w:rsidRPr="00173A81" w14:paraId="55EB5AA4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A514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B774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7FAF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2C4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73A81" w:rsidRPr="00173A81" w14:paraId="2E706006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2928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94CCBB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5.1%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7EFCA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10.3%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B02B0E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10.1%</w:t>
            </w:r>
          </w:p>
        </w:tc>
      </w:tr>
      <w:tr w:rsidR="00173A81" w:rsidRPr="00173A81" w14:paraId="08C909CE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98E7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969DC7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10.3%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2F962F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24.2%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1807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25.2%</w:t>
            </w:r>
          </w:p>
        </w:tc>
      </w:tr>
      <w:tr w:rsidR="00173A81" w:rsidRPr="00173A81" w14:paraId="51C0B241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D16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32EAF1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13.2%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6C19A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23.8%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20BB5D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25.7%</w:t>
            </w:r>
          </w:p>
        </w:tc>
      </w:tr>
      <w:tr w:rsidR="00173A81" w:rsidRPr="00173A81" w14:paraId="27282A16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4EC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7279C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9.5%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7357E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20.6%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BE6F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21.5%</w:t>
            </w:r>
          </w:p>
        </w:tc>
      </w:tr>
      <w:tr w:rsidR="00173A81" w:rsidRPr="00173A81" w14:paraId="4EE25704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42BE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844812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9.5%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CD943B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20.2%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BC9665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21.2%</w:t>
            </w:r>
          </w:p>
        </w:tc>
      </w:tr>
      <w:tr w:rsidR="00173A81" w:rsidRPr="00173A81" w14:paraId="131F6026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0261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197B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173A81" w:rsidRPr="00173A81" w14:paraId="07BBB651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4AD3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6341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</w:tr>
      <w:tr w:rsidR="00173A81" w:rsidRPr="00173A81" w14:paraId="1725F7A9" w14:textId="77777777" w:rsidTr="00173A81">
        <w:trPr>
          <w:trHeight w:val="210"/>
        </w:trPr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4E051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3A81" w:rsidRPr="00173A81" w14:paraId="0497E7FF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B9A1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27E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73A81" w:rsidRPr="00173A81" w14:paraId="2C399829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C6A7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C42B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74C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960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73A81" w:rsidRPr="00173A81" w14:paraId="7CD87414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1BE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2E8A44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7B3DA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9.8%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F804AF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173A81" w:rsidRPr="00173A81" w14:paraId="723FBC46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208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EF695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5.6%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A7DC5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20.2%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BD750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22.0%</w:t>
            </w:r>
          </w:p>
        </w:tc>
      </w:tr>
      <w:tr w:rsidR="00173A81" w:rsidRPr="00173A81" w14:paraId="48790FEF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B9C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B0B903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4.0%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B6A62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14.8%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0FBAA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17.4%</w:t>
            </w:r>
          </w:p>
        </w:tc>
      </w:tr>
      <w:tr w:rsidR="00173A81" w:rsidRPr="00173A81" w14:paraId="6B56189C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12B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8C275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4.9%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CCF55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16.7%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EBE251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18.2%</w:t>
            </w:r>
          </w:p>
        </w:tc>
      </w:tr>
      <w:tr w:rsidR="00173A81" w:rsidRPr="00173A81" w14:paraId="49727394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1B0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774D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173A81" w:rsidRPr="00173A81" w14:paraId="07EC10AC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CDDB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2347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</w:tr>
      <w:tr w:rsidR="00173A81" w:rsidRPr="00173A81" w14:paraId="1BFCEE8E" w14:textId="77777777" w:rsidTr="00173A81">
        <w:trPr>
          <w:trHeight w:val="240"/>
        </w:trPr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483A9B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3A81" w:rsidRPr="00173A81" w14:paraId="520E33E4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717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A3D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173A81" w:rsidRPr="00173A81" w14:paraId="6063C455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81EE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419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AF5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D394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73A81" w:rsidRPr="00173A81" w14:paraId="4856A343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DC7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07DD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BC9782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12.4%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0D111F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12.3%</w:t>
            </w:r>
          </w:p>
        </w:tc>
      </w:tr>
      <w:tr w:rsidR="00173A81" w:rsidRPr="00173A81" w14:paraId="2367D066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1962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54887D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3.7%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04EC9E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19.5%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F62EA1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21.4%</w:t>
            </w:r>
          </w:p>
        </w:tc>
      </w:tr>
      <w:tr w:rsidR="00173A81" w:rsidRPr="00173A81" w14:paraId="08889619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A0E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EBE7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0DCDE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12.8%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A17168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15.2%</w:t>
            </w:r>
          </w:p>
        </w:tc>
      </w:tr>
      <w:tr w:rsidR="00173A81" w:rsidRPr="00173A81" w14:paraId="40BFCBC3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058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284B6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3.0%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E1D18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16.6%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305F2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18.1%</w:t>
            </w:r>
          </w:p>
        </w:tc>
      </w:tr>
      <w:tr w:rsidR="00173A81" w:rsidRPr="00173A81" w14:paraId="2FBF2C9B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DB33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E17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173A81" w:rsidRPr="00173A81" w14:paraId="52B10C35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0DC0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579D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</w:tr>
      <w:tr w:rsidR="00173A81" w:rsidRPr="00173A81" w14:paraId="20D4DBEA" w14:textId="77777777" w:rsidTr="00173A81">
        <w:trPr>
          <w:trHeight w:val="225"/>
        </w:trPr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2E35D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3A81" w:rsidRPr="00173A81" w14:paraId="0BC906E1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7341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56E2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Main 10</w:t>
            </w:r>
          </w:p>
        </w:tc>
      </w:tr>
      <w:tr w:rsidR="00173A81" w:rsidRPr="00173A81" w14:paraId="2019C8FB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92FF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F64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1F21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30D9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73A81" w:rsidRPr="00173A81" w14:paraId="2F92BD5A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F7FD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195E3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40D58D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13.3%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4D4D14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13.0%</w:t>
            </w:r>
          </w:p>
        </w:tc>
      </w:tr>
      <w:tr w:rsidR="00173A81" w:rsidRPr="00173A81" w14:paraId="0D47E6EC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6EB4E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2DDF5D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4.1%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DEA5F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19.3%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91AA88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20.9%</w:t>
            </w:r>
          </w:p>
        </w:tc>
      </w:tr>
      <w:tr w:rsidR="00173A81" w:rsidRPr="00173A81" w14:paraId="5FC3CA35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921A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A2E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860968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12.6%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23B42B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15.0%</w:t>
            </w:r>
          </w:p>
        </w:tc>
      </w:tr>
      <w:tr w:rsidR="00173A81" w:rsidRPr="00173A81" w14:paraId="69323AB7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455E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3F197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3.3%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C1B14B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16.7%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BB5ED8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sz w:val="18"/>
                <w:szCs w:val="18"/>
                <w:lang w:eastAsia="zh-CN"/>
              </w:rPr>
              <w:t>18.0%</w:t>
            </w:r>
          </w:p>
        </w:tc>
      </w:tr>
      <w:tr w:rsidR="00173A81" w:rsidRPr="00173A81" w14:paraId="11CD7321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6BCE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88D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</w:tr>
      <w:tr w:rsidR="00173A81" w:rsidRPr="00173A81" w14:paraId="64CB2ADF" w14:textId="77777777" w:rsidTr="00173A81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765C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51D6" w14:textId="77777777" w:rsidR="00173A81" w:rsidRPr="00173A81" w:rsidRDefault="00173A81" w:rsidP="00173A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3A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</w:tr>
    </w:tbl>
    <w:p w14:paraId="3B8B49DF" w14:textId="77777777" w:rsidR="00173A81" w:rsidRPr="00173A81" w:rsidRDefault="00173A81" w:rsidP="00173A81">
      <w:pPr>
        <w:pStyle w:val="Caption"/>
        <w:rPr>
          <w:b/>
          <w:sz w:val="16"/>
          <w:szCs w:val="16"/>
        </w:rPr>
      </w:pPr>
    </w:p>
    <w:p w14:paraId="62FD9D02" w14:textId="6C3DF933" w:rsidR="00E6573E" w:rsidRPr="002D2AB5" w:rsidRDefault="00173A81" w:rsidP="00173A81">
      <w:pPr>
        <w:pStyle w:val="Caption"/>
        <w:jc w:val="center"/>
        <w:rPr>
          <w:b/>
          <w:color w:val="000000" w:themeColor="text1"/>
          <w:sz w:val="22"/>
          <w:szCs w:val="22"/>
        </w:rPr>
      </w:pPr>
      <w:proofErr w:type="gramStart"/>
      <w:r w:rsidRPr="002D2AB5">
        <w:rPr>
          <w:b/>
          <w:color w:val="000000" w:themeColor="text1"/>
          <w:sz w:val="22"/>
          <w:szCs w:val="22"/>
        </w:rPr>
        <w:t xml:space="preserve">Table </w:t>
      </w:r>
      <w:r w:rsidRPr="002D2AB5">
        <w:rPr>
          <w:b/>
          <w:color w:val="000000" w:themeColor="text1"/>
          <w:sz w:val="22"/>
          <w:szCs w:val="22"/>
        </w:rPr>
        <w:fldChar w:fldCharType="begin"/>
      </w:r>
      <w:r w:rsidRPr="002D2AB5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2D2AB5">
        <w:rPr>
          <w:b/>
          <w:color w:val="000000" w:themeColor="text1"/>
          <w:sz w:val="22"/>
          <w:szCs w:val="22"/>
        </w:rPr>
        <w:fldChar w:fldCharType="separate"/>
      </w:r>
      <w:r w:rsidRPr="002D2AB5">
        <w:rPr>
          <w:b/>
          <w:noProof/>
          <w:color w:val="000000" w:themeColor="text1"/>
          <w:sz w:val="22"/>
          <w:szCs w:val="22"/>
        </w:rPr>
        <w:t>2</w:t>
      </w:r>
      <w:r w:rsidRPr="002D2AB5">
        <w:rPr>
          <w:b/>
          <w:color w:val="000000" w:themeColor="text1"/>
          <w:sz w:val="22"/>
          <w:szCs w:val="22"/>
        </w:rPr>
        <w:fldChar w:fldCharType="end"/>
      </w:r>
      <w:r w:rsidRPr="002D2AB5">
        <w:rPr>
          <w:b/>
          <w:color w:val="000000" w:themeColor="text1"/>
          <w:sz w:val="22"/>
          <w:szCs w:val="22"/>
        </w:rPr>
        <w:t>.</w:t>
      </w:r>
      <w:proofErr w:type="gramEnd"/>
      <w:r w:rsidRPr="002D2AB5">
        <w:rPr>
          <w:b/>
          <w:color w:val="000000" w:themeColor="text1"/>
          <w:sz w:val="22"/>
          <w:szCs w:val="22"/>
        </w:rPr>
        <w:t xml:space="preserve"> Summary of test results</w:t>
      </w:r>
    </w:p>
    <w:p w14:paraId="22F60110" w14:textId="23927CD7" w:rsidR="00302C92" w:rsidRDefault="00F87478" w:rsidP="00302C92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1E30E34" w14:textId="3148985E" w:rsidR="00DE45D6" w:rsidRPr="00DE45D6" w:rsidRDefault="00302C92" w:rsidP="00DE45D6">
      <w:pPr>
        <w:rPr>
          <w:lang w:val="en-CA"/>
        </w:rPr>
      </w:pPr>
      <w:r>
        <w:rPr>
          <w:lang w:val="en-CA"/>
        </w:rPr>
        <w:t xml:space="preserve">The experimental results revealed that the compact ISP layout format is significantly more efficient than the native ISP layout format in terms of both compression efficiency and memory footprint.  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6C46D051" w14:textId="77777777" w:rsidR="00791A5D" w:rsidRPr="00791A5D" w:rsidRDefault="00791A5D" w:rsidP="00791A5D"/>
    <w:p w14:paraId="5561BA96" w14:textId="2159E587" w:rsidR="00860842" w:rsidRPr="00791A5D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</w:t>
      </w:r>
      <w:proofErr w:type="spellStart"/>
      <w:r w:rsidRPr="00791A5D">
        <w:rPr>
          <w:rFonts w:ascii="Times New Roman" w:hAnsi="Times New Roman"/>
        </w:rPr>
        <w:t>Suehring</w:t>
      </w:r>
      <w:proofErr w:type="spellEnd"/>
      <w:r w:rsidRPr="00791A5D">
        <w:rPr>
          <w:rFonts w:ascii="Times New Roman" w:hAnsi="Times New Roman"/>
        </w:rPr>
        <w:t xml:space="preserve">, X. Li, “JVET common test conditions and software reference configurations”, JVET-B1010, February, 2016. </w:t>
      </w:r>
    </w:p>
    <w:p w14:paraId="29B67CFD" w14:textId="12DE282E" w:rsidR="00073375" w:rsidRPr="00791A5D" w:rsidRDefault="00791A5D" w:rsidP="00791A5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" w:name="_Ref457897328"/>
      <w:r w:rsidRPr="00791A5D">
        <w:rPr>
          <w:rFonts w:ascii="Times New Roman" w:hAnsi="Times New Roman"/>
        </w:rPr>
        <w:t>Icosahedron</w:t>
      </w:r>
      <w:r w:rsidR="00073375" w:rsidRPr="00791A5D">
        <w:rPr>
          <w:rFonts w:ascii="Times New Roman" w:hAnsi="Times New Roman"/>
        </w:rPr>
        <w:t xml:space="preserve">, </w:t>
      </w:r>
      <w:bookmarkEnd w:id="3"/>
      <w:r w:rsidRPr="00791A5D">
        <w:rPr>
          <w:rFonts w:ascii="Times New Roman" w:hAnsi="Times New Roman"/>
        </w:rPr>
        <w:t>https://en.wikipedia.org/wiki/Icosahedron</w:t>
      </w: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096B4ECB" w:rsidR="00342FF4" w:rsidRDefault="00791A5D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Limited</w:t>
      </w:r>
      <w:r w:rsidR="001F2594" w:rsidRPr="005B217D">
        <w:rPr>
          <w:b/>
          <w:szCs w:val="22"/>
          <w:lang w:val="en-CA"/>
        </w:rPr>
        <w:t xml:space="preserve"> </w:t>
      </w:r>
      <w:r w:rsidR="005C2E04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5C2E04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>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33D0F" w14:textId="77777777" w:rsidR="00C569D4" w:rsidRDefault="00C569D4">
      <w:r>
        <w:separator/>
      </w:r>
    </w:p>
  </w:endnote>
  <w:endnote w:type="continuationSeparator" w:id="0">
    <w:p w14:paraId="42026312" w14:textId="77777777" w:rsidR="00C569D4" w:rsidRDefault="00C5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B3066D" w:rsidRDefault="00B306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B3066D" w:rsidRDefault="00B3066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65D9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665D9">
      <w:rPr>
        <w:rStyle w:val="PageNumber"/>
        <w:noProof/>
      </w:rPr>
      <w:t>2016-08-23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B3066D" w:rsidRDefault="00B306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667D0" w14:textId="77777777" w:rsidR="00C569D4" w:rsidRDefault="00C569D4">
      <w:r>
        <w:separator/>
      </w:r>
    </w:p>
  </w:footnote>
  <w:footnote w:type="continuationSeparator" w:id="0">
    <w:p w14:paraId="3F2B0AF5" w14:textId="77777777" w:rsidR="00C569D4" w:rsidRDefault="00C56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B3066D" w:rsidRDefault="00B306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B3066D" w:rsidRDefault="00B306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B3066D" w:rsidRDefault="00B306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7"/>
    <w:lvlOverride w:ilvl="0">
      <w:startOverride w:val="1"/>
    </w:lvlOverride>
  </w:num>
  <w:num w:numId="24">
    <w:abstractNumId w:val="8"/>
  </w:num>
  <w:num w:numId="25">
    <w:abstractNumId w:val="8"/>
  </w:num>
  <w:num w:numId="26">
    <w:abstractNumId w:val="9"/>
  </w:num>
  <w:num w:numId="27">
    <w:abstractNumId w:val="21"/>
  </w:num>
  <w:num w:numId="28">
    <w:abstractNumId w:val="13"/>
  </w:num>
  <w:num w:numId="29">
    <w:abstractNumId w:val="12"/>
  </w:num>
  <w:num w:numId="30">
    <w:abstractNumId w:val="5"/>
  </w:num>
  <w:num w:numId="31">
    <w:abstractNumId w:val="16"/>
  </w:num>
  <w:num w:numId="32">
    <w:abstractNumId w:val="3"/>
  </w:num>
  <w:num w:numId="33">
    <w:abstractNumId w:val="6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19FF"/>
    <w:rsid w:val="000454F4"/>
    <w:rsid w:val="000458BC"/>
    <w:rsid w:val="00045C41"/>
    <w:rsid w:val="00046C03"/>
    <w:rsid w:val="000574E4"/>
    <w:rsid w:val="00065039"/>
    <w:rsid w:val="00073375"/>
    <w:rsid w:val="0007614F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71371"/>
    <w:rsid w:val="00173A81"/>
    <w:rsid w:val="00175A24"/>
    <w:rsid w:val="00187E58"/>
    <w:rsid w:val="001948FE"/>
    <w:rsid w:val="001958B1"/>
    <w:rsid w:val="001976D4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2989"/>
    <w:rsid w:val="001D40C4"/>
    <w:rsid w:val="001E02BE"/>
    <w:rsid w:val="001E3593"/>
    <w:rsid w:val="001E3B37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54DE1"/>
    <w:rsid w:val="0025586E"/>
    <w:rsid w:val="00263398"/>
    <w:rsid w:val="002644FA"/>
    <w:rsid w:val="002665D9"/>
    <w:rsid w:val="00266F06"/>
    <w:rsid w:val="002751C7"/>
    <w:rsid w:val="00275BCF"/>
    <w:rsid w:val="002906F5"/>
    <w:rsid w:val="00291E36"/>
    <w:rsid w:val="00292257"/>
    <w:rsid w:val="00294618"/>
    <w:rsid w:val="002A54E0"/>
    <w:rsid w:val="002A7D82"/>
    <w:rsid w:val="002B1595"/>
    <w:rsid w:val="002B191D"/>
    <w:rsid w:val="002B7BD8"/>
    <w:rsid w:val="002C09EB"/>
    <w:rsid w:val="002D0AF6"/>
    <w:rsid w:val="002D2AB5"/>
    <w:rsid w:val="002D4B73"/>
    <w:rsid w:val="002E47D0"/>
    <w:rsid w:val="002F164D"/>
    <w:rsid w:val="002F39F9"/>
    <w:rsid w:val="00302C92"/>
    <w:rsid w:val="00306206"/>
    <w:rsid w:val="00316200"/>
    <w:rsid w:val="0031641F"/>
    <w:rsid w:val="00317D85"/>
    <w:rsid w:val="003203DD"/>
    <w:rsid w:val="003249D6"/>
    <w:rsid w:val="00327C56"/>
    <w:rsid w:val="003315A1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34F0"/>
    <w:rsid w:val="004246CC"/>
    <w:rsid w:val="00426DF0"/>
    <w:rsid w:val="00433DA7"/>
    <w:rsid w:val="00433DDB"/>
    <w:rsid w:val="00435BCC"/>
    <w:rsid w:val="0043749E"/>
    <w:rsid w:val="00437619"/>
    <w:rsid w:val="0046091E"/>
    <w:rsid w:val="00460B48"/>
    <w:rsid w:val="00464932"/>
    <w:rsid w:val="00465A1E"/>
    <w:rsid w:val="00485B7D"/>
    <w:rsid w:val="004A2A63"/>
    <w:rsid w:val="004A549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61E3"/>
    <w:rsid w:val="00502E10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2D1A"/>
    <w:rsid w:val="005A33A1"/>
    <w:rsid w:val="005A3C7D"/>
    <w:rsid w:val="005B217D"/>
    <w:rsid w:val="005C2E04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46707"/>
    <w:rsid w:val="00655033"/>
    <w:rsid w:val="00657F7E"/>
    <w:rsid w:val="00662E58"/>
    <w:rsid w:val="00664DCF"/>
    <w:rsid w:val="006679FC"/>
    <w:rsid w:val="006708FF"/>
    <w:rsid w:val="006726D9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704F"/>
    <w:rsid w:val="00711E42"/>
    <w:rsid w:val="00712F60"/>
    <w:rsid w:val="0071633E"/>
    <w:rsid w:val="00716702"/>
    <w:rsid w:val="00716A26"/>
    <w:rsid w:val="00720E3B"/>
    <w:rsid w:val="00725117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6EE3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F1F8B"/>
    <w:rsid w:val="007F33B1"/>
    <w:rsid w:val="007F67A1"/>
    <w:rsid w:val="00803D1C"/>
    <w:rsid w:val="00805ED9"/>
    <w:rsid w:val="008066C7"/>
    <w:rsid w:val="00807EEA"/>
    <w:rsid w:val="00811C05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74A6C"/>
    <w:rsid w:val="00876C65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81BFE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1D95"/>
    <w:rsid w:val="00A56B97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94B06"/>
    <w:rsid w:val="00B94C28"/>
    <w:rsid w:val="00BA08A3"/>
    <w:rsid w:val="00BA14D1"/>
    <w:rsid w:val="00BB2153"/>
    <w:rsid w:val="00BC10BA"/>
    <w:rsid w:val="00BC5AFD"/>
    <w:rsid w:val="00BD67EF"/>
    <w:rsid w:val="00BD725B"/>
    <w:rsid w:val="00BE025E"/>
    <w:rsid w:val="00BE0DA9"/>
    <w:rsid w:val="00BE124D"/>
    <w:rsid w:val="00BE3ADE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569D4"/>
    <w:rsid w:val="00C6026C"/>
    <w:rsid w:val="00C606C9"/>
    <w:rsid w:val="00C6312F"/>
    <w:rsid w:val="00C63A3C"/>
    <w:rsid w:val="00C65F25"/>
    <w:rsid w:val="00C679F6"/>
    <w:rsid w:val="00C67C62"/>
    <w:rsid w:val="00C73149"/>
    <w:rsid w:val="00C747E6"/>
    <w:rsid w:val="00C80288"/>
    <w:rsid w:val="00C8230B"/>
    <w:rsid w:val="00C84003"/>
    <w:rsid w:val="00C90138"/>
    <w:rsid w:val="00C90650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45D6"/>
    <w:rsid w:val="00DE6667"/>
    <w:rsid w:val="00DE6B43"/>
    <w:rsid w:val="00DE7E97"/>
    <w:rsid w:val="00DF1DF6"/>
    <w:rsid w:val="00E00643"/>
    <w:rsid w:val="00E030DB"/>
    <w:rsid w:val="00E11923"/>
    <w:rsid w:val="00E12FA5"/>
    <w:rsid w:val="00E17815"/>
    <w:rsid w:val="00E262D4"/>
    <w:rsid w:val="00E36250"/>
    <w:rsid w:val="00E51260"/>
    <w:rsid w:val="00E54511"/>
    <w:rsid w:val="00E54627"/>
    <w:rsid w:val="00E61DAC"/>
    <w:rsid w:val="00E647B7"/>
    <w:rsid w:val="00E6573E"/>
    <w:rsid w:val="00E66904"/>
    <w:rsid w:val="00E71355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A00BC"/>
    <w:rsid w:val="00EA3184"/>
    <w:rsid w:val="00EA5AE0"/>
    <w:rsid w:val="00EB7AB1"/>
    <w:rsid w:val="00EC58A1"/>
    <w:rsid w:val="00ED124E"/>
    <w:rsid w:val="00ED2BD8"/>
    <w:rsid w:val="00ED5AB3"/>
    <w:rsid w:val="00EE2D29"/>
    <w:rsid w:val="00EE3602"/>
    <w:rsid w:val="00EE7CD8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87478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AD487-9229-4511-B7B4-DA2417CF9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Minhua Zhou</cp:lastModifiedBy>
  <cp:revision>10</cp:revision>
  <cp:lastPrinted>2016-08-02T16:27:00Z</cp:lastPrinted>
  <dcterms:created xsi:type="dcterms:W3CDTF">2016-08-11T21:33:00Z</dcterms:created>
  <dcterms:modified xsi:type="dcterms:W3CDTF">2016-08-23T20:49:00Z</dcterms:modified>
</cp:coreProperties>
</file>