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F147B2">
        <w:tc>
          <w:tcPr>
            <w:tcW w:w="6408" w:type="dxa"/>
          </w:tcPr>
          <w:p w:rsidR="006C5D39" w:rsidRPr="00F147B2" w:rsidRDefault="00DD767C" w:rsidP="00C97D78">
            <w:pPr>
              <w:tabs>
                <w:tab w:val="left" w:pos="7200"/>
              </w:tabs>
              <w:rPr>
                <w:b/>
                <w:szCs w:val="22"/>
              </w:rPr>
            </w:pPr>
            <w:r>
              <w:rPr>
                <w:b/>
                <w:noProof/>
                <w:szCs w:val="22"/>
                <w:lang w:eastAsia="en-US"/>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273E05">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273E05">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F147B2">
              <w:rPr>
                <w:b/>
                <w:szCs w:val="22"/>
              </w:rPr>
              <w:t xml:space="preserve">Joint </w:t>
            </w:r>
            <w:r w:rsidR="006C5D39" w:rsidRPr="00F147B2">
              <w:rPr>
                <w:b/>
                <w:szCs w:val="22"/>
              </w:rPr>
              <w:t>Collaborative</w:t>
            </w:r>
            <w:r w:rsidR="00E61DAC" w:rsidRPr="00F147B2">
              <w:rPr>
                <w:b/>
                <w:szCs w:val="22"/>
              </w:rPr>
              <w:t xml:space="preserve"> Team </w:t>
            </w:r>
            <w:r w:rsidR="006C5D39" w:rsidRPr="00F147B2">
              <w:rPr>
                <w:b/>
                <w:szCs w:val="22"/>
              </w:rPr>
              <w:t>on Video Coding (JCT-VC)</w:t>
            </w:r>
          </w:p>
          <w:p w:rsidR="00E61DAC" w:rsidRPr="00F147B2" w:rsidRDefault="00E54511" w:rsidP="00C97D78">
            <w:pPr>
              <w:tabs>
                <w:tab w:val="left" w:pos="7200"/>
              </w:tabs>
              <w:rPr>
                <w:b/>
                <w:szCs w:val="22"/>
              </w:rPr>
            </w:pPr>
            <w:r w:rsidRPr="00F147B2">
              <w:rPr>
                <w:b/>
                <w:szCs w:val="22"/>
              </w:rPr>
              <w:t xml:space="preserve">of </w:t>
            </w:r>
            <w:r w:rsidR="007F1F8B" w:rsidRPr="00F147B2">
              <w:rPr>
                <w:b/>
                <w:szCs w:val="22"/>
              </w:rPr>
              <w:t>ITU-T SG16 WP3 and ISO/IEC JTC1/SC29/WG11</w:t>
            </w:r>
          </w:p>
          <w:p w:rsidR="00E61DAC" w:rsidRPr="00F147B2" w:rsidRDefault="00B81B27" w:rsidP="00B81B27">
            <w:pPr>
              <w:tabs>
                <w:tab w:val="left" w:pos="7200"/>
              </w:tabs>
              <w:rPr>
                <w:b/>
                <w:szCs w:val="22"/>
              </w:rPr>
            </w:pPr>
            <w:r w:rsidRPr="00F147B2">
              <w:rPr>
                <w:rFonts w:hint="eastAsia"/>
                <w:szCs w:val="22"/>
                <w:lang w:eastAsia="ko-KR"/>
              </w:rPr>
              <w:t>7</w:t>
            </w:r>
            <w:r w:rsidR="00EF19AC" w:rsidRPr="00F147B2">
              <w:rPr>
                <w:szCs w:val="22"/>
              </w:rPr>
              <w:t xml:space="preserve">th Meeting: </w:t>
            </w:r>
            <w:r w:rsidRPr="00F147B2">
              <w:rPr>
                <w:rFonts w:hint="eastAsia"/>
                <w:szCs w:val="22"/>
                <w:lang w:eastAsia="ko-KR"/>
              </w:rPr>
              <w:t>Geneva</w:t>
            </w:r>
            <w:r w:rsidR="00EF19AC" w:rsidRPr="00F147B2">
              <w:rPr>
                <w:szCs w:val="22"/>
              </w:rPr>
              <w:t xml:space="preserve">, </w:t>
            </w:r>
            <w:r w:rsidRPr="00F147B2">
              <w:rPr>
                <w:rFonts w:hint="eastAsia"/>
                <w:szCs w:val="22"/>
                <w:lang w:eastAsia="ko-KR"/>
              </w:rPr>
              <w:t>21</w:t>
            </w:r>
            <w:r w:rsidR="00EF19AC" w:rsidRPr="00F147B2">
              <w:rPr>
                <w:szCs w:val="22"/>
              </w:rPr>
              <w:t>-</w:t>
            </w:r>
            <w:r w:rsidRPr="00F147B2">
              <w:rPr>
                <w:rFonts w:hint="eastAsia"/>
                <w:szCs w:val="22"/>
                <w:lang w:eastAsia="ko-KR"/>
              </w:rPr>
              <w:t>30</w:t>
            </w:r>
            <w:r w:rsidR="00EF19AC" w:rsidRPr="00F147B2">
              <w:rPr>
                <w:szCs w:val="22"/>
              </w:rPr>
              <w:t xml:space="preserve"> </w:t>
            </w:r>
            <w:r w:rsidRPr="00F147B2">
              <w:rPr>
                <w:rFonts w:hint="eastAsia"/>
                <w:szCs w:val="22"/>
                <w:lang w:eastAsia="ko-KR"/>
              </w:rPr>
              <w:t>Nov</w:t>
            </w:r>
            <w:r w:rsidR="00EF19AC" w:rsidRPr="00F147B2">
              <w:rPr>
                <w:szCs w:val="22"/>
              </w:rPr>
              <w:t>, 2011</w:t>
            </w:r>
          </w:p>
        </w:tc>
        <w:tc>
          <w:tcPr>
            <w:tcW w:w="3168" w:type="dxa"/>
          </w:tcPr>
          <w:p w:rsidR="008A4B4C" w:rsidRPr="00F147B2" w:rsidRDefault="00E61DAC" w:rsidP="00221115">
            <w:pPr>
              <w:tabs>
                <w:tab w:val="left" w:pos="7200"/>
              </w:tabs>
              <w:rPr>
                <w:u w:val="single"/>
              </w:rPr>
            </w:pPr>
            <w:r w:rsidRPr="00F147B2">
              <w:t>Document</w:t>
            </w:r>
            <w:r w:rsidR="006C5D39" w:rsidRPr="00F147B2">
              <w:t>: JC</w:t>
            </w:r>
            <w:r w:rsidRPr="00F147B2">
              <w:t>T</w:t>
            </w:r>
            <w:r w:rsidR="006C5D39" w:rsidRPr="00F147B2">
              <w:t>VC</w:t>
            </w:r>
            <w:r w:rsidRPr="00F147B2">
              <w:t>-</w:t>
            </w:r>
            <w:r w:rsidR="00C67328">
              <w:rPr>
                <w:rFonts w:hint="eastAsia"/>
                <w:lang w:eastAsia="ko-KR"/>
              </w:rPr>
              <w:t>G</w:t>
            </w:r>
            <w:r w:rsidR="00702512">
              <w:rPr>
                <w:lang w:eastAsia="ko-KR"/>
              </w:rPr>
              <w:t>135</w:t>
            </w:r>
          </w:p>
          <w:p w:rsidR="00EF19AC" w:rsidRPr="00F147B2" w:rsidRDefault="00EF19AC" w:rsidP="0091007B">
            <w:pPr>
              <w:tabs>
                <w:tab w:val="left" w:pos="7200"/>
              </w:tabs>
              <w:rPr>
                <w:u w:val="single"/>
                <w:lang w:eastAsia="ko-KR"/>
              </w:rPr>
            </w:pPr>
            <w:r w:rsidRPr="00F147B2">
              <w:t xml:space="preserve">WG11 Number: </w:t>
            </w:r>
            <w:r w:rsidR="008C352F">
              <w:t>21687</w:t>
            </w:r>
          </w:p>
        </w:tc>
      </w:tr>
    </w:tbl>
    <w:p w:rsidR="00E61DAC" w:rsidRPr="00AE341B" w:rsidRDefault="00E61DAC" w:rsidP="00531AE9"/>
    <w:tbl>
      <w:tblPr>
        <w:tblW w:w="12186" w:type="dxa"/>
        <w:tblLayout w:type="fixed"/>
        <w:tblLook w:val="0000"/>
      </w:tblPr>
      <w:tblGrid>
        <w:gridCol w:w="1458"/>
        <w:gridCol w:w="3753"/>
        <w:gridCol w:w="993"/>
        <w:gridCol w:w="3372"/>
        <w:gridCol w:w="2610"/>
      </w:tblGrid>
      <w:tr w:rsidR="00E61DAC" w:rsidRPr="00F147B2" w:rsidTr="00F41FD5">
        <w:tc>
          <w:tcPr>
            <w:tcW w:w="1458" w:type="dxa"/>
          </w:tcPr>
          <w:p w:rsidR="00E61DAC" w:rsidRPr="00F147B2" w:rsidRDefault="00E61DAC">
            <w:pPr>
              <w:spacing w:before="60" w:after="60"/>
              <w:rPr>
                <w:i/>
                <w:szCs w:val="22"/>
              </w:rPr>
            </w:pPr>
            <w:r w:rsidRPr="00F147B2">
              <w:rPr>
                <w:i/>
                <w:szCs w:val="22"/>
              </w:rPr>
              <w:t>Title:</w:t>
            </w:r>
          </w:p>
        </w:tc>
        <w:tc>
          <w:tcPr>
            <w:tcW w:w="10728" w:type="dxa"/>
            <w:gridSpan w:val="4"/>
          </w:tcPr>
          <w:p w:rsidR="00E61DAC" w:rsidRPr="00F147B2" w:rsidRDefault="00C67328" w:rsidP="006D1516">
            <w:pPr>
              <w:spacing w:before="60" w:after="60"/>
              <w:rPr>
                <w:b/>
                <w:szCs w:val="22"/>
                <w:lang w:eastAsia="ko-KR"/>
              </w:rPr>
            </w:pPr>
            <w:r>
              <w:rPr>
                <w:b/>
                <w:szCs w:val="22"/>
              </w:rPr>
              <w:t>Rectangular (2NxN and Nx2N) Intra Prediction</w:t>
            </w:r>
            <w:r w:rsidR="001E2CA0" w:rsidRPr="00F147B2">
              <w:rPr>
                <w:b/>
                <w:szCs w:val="22"/>
              </w:rPr>
              <w:t xml:space="preserve"> </w:t>
            </w:r>
          </w:p>
        </w:tc>
      </w:tr>
      <w:tr w:rsidR="00E61DAC" w:rsidRPr="00F147B2" w:rsidTr="00F41FD5">
        <w:tc>
          <w:tcPr>
            <w:tcW w:w="1458" w:type="dxa"/>
          </w:tcPr>
          <w:p w:rsidR="00E61DAC" w:rsidRPr="00F147B2" w:rsidRDefault="00E61DAC">
            <w:pPr>
              <w:spacing w:before="60" w:after="60"/>
              <w:rPr>
                <w:i/>
                <w:szCs w:val="22"/>
              </w:rPr>
            </w:pPr>
            <w:r w:rsidRPr="00F147B2">
              <w:rPr>
                <w:i/>
                <w:szCs w:val="22"/>
              </w:rPr>
              <w:t>Status:</w:t>
            </w:r>
          </w:p>
        </w:tc>
        <w:tc>
          <w:tcPr>
            <w:tcW w:w="10728" w:type="dxa"/>
            <w:gridSpan w:val="4"/>
          </w:tcPr>
          <w:p w:rsidR="00E61DAC" w:rsidRPr="00F147B2" w:rsidRDefault="00E61DAC" w:rsidP="00EB70FB">
            <w:pPr>
              <w:spacing w:before="60" w:after="60"/>
              <w:rPr>
                <w:szCs w:val="22"/>
              </w:rPr>
            </w:pPr>
            <w:r w:rsidRPr="00F147B2">
              <w:rPr>
                <w:szCs w:val="22"/>
              </w:rPr>
              <w:t xml:space="preserve">Input Document to </w:t>
            </w:r>
            <w:r w:rsidR="00AE341B" w:rsidRPr="00F147B2">
              <w:rPr>
                <w:szCs w:val="22"/>
              </w:rPr>
              <w:t>JCT-VC</w:t>
            </w:r>
          </w:p>
        </w:tc>
      </w:tr>
      <w:tr w:rsidR="00E61DAC" w:rsidRPr="00F147B2" w:rsidTr="00F41FD5">
        <w:tc>
          <w:tcPr>
            <w:tcW w:w="1458" w:type="dxa"/>
          </w:tcPr>
          <w:p w:rsidR="00E61DAC" w:rsidRPr="00F147B2" w:rsidRDefault="00E61DAC">
            <w:pPr>
              <w:spacing w:before="60" w:after="60"/>
              <w:rPr>
                <w:i/>
                <w:szCs w:val="22"/>
              </w:rPr>
            </w:pPr>
            <w:r w:rsidRPr="00F147B2">
              <w:rPr>
                <w:i/>
                <w:szCs w:val="22"/>
              </w:rPr>
              <w:t>Purpose:</w:t>
            </w:r>
          </w:p>
        </w:tc>
        <w:tc>
          <w:tcPr>
            <w:tcW w:w="10728" w:type="dxa"/>
            <w:gridSpan w:val="4"/>
          </w:tcPr>
          <w:p w:rsidR="00E61DAC" w:rsidRPr="00F147B2" w:rsidRDefault="00B03749">
            <w:pPr>
              <w:spacing w:before="60" w:after="60"/>
              <w:rPr>
                <w:szCs w:val="22"/>
              </w:rPr>
            </w:pPr>
            <w:r>
              <w:rPr>
                <w:szCs w:val="22"/>
              </w:rPr>
              <w:t>Proposal</w:t>
            </w:r>
          </w:p>
        </w:tc>
      </w:tr>
      <w:tr w:rsidR="00F41FD5" w:rsidTr="00F41FD5">
        <w:tblPrEx>
          <w:tblLook w:val="04A0"/>
        </w:tblPrEx>
        <w:trPr>
          <w:gridAfter w:val="1"/>
          <w:wAfter w:w="2610" w:type="dxa"/>
        </w:trPr>
        <w:tc>
          <w:tcPr>
            <w:tcW w:w="1458" w:type="dxa"/>
            <w:hideMark/>
          </w:tcPr>
          <w:p w:rsidR="00F41FD5" w:rsidRDefault="00F41FD5">
            <w:pPr>
              <w:tabs>
                <w:tab w:val="left" w:pos="360"/>
                <w:tab w:val="left" w:pos="720"/>
                <w:tab w:val="left" w:pos="1080"/>
                <w:tab w:val="left" w:pos="1440"/>
              </w:tabs>
              <w:overflowPunct w:val="0"/>
              <w:autoSpaceDE w:val="0"/>
              <w:autoSpaceDN w:val="0"/>
              <w:adjustRightInd w:val="0"/>
              <w:spacing w:before="60" w:after="60"/>
              <w:rPr>
                <w:i/>
                <w:sz w:val="22"/>
                <w:szCs w:val="22"/>
                <w:lang w:eastAsia="en-US"/>
              </w:rPr>
            </w:pPr>
            <w:r>
              <w:rPr>
                <w:i/>
                <w:szCs w:val="22"/>
              </w:rPr>
              <w:t>Author(s) or</w:t>
            </w:r>
            <w:r>
              <w:rPr>
                <w:i/>
                <w:szCs w:val="22"/>
              </w:rPr>
              <w:br/>
              <w:t>Contact(s):</w:t>
            </w:r>
          </w:p>
        </w:tc>
        <w:tc>
          <w:tcPr>
            <w:tcW w:w="3753" w:type="dxa"/>
            <w:hideMark/>
          </w:tcPr>
          <w:p w:rsidR="00F41FD5" w:rsidRDefault="00F41FD5">
            <w:pPr>
              <w:spacing w:before="60" w:after="60"/>
              <w:rPr>
                <w:szCs w:val="22"/>
                <w:lang w:eastAsia="zh-TW"/>
              </w:rPr>
            </w:pPr>
            <w:r>
              <w:rPr>
                <w:szCs w:val="22"/>
                <w:lang w:eastAsia="zh-TW"/>
              </w:rPr>
              <w:t>Shan Liu</w:t>
            </w:r>
            <w:r>
              <w:rPr>
                <w:szCs w:val="22"/>
                <w:lang w:eastAsia="zh-TW"/>
              </w:rPr>
              <w:br/>
              <w:t>Ximin Zhang</w:t>
            </w:r>
          </w:p>
          <w:p w:rsidR="00F41FD5" w:rsidRDefault="00F41FD5">
            <w:pPr>
              <w:spacing w:before="60" w:after="60"/>
              <w:rPr>
                <w:rFonts w:eastAsia="PMingLiU"/>
                <w:szCs w:val="22"/>
                <w:lang w:eastAsia="zh-TW"/>
              </w:rPr>
            </w:pPr>
            <w:r>
              <w:rPr>
                <w:szCs w:val="22"/>
                <w:lang w:eastAsia="zh-TW"/>
              </w:rPr>
              <w:t>Zhi Zhou</w:t>
            </w:r>
            <w:r>
              <w:rPr>
                <w:szCs w:val="22"/>
                <w:lang w:eastAsia="zh-TW"/>
              </w:rPr>
              <w:br/>
              <w:t>Shawmin Lei</w:t>
            </w:r>
          </w:p>
          <w:p w:rsidR="00F41FD5" w:rsidRDefault="00F41FD5">
            <w:pPr>
              <w:spacing w:before="60" w:after="60"/>
              <w:rPr>
                <w:szCs w:val="22"/>
                <w:lang w:eastAsia="zh-TW"/>
              </w:rPr>
            </w:pPr>
            <w:r>
              <w:rPr>
                <w:szCs w:val="22"/>
                <w:lang w:eastAsia="zh-TW"/>
              </w:rPr>
              <w:t>2860 Junction Ave.</w:t>
            </w:r>
          </w:p>
          <w:p w:rsidR="00F41FD5" w:rsidRDefault="00F41FD5">
            <w:pPr>
              <w:tabs>
                <w:tab w:val="left" w:pos="360"/>
                <w:tab w:val="left" w:pos="720"/>
                <w:tab w:val="left" w:pos="1080"/>
                <w:tab w:val="left" w:pos="1440"/>
              </w:tabs>
              <w:overflowPunct w:val="0"/>
              <w:autoSpaceDE w:val="0"/>
              <w:autoSpaceDN w:val="0"/>
              <w:adjustRightInd w:val="0"/>
              <w:spacing w:before="60" w:after="60"/>
              <w:rPr>
                <w:sz w:val="22"/>
                <w:szCs w:val="22"/>
                <w:lang w:eastAsia="zh-TW"/>
              </w:rPr>
            </w:pPr>
            <w:r>
              <w:rPr>
                <w:szCs w:val="22"/>
                <w:lang w:eastAsia="zh-TW"/>
              </w:rPr>
              <w:t xml:space="preserve">San Jose, CA95134, USA </w:t>
            </w:r>
          </w:p>
        </w:tc>
        <w:tc>
          <w:tcPr>
            <w:tcW w:w="993" w:type="dxa"/>
            <w:hideMark/>
          </w:tcPr>
          <w:p w:rsidR="00F41FD5" w:rsidRDefault="00F41FD5">
            <w:pPr>
              <w:tabs>
                <w:tab w:val="left" w:pos="360"/>
                <w:tab w:val="left" w:pos="720"/>
                <w:tab w:val="left" w:pos="1080"/>
                <w:tab w:val="left" w:pos="1440"/>
              </w:tabs>
              <w:overflowPunct w:val="0"/>
              <w:autoSpaceDE w:val="0"/>
              <w:autoSpaceDN w:val="0"/>
              <w:adjustRightInd w:val="0"/>
              <w:spacing w:before="60" w:after="60"/>
              <w:rPr>
                <w:i/>
                <w:sz w:val="22"/>
                <w:szCs w:val="22"/>
                <w:lang w:eastAsia="en-US"/>
              </w:rPr>
            </w:pPr>
            <w:r>
              <w:rPr>
                <w:i/>
                <w:szCs w:val="22"/>
              </w:rPr>
              <w:t>Emails:</w:t>
            </w:r>
          </w:p>
        </w:tc>
        <w:tc>
          <w:tcPr>
            <w:tcW w:w="3372" w:type="dxa"/>
            <w:hideMark/>
          </w:tcPr>
          <w:p w:rsidR="00B02BA3" w:rsidRDefault="00F41FD5" w:rsidP="00F41FD5">
            <w:pPr>
              <w:tabs>
                <w:tab w:val="left" w:pos="360"/>
                <w:tab w:val="left" w:pos="720"/>
                <w:tab w:val="left" w:pos="1080"/>
                <w:tab w:val="left" w:pos="1440"/>
              </w:tabs>
              <w:overflowPunct w:val="0"/>
              <w:autoSpaceDE w:val="0"/>
              <w:autoSpaceDN w:val="0"/>
              <w:adjustRightInd w:val="0"/>
              <w:spacing w:before="60" w:after="60"/>
              <w:rPr>
                <w:szCs w:val="22"/>
                <w:lang w:eastAsia="zh-TW"/>
              </w:rPr>
            </w:pPr>
            <w:r>
              <w:rPr>
                <w:szCs w:val="22"/>
                <w:lang w:eastAsia="zh-TW"/>
              </w:rPr>
              <w:t>shan.liu@mediatek.com</w:t>
            </w:r>
            <w:r>
              <w:rPr>
                <w:szCs w:val="22"/>
                <w:lang w:eastAsia="zh-TW"/>
              </w:rPr>
              <w:br/>
              <w:t>ximin.zhang@mediatek.com</w:t>
            </w:r>
          </w:p>
          <w:p w:rsidR="00F41FD5" w:rsidRDefault="00B02BA3" w:rsidP="00F41FD5">
            <w:pPr>
              <w:tabs>
                <w:tab w:val="left" w:pos="360"/>
                <w:tab w:val="left" w:pos="720"/>
                <w:tab w:val="left" w:pos="1080"/>
                <w:tab w:val="left" w:pos="1440"/>
              </w:tabs>
              <w:overflowPunct w:val="0"/>
              <w:autoSpaceDE w:val="0"/>
              <w:autoSpaceDN w:val="0"/>
              <w:adjustRightInd w:val="0"/>
              <w:spacing w:before="60" w:after="60"/>
              <w:rPr>
                <w:sz w:val="22"/>
                <w:szCs w:val="22"/>
                <w:lang w:eastAsia="zh-TW"/>
              </w:rPr>
            </w:pPr>
            <w:r>
              <w:rPr>
                <w:szCs w:val="22"/>
                <w:lang w:eastAsia="zh-TW"/>
              </w:rPr>
              <w:t>shawmin.lei@mediatek.com</w:t>
            </w:r>
            <w:r w:rsidR="00F41FD5">
              <w:rPr>
                <w:szCs w:val="22"/>
                <w:lang w:eastAsia="zh-TW"/>
              </w:rPr>
              <w:br/>
            </w:r>
          </w:p>
        </w:tc>
      </w:tr>
      <w:tr w:rsidR="00E61DAC" w:rsidRPr="00F147B2" w:rsidTr="00F41FD5">
        <w:tc>
          <w:tcPr>
            <w:tcW w:w="1458" w:type="dxa"/>
          </w:tcPr>
          <w:p w:rsidR="00E61DAC" w:rsidRPr="00F147B2" w:rsidRDefault="00E61DAC">
            <w:pPr>
              <w:spacing w:before="60" w:after="60"/>
              <w:rPr>
                <w:i/>
                <w:szCs w:val="22"/>
              </w:rPr>
            </w:pPr>
            <w:r w:rsidRPr="00F147B2">
              <w:rPr>
                <w:i/>
                <w:szCs w:val="22"/>
              </w:rPr>
              <w:t>Source:</w:t>
            </w:r>
          </w:p>
        </w:tc>
        <w:tc>
          <w:tcPr>
            <w:tcW w:w="10728" w:type="dxa"/>
            <w:gridSpan w:val="4"/>
          </w:tcPr>
          <w:p w:rsidR="00E61DAC" w:rsidRPr="00F147B2" w:rsidRDefault="00B03749">
            <w:pPr>
              <w:spacing w:before="60" w:after="60"/>
              <w:rPr>
                <w:szCs w:val="22"/>
                <w:lang w:eastAsia="ko-KR"/>
              </w:rPr>
            </w:pPr>
            <w:r>
              <w:rPr>
                <w:szCs w:val="22"/>
                <w:lang w:eastAsia="ko-KR"/>
              </w:rPr>
              <w:t>MediaTek</w:t>
            </w:r>
            <w:r w:rsidR="0099388A">
              <w:rPr>
                <w:szCs w:val="22"/>
                <w:lang w:eastAsia="ko-KR"/>
              </w:rPr>
              <w:t xml:space="preserve"> USA Inc.</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C35A96" w:rsidRDefault="00C35A96" w:rsidP="00C35A96">
      <w:pPr>
        <w:pStyle w:val="Heading1"/>
        <w:numPr>
          <w:ilvl w:val="0"/>
          <w:numId w:val="0"/>
        </w:numPr>
        <w:ind w:left="432" w:hanging="432"/>
        <w:rPr>
          <w:rFonts w:eastAsia="PMingLiU"/>
        </w:rPr>
      </w:pPr>
      <w:r>
        <w:rPr>
          <w:rFonts w:eastAsia="PMingLiU"/>
        </w:rPr>
        <w:t>Abstract</w:t>
      </w:r>
    </w:p>
    <w:p w:rsidR="00C35A96" w:rsidRDefault="00C35A96" w:rsidP="00CD5259">
      <w:pPr>
        <w:jc w:val="both"/>
        <w:rPr>
          <w:rFonts w:eastAsia="PMingLiU"/>
          <w:lang w:eastAsia="zh-TW"/>
        </w:rPr>
      </w:pPr>
      <w:bookmarkStart w:id="0" w:name="OLE_LINK22"/>
      <w:bookmarkStart w:id="1" w:name="OLE_LINK23"/>
      <w:bookmarkStart w:id="2" w:name="OLE_LINK52"/>
      <w:r>
        <w:rPr>
          <w:lang w:eastAsia="zh-TW"/>
        </w:rPr>
        <w:t xml:space="preserve">This contribution proposes </w:t>
      </w:r>
      <w:r w:rsidR="00BE4A76">
        <w:rPr>
          <w:lang w:eastAsia="zh-TW"/>
        </w:rPr>
        <w:t xml:space="preserve">to add two new </w:t>
      </w:r>
      <w:r w:rsidR="00CD5259">
        <w:rPr>
          <w:lang w:eastAsia="zh-TW"/>
        </w:rPr>
        <w:t>Intra prediction</w:t>
      </w:r>
      <w:r w:rsidR="00BE4A76">
        <w:rPr>
          <w:lang w:eastAsia="zh-TW"/>
        </w:rPr>
        <w:t xml:space="preserve"> modes</w:t>
      </w:r>
      <w:r w:rsidR="00CD5259">
        <w:rPr>
          <w:lang w:eastAsia="zh-TW"/>
        </w:rPr>
        <w:t xml:space="preserve">, </w:t>
      </w:r>
      <w:r w:rsidR="00BE4A76">
        <w:rPr>
          <w:lang w:eastAsia="zh-TW"/>
        </w:rPr>
        <w:t>i.e. 2NxN and Nx2N</w:t>
      </w:r>
      <w:r w:rsidR="00CD5259">
        <w:rPr>
          <w:lang w:eastAsia="zh-TW"/>
        </w:rPr>
        <w:t xml:space="preserve"> Intra prediction to the </w:t>
      </w:r>
      <w:r w:rsidR="00BE4A76">
        <w:rPr>
          <w:lang w:eastAsia="zh-TW"/>
        </w:rPr>
        <w:t xml:space="preserve">existing </w:t>
      </w:r>
      <w:r w:rsidR="00CD5259">
        <w:rPr>
          <w:lang w:eastAsia="zh-TW"/>
        </w:rPr>
        <w:t>2Nx2N and NxN (only in SCU) Intra prediction</w:t>
      </w:r>
      <w:r w:rsidR="00BE4A76">
        <w:rPr>
          <w:lang w:eastAsia="zh-TW"/>
        </w:rPr>
        <w:t xml:space="preserve"> modes</w:t>
      </w:r>
      <w:r w:rsidR="00CD5259">
        <w:rPr>
          <w:lang w:eastAsia="zh-TW"/>
        </w:rPr>
        <w:t xml:space="preserve"> in current HM.</w:t>
      </w:r>
      <w:r>
        <w:rPr>
          <w:lang w:eastAsia="zh-TW"/>
        </w:rPr>
        <w:t xml:space="preserve"> Experimental results report </w:t>
      </w:r>
      <w:bookmarkStart w:id="3" w:name="OLE_LINK15"/>
      <w:bookmarkStart w:id="4" w:name="OLE_LINK24"/>
      <w:bookmarkStart w:id="5" w:name="OLE_LINK31"/>
      <w:bookmarkStart w:id="6" w:name="OLE_LINK32"/>
      <w:bookmarkStart w:id="7" w:name="OLE_LINK50"/>
      <w:bookmarkStart w:id="8" w:name="OLE_LINK51"/>
      <w:r w:rsidR="00CD5259">
        <w:rPr>
          <w:lang w:eastAsia="zh-TW"/>
        </w:rPr>
        <w:t>a</w:t>
      </w:r>
      <w:r w:rsidR="00BE4A76">
        <w:rPr>
          <w:lang w:eastAsia="zh-TW"/>
        </w:rPr>
        <w:t xml:space="preserve">verage 1.6% BD-rate reduction </w:t>
      </w:r>
      <w:r w:rsidR="00842BFD">
        <w:rPr>
          <w:lang w:eastAsia="zh-TW"/>
        </w:rPr>
        <w:t>for All Intra HE</w:t>
      </w:r>
      <w:r w:rsidR="00D724DE">
        <w:rPr>
          <w:lang w:eastAsia="zh-TW"/>
        </w:rPr>
        <w:t>, w</w:t>
      </w:r>
      <w:r w:rsidR="00842BFD">
        <w:rPr>
          <w:lang w:eastAsia="zh-TW"/>
        </w:rPr>
        <w:t>ith</w:t>
      </w:r>
      <w:r w:rsidR="00CD5259">
        <w:rPr>
          <w:lang w:eastAsia="zh-TW"/>
        </w:rPr>
        <w:t xml:space="preserve"> </w:t>
      </w:r>
      <w:r w:rsidR="00D724DE">
        <w:rPr>
          <w:lang w:eastAsia="zh-TW"/>
        </w:rPr>
        <w:t>encoder run-time increase 31%</w:t>
      </w:r>
      <w:bookmarkEnd w:id="7"/>
      <w:bookmarkEnd w:id="8"/>
      <w:r w:rsidR="00D724DE">
        <w:rPr>
          <w:lang w:eastAsia="zh-TW"/>
        </w:rPr>
        <w:t>; or average 1.52% BD-rate reduction for All Intra HE, with encoder run-time increase 27%</w:t>
      </w:r>
      <w:r w:rsidR="00CD5259">
        <w:rPr>
          <w:lang w:eastAsia="zh-TW"/>
        </w:rPr>
        <w:t xml:space="preserve">. </w:t>
      </w:r>
      <w:bookmarkEnd w:id="3"/>
      <w:bookmarkEnd w:id="4"/>
      <w:r w:rsidR="00842BFD">
        <w:rPr>
          <w:lang w:eastAsia="zh-TW"/>
        </w:rPr>
        <w:t>Decoding run</w:t>
      </w:r>
      <w:r w:rsidR="00D724DE">
        <w:rPr>
          <w:lang w:eastAsia="zh-TW"/>
        </w:rPr>
        <w:t>-</w:t>
      </w:r>
      <w:r w:rsidR="00842BFD">
        <w:rPr>
          <w:lang w:eastAsia="zh-TW"/>
        </w:rPr>
        <w:t xml:space="preserve">time is increased </w:t>
      </w:r>
      <w:r w:rsidR="00D724DE">
        <w:rPr>
          <w:lang w:eastAsia="zh-TW"/>
        </w:rPr>
        <w:t xml:space="preserve">by </w:t>
      </w:r>
      <w:r w:rsidR="00CD5259">
        <w:rPr>
          <w:lang w:eastAsia="zh-TW"/>
        </w:rPr>
        <w:t xml:space="preserve">3% </w:t>
      </w:r>
      <w:r w:rsidR="00D724DE">
        <w:rPr>
          <w:lang w:eastAsia="zh-TW"/>
        </w:rPr>
        <w:t>o</w:t>
      </w:r>
      <w:r w:rsidR="00CD5259">
        <w:rPr>
          <w:lang w:eastAsia="zh-TW"/>
        </w:rPr>
        <w:t xml:space="preserve">n average. </w:t>
      </w:r>
      <w:bookmarkEnd w:id="5"/>
      <w:bookmarkEnd w:id="6"/>
      <w:r w:rsidR="00D01095">
        <w:rPr>
          <w:lang w:eastAsia="zh-TW"/>
        </w:rPr>
        <w:t xml:space="preserve">All results are generated </w:t>
      </w:r>
      <w:r w:rsidR="00BC3BEE">
        <w:rPr>
          <w:lang w:eastAsia="zh-TW"/>
        </w:rPr>
        <w:t>by</w:t>
      </w:r>
      <w:r w:rsidR="00D01095">
        <w:rPr>
          <w:lang w:eastAsia="zh-TW"/>
        </w:rPr>
        <w:t xml:space="preserve"> current</w:t>
      </w:r>
      <w:r w:rsidR="00BC3BEE">
        <w:rPr>
          <w:lang w:eastAsia="zh-TW"/>
        </w:rPr>
        <w:t xml:space="preserve"> software</w:t>
      </w:r>
      <w:r w:rsidR="00D01095">
        <w:rPr>
          <w:lang w:eastAsia="zh-TW"/>
        </w:rPr>
        <w:t xml:space="preserve"> implementation; further coding efficiency improvement and/or implementation complexity reduction are expected with further investigation.</w:t>
      </w:r>
      <w:r w:rsidR="00CD5259">
        <w:rPr>
          <w:lang w:eastAsia="zh-TW"/>
        </w:rPr>
        <w:t>.</w:t>
      </w:r>
    </w:p>
    <w:bookmarkEnd w:id="0"/>
    <w:bookmarkEnd w:id="1"/>
    <w:bookmarkEnd w:id="2"/>
    <w:p w:rsidR="00C35A96" w:rsidRDefault="00C35A96" w:rsidP="00C35A96">
      <w:pPr>
        <w:pStyle w:val="StyleHeading1Justified"/>
        <w:numPr>
          <w:ilvl w:val="0"/>
          <w:numId w:val="14"/>
        </w:numPr>
        <w:ind w:left="360" w:hanging="360"/>
        <w:textAlignment w:val="auto"/>
        <w:rPr>
          <w:rFonts w:hint="eastAsia"/>
        </w:rPr>
      </w:pPr>
      <w:r>
        <w:t>Introduction</w:t>
      </w:r>
    </w:p>
    <w:p w:rsidR="003071B3" w:rsidRDefault="00C35A96" w:rsidP="00C35A96">
      <w:pPr>
        <w:jc w:val="both"/>
        <w:rPr>
          <w:szCs w:val="22"/>
        </w:rPr>
      </w:pPr>
      <w:r>
        <w:rPr>
          <w:szCs w:val="22"/>
        </w:rPr>
        <w:t>The current HEVC (High Efficiency Video Coding) defines coding unit (CU) and prediction unit (PU)</w:t>
      </w:r>
      <w:r>
        <w:rPr>
          <w:szCs w:val="22"/>
          <w:lang w:eastAsia="zh-TW"/>
        </w:rPr>
        <w:t>,</w:t>
      </w:r>
      <w:r w:rsidR="003E0992">
        <w:rPr>
          <w:szCs w:val="22"/>
        </w:rPr>
        <w:t xml:space="preserve"> where a CU may consist</w:t>
      </w:r>
      <w:r>
        <w:rPr>
          <w:szCs w:val="22"/>
        </w:rPr>
        <w:t xml:space="preserve"> of one or multiple PU</w:t>
      </w:r>
      <w:r>
        <w:rPr>
          <w:szCs w:val="22"/>
          <w:lang w:eastAsia="zh-TW"/>
        </w:rPr>
        <w:t>s</w:t>
      </w:r>
      <w:r>
        <w:rPr>
          <w:szCs w:val="22"/>
        </w:rPr>
        <w:t xml:space="preserve">. </w:t>
      </w:r>
      <w:r w:rsidR="00AE1FD1">
        <w:rPr>
          <w:szCs w:val="22"/>
        </w:rPr>
        <w:t>An Intra 2Nx2N CU should consist of one 2Nx2N PU if it is greater than smallest coding unit (SCU); or it may consist of either one 2Nx2N PU or four NxN PUs if it is an SCU. An Inter 2Nx2N CU may consist of one 2Nx2N PU, two rectangular shape (e.g. 2NxN, Nx2N, 2NxnU, 2NxnD, nLx2N, nRx2N)</w:t>
      </w:r>
      <w:r w:rsidR="00D61394" w:rsidRPr="00D61394">
        <w:rPr>
          <w:szCs w:val="22"/>
        </w:rPr>
        <w:t xml:space="preserve"> </w:t>
      </w:r>
      <w:r w:rsidR="00D61394">
        <w:rPr>
          <w:szCs w:val="22"/>
        </w:rPr>
        <w:t>PUs</w:t>
      </w:r>
      <w:r w:rsidR="00AE1FD1">
        <w:rPr>
          <w:szCs w:val="22"/>
        </w:rPr>
        <w:t>, or four NxN PUs if it is</w:t>
      </w:r>
      <w:r w:rsidR="00D61394">
        <w:rPr>
          <w:szCs w:val="22"/>
        </w:rPr>
        <w:t xml:space="preserve"> an SCU. Various PU types for a</w:t>
      </w:r>
      <w:r w:rsidR="00AE1FD1">
        <w:rPr>
          <w:szCs w:val="22"/>
        </w:rPr>
        <w:t xml:space="preserve"> 2Nx2N CU are shown in Figure 1.</w:t>
      </w:r>
      <w:r w:rsidR="00900496">
        <w:rPr>
          <w:szCs w:val="22"/>
        </w:rPr>
        <w:t>Partition types and binarization for Intra Prediction is illustrated in Table 1.</w:t>
      </w:r>
    </w:p>
    <w:p w:rsidR="00B7649F" w:rsidRDefault="00B7649F" w:rsidP="00B7649F">
      <w:pPr>
        <w:pStyle w:val="Heading1"/>
        <w:tabs>
          <w:tab w:val="clear" w:pos="720"/>
        </w:tabs>
        <w:ind w:left="432" w:hanging="432"/>
        <w:jc w:val="both"/>
        <w:rPr>
          <w:lang w:eastAsia="ja-JP"/>
        </w:rPr>
      </w:pPr>
      <w:r>
        <w:rPr>
          <w:lang w:eastAsia="ja-JP"/>
        </w:rPr>
        <w:t>Proposed Methods</w:t>
      </w:r>
    </w:p>
    <w:p w:rsidR="00C0300A" w:rsidRDefault="00B7649F" w:rsidP="00C35A96">
      <w:pPr>
        <w:jc w:val="both"/>
        <w:rPr>
          <w:szCs w:val="22"/>
        </w:rPr>
      </w:pPr>
      <w:r>
        <w:rPr>
          <w:szCs w:val="22"/>
        </w:rPr>
        <w:t>In this contribution, we propose to add two rectangular shape partition types to Intra prediction, i.e. 2NxN and Nx2N Intra prediction, to current HEVC/HM. Consequently, in the proposed scheme, an Intra 2Nx2N CU may consist of one 2Nx2N PU, two 2NxN or Nx2N PUs, or four NxN PUs if it is an SCU. The proposed partition types are shown</w:t>
      </w:r>
      <w:r w:rsidR="00D61394">
        <w:rPr>
          <w:szCs w:val="22"/>
        </w:rPr>
        <w:t xml:space="preserve"> in Figure 2, with binarization shown</w:t>
      </w:r>
      <w:r>
        <w:rPr>
          <w:szCs w:val="22"/>
        </w:rPr>
        <w:t xml:space="preserve"> in Table 2. </w:t>
      </w:r>
      <w:r w:rsidR="00E061CE">
        <w:rPr>
          <w:szCs w:val="22"/>
        </w:rPr>
        <w:t xml:space="preserve">For each proposed rectangular shape (i.e. 2NxN and Nx2N) </w:t>
      </w:r>
      <w:r w:rsidR="00DD3A80">
        <w:rPr>
          <w:szCs w:val="22"/>
        </w:rPr>
        <w:t xml:space="preserve">partition, 35 prediction modes are </w:t>
      </w:r>
      <w:r w:rsidR="00D61394">
        <w:rPr>
          <w:szCs w:val="22"/>
        </w:rPr>
        <w:t>allowed, the same as those</w:t>
      </w:r>
      <w:r w:rsidR="00DD3A80">
        <w:rPr>
          <w:szCs w:val="22"/>
        </w:rPr>
        <w:t xml:space="preserve"> are used for 8x8, 16x16 and 32x32 Intra predictions in HM4.0.</w:t>
      </w:r>
    </w:p>
    <w:p w:rsidR="00C0300A" w:rsidRDefault="00C0300A" w:rsidP="00C35A96">
      <w:pPr>
        <w:jc w:val="both"/>
        <w:rPr>
          <w:szCs w:val="22"/>
        </w:rPr>
      </w:pPr>
    </w:p>
    <w:p w:rsidR="00B7649F" w:rsidRDefault="00B7649F" w:rsidP="00B7649F">
      <w:pPr>
        <w:jc w:val="center"/>
        <w:rPr>
          <w:szCs w:val="22"/>
        </w:rPr>
      </w:pPr>
      <w:r>
        <w:rPr>
          <w:noProof/>
          <w:szCs w:val="22"/>
        </w:rPr>
        <w:lastRenderedPageBreak/>
        <w:drawing>
          <wp:inline distT="0" distB="0" distL="0" distR="0">
            <wp:extent cx="5680135" cy="3490872"/>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 cstate="print"/>
                    <a:srcRect/>
                    <a:stretch>
                      <a:fillRect/>
                    </a:stretch>
                  </pic:blipFill>
                  <pic:spPr bwMode="auto">
                    <a:xfrm>
                      <a:off x="0" y="0"/>
                      <a:ext cx="5680135" cy="3490872"/>
                    </a:xfrm>
                    <a:prstGeom prst="rect">
                      <a:avLst/>
                    </a:prstGeom>
                    <a:noFill/>
                  </pic:spPr>
                </pic:pic>
              </a:graphicData>
            </a:graphic>
          </wp:inline>
        </w:drawing>
      </w:r>
    </w:p>
    <w:p w:rsidR="00913856" w:rsidRDefault="00913856" w:rsidP="00C35A96">
      <w:pPr>
        <w:jc w:val="center"/>
        <w:rPr>
          <w:bCs/>
          <w:szCs w:val="22"/>
        </w:rPr>
      </w:pPr>
      <w:bookmarkStart w:id="9" w:name="OLE_LINK1"/>
      <w:bookmarkStart w:id="10" w:name="OLE_LINK2"/>
      <w:bookmarkStart w:id="11" w:name="OLE_LINK3"/>
    </w:p>
    <w:p w:rsidR="00C35A96" w:rsidRDefault="00C35A96" w:rsidP="00C35A96">
      <w:pPr>
        <w:jc w:val="center"/>
        <w:rPr>
          <w:bCs/>
          <w:szCs w:val="22"/>
        </w:rPr>
      </w:pPr>
      <w:r>
        <w:rPr>
          <w:bCs/>
          <w:szCs w:val="22"/>
        </w:rPr>
        <w:t xml:space="preserve">Figure </w:t>
      </w:r>
      <w:r w:rsidR="00DD767C" w:rsidRPr="00DD767C">
        <w:rPr>
          <w:bCs/>
          <w:szCs w:val="22"/>
        </w:rPr>
        <w:fldChar w:fldCharType="begin"/>
      </w:r>
      <w:r>
        <w:rPr>
          <w:bCs/>
          <w:szCs w:val="22"/>
        </w:rPr>
        <w:instrText xml:space="preserve"> SEQ Figure \* ARABIC </w:instrText>
      </w:r>
      <w:r w:rsidR="00DD767C" w:rsidRPr="00DD767C">
        <w:rPr>
          <w:bCs/>
          <w:szCs w:val="22"/>
        </w:rPr>
        <w:fldChar w:fldCharType="separate"/>
      </w:r>
      <w:r>
        <w:rPr>
          <w:bCs/>
          <w:szCs w:val="22"/>
        </w:rPr>
        <w:t>1</w:t>
      </w:r>
      <w:r w:rsidR="00DD767C">
        <w:rPr>
          <w:szCs w:val="22"/>
        </w:rPr>
        <w:fldChar w:fldCharType="end"/>
      </w:r>
      <w:r>
        <w:rPr>
          <w:szCs w:val="22"/>
        </w:rPr>
        <w:t xml:space="preserve"> </w:t>
      </w:r>
      <w:r w:rsidR="006276C2">
        <w:rPr>
          <w:bCs/>
          <w:szCs w:val="22"/>
        </w:rPr>
        <w:t>P</w:t>
      </w:r>
      <w:r w:rsidR="00AE1FD1">
        <w:rPr>
          <w:bCs/>
          <w:szCs w:val="22"/>
        </w:rPr>
        <w:t>U (p</w:t>
      </w:r>
      <w:r>
        <w:rPr>
          <w:bCs/>
          <w:szCs w:val="22"/>
        </w:rPr>
        <w:t>artition</w:t>
      </w:r>
      <w:r w:rsidR="00AE1FD1">
        <w:rPr>
          <w:bCs/>
          <w:szCs w:val="22"/>
        </w:rPr>
        <w:t>)</w:t>
      </w:r>
      <w:r w:rsidR="004B0721">
        <w:rPr>
          <w:bCs/>
          <w:szCs w:val="22"/>
        </w:rPr>
        <w:t xml:space="preserve"> types for a 2Nx2N CU in HM4.0.</w:t>
      </w:r>
    </w:p>
    <w:bookmarkEnd w:id="9"/>
    <w:bookmarkEnd w:id="10"/>
    <w:bookmarkEnd w:id="11"/>
    <w:p w:rsidR="00C35A96" w:rsidRDefault="00C35A96" w:rsidP="00C35A96">
      <w:pPr>
        <w:jc w:val="both"/>
        <w:rPr>
          <w:szCs w:val="22"/>
        </w:rPr>
      </w:pPr>
    </w:p>
    <w:p w:rsidR="00C35A96" w:rsidRDefault="00C35A96" w:rsidP="00C35A96">
      <w:pPr>
        <w:jc w:val="both"/>
        <w:rPr>
          <w:szCs w:val="22"/>
        </w:rPr>
      </w:pPr>
    </w:p>
    <w:p w:rsidR="00C35A96" w:rsidRDefault="009C60EB" w:rsidP="00900496">
      <w:pPr>
        <w:spacing w:before="120" w:after="120"/>
        <w:jc w:val="center"/>
        <w:rPr>
          <w:bCs/>
          <w:szCs w:val="22"/>
        </w:rPr>
      </w:pPr>
      <w:bookmarkStart w:id="12" w:name="OLE_LINK4"/>
      <w:bookmarkStart w:id="13" w:name="OLE_LINK5"/>
      <w:r>
        <w:rPr>
          <w:bCs/>
          <w:szCs w:val="22"/>
        </w:rPr>
        <w:t xml:space="preserve">Table 1 </w:t>
      </w:r>
      <w:r w:rsidR="00C35A96">
        <w:rPr>
          <w:bCs/>
          <w:szCs w:val="22"/>
        </w:rPr>
        <w:t xml:space="preserve">Partition types </w:t>
      </w:r>
      <w:r w:rsidR="00900496">
        <w:rPr>
          <w:bCs/>
          <w:szCs w:val="22"/>
        </w:rPr>
        <w:t xml:space="preserve">and binarization for Intra prediction </w:t>
      </w:r>
      <w:r w:rsidR="005B5FA2">
        <w:rPr>
          <w:bCs/>
          <w:szCs w:val="22"/>
        </w:rPr>
        <w:t>in HM4.0</w:t>
      </w:r>
      <w:r w:rsidR="00C35A96">
        <w:rPr>
          <w:bCs/>
          <w:szCs w:val="22"/>
        </w:rPr>
        <w:t>.</w:t>
      </w:r>
    </w:p>
    <w:tbl>
      <w:tblPr>
        <w:tblW w:w="0" w:type="auto"/>
        <w:jc w:val="center"/>
        <w:tblCellMar>
          <w:left w:w="0" w:type="dxa"/>
          <w:right w:w="0" w:type="dxa"/>
        </w:tblCellMar>
        <w:tblLook w:val="04A0"/>
      </w:tblPr>
      <w:tblGrid>
        <w:gridCol w:w="1010"/>
        <w:gridCol w:w="1834"/>
        <w:gridCol w:w="1776"/>
        <w:gridCol w:w="1657"/>
        <w:gridCol w:w="1626"/>
        <w:gridCol w:w="1673"/>
      </w:tblGrid>
      <w:tr w:rsidR="00496E92" w:rsidRPr="00496E92" w:rsidTr="000743F1">
        <w:trPr>
          <w:trHeight w:val="485"/>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bookmarkEnd w:id="12"/>
          <w:bookmarkEnd w:id="13"/>
          <w:p w:rsidR="00B615E0" w:rsidRPr="00496E92" w:rsidRDefault="00496E92" w:rsidP="00496E92">
            <w:pPr>
              <w:tabs>
                <w:tab w:val="left" w:pos="360"/>
                <w:tab w:val="left" w:pos="720"/>
                <w:tab w:val="left" w:pos="1080"/>
                <w:tab w:val="left" w:pos="1440"/>
              </w:tabs>
              <w:autoSpaceDE w:val="0"/>
              <w:autoSpaceDN w:val="0"/>
              <w:adjustRightInd w:val="0"/>
              <w:spacing w:before="136"/>
              <w:textAlignment w:val="baseline"/>
              <w:rPr>
                <w:lang w:eastAsia="ja-JP"/>
              </w:rPr>
            </w:pPr>
            <w:r w:rsidRPr="00496E92">
              <w:rPr>
                <w:rFonts w:eastAsia="Malgun Gothic"/>
                <w:b/>
                <w:bCs/>
                <w:lang w:val="en-GB" w:eastAsia="ja-JP"/>
              </w:rPr>
              <w:t>Slice type</w:t>
            </w:r>
            <w:r w:rsidRPr="00496E92">
              <w:rPr>
                <w:rFonts w:eastAsia="Malgun Gothic"/>
                <w:lang w:eastAsia="ja-JP"/>
              </w:rPr>
              <w:t xml:space="preserve"> </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496E92" w:rsidRDefault="00496E92" w:rsidP="00496E92">
            <w:pPr>
              <w:tabs>
                <w:tab w:val="left" w:pos="360"/>
                <w:tab w:val="left" w:pos="720"/>
                <w:tab w:val="left" w:pos="1080"/>
                <w:tab w:val="left" w:pos="1440"/>
              </w:tabs>
              <w:autoSpaceDE w:val="0"/>
              <w:autoSpaceDN w:val="0"/>
              <w:adjustRightInd w:val="0"/>
              <w:spacing w:before="136"/>
              <w:textAlignment w:val="baseline"/>
              <w:rPr>
                <w:lang w:eastAsia="ja-JP"/>
              </w:rPr>
            </w:pPr>
            <w:r w:rsidRPr="00496E92">
              <w:rPr>
                <w:rFonts w:eastAsia="Malgun Gothic"/>
                <w:b/>
                <w:bCs/>
                <w:lang w:val="en-GB" w:eastAsia="ja-JP"/>
              </w:rPr>
              <w:t>Value of pred_type</w:t>
            </w:r>
            <w:r w:rsidRPr="00496E92">
              <w:rPr>
                <w:rFonts w:eastAsia="Malgun Gothic"/>
                <w:lang w:eastAsia="ja-JP"/>
              </w:rPr>
              <w:t xml:space="preserve"> </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496E92" w:rsidRDefault="00496E92" w:rsidP="00496E92">
            <w:pPr>
              <w:tabs>
                <w:tab w:val="left" w:pos="360"/>
                <w:tab w:val="left" w:pos="720"/>
                <w:tab w:val="left" w:pos="1080"/>
                <w:tab w:val="left" w:pos="1440"/>
              </w:tabs>
              <w:autoSpaceDE w:val="0"/>
              <w:autoSpaceDN w:val="0"/>
              <w:adjustRightInd w:val="0"/>
              <w:spacing w:before="136"/>
              <w:textAlignment w:val="baseline"/>
              <w:rPr>
                <w:lang w:eastAsia="ja-JP"/>
              </w:rPr>
            </w:pPr>
            <w:r w:rsidRPr="00496E92">
              <w:rPr>
                <w:rFonts w:eastAsia="Malgun Gothic"/>
                <w:b/>
                <w:bCs/>
                <w:lang w:val="en-GB" w:eastAsia="ja-JP"/>
              </w:rPr>
              <w:t>PredMode</w:t>
            </w:r>
            <w:r w:rsidRPr="00496E92">
              <w:rPr>
                <w:rFonts w:eastAsia="Malgun Gothic"/>
                <w:lang w:eastAsia="ja-JP"/>
              </w:rPr>
              <w:t xml:space="preserve"> </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496E92" w:rsidRDefault="00496E92" w:rsidP="00496E92">
            <w:pPr>
              <w:tabs>
                <w:tab w:val="left" w:pos="360"/>
                <w:tab w:val="left" w:pos="720"/>
                <w:tab w:val="left" w:pos="1080"/>
                <w:tab w:val="left" w:pos="1440"/>
              </w:tabs>
              <w:autoSpaceDE w:val="0"/>
              <w:autoSpaceDN w:val="0"/>
              <w:adjustRightInd w:val="0"/>
              <w:spacing w:before="136"/>
              <w:textAlignment w:val="baseline"/>
              <w:rPr>
                <w:lang w:eastAsia="ja-JP"/>
              </w:rPr>
            </w:pPr>
            <w:r w:rsidRPr="00496E92">
              <w:rPr>
                <w:rFonts w:eastAsia="Malgun Gothic"/>
                <w:b/>
                <w:bCs/>
                <w:lang w:val="en-GB" w:eastAsia="ja-JP"/>
              </w:rPr>
              <w:t>PartMode</w:t>
            </w:r>
            <w:r w:rsidRPr="00496E92">
              <w:rPr>
                <w:rFonts w:eastAsia="Malgun Gothic"/>
                <w:lang w:eastAsia="ja-JP"/>
              </w:rPr>
              <w:t xml:space="preserve">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496E92" w:rsidRDefault="00496E92" w:rsidP="00496E92">
            <w:pPr>
              <w:tabs>
                <w:tab w:val="left" w:pos="360"/>
                <w:tab w:val="left" w:pos="720"/>
                <w:tab w:val="left" w:pos="1080"/>
                <w:tab w:val="left" w:pos="1440"/>
              </w:tabs>
              <w:autoSpaceDE w:val="0"/>
              <w:autoSpaceDN w:val="0"/>
              <w:adjustRightInd w:val="0"/>
              <w:spacing w:before="136"/>
              <w:textAlignment w:val="baseline"/>
              <w:rPr>
                <w:lang w:eastAsia="ja-JP"/>
              </w:rPr>
            </w:pPr>
            <w:r w:rsidRPr="00496E92">
              <w:rPr>
                <w:rFonts w:eastAsia="Malgun Gothic"/>
                <w:b/>
                <w:bCs/>
                <w:lang w:val="en-GB" w:eastAsia="ja-JP"/>
              </w:rPr>
              <w:t>Bin string</w:t>
            </w:r>
            <w:r w:rsidRPr="00496E92">
              <w:rPr>
                <w:rFonts w:eastAsia="Malgun Gothic"/>
                <w:lang w:eastAsia="ja-JP"/>
              </w:rPr>
              <w:t xml:space="preserve"> </w:t>
            </w:r>
          </w:p>
        </w:tc>
      </w:tr>
      <w:tr w:rsidR="00496E92" w:rsidRPr="00496E92" w:rsidTr="000743F1">
        <w:trPr>
          <w:trHeight w:val="527"/>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96E92" w:rsidRPr="00496E92" w:rsidRDefault="00496E92" w:rsidP="00496E92">
            <w:pPr>
              <w:tabs>
                <w:tab w:val="left" w:pos="360"/>
                <w:tab w:val="left" w:pos="720"/>
                <w:tab w:val="left" w:pos="1080"/>
                <w:tab w:val="left" w:pos="1440"/>
              </w:tabs>
              <w:overflowPunct w:val="0"/>
              <w:autoSpaceDE w:val="0"/>
              <w:autoSpaceDN w:val="0"/>
              <w:adjustRightInd w:val="0"/>
              <w:spacing w:before="136"/>
              <w:textAlignment w:val="baseline"/>
              <w:rPr>
                <w:lang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96E92" w:rsidRPr="00496E92" w:rsidRDefault="00496E92" w:rsidP="00496E92">
            <w:pPr>
              <w:tabs>
                <w:tab w:val="left" w:pos="360"/>
                <w:tab w:val="left" w:pos="720"/>
                <w:tab w:val="left" w:pos="1080"/>
                <w:tab w:val="left" w:pos="1440"/>
              </w:tabs>
              <w:overflowPunct w:val="0"/>
              <w:autoSpaceDE w:val="0"/>
              <w:autoSpaceDN w:val="0"/>
              <w:adjustRightInd w:val="0"/>
              <w:spacing w:before="136"/>
              <w:textAlignment w:val="baseline"/>
              <w:rPr>
                <w:lang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96E92" w:rsidRPr="00496E92" w:rsidRDefault="00496E92" w:rsidP="00496E92">
            <w:pPr>
              <w:tabs>
                <w:tab w:val="left" w:pos="360"/>
                <w:tab w:val="left" w:pos="720"/>
                <w:tab w:val="left" w:pos="1080"/>
                <w:tab w:val="left" w:pos="1440"/>
              </w:tabs>
              <w:overflowPunct w:val="0"/>
              <w:autoSpaceDE w:val="0"/>
              <w:autoSpaceDN w:val="0"/>
              <w:adjustRightInd w:val="0"/>
              <w:spacing w:before="136"/>
              <w:textAlignment w:val="baseline"/>
              <w:rPr>
                <w:lang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96E92" w:rsidRPr="00496E92" w:rsidRDefault="00496E92" w:rsidP="00496E92">
            <w:pPr>
              <w:tabs>
                <w:tab w:val="left" w:pos="360"/>
                <w:tab w:val="left" w:pos="720"/>
                <w:tab w:val="left" w:pos="1080"/>
                <w:tab w:val="left" w:pos="1440"/>
              </w:tabs>
              <w:overflowPunct w:val="0"/>
              <w:autoSpaceDE w:val="0"/>
              <w:autoSpaceDN w:val="0"/>
              <w:adjustRightInd w:val="0"/>
              <w:spacing w:before="136"/>
              <w:textAlignment w:val="baseline"/>
              <w:rPr>
                <w:lang w:eastAsia="ja-JP"/>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496E92" w:rsidRDefault="00496E92" w:rsidP="00496E92">
            <w:pPr>
              <w:tabs>
                <w:tab w:val="left" w:pos="360"/>
                <w:tab w:val="left" w:pos="720"/>
                <w:tab w:val="left" w:pos="1080"/>
                <w:tab w:val="left" w:pos="1440"/>
              </w:tabs>
              <w:autoSpaceDE w:val="0"/>
              <w:autoSpaceDN w:val="0"/>
              <w:adjustRightInd w:val="0"/>
              <w:spacing w:before="136"/>
              <w:textAlignment w:val="baseline"/>
              <w:rPr>
                <w:lang w:eastAsia="ja-JP"/>
              </w:rPr>
            </w:pPr>
            <w:r w:rsidRPr="00496E92">
              <w:rPr>
                <w:rFonts w:eastAsia="Malgun Gothic"/>
                <w:lang w:val="en-GB" w:eastAsia="ja-JP"/>
              </w:rPr>
              <w:t>log2CUSize &gt; 3</w:t>
            </w:r>
            <w:r w:rsidRPr="00496E9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496E92" w:rsidRDefault="00496E92" w:rsidP="00496E92">
            <w:pPr>
              <w:tabs>
                <w:tab w:val="left" w:pos="360"/>
                <w:tab w:val="left" w:pos="720"/>
                <w:tab w:val="left" w:pos="1080"/>
                <w:tab w:val="left" w:pos="1440"/>
              </w:tabs>
              <w:autoSpaceDE w:val="0"/>
              <w:autoSpaceDN w:val="0"/>
              <w:adjustRightInd w:val="0"/>
              <w:spacing w:before="136"/>
              <w:textAlignment w:val="baseline"/>
              <w:rPr>
                <w:lang w:eastAsia="ja-JP"/>
              </w:rPr>
            </w:pPr>
            <w:r>
              <w:rPr>
                <w:lang w:val="en-GB" w:eastAsia="ja-JP"/>
              </w:rPr>
              <w:t>log2CUSize ==</w:t>
            </w:r>
            <w:r w:rsidRPr="00496E92">
              <w:rPr>
                <w:rFonts w:eastAsia="Malgun Gothic"/>
                <w:lang w:val="en-GB" w:eastAsia="ja-JP"/>
              </w:rPr>
              <w:t>3</w:t>
            </w:r>
            <w:r w:rsidRPr="00496E92">
              <w:rPr>
                <w:rFonts w:eastAsia="Malgun Gothic"/>
                <w:lang w:eastAsia="ja-JP"/>
              </w:rPr>
              <w:t xml:space="preserve"> </w:t>
            </w:r>
          </w:p>
        </w:tc>
      </w:tr>
      <w:tr w:rsidR="00496E92" w:rsidRPr="00496E92" w:rsidTr="000743F1">
        <w:trPr>
          <w:trHeight w:val="485"/>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496E92" w:rsidRDefault="00496E92" w:rsidP="00496E92">
            <w:pPr>
              <w:tabs>
                <w:tab w:val="left" w:pos="360"/>
                <w:tab w:val="left" w:pos="720"/>
                <w:tab w:val="left" w:pos="1080"/>
                <w:tab w:val="left" w:pos="1440"/>
              </w:tabs>
              <w:autoSpaceDE w:val="0"/>
              <w:autoSpaceDN w:val="0"/>
              <w:adjustRightInd w:val="0"/>
              <w:spacing w:before="136"/>
              <w:textAlignment w:val="baseline"/>
              <w:rPr>
                <w:lang w:eastAsia="ja-JP"/>
              </w:rPr>
            </w:pPr>
            <w:r w:rsidRPr="00496E92">
              <w:rPr>
                <w:rFonts w:eastAsia="Malgun Gothic"/>
                <w:lang w:val="en-GB" w:eastAsia="ja-JP"/>
              </w:rPr>
              <w:t>I</w:t>
            </w:r>
            <w:r w:rsidRPr="00496E9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496E92" w:rsidRDefault="00496E92" w:rsidP="00496E92">
            <w:pPr>
              <w:tabs>
                <w:tab w:val="left" w:pos="360"/>
                <w:tab w:val="left" w:pos="720"/>
                <w:tab w:val="left" w:pos="1080"/>
                <w:tab w:val="left" w:pos="1440"/>
              </w:tabs>
              <w:autoSpaceDE w:val="0"/>
              <w:autoSpaceDN w:val="0"/>
              <w:adjustRightInd w:val="0"/>
              <w:spacing w:before="136"/>
              <w:textAlignment w:val="baseline"/>
              <w:rPr>
                <w:lang w:eastAsia="ja-JP"/>
              </w:rPr>
            </w:pPr>
            <w:r w:rsidRPr="00496E92">
              <w:rPr>
                <w:rFonts w:eastAsia="Malgun Gothic"/>
                <w:lang w:val="en-GB" w:eastAsia="ja-JP"/>
              </w:rPr>
              <w:t>0</w:t>
            </w:r>
            <w:r w:rsidRPr="00496E9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496E92" w:rsidRDefault="00496E92" w:rsidP="00496E92">
            <w:pPr>
              <w:tabs>
                <w:tab w:val="left" w:pos="360"/>
                <w:tab w:val="left" w:pos="720"/>
                <w:tab w:val="left" w:pos="1080"/>
                <w:tab w:val="left" w:pos="1440"/>
              </w:tabs>
              <w:autoSpaceDE w:val="0"/>
              <w:autoSpaceDN w:val="0"/>
              <w:adjustRightInd w:val="0"/>
              <w:spacing w:before="136"/>
              <w:textAlignment w:val="baseline"/>
              <w:rPr>
                <w:lang w:eastAsia="ja-JP"/>
              </w:rPr>
            </w:pPr>
            <w:r w:rsidRPr="00496E92">
              <w:rPr>
                <w:rFonts w:eastAsia="Batang"/>
                <w:lang w:val="en-GB" w:eastAsia="ja-JP"/>
              </w:rPr>
              <w:t>MODE_INTRA</w:t>
            </w:r>
            <w:r w:rsidRPr="00496E9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496E92" w:rsidRDefault="00496E92" w:rsidP="00496E92">
            <w:pPr>
              <w:tabs>
                <w:tab w:val="left" w:pos="360"/>
                <w:tab w:val="left" w:pos="720"/>
                <w:tab w:val="left" w:pos="1080"/>
                <w:tab w:val="left" w:pos="1440"/>
              </w:tabs>
              <w:autoSpaceDE w:val="0"/>
              <w:autoSpaceDN w:val="0"/>
              <w:adjustRightInd w:val="0"/>
              <w:spacing w:before="136"/>
              <w:textAlignment w:val="baseline"/>
              <w:rPr>
                <w:lang w:eastAsia="ja-JP"/>
              </w:rPr>
            </w:pPr>
            <w:r w:rsidRPr="00496E92">
              <w:rPr>
                <w:rFonts w:eastAsia="Batang"/>
                <w:lang w:val="en-GB" w:eastAsia="ja-JP"/>
              </w:rPr>
              <w:t>PART_2Nx2N</w:t>
            </w:r>
            <w:r w:rsidRPr="00496E9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496E92" w:rsidRDefault="00496E92" w:rsidP="00496E92">
            <w:pPr>
              <w:tabs>
                <w:tab w:val="left" w:pos="360"/>
                <w:tab w:val="left" w:pos="720"/>
                <w:tab w:val="left" w:pos="1080"/>
                <w:tab w:val="left" w:pos="1440"/>
              </w:tabs>
              <w:autoSpaceDE w:val="0"/>
              <w:autoSpaceDN w:val="0"/>
              <w:adjustRightInd w:val="0"/>
              <w:spacing w:before="136"/>
              <w:textAlignment w:val="baseline"/>
              <w:rPr>
                <w:lang w:eastAsia="ja-JP"/>
              </w:rPr>
            </w:pPr>
            <w:r w:rsidRPr="00496E92">
              <w:rPr>
                <w:rFonts w:eastAsia="Malgun Gothic"/>
                <w:lang w:val="en-GB" w:eastAsia="ja-JP"/>
              </w:rPr>
              <w:t>-</w:t>
            </w:r>
            <w:r w:rsidRPr="00496E9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496E92" w:rsidRDefault="00496E92" w:rsidP="00496E92">
            <w:pPr>
              <w:tabs>
                <w:tab w:val="left" w:pos="360"/>
                <w:tab w:val="left" w:pos="720"/>
                <w:tab w:val="left" w:pos="1080"/>
                <w:tab w:val="left" w:pos="1440"/>
              </w:tabs>
              <w:autoSpaceDE w:val="0"/>
              <w:autoSpaceDN w:val="0"/>
              <w:adjustRightInd w:val="0"/>
              <w:spacing w:before="136"/>
              <w:textAlignment w:val="baseline"/>
              <w:rPr>
                <w:lang w:eastAsia="ja-JP"/>
              </w:rPr>
            </w:pPr>
            <w:r w:rsidRPr="00496E92">
              <w:rPr>
                <w:rFonts w:eastAsia="Malgun Gothic"/>
                <w:lang w:val="en-GB" w:eastAsia="ja-JP"/>
              </w:rPr>
              <w:t>1</w:t>
            </w:r>
            <w:r w:rsidRPr="00496E92">
              <w:rPr>
                <w:rFonts w:eastAsia="Malgun Gothic"/>
                <w:lang w:eastAsia="ja-JP"/>
              </w:rPr>
              <w:t xml:space="preserve"> </w:t>
            </w:r>
          </w:p>
        </w:tc>
      </w:tr>
      <w:tr w:rsidR="00496E92" w:rsidRPr="00496E92" w:rsidTr="000743F1">
        <w:trPr>
          <w:trHeight w:val="48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96E92" w:rsidRPr="00496E92" w:rsidRDefault="00496E92" w:rsidP="00496E92">
            <w:pPr>
              <w:tabs>
                <w:tab w:val="left" w:pos="360"/>
                <w:tab w:val="left" w:pos="720"/>
                <w:tab w:val="left" w:pos="1080"/>
                <w:tab w:val="left" w:pos="1440"/>
              </w:tabs>
              <w:overflowPunct w:val="0"/>
              <w:autoSpaceDE w:val="0"/>
              <w:autoSpaceDN w:val="0"/>
              <w:adjustRightInd w:val="0"/>
              <w:spacing w:before="136"/>
              <w:textAlignment w:val="baseline"/>
              <w:rPr>
                <w:lang w:eastAsia="ja-JP"/>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496E92" w:rsidRDefault="00496E92" w:rsidP="00496E92">
            <w:pPr>
              <w:tabs>
                <w:tab w:val="left" w:pos="360"/>
                <w:tab w:val="left" w:pos="720"/>
                <w:tab w:val="left" w:pos="1080"/>
                <w:tab w:val="left" w:pos="1440"/>
              </w:tabs>
              <w:autoSpaceDE w:val="0"/>
              <w:autoSpaceDN w:val="0"/>
              <w:adjustRightInd w:val="0"/>
              <w:spacing w:before="136"/>
              <w:textAlignment w:val="baseline"/>
              <w:rPr>
                <w:lang w:eastAsia="ja-JP"/>
              </w:rPr>
            </w:pPr>
            <w:r w:rsidRPr="00496E92">
              <w:rPr>
                <w:rFonts w:eastAsia="Malgun Gothic"/>
                <w:lang w:val="en-GB" w:eastAsia="ja-JP"/>
              </w:rPr>
              <w:t>1</w:t>
            </w:r>
            <w:r w:rsidRPr="00496E9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496E92" w:rsidRDefault="00496E92" w:rsidP="00496E92">
            <w:pPr>
              <w:tabs>
                <w:tab w:val="left" w:pos="360"/>
                <w:tab w:val="left" w:pos="720"/>
                <w:tab w:val="left" w:pos="1080"/>
                <w:tab w:val="left" w:pos="1440"/>
              </w:tabs>
              <w:autoSpaceDE w:val="0"/>
              <w:autoSpaceDN w:val="0"/>
              <w:adjustRightInd w:val="0"/>
              <w:spacing w:before="136"/>
              <w:textAlignment w:val="baseline"/>
              <w:rPr>
                <w:lang w:eastAsia="ja-JP"/>
              </w:rPr>
            </w:pPr>
            <w:r w:rsidRPr="00496E92">
              <w:rPr>
                <w:rFonts w:eastAsia="Batang"/>
                <w:lang w:val="en-GB" w:eastAsia="ja-JP"/>
              </w:rPr>
              <w:t>MODE_INTRA</w:t>
            </w:r>
            <w:r w:rsidRPr="00496E9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496E92" w:rsidRDefault="00496E92" w:rsidP="00496E92">
            <w:pPr>
              <w:tabs>
                <w:tab w:val="left" w:pos="360"/>
                <w:tab w:val="left" w:pos="720"/>
                <w:tab w:val="left" w:pos="1080"/>
                <w:tab w:val="left" w:pos="1440"/>
              </w:tabs>
              <w:autoSpaceDE w:val="0"/>
              <w:autoSpaceDN w:val="0"/>
              <w:adjustRightInd w:val="0"/>
              <w:spacing w:before="136"/>
              <w:textAlignment w:val="baseline"/>
              <w:rPr>
                <w:lang w:eastAsia="ja-JP"/>
              </w:rPr>
            </w:pPr>
            <w:r w:rsidRPr="00496E92">
              <w:rPr>
                <w:rFonts w:eastAsia="Batang"/>
                <w:lang w:val="en-GB" w:eastAsia="ja-JP"/>
              </w:rPr>
              <w:t>PART_NxN</w:t>
            </w:r>
            <w:r w:rsidRPr="00496E9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496E92" w:rsidRDefault="00496E92" w:rsidP="00496E92">
            <w:pPr>
              <w:tabs>
                <w:tab w:val="left" w:pos="360"/>
                <w:tab w:val="left" w:pos="720"/>
                <w:tab w:val="left" w:pos="1080"/>
                <w:tab w:val="left" w:pos="1440"/>
              </w:tabs>
              <w:autoSpaceDE w:val="0"/>
              <w:autoSpaceDN w:val="0"/>
              <w:adjustRightInd w:val="0"/>
              <w:spacing w:before="136"/>
              <w:textAlignment w:val="baseline"/>
              <w:rPr>
                <w:lang w:eastAsia="ja-JP"/>
              </w:rPr>
            </w:pPr>
            <w:r w:rsidRPr="00496E92">
              <w:rPr>
                <w:rFonts w:eastAsia="Malgun Gothic"/>
                <w:lang w:val="en-GB" w:eastAsia="ja-JP"/>
              </w:rPr>
              <w:t>-</w:t>
            </w:r>
            <w:r w:rsidRPr="00496E9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496E92" w:rsidRDefault="00496E92" w:rsidP="00496E92">
            <w:pPr>
              <w:tabs>
                <w:tab w:val="left" w:pos="360"/>
                <w:tab w:val="left" w:pos="720"/>
                <w:tab w:val="left" w:pos="1080"/>
                <w:tab w:val="left" w:pos="1440"/>
              </w:tabs>
              <w:autoSpaceDE w:val="0"/>
              <w:autoSpaceDN w:val="0"/>
              <w:adjustRightInd w:val="0"/>
              <w:spacing w:before="136"/>
              <w:textAlignment w:val="baseline"/>
              <w:rPr>
                <w:lang w:eastAsia="ja-JP"/>
              </w:rPr>
            </w:pPr>
            <w:r w:rsidRPr="00496E92">
              <w:rPr>
                <w:rFonts w:eastAsia="Malgun Gothic"/>
                <w:lang w:val="en-GB" w:eastAsia="ja-JP"/>
              </w:rPr>
              <w:t>0</w:t>
            </w:r>
            <w:r w:rsidRPr="00496E92">
              <w:rPr>
                <w:rFonts w:eastAsia="Malgun Gothic"/>
                <w:lang w:eastAsia="ja-JP"/>
              </w:rPr>
              <w:t xml:space="preserve"> </w:t>
            </w:r>
          </w:p>
        </w:tc>
      </w:tr>
    </w:tbl>
    <w:p w:rsidR="00A62F2A" w:rsidRDefault="00A62F2A" w:rsidP="00A62F2A">
      <w:pPr>
        <w:rPr>
          <w:lang w:eastAsia="ja-JP"/>
        </w:rPr>
      </w:pPr>
    </w:p>
    <w:p w:rsidR="004B0721" w:rsidRDefault="004B0721" w:rsidP="00A62F2A">
      <w:pPr>
        <w:rPr>
          <w:lang w:eastAsia="ja-JP"/>
        </w:rPr>
      </w:pPr>
    </w:p>
    <w:p w:rsidR="004B0721" w:rsidRDefault="004B0721" w:rsidP="004B0721">
      <w:pPr>
        <w:jc w:val="center"/>
        <w:rPr>
          <w:lang w:eastAsia="ja-JP"/>
        </w:rPr>
      </w:pPr>
      <w:r>
        <w:rPr>
          <w:noProof/>
        </w:rPr>
        <w:lastRenderedPageBreak/>
        <w:drawing>
          <wp:inline distT="0" distB="0" distL="0" distR="0">
            <wp:extent cx="5680135" cy="3490872"/>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cstate="print"/>
                    <a:srcRect/>
                    <a:stretch>
                      <a:fillRect/>
                    </a:stretch>
                  </pic:blipFill>
                  <pic:spPr bwMode="auto">
                    <a:xfrm>
                      <a:off x="0" y="0"/>
                      <a:ext cx="5680135" cy="3490872"/>
                    </a:xfrm>
                    <a:prstGeom prst="rect">
                      <a:avLst/>
                    </a:prstGeom>
                    <a:noFill/>
                  </pic:spPr>
                </pic:pic>
              </a:graphicData>
            </a:graphic>
          </wp:inline>
        </w:drawing>
      </w:r>
    </w:p>
    <w:p w:rsidR="004B0721" w:rsidRDefault="004B0721" w:rsidP="00A62F2A">
      <w:pPr>
        <w:rPr>
          <w:lang w:eastAsia="ja-JP"/>
        </w:rPr>
      </w:pPr>
    </w:p>
    <w:p w:rsidR="004B0721" w:rsidRDefault="004B0721" w:rsidP="004B0721">
      <w:pPr>
        <w:jc w:val="center"/>
        <w:rPr>
          <w:bCs/>
          <w:szCs w:val="22"/>
        </w:rPr>
      </w:pPr>
      <w:bookmarkStart w:id="14" w:name="OLE_LINK10"/>
      <w:bookmarkStart w:id="15" w:name="OLE_LINK11"/>
      <w:r>
        <w:rPr>
          <w:bCs/>
          <w:szCs w:val="22"/>
        </w:rPr>
        <w:t xml:space="preserve">Figure </w:t>
      </w:r>
      <w:r>
        <w:t>2</w:t>
      </w:r>
      <w:r>
        <w:rPr>
          <w:szCs w:val="22"/>
        </w:rPr>
        <w:t xml:space="preserve"> Proposed </w:t>
      </w:r>
      <w:r>
        <w:rPr>
          <w:bCs/>
          <w:szCs w:val="22"/>
        </w:rPr>
        <w:t>PU (partition) types for a 2Nx2N CU.</w:t>
      </w:r>
    </w:p>
    <w:bookmarkEnd w:id="14"/>
    <w:bookmarkEnd w:id="15"/>
    <w:p w:rsidR="004B0721" w:rsidRDefault="004B0721" w:rsidP="00A62F2A">
      <w:pPr>
        <w:rPr>
          <w:lang w:eastAsia="ja-JP"/>
        </w:rPr>
      </w:pPr>
    </w:p>
    <w:p w:rsidR="005B5FA2" w:rsidRPr="005B5FA2" w:rsidRDefault="00C0300A" w:rsidP="005B5FA2">
      <w:pPr>
        <w:spacing w:before="120" w:after="120"/>
        <w:jc w:val="center"/>
        <w:rPr>
          <w:bCs/>
          <w:szCs w:val="22"/>
          <w:lang w:eastAsia="en-US"/>
        </w:rPr>
      </w:pPr>
      <w:bookmarkStart w:id="16" w:name="OLE_LINK6"/>
      <w:bookmarkStart w:id="17" w:name="OLE_LINK7"/>
      <w:r>
        <w:rPr>
          <w:bCs/>
          <w:szCs w:val="22"/>
        </w:rPr>
        <w:t>Table 2</w:t>
      </w:r>
      <w:r w:rsidR="005B5FA2">
        <w:rPr>
          <w:bCs/>
          <w:szCs w:val="22"/>
        </w:rPr>
        <w:t xml:space="preserve"> Proposed partition types and binarization for Intra prediction.</w:t>
      </w:r>
    </w:p>
    <w:tbl>
      <w:tblPr>
        <w:tblW w:w="0" w:type="auto"/>
        <w:jc w:val="center"/>
        <w:tblCellMar>
          <w:left w:w="0" w:type="dxa"/>
          <w:right w:w="0" w:type="dxa"/>
        </w:tblCellMar>
        <w:tblLook w:val="04A0"/>
      </w:tblPr>
      <w:tblGrid>
        <w:gridCol w:w="1010"/>
        <w:gridCol w:w="1834"/>
        <w:gridCol w:w="1776"/>
        <w:gridCol w:w="1657"/>
        <w:gridCol w:w="1626"/>
        <w:gridCol w:w="1673"/>
      </w:tblGrid>
      <w:tr w:rsidR="005B5FA2" w:rsidRPr="005B5FA2" w:rsidTr="000743F1">
        <w:trPr>
          <w:trHeight w:val="485"/>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bookmarkEnd w:id="16"/>
          <w:bookmarkEnd w:id="17"/>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b/>
                <w:bCs/>
                <w:lang w:val="en-GB" w:eastAsia="ja-JP"/>
              </w:rPr>
              <w:t>Slice type</w:t>
            </w:r>
            <w:r w:rsidRPr="005B5FA2">
              <w:rPr>
                <w:rFonts w:eastAsia="Malgun Gothic"/>
                <w:lang w:eastAsia="ja-JP"/>
              </w:rPr>
              <w:t xml:space="preserve"> </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b/>
                <w:bCs/>
                <w:lang w:val="en-GB" w:eastAsia="ja-JP"/>
              </w:rPr>
              <w:t>Value of pred_type</w:t>
            </w:r>
            <w:r w:rsidRPr="005B5FA2">
              <w:rPr>
                <w:rFonts w:eastAsia="Malgun Gothic"/>
                <w:lang w:eastAsia="ja-JP"/>
              </w:rPr>
              <w:t xml:space="preserve"> </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b/>
                <w:bCs/>
                <w:lang w:val="en-GB" w:eastAsia="ja-JP"/>
              </w:rPr>
              <w:t>PredMode</w:t>
            </w:r>
            <w:r w:rsidRPr="005B5FA2">
              <w:rPr>
                <w:rFonts w:eastAsia="Malgun Gothic"/>
                <w:lang w:eastAsia="ja-JP"/>
              </w:rPr>
              <w:t xml:space="preserve"> </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b/>
                <w:bCs/>
                <w:lang w:val="en-GB" w:eastAsia="ja-JP"/>
              </w:rPr>
              <w:t>PartMode</w:t>
            </w:r>
            <w:r w:rsidRPr="005B5FA2">
              <w:rPr>
                <w:rFonts w:eastAsia="Malgun Gothic"/>
                <w:lang w:eastAsia="ja-JP"/>
              </w:rPr>
              <w:t xml:space="preserve">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b/>
                <w:bCs/>
                <w:lang w:val="en-GB" w:eastAsia="ja-JP"/>
              </w:rPr>
              <w:t>Bin string</w:t>
            </w:r>
            <w:r w:rsidRPr="005B5FA2">
              <w:rPr>
                <w:rFonts w:eastAsia="Malgun Gothic"/>
                <w:lang w:eastAsia="ja-JP"/>
              </w:rPr>
              <w:t xml:space="preserve"> </w:t>
            </w:r>
          </w:p>
        </w:tc>
      </w:tr>
      <w:tr w:rsidR="005B5FA2" w:rsidRPr="005B5FA2" w:rsidTr="000743F1">
        <w:trPr>
          <w:trHeight w:val="527"/>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B5FA2" w:rsidRPr="005B5FA2" w:rsidRDefault="005B5FA2" w:rsidP="005B5FA2">
            <w:pPr>
              <w:tabs>
                <w:tab w:val="left" w:pos="360"/>
                <w:tab w:val="left" w:pos="720"/>
                <w:tab w:val="left" w:pos="1080"/>
                <w:tab w:val="left" w:pos="1440"/>
              </w:tabs>
              <w:overflowPunct w:val="0"/>
              <w:autoSpaceDE w:val="0"/>
              <w:autoSpaceDN w:val="0"/>
              <w:adjustRightInd w:val="0"/>
              <w:spacing w:before="136"/>
              <w:rPr>
                <w:lang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B5FA2" w:rsidRPr="005B5FA2" w:rsidRDefault="005B5FA2" w:rsidP="005B5FA2">
            <w:pPr>
              <w:tabs>
                <w:tab w:val="left" w:pos="360"/>
                <w:tab w:val="left" w:pos="720"/>
                <w:tab w:val="left" w:pos="1080"/>
                <w:tab w:val="left" w:pos="1440"/>
              </w:tabs>
              <w:overflowPunct w:val="0"/>
              <w:autoSpaceDE w:val="0"/>
              <w:autoSpaceDN w:val="0"/>
              <w:adjustRightInd w:val="0"/>
              <w:spacing w:before="136"/>
              <w:rPr>
                <w:lang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B5FA2" w:rsidRPr="005B5FA2" w:rsidRDefault="005B5FA2" w:rsidP="005B5FA2">
            <w:pPr>
              <w:tabs>
                <w:tab w:val="left" w:pos="360"/>
                <w:tab w:val="left" w:pos="720"/>
                <w:tab w:val="left" w:pos="1080"/>
                <w:tab w:val="left" w:pos="1440"/>
              </w:tabs>
              <w:overflowPunct w:val="0"/>
              <w:autoSpaceDE w:val="0"/>
              <w:autoSpaceDN w:val="0"/>
              <w:adjustRightInd w:val="0"/>
              <w:spacing w:before="136"/>
              <w:rPr>
                <w:lang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B5FA2" w:rsidRPr="005B5FA2" w:rsidRDefault="005B5FA2" w:rsidP="005B5FA2">
            <w:pPr>
              <w:tabs>
                <w:tab w:val="left" w:pos="360"/>
                <w:tab w:val="left" w:pos="720"/>
                <w:tab w:val="left" w:pos="1080"/>
                <w:tab w:val="left" w:pos="1440"/>
              </w:tabs>
              <w:overflowPunct w:val="0"/>
              <w:autoSpaceDE w:val="0"/>
              <w:autoSpaceDN w:val="0"/>
              <w:adjustRightInd w:val="0"/>
              <w:spacing w:before="136"/>
              <w:rPr>
                <w:lang w:eastAsia="ja-JP"/>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log2CUSize &gt; 3</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Pr>
                <w:lang w:val="en-GB" w:eastAsia="ja-JP"/>
              </w:rPr>
              <w:t>log2CUSize ==</w:t>
            </w:r>
            <w:r w:rsidRPr="005B5FA2">
              <w:rPr>
                <w:rFonts w:eastAsia="Malgun Gothic"/>
                <w:lang w:val="en-GB" w:eastAsia="ja-JP"/>
              </w:rPr>
              <w:t>3</w:t>
            </w:r>
            <w:r w:rsidRPr="005B5FA2">
              <w:rPr>
                <w:rFonts w:eastAsia="Malgun Gothic"/>
                <w:lang w:eastAsia="ja-JP"/>
              </w:rPr>
              <w:t xml:space="preserve"> </w:t>
            </w:r>
          </w:p>
        </w:tc>
      </w:tr>
      <w:tr w:rsidR="005B5FA2" w:rsidRPr="005B5FA2" w:rsidTr="000743F1">
        <w:trPr>
          <w:trHeight w:val="485"/>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I</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0</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Batang"/>
                <w:lang w:val="en-GB" w:eastAsia="ja-JP"/>
              </w:rPr>
              <w:t>MODE_INTRA</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Batang"/>
                <w:lang w:val="en-GB" w:eastAsia="ja-JP"/>
              </w:rPr>
              <w:t>PART_2Nx2N</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1</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1</w:t>
            </w:r>
            <w:r w:rsidRPr="005B5FA2">
              <w:rPr>
                <w:rFonts w:eastAsia="Malgun Gothic"/>
                <w:lang w:eastAsia="ja-JP"/>
              </w:rPr>
              <w:t xml:space="preserve"> </w:t>
            </w:r>
          </w:p>
        </w:tc>
      </w:tr>
      <w:tr w:rsidR="005B5FA2" w:rsidRPr="005B5FA2" w:rsidTr="000743F1">
        <w:trPr>
          <w:trHeight w:val="48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B5FA2" w:rsidRPr="005B5FA2" w:rsidRDefault="005B5FA2" w:rsidP="005B5FA2">
            <w:pPr>
              <w:tabs>
                <w:tab w:val="left" w:pos="360"/>
                <w:tab w:val="left" w:pos="720"/>
                <w:tab w:val="left" w:pos="1080"/>
                <w:tab w:val="left" w:pos="1440"/>
              </w:tabs>
              <w:overflowPunct w:val="0"/>
              <w:autoSpaceDE w:val="0"/>
              <w:autoSpaceDN w:val="0"/>
              <w:adjustRightInd w:val="0"/>
              <w:spacing w:before="136"/>
              <w:rPr>
                <w:lang w:eastAsia="ja-JP"/>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1</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Batang"/>
                <w:lang w:val="en-GB" w:eastAsia="ja-JP"/>
              </w:rPr>
              <w:t>MODE_INTRA</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Batang"/>
                <w:lang w:val="en-GB" w:eastAsia="ja-JP"/>
              </w:rPr>
              <w:t>PART_2NxN</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01</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001</w:t>
            </w:r>
            <w:r w:rsidRPr="005B5FA2">
              <w:rPr>
                <w:rFonts w:eastAsia="Malgun Gothic"/>
                <w:lang w:eastAsia="ja-JP"/>
              </w:rPr>
              <w:t xml:space="preserve"> </w:t>
            </w:r>
          </w:p>
        </w:tc>
      </w:tr>
      <w:tr w:rsidR="005B5FA2" w:rsidRPr="005B5FA2" w:rsidTr="000743F1">
        <w:trPr>
          <w:trHeight w:val="48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B5FA2" w:rsidRPr="005B5FA2" w:rsidRDefault="005B5FA2" w:rsidP="005B5FA2">
            <w:pPr>
              <w:tabs>
                <w:tab w:val="left" w:pos="360"/>
                <w:tab w:val="left" w:pos="720"/>
                <w:tab w:val="left" w:pos="1080"/>
                <w:tab w:val="left" w:pos="1440"/>
              </w:tabs>
              <w:overflowPunct w:val="0"/>
              <w:autoSpaceDE w:val="0"/>
              <w:autoSpaceDN w:val="0"/>
              <w:adjustRightInd w:val="0"/>
              <w:spacing w:before="136"/>
              <w:rPr>
                <w:lang w:eastAsia="ja-JP"/>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2</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Batang"/>
                <w:lang w:val="en-GB" w:eastAsia="ja-JP"/>
              </w:rPr>
              <w:t>MODE_INTRA</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Batang"/>
                <w:lang w:val="en-GB" w:eastAsia="ja-JP"/>
              </w:rPr>
              <w:t>PART_Nx2N</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00</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000</w:t>
            </w:r>
            <w:r w:rsidRPr="005B5FA2">
              <w:rPr>
                <w:rFonts w:eastAsia="Malgun Gothic"/>
                <w:lang w:eastAsia="ja-JP"/>
              </w:rPr>
              <w:t xml:space="preserve"> </w:t>
            </w:r>
          </w:p>
        </w:tc>
      </w:tr>
      <w:tr w:rsidR="005B5FA2" w:rsidRPr="005B5FA2" w:rsidTr="000743F1">
        <w:trPr>
          <w:trHeight w:val="48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B5FA2" w:rsidRPr="005B5FA2" w:rsidRDefault="005B5FA2" w:rsidP="005B5FA2">
            <w:pPr>
              <w:tabs>
                <w:tab w:val="left" w:pos="360"/>
                <w:tab w:val="left" w:pos="720"/>
                <w:tab w:val="left" w:pos="1080"/>
                <w:tab w:val="left" w:pos="1440"/>
              </w:tabs>
              <w:overflowPunct w:val="0"/>
              <w:autoSpaceDE w:val="0"/>
              <w:autoSpaceDN w:val="0"/>
              <w:adjustRightInd w:val="0"/>
              <w:spacing w:before="136"/>
              <w:rPr>
                <w:lang w:eastAsia="ja-JP"/>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3</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Batang"/>
                <w:lang w:val="en-GB" w:eastAsia="ja-JP"/>
              </w:rPr>
              <w:t>MODE_INTRA</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Batang"/>
                <w:lang w:val="en-GB" w:eastAsia="ja-JP"/>
              </w:rPr>
              <w:t>PART_NxN</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01</w:t>
            </w:r>
            <w:r w:rsidRPr="005B5FA2">
              <w:rPr>
                <w:rFonts w:eastAsia="Malgun Gothic"/>
                <w:lang w:eastAsia="ja-JP"/>
              </w:rPr>
              <w:t xml:space="preserve"> </w:t>
            </w:r>
          </w:p>
        </w:tc>
      </w:tr>
    </w:tbl>
    <w:p w:rsidR="005B5FA2" w:rsidRDefault="005B5FA2" w:rsidP="005B5FA2">
      <w:pPr>
        <w:jc w:val="center"/>
        <w:rPr>
          <w:lang w:eastAsia="ja-JP"/>
        </w:rPr>
      </w:pPr>
    </w:p>
    <w:p w:rsidR="00C0300A" w:rsidRDefault="00C0300A" w:rsidP="005B5FA2">
      <w:pPr>
        <w:jc w:val="center"/>
        <w:rPr>
          <w:lang w:eastAsia="ja-JP"/>
        </w:rPr>
      </w:pPr>
    </w:p>
    <w:p w:rsidR="00AA3F67" w:rsidRDefault="00F12B0D" w:rsidP="00AA3F67">
      <w:pPr>
        <w:jc w:val="both"/>
        <w:rPr>
          <w:szCs w:val="22"/>
        </w:rPr>
      </w:pPr>
      <w:r>
        <w:rPr>
          <w:szCs w:val="22"/>
        </w:rPr>
        <w:t xml:space="preserve">The </w:t>
      </w:r>
      <w:r w:rsidR="00C74D93">
        <w:rPr>
          <w:szCs w:val="22"/>
        </w:rPr>
        <w:t>transforms</w:t>
      </w:r>
      <w:r>
        <w:rPr>
          <w:szCs w:val="22"/>
        </w:rPr>
        <w:t xml:space="preserve"> used in the current implementation are </w:t>
      </w:r>
      <w:r w:rsidR="00AA3F67">
        <w:rPr>
          <w:szCs w:val="22"/>
        </w:rPr>
        <w:t xml:space="preserve">shown in </w:t>
      </w:r>
      <w:r w:rsidR="00107630">
        <w:rPr>
          <w:szCs w:val="22"/>
        </w:rPr>
        <w:t>Figure 3 and Table 3</w:t>
      </w:r>
      <w:r w:rsidR="00AA3F67">
        <w:rPr>
          <w:szCs w:val="22"/>
        </w:rPr>
        <w:t>.</w:t>
      </w:r>
      <w:r>
        <w:rPr>
          <w:szCs w:val="22"/>
        </w:rPr>
        <w:t xml:space="preserve"> They are </w:t>
      </w:r>
      <w:r w:rsidR="007C6230">
        <w:rPr>
          <w:szCs w:val="22"/>
        </w:rPr>
        <w:t>the same as</w:t>
      </w:r>
      <w:r>
        <w:rPr>
          <w:szCs w:val="22"/>
        </w:rPr>
        <w:t xml:space="preserve"> </w:t>
      </w:r>
      <w:r w:rsidR="007C6230">
        <w:rPr>
          <w:szCs w:val="22"/>
        </w:rPr>
        <w:t>those have</w:t>
      </w:r>
      <w:r>
        <w:rPr>
          <w:szCs w:val="22"/>
        </w:rPr>
        <w:t xml:space="preserve"> been used in the previously proposed SDIP (Short Distance Intra Prediction) method</w:t>
      </w:r>
      <w:r w:rsidR="007C6230">
        <w:rPr>
          <w:szCs w:val="22"/>
        </w:rPr>
        <w:t xml:space="preserve"> [1]</w:t>
      </w:r>
      <w:r>
        <w:rPr>
          <w:szCs w:val="22"/>
        </w:rPr>
        <w:t xml:space="preserve">. </w:t>
      </w:r>
      <w:r w:rsidR="00217D93">
        <w:rPr>
          <w:szCs w:val="22"/>
        </w:rPr>
        <w:t xml:space="preserve">Another </w:t>
      </w:r>
      <w:r w:rsidR="00C74D93">
        <w:rPr>
          <w:szCs w:val="22"/>
        </w:rPr>
        <w:t>transform structure is currently under investigation, which is similar to NSQT</w:t>
      </w:r>
      <w:r w:rsidR="00244870">
        <w:rPr>
          <w:szCs w:val="22"/>
        </w:rPr>
        <w:t xml:space="preserve"> [2]</w:t>
      </w:r>
      <w:r w:rsidR="00C74D93">
        <w:rPr>
          <w:szCs w:val="22"/>
        </w:rPr>
        <w:t>, shown in Figure 4 and Table 4.</w:t>
      </w:r>
      <w:r w:rsidR="00217D93">
        <w:rPr>
          <w:szCs w:val="22"/>
        </w:rPr>
        <w:t xml:space="preserve"> </w:t>
      </w:r>
    </w:p>
    <w:p w:rsidR="00A55DCC" w:rsidRDefault="004B56DD" w:rsidP="005B5FA2">
      <w:pPr>
        <w:jc w:val="center"/>
        <w:rPr>
          <w:lang w:eastAsia="ja-JP"/>
        </w:rPr>
      </w:pPr>
      <w:r w:rsidRPr="004B56DD">
        <w:rPr>
          <w:noProof/>
        </w:rPr>
        <w:lastRenderedPageBreak/>
        <w:drawing>
          <wp:inline distT="0" distB="0" distL="0" distR="0">
            <wp:extent cx="3373433" cy="2000264"/>
            <wp:effectExtent l="19050" t="0" r="0" b="0"/>
            <wp:docPr id="1"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373433" cy="2000264"/>
                      <a:chOff x="984253" y="1571612"/>
                      <a:chExt cx="3373433" cy="2000264"/>
                    </a:xfrm>
                  </a:grpSpPr>
                  <a:sp>
                    <a:nvSpPr>
                      <a:cNvPr id="12" name="Rectangle 11"/>
                      <a:cNvSpPr/>
                    </a:nvSpPr>
                    <a:spPr>
                      <a:xfrm>
                        <a:off x="984253" y="2214554"/>
                        <a:ext cx="1516045" cy="357190"/>
                      </a:xfrm>
                      <a:prstGeom prst="rect">
                        <a:avLst/>
                      </a:prstGeom>
                      <a:noFill/>
                      <a:ln w="12700"/>
                    </a:spPr>
                    <a:txSp>
                      <a:txBody>
                        <a:bodyPr rtlCol="0" anchor="ctr"/>
                        <a:lstStyle>
                          <a:defPPr>
                            <a:defRPr lang="ja-JP"/>
                          </a:defPPr>
                          <a:lvl1pPr algn="l" rtl="0" fontAlgn="base">
                            <a:spcBef>
                              <a:spcPct val="0"/>
                            </a:spcBef>
                            <a:spcAft>
                              <a:spcPct val="0"/>
                            </a:spcAft>
                            <a:defRPr kumimoji="1" sz="2400" kern="1200">
                              <a:solidFill>
                                <a:schemeClr val="lt1"/>
                              </a:solidFill>
                              <a:latin typeface="+mn-lt"/>
                              <a:ea typeface="+mn-ea"/>
                              <a:cs typeface="+mn-cs"/>
                            </a:defRPr>
                          </a:lvl1pPr>
                          <a:lvl2pPr marL="457200" algn="l" rtl="0" fontAlgn="base">
                            <a:spcBef>
                              <a:spcPct val="0"/>
                            </a:spcBef>
                            <a:spcAft>
                              <a:spcPct val="0"/>
                            </a:spcAft>
                            <a:defRPr kumimoji="1" sz="2400" kern="1200">
                              <a:solidFill>
                                <a:schemeClr val="lt1"/>
                              </a:solidFill>
                              <a:latin typeface="+mn-lt"/>
                              <a:ea typeface="+mn-ea"/>
                              <a:cs typeface="+mn-cs"/>
                            </a:defRPr>
                          </a:lvl2pPr>
                          <a:lvl3pPr marL="914400" algn="l" rtl="0" fontAlgn="base">
                            <a:spcBef>
                              <a:spcPct val="0"/>
                            </a:spcBef>
                            <a:spcAft>
                              <a:spcPct val="0"/>
                            </a:spcAft>
                            <a:defRPr kumimoji="1" sz="2400" kern="1200">
                              <a:solidFill>
                                <a:schemeClr val="lt1"/>
                              </a:solidFill>
                              <a:latin typeface="+mn-lt"/>
                              <a:ea typeface="+mn-ea"/>
                              <a:cs typeface="+mn-cs"/>
                            </a:defRPr>
                          </a:lvl3pPr>
                          <a:lvl4pPr marL="1371600" algn="l" rtl="0" fontAlgn="base">
                            <a:spcBef>
                              <a:spcPct val="0"/>
                            </a:spcBef>
                            <a:spcAft>
                              <a:spcPct val="0"/>
                            </a:spcAft>
                            <a:defRPr kumimoji="1" sz="2400" kern="1200">
                              <a:solidFill>
                                <a:schemeClr val="lt1"/>
                              </a:solidFill>
                              <a:latin typeface="+mn-lt"/>
                              <a:ea typeface="+mn-ea"/>
                              <a:cs typeface="+mn-cs"/>
                            </a:defRPr>
                          </a:lvl4pPr>
                          <a:lvl5pPr marL="1828800" algn="l" rtl="0" fontAlgn="base">
                            <a:spcBef>
                              <a:spcPct val="0"/>
                            </a:spcBef>
                            <a:spcAft>
                              <a:spcPct val="0"/>
                            </a:spcAft>
                            <a:defRPr kumimoji="1" sz="2400" kern="1200">
                              <a:solidFill>
                                <a:schemeClr val="lt1"/>
                              </a:solidFill>
                              <a:latin typeface="+mn-lt"/>
                              <a:ea typeface="+mn-ea"/>
                              <a:cs typeface="+mn-cs"/>
                            </a:defRPr>
                          </a:lvl5pPr>
                          <a:lvl6pPr marL="2286000" algn="l" defTabSz="914400" rtl="0" eaLnBrk="1" latinLnBrk="0" hangingPunct="1">
                            <a:defRPr kumimoji="1" sz="2400" kern="1200">
                              <a:solidFill>
                                <a:schemeClr val="lt1"/>
                              </a:solidFill>
                              <a:latin typeface="+mn-lt"/>
                              <a:ea typeface="+mn-ea"/>
                              <a:cs typeface="+mn-cs"/>
                            </a:defRPr>
                          </a:lvl6pPr>
                          <a:lvl7pPr marL="2743200" algn="l" defTabSz="914400" rtl="0" eaLnBrk="1" latinLnBrk="0" hangingPunct="1">
                            <a:defRPr kumimoji="1" sz="2400" kern="1200">
                              <a:solidFill>
                                <a:schemeClr val="lt1"/>
                              </a:solidFill>
                              <a:latin typeface="+mn-lt"/>
                              <a:ea typeface="+mn-ea"/>
                              <a:cs typeface="+mn-cs"/>
                            </a:defRPr>
                          </a:lvl7pPr>
                          <a:lvl8pPr marL="3200400" algn="l" defTabSz="914400" rtl="0" eaLnBrk="1" latinLnBrk="0" hangingPunct="1">
                            <a:defRPr kumimoji="1" sz="2400" kern="1200">
                              <a:solidFill>
                                <a:schemeClr val="lt1"/>
                              </a:solidFill>
                              <a:latin typeface="+mn-lt"/>
                              <a:ea typeface="+mn-ea"/>
                              <a:cs typeface="+mn-cs"/>
                            </a:defRPr>
                          </a:lvl8pPr>
                          <a:lvl9pPr marL="3657600" algn="l" defTabSz="914400" rtl="0" eaLnBrk="1" latinLnBrk="0" hangingPunct="1">
                            <a:defRPr kumimoji="1" sz="2400" kern="1200">
                              <a:solidFill>
                                <a:schemeClr val="lt1"/>
                              </a:solidFill>
                              <a:latin typeface="+mn-lt"/>
                              <a:ea typeface="+mn-ea"/>
                              <a:cs typeface="+mn-cs"/>
                            </a:defRPr>
                          </a:lvl9pPr>
                        </a:lstStyle>
                        <a:p>
                          <a:pPr algn="ctr"/>
                          <a:r>
                            <a:rPr lang="en-US" sz="1400" dirty="0" smtClean="0">
                              <a:solidFill>
                                <a:srgbClr val="000000"/>
                              </a:solidFill>
                            </a:rPr>
                            <a:t>2Nx0.5N TU</a:t>
                          </a:r>
                          <a:endParaRPr lang="en-US" sz="14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Rectangle 29"/>
                      <a:cNvSpPr/>
                    </a:nvSpPr>
                    <a:spPr>
                      <a:xfrm rot="5400000">
                        <a:off x="2431242" y="2645564"/>
                        <a:ext cx="1495434" cy="357190"/>
                      </a:xfrm>
                      <a:prstGeom prst="rect">
                        <a:avLst/>
                      </a:prstGeom>
                      <a:noFill/>
                      <a:ln w="12700"/>
                    </a:spPr>
                    <a:txSp>
                      <a:txBody>
                        <a:bodyPr rtlCol="0" anchor="ctr"/>
                        <a:lstStyle>
                          <a:defPPr>
                            <a:defRPr lang="ja-JP"/>
                          </a:defPPr>
                          <a:lvl1pPr algn="l" rtl="0" fontAlgn="base">
                            <a:spcBef>
                              <a:spcPct val="0"/>
                            </a:spcBef>
                            <a:spcAft>
                              <a:spcPct val="0"/>
                            </a:spcAft>
                            <a:defRPr kumimoji="1" sz="2400" kern="1200">
                              <a:solidFill>
                                <a:schemeClr val="lt1"/>
                              </a:solidFill>
                              <a:latin typeface="+mn-lt"/>
                              <a:ea typeface="+mn-ea"/>
                              <a:cs typeface="+mn-cs"/>
                            </a:defRPr>
                          </a:lvl1pPr>
                          <a:lvl2pPr marL="457200" algn="l" rtl="0" fontAlgn="base">
                            <a:spcBef>
                              <a:spcPct val="0"/>
                            </a:spcBef>
                            <a:spcAft>
                              <a:spcPct val="0"/>
                            </a:spcAft>
                            <a:defRPr kumimoji="1" sz="2400" kern="1200">
                              <a:solidFill>
                                <a:schemeClr val="lt1"/>
                              </a:solidFill>
                              <a:latin typeface="+mn-lt"/>
                              <a:ea typeface="+mn-ea"/>
                              <a:cs typeface="+mn-cs"/>
                            </a:defRPr>
                          </a:lvl2pPr>
                          <a:lvl3pPr marL="914400" algn="l" rtl="0" fontAlgn="base">
                            <a:spcBef>
                              <a:spcPct val="0"/>
                            </a:spcBef>
                            <a:spcAft>
                              <a:spcPct val="0"/>
                            </a:spcAft>
                            <a:defRPr kumimoji="1" sz="2400" kern="1200">
                              <a:solidFill>
                                <a:schemeClr val="lt1"/>
                              </a:solidFill>
                              <a:latin typeface="+mn-lt"/>
                              <a:ea typeface="+mn-ea"/>
                              <a:cs typeface="+mn-cs"/>
                            </a:defRPr>
                          </a:lvl3pPr>
                          <a:lvl4pPr marL="1371600" algn="l" rtl="0" fontAlgn="base">
                            <a:spcBef>
                              <a:spcPct val="0"/>
                            </a:spcBef>
                            <a:spcAft>
                              <a:spcPct val="0"/>
                            </a:spcAft>
                            <a:defRPr kumimoji="1" sz="2400" kern="1200">
                              <a:solidFill>
                                <a:schemeClr val="lt1"/>
                              </a:solidFill>
                              <a:latin typeface="+mn-lt"/>
                              <a:ea typeface="+mn-ea"/>
                              <a:cs typeface="+mn-cs"/>
                            </a:defRPr>
                          </a:lvl4pPr>
                          <a:lvl5pPr marL="1828800" algn="l" rtl="0" fontAlgn="base">
                            <a:spcBef>
                              <a:spcPct val="0"/>
                            </a:spcBef>
                            <a:spcAft>
                              <a:spcPct val="0"/>
                            </a:spcAft>
                            <a:defRPr kumimoji="1" sz="2400" kern="1200">
                              <a:solidFill>
                                <a:schemeClr val="lt1"/>
                              </a:solidFill>
                              <a:latin typeface="+mn-lt"/>
                              <a:ea typeface="+mn-ea"/>
                              <a:cs typeface="+mn-cs"/>
                            </a:defRPr>
                          </a:lvl5pPr>
                          <a:lvl6pPr marL="2286000" algn="l" defTabSz="914400" rtl="0" eaLnBrk="1" latinLnBrk="0" hangingPunct="1">
                            <a:defRPr kumimoji="1" sz="2400" kern="1200">
                              <a:solidFill>
                                <a:schemeClr val="lt1"/>
                              </a:solidFill>
                              <a:latin typeface="+mn-lt"/>
                              <a:ea typeface="+mn-ea"/>
                              <a:cs typeface="+mn-cs"/>
                            </a:defRPr>
                          </a:lvl6pPr>
                          <a:lvl7pPr marL="2743200" algn="l" defTabSz="914400" rtl="0" eaLnBrk="1" latinLnBrk="0" hangingPunct="1">
                            <a:defRPr kumimoji="1" sz="2400" kern="1200">
                              <a:solidFill>
                                <a:schemeClr val="lt1"/>
                              </a:solidFill>
                              <a:latin typeface="+mn-lt"/>
                              <a:ea typeface="+mn-ea"/>
                              <a:cs typeface="+mn-cs"/>
                            </a:defRPr>
                          </a:lvl7pPr>
                          <a:lvl8pPr marL="3200400" algn="l" defTabSz="914400" rtl="0" eaLnBrk="1" latinLnBrk="0" hangingPunct="1">
                            <a:defRPr kumimoji="1" sz="2400" kern="1200">
                              <a:solidFill>
                                <a:schemeClr val="lt1"/>
                              </a:solidFill>
                              <a:latin typeface="+mn-lt"/>
                              <a:ea typeface="+mn-ea"/>
                              <a:cs typeface="+mn-cs"/>
                            </a:defRPr>
                          </a:lvl8pPr>
                          <a:lvl9pPr marL="3657600" algn="l" defTabSz="914400" rtl="0" eaLnBrk="1" latinLnBrk="0" hangingPunct="1">
                            <a:defRPr kumimoji="1" sz="2400" kern="1200">
                              <a:solidFill>
                                <a:schemeClr val="lt1"/>
                              </a:solidFill>
                              <a:latin typeface="+mn-lt"/>
                              <a:ea typeface="+mn-ea"/>
                              <a:cs typeface="+mn-cs"/>
                            </a:defRPr>
                          </a:lvl9pPr>
                        </a:lstStyle>
                        <a:p>
                          <a:pPr algn="ctr"/>
                          <a:r>
                            <a:rPr lang="en-US" sz="1400" dirty="0" smtClean="0">
                              <a:solidFill>
                                <a:srgbClr val="000000"/>
                              </a:solidFill>
                            </a:rPr>
                            <a:t>2Nx0.5N TU</a:t>
                          </a:r>
                          <a:endParaRPr lang="en-US" sz="14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Rectangle 55"/>
                      <a:cNvSpPr/>
                    </a:nvSpPr>
                    <a:spPr>
                      <a:xfrm>
                        <a:off x="998538" y="3286124"/>
                        <a:ext cx="1481149" cy="71438"/>
                      </a:xfrm>
                      <a:prstGeom prst="rect">
                        <a:avLst/>
                      </a:prstGeom>
                      <a:noFill/>
                      <a:ln w="12700"/>
                    </a:spPr>
                    <a:txSp>
                      <a:txBody>
                        <a:bodyPr rtlCol="0" anchor="ctr"/>
                        <a:lstStyle>
                          <a:defPPr>
                            <a:defRPr lang="ja-JP"/>
                          </a:defPPr>
                          <a:lvl1pPr algn="l" rtl="0" fontAlgn="base">
                            <a:spcBef>
                              <a:spcPct val="0"/>
                            </a:spcBef>
                            <a:spcAft>
                              <a:spcPct val="0"/>
                            </a:spcAft>
                            <a:defRPr kumimoji="1" sz="2400" kern="1200">
                              <a:solidFill>
                                <a:schemeClr val="lt1"/>
                              </a:solidFill>
                              <a:latin typeface="+mn-lt"/>
                              <a:ea typeface="+mn-ea"/>
                              <a:cs typeface="+mn-cs"/>
                            </a:defRPr>
                          </a:lvl1pPr>
                          <a:lvl2pPr marL="457200" algn="l" rtl="0" fontAlgn="base">
                            <a:spcBef>
                              <a:spcPct val="0"/>
                            </a:spcBef>
                            <a:spcAft>
                              <a:spcPct val="0"/>
                            </a:spcAft>
                            <a:defRPr kumimoji="1" sz="2400" kern="1200">
                              <a:solidFill>
                                <a:schemeClr val="lt1"/>
                              </a:solidFill>
                              <a:latin typeface="+mn-lt"/>
                              <a:ea typeface="+mn-ea"/>
                              <a:cs typeface="+mn-cs"/>
                            </a:defRPr>
                          </a:lvl2pPr>
                          <a:lvl3pPr marL="914400" algn="l" rtl="0" fontAlgn="base">
                            <a:spcBef>
                              <a:spcPct val="0"/>
                            </a:spcBef>
                            <a:spcAft>
                              <a:spcPct val="0"/>
                            </a:spcAft>
                            <a:defRPr kumimoji="1" sz="2400" kern="1200">
                              <a:solidFill>
                                <a:schemeClr val="lt1"/>
                              </a:solidFill>
                              <a:latin typeface="+mn-lt"/>
                              <a:ea typeface="+mn-ea"/>
                              <a:cs typeface="+mn-cs"/>
                            </a:defRPr>
                          </a:lvl3pPr>
                          <a:lvl4pPr marL="1371600" algn="l" rtl="0" fontAlgn="base">
                            <a:spcBef>
                              <a:spcPct val="0"/>
                            </a:spcBef>
                            <a:spcAft>
                              <a:spcPct val="0"/>
                            </a:spcAft>
                            <a:defRPr kumimoji="1" sz="2400" kern="1200">
                              <a:solidFill>
                                <a:schemeClr val="lt1"/>
                              </a:solidFill>
                              <a:latin typeface="+mn-lt"/>
                              <a:ea typeface="+mn-ea"/>
                              <a:cs typeface="+mn-cs"/>
                            </a:defRPr>
                          </a:lvl4pPr>
                          <a:lvl5pPr marL="1828800" algn="l" rtl="0" fontAlgn="base">
                            <a:spcBef>
                              <a:spcPct val="0"/>
                            </a:spcBef>
                            <a:spcAft>
                              <a:spcPct val="0"/>
                            </a:spcAft>
                            <a:defRPr kumimoji="1" sz="2400" kern="1200">
                              <a:solidFill>
                                <a:schemeClr val="lt1"/>
                              </a:solidFill>
                              <a:latin typeface="+mn-lt"/>
                              <a:ea typeface="+mn-ea"/>
                              <a:cs typeface="+mn-cs"/>
                            </a:defRPr>
                          </a:lvl5pPr>
                          <a:lvl6pPr marL="2286000" algn="l" defTabSz="914400" rtl="0" eaLnBrk="1" latinLnBrk="0" hangingPunct="1">
                            <a:defRPr kumimoji="1" sz="2400" kern="1200">
                              <a:solidFill>
                                <a:schemeClr val="lt1"/>
                              </a:solidFill>
                              <a:latin typeface="+mn-lt"/>
                              <a:ea typeface="+mn-ea"/>
                              <a:cs typeface="+mn-cs"/>
                            </a:defRPr>
                          </a:lvl6pPr>
                          <a:lvl7pPr marL="2743200" algn="l" defTabSz="914400" rtl="0" eaLnBrk="1" latinLnBrk="0" hangingPunct="1">
                            <a:defRPr kumimoji="1" sz="2400" kern="1200">
                              <a:solidFill>
                                <a:schemeClr val="lt1"/>
                              </a:solidFill>
                              <a:latin typeface="+mn-lt"/>
                              <a:ea typeface="+mn-ea"/>
                              <a:cs typeface="+mn-cs"/>
                            </a:defRPr>
                          </a:lvl7pPr>
                          <a:lvl8pPr marL="3200400" algn="l" defTabSz="914400" rtl="0" eaLnBrk="1" latinLnBrk="0" hangingPunct="1">
                            <a:defRPr kumimoji="1" sz="2400" kern="1200">
                              <a:solidFill>
                                <a:schemeClr val="lt1"/>
                              </a:solidFill>
                              <a:latin typeface="+mn-lt"/>
                              <a:ea typeface="+mn-ea"/>
                              <a:cs typeface="+mn-cs"/>
                            </a:defRPr>
                          </a:lvl8pPr>
                          <a:lvl9pPr marL="3657600" algn="l" defTabSz="914400" rtl="0" eaLnBrk="1" latinLnBrk="0" hangingPunct="1">
                            <a:defRPr kumimoji="1" sz="2400" kern="1200">
                              <a:solidFill>
                                <a:schemeClr val="lt1"/>
                              </a:solidFill>
                              <a:latin typeface="+mn-lt"/>
                              <a:ea typeface="+mn-ea"/>
                              <a:cs typeface="+mn-cs"/>
                            </a:defRPr>
                          </a:lvl9pPr>
                        </a:lstStyle>
                        <a:p>
                          <a:pPr algn="ctr"/>
                          <a:endParaRPr lang="en-US" sz="14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7" name="TextBox 56"/>
                      <a:cNvSpPr txBox="1"/>
                    </a:nvSpPr>
                    <a:spPr>
                      <a:xfrm>
                        <a:off x="1178770" y="2786058"/>
                        <a:ext cx="534121" cy="307777"/>
                      </a:xfrm>
                      <a:prstGeom prst="rect">
                        <a:avLst/>
                      </a:prstGeom>
                      <a:noFill/>
                    </a:spPr>
                    <a:txSp>
                      <a:txBody>
                        <a:bodyPr wrap="none" rtlCol="0">
                          <a:spAutoFit/>
                        </a:bodyPr>
                        <a:lstStyle>
                          <a:defPPr>
                            <a:defRPr lang="ja-JP"/>
                          </a:defPPr>
                          <a:lvl1pPr algn="l" rtl="0" fontAlgn="base">
                            <a:spcBef>
                              <a:spcPct val="0"/>
                            </a:spcBef>
                            <a:spcAft>
                              <a:spcPct val="0"/>
                            </a:spcAft>
                            <a:defRPr kumimoji="1" sz="2400" kern="1200">
                              <a:solidFill>
                                <a:schemeClr val="tx1"/>
                              </a:solidFill>
                              <a:latin typeface="Arial" charset="0"/>
                              <a:ea typeface="標楷體" pitchFamily="65" charset="-120"/>
                              <a:cs typeface="+mn-cs"/>
                            </a:defRPr>
                          </a:lvl1pPr>
                          <a:lvl2pPr marL="457200" algn="l" rtl="0" fontAlgn="base">
                            <a:spcBef>
                              <a:spcPct val="0"/>
                            </a:spcBef>
                            <a:spcAft>
                              <a:spcPct val="0"/>
                            </a:spcAft>
                            <a:defRPr kumimoji="1" sz="2400" kern="1200">
                              <a:solidFill>
                                <a:schemeClr val="tx1"/>
                              </a:solidFill>
                              <a:latin typeface="Arial" charset="0"/>
                              <a:ea typeface="標楷體" pitchFamily="65" charset="-120"/>
                              <a:cs typeface="+mn-cs"/>
                            </a:defRPr>
                          </a:lvl2pPr>
                          <a:lvl3pPr marL="914400" algn="l" rtl="0" fontAlgn="base">
                            <a:spcBef>
                              <a:spcPct val="0"/>
                            </a:spcBef>
                            <a:spcAft>
                              <a:spcPct val="0"/>
                            </a:spcAft>
                            <a:defRPr kumimoji="1" sz="2400" kern="1200">
                              <a:solidFill>
                                <a:schemeClr val="tx1"/>
                              </a:solidFill>
                              <a:latin typeface="Arial" charset="0"/>
                              <a:ea typeface="標楷體" pitchFamily="65" charset="-120"/>
                              <a:cs typeface="+mn-cs"/>
                            </a:defRPr>
                          </a:lvl3pPr>
                          <a:lvl4pPr marL="1371600" algn="l" rtl="0" fontAlgn="base">
                            <a:spcBef>
                              <a:spcPct val="0"/>
                            </a:spcBef>
                            <a:spcAft>
                              <a:spcPct val="0"/>
                            </a:spcAft>
                            <a:defRPr kumimoji="1" sz="2400" kern="1200">
                              <a:solidFill>
                                <a:schemeClr val="tx1"/>
                              </a:solidFill>
                              <a:latin typeface="Arial" charset="0"/>
                              <a:ea typeface="標楷體" pitchFamily="65" charset="-120"/>
                              <a:cs typeface="+mn-cs"/>
                            </a:defRPr>
                          </a:lvl4pPr>
                          <a:lvl5pPr marL="1828800" algn="l" rtl="0" fontAlgn="base">
                            <a:spcBef>
                              <a:spcPct val="0"/>
                            </a:spcBef>
                            <a:spcAft>
                              <a:spcPct val="0"/>
                            </a:spcAft>
                            <a:defRPr kumimoji="1" sz="2400" kern="1200">
                              <a:solidFill>
                                <a:schemeClr val="tx1"/>
                              </a:solidFill>
                              <a:latin typeface="Arial" charset="0"/>
                              <a:ea typeface="標楷體" pitchFamily="65" charset="-120"/>
                              <a:cs typeface="+mn-cs"/>
                            </a:defRPr>
                          </a:lvl5pPr>
                          <a:lvl6pPr marL="2286000" algn="l" defTabSz="914400" rtl="0" eaLnBrk="1" latinLnBrk="0" hangingPunct="1">
                            <a:defRPr kumimoji="1" sz="2400" kern="1200">
                              <a:solidFill>
                                <a:schemeClr val="tx1"/>
                              </a:solidFill>
                              <a:latin typeface="Arial" charset="0"/>
                              <a:ea typeface="標楷體" pitchFamily="65" charset="-120"/>
                              <a:cs typeface="+mn-cs"/>
                            </a:defRPr>
                          </a:lvl6pPr>
                          <a:lvl7pPr marL="2743200" algn="l" defTabSz="914400" rtl="0" eaLnBrk="1" latinLnBrk="0" hangingPunct="1">
                            <a:defRPr kumimoji="1" sz="2400" kern="1200">
                              <a:solidFill>
                                <a:schemeClr val="tx1"/>
                              </a:solidFill>
                              <a:latin typeface="Arial" charset="0"/>
                              <a:ea typeface="標楷體" pitchFamily="65" charset="-120"/>
                              <a:cs typeface="+mn-cs"/>
                            </a:defRPr>
                          </a:lvl7pPr>
                          <a:lvl8pPr marL="3200400" algn="l" defTabSz="914400" rtl="0" eaLnBrk="1" latinLnBrk="0" hangingPunct="1">
                            <a:defRPr kumimoji="1" sz="2400" kern="1200">
                              <a:solidFill>
                                <a:schemeClr val="tx1"/>
                              </a:solidFill>
                              <a:latin typeface="Arial" charset="0"/>
                              <a:ea typeface="標楷體" pitchFamily="65" charset="-120"/>
                              <a:cs typeface="+mn-cs"/>
                            </a:defRPr>
                          </a:lvl8pPr>
                          <a:lvl9pPr marL="3657600" algn="l" defTabSz="914400" rtl="0" eaLnBrk="1" latinLnBrk="0" hangingPunct="1">
                            <a:defRPr kumimoji="1" sz="2400" kern="1200">
                              <a:solidFill>
                                <a:schemeClr val="tx1"/>
                              </a:solidFill>
                              <a:latin typeface="Arial" charset="0"/>
                              <a:ea typeface="標楷體" pitchFamily="65" charset="-120"/>
                              <a:cs typeface="+mn-cs"/>
                            </a:defRPr>
                          </a:lvl9pPr>
                        </a:lstStyle>
                        <a:p>
                          <a:pPr lvl="0" algn="ctr"/>
                          <a:r>
                            <a:rPr lang="en-US" sz="1400" dirty="0" smtClean="0">
                              <a:solidFill>
                                <a:srgbClr val="000000"/>
                              </a:solidFill>
                              <a:latin typeface="Arial"/>
                              <a:ea typeface="標楷體"/>
                            </a:rPr>
                            <a:t>Split</a:t>
                          </a:r>
                          <a:endParaRPr lang="en-US" sz="1400" dirty="0" smtClean="0">
                            <a:solidFill>
                              <a:srgbClr val="FFFFFF"/>
                            </a:solidFill>
                            <a:latin typeface="Arial"/>
                            <a:ea typeface="標楷體"/>
                          </a:endParaRPr>
                        </a:p>
                      </a:txBody>
                      <a:useSpRect/>
                    </a:txSp>
                  </a:sp>
                  <a:sp>
                    <a:nvSpPr>
                      <a:cNvPr id="62" name="Rectangle 61"/>
                      <a:cNvSpPr/>
                    </a:nvSpPr>
                    <a:spPr>
                      <a:xfrm rot="5400000">
                        <a:off x="3438517" y="2795582"/>
                        <a:ext cx="1481149" cy="71438"/>
                      </a:xfrm>
                      <a:prstGeom prst="rect">
                        <a:avLst/>
                      </a:prstGeom>
                      <a:noFill/>
                      <a:ln w="12700"/>
                    </a:spPr>
                    <a:txSp>
                      <a:txBody>
                        <a:bodyPr rtlCol="0" anchor="ctr"/>
                        <a:lstStyle>
                          <a:defPPr>
                            <a:defRPr lang="ja-JP"/>
                          </a:defPPr>
                          <a:lvl1pPr algn="l" rtl="0" fontAlgn="base">
                            <a:spcBef>
                              <a:spcPct val="0"/>
                            </a:spcBef>
                            <a:spcAft>
                              <a:spcPct val="0"/>
                            </a:spcAft>
                            <a:defRPr kumimoji="1" sz="2400" kern="1200">
                              <a:solidFill>
                                <a:schemeClr val="lt1"/>
                              </a:solidFill>
                              <a:latin typeface="+mn-lt"/>
                              <a:ea typeface="+mn-ea"/>
                              <a:cs typeface="+mn-cs"/>
                            </a:defRPr>
                          </a:lvl1pPr>
                          <a:lvl2pPr marL="457200" algn="l" rtl="0" fontAlgn="base">
                            <a:spcBef>
                              <a:spcPct val="0"/>
                            </a:spcBef>
                            <a:spcAft>
                              <a:spcPct val="0"/>
                            </a:spcAft>
                            <a:defRPr kumimoji="1" sz="2400" kern="1200">
                              <a:solidFill>
                                <a:schemeClr val="lt1"/>
                              </a:solidFill>
                              <a:latin typeface="+mn-lt"/>
                              <a:ea typeface="+mn-ea"/>
                              <a:cs typeface="+mn-cs"/>
                            </a:defRPr>
                          </a:lvl2pPr>
                          <a:lvl3pPr marL="914400" algn="l" rtl="0" fontAlgn="base">
                            <a:spcBef>
                              <a:spcPct val="0"/>
                            </a:spcBef>
                            <a:spcAft>
                              <a:spcPct val="0"/>
                            </a:spcAft>
                            <a:defRPr kumimoji="1" sz="2400" kern="1200">
                              <a:solidFill>
                                <a:schemeClr val="lt1"/>
                              </a:solidFill>
                              <a:latin typeface="+mn-lt"/>
                              <a:ea typeface="+mn-ea"/>
                              <a:cs typeface="+mn-cs"/>
                            </a:defRPr>
                          </a:lvl3pPr>
                          <a:lvl4pPr marL="1371600" algn="l" rtl="0" fontAlgn="base">
                            <a:spcBef>
                              <a:spcPct val="0"/>
                            </a:spcBef>
                            <a:spcAft>
                              <a:spcPct val="0"/>
                            </a:spcAft>
                            <a:defRPr kumimoji="1" sz="2400" kern="1200">
                              <a:solidFill>
                                <a:schemeClr val="lt1"/>
                              </a:solidFill>
                              <a:latin typeface="+mn-lt"/>
                              <a:ea typeface="+mn-ea"/>
                              <a:cs typeface="+mn-cs"/>
                            </a:defRPr>
                          </a:lvl4pPr>
                          <a:lvl5pPr marL="1828800" algn="l" rtl="0" fontAlgn="base">
                            <a:spcBef>
                              <a:spcPct val="0"/>
                            </a:spcBef>
                            <a:spcAft>
                              <a:spcPct val="0"/>
                            </a:spcAft>
                            <a:defRPr kumimoji="1" sz="2400" kern="1200">
                              <a:solidFill>
                                <a:schemeClr val="lt1"/>
                              </a:solidFill>
                              <a:latin typeface="+mn-lt"/>
                              <a:ea typeface="+mn-ea"/>
                              <a:cs typeface="+mn-cs"/>
                            </a:defRPr>
                          </a:lvl5pPr>
                          <a:lvl6pPr marL="2286000" algn="l" defTabSz="914400" rtl="0" eaLnBrk="1" latinLnBrk="0" hangingPunct="1">
                            <a:defRPr kumimoji="1" sz="2400" kern="1200">
                              <a:solidFill>
                                <a:schemeClr val="lt1"/>
                              </a:solidFill>
                              <a:latin typeface="+mn-lt"/>
                              <a:ea typeface="+mn-ea"/>
                              <a:cs typeface="+mn-cs"/>
                            </a:defRPr>
                          </a:lvl6pPr>
                          <a:lvl7pPr marL="2743200" algn="l" defTabSz="914400" rtl="0" eaLnBrk="1" latinLnBrk="0" hangingPunct="1">
                            <a:defRPr kumimoji="1" sz="2400" kern="1200">
                              <a:solidFill>
                                <a:schemeClr val="lt1"/>
                              </a:solidFill>
                              <a:latin typeface="+mn-lt"/>
                              <a:ea typeface="+mn-ea"/>
                              <a:cs typeface="+mn-cs"/>
                            </a:defRPr>
                          </a:lvl7pPr>
                          <a:lvl8pPr marL="3200400" algn="l" defTabSz="914400" rtl="0" eaLnBrk="1" latinLnBrk="0" hangingPunct="1">
                            <a:defRPr kumimoji="1" sz="2400" kern="1200">
                              <a:solidFill>
                                <a:schemeClr val="lt1"/>
                              </a:solidFill>
                              <a:latin typeface="+mn-lt"/>
                              <a:ea typeface="+mn-ea"/>
                              <a:cs typeface="+mn-cs"/>
                            </a:defRPr>
                          </a:lvl8pPr>
                          <a:lvl9pPr marL="3657600" algn="l" defTabSz="914400" rtl="0" eaLnBrk="1" latinLnBrk="0" hangingPunct="1">
                            <a:defRPr kumimoji="1" sz="2400" kern="1200">
                              <a:solidFill>
                                <a:schemeClr val="lt1"/>
                              </a:solidFill>
                              <a:latin typeface="+mn-lt"/>
                              <a:ea typeface="+mn-ea"/>
                              <a:cs typeface="+mn-cs"/>
                            </a:defRPr>
                          </a:lvl9pPr>
                        </a:lstStyle>
                        <a:p>
                          <a:pPr algn="ctr"/>
                          <a:endParaRPr lang="en-US" sz="1400" dirty="0"/>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3" name="Straight Arrow Connector 62"/>
                      <a:cNvCxnSpPr/>
                    </a:nvCxnSpPr>
                    <a:spPr>
                      <a:xfrm flipV="1">
                        <a:off x="3428992" y="2853324"/>
                        <a:ext cx="654048" cy="4172"/>
                      </a:xfrm>
                      <a:prstGeom prst="straightConnector1">
                        <a:avLst/>
                      </a:prstGeom>
                      <a:ln w="12700">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66" name="TextBox 65"/>
                      <a:cNvSpPr txBox="1"/>
                    </a:nvSpPr>
                    <a:spPr>
                      <a:xfrm>
                        <a:off x="3500430" y="2500306"/>
                        <a:ext cx="534121" cy="307777"/>
                      </a:xfrm>
                      <a:prstGeom prst="rect">
                        <a:avLst/>
                      </a:prstGeom>
                      <a:noFill/>
                    </a:spPr>
                    <a:txSp>
                      <a:txBody>
                        <a:bodyPr wrap="none" rtlCol="0">
                          <a:spAutoFit/>
                        </a:bodyPr>
                        <a:lstStyle>
                          <a:defPPr>
                            <a:defRPr lang="ja-JP"/>
                          </a:defPPr>
                          <a:lvl1pPr algn="l" rtl="0" fontAlgn="base">
                            <a:spcBef>
                              <a:spcPct val="0"/>
                            </a:spcBef>
                            <a:spcAft>
                              <a:spcPct val="0"/>
                            </a:spcAft>
                            <a:defRPr kumimoji="1" sz="2400" kern="1200">
                              <a:solidFill>
                                <a:schemeClr val="tx1"/>
                              </a:solidFill>
                              <a:latin typeface="Arial" charset="0"/>
                              <a:ea typeface="標楷體" pitchFamily="65" charset="-120"/>
                              <a:cs typeface="+mn-cs"/>
                            </a:defRPr>
                          </a:lvl1pPr>
                          <a:lvl2pPr marL="457200" algn="l" rtl="0" fontAlgn="base">
                            <a:spcBef>
                              <a:spcPct val="0"/>
                            </a:spcBef>
                            <a:spcAft>
                              <a:spcPct val="0"/>
                            </a:spcAft>
                            <a:defRPr kumimoji="1" sz="2400" kern="1200">
                              <a:solidFill>
                                <a:schemeClr val="tx1"/>
                              </a:solidFill>
                              <a:latin typeface="Arial" charset="0"/>
                              <a:ea typeface="標楷體" pitchFamily="65" charset="-120"/>
                              <a:cs typeface="+mn-cs"/>
                            </a:defRPr>
                          </a:lvl2pPr>
                          <a:lvl3pPr marL="914400" algn="l" rtl="0" fontAlgn="base">
                            <a:spcBef>
                              <a:spcPct val="0"/>
                            </a:spcBef>
                            <a:spcAft>
                              <a:spcPct val="0"/>
                            </a:spcAft>
                            <a:defRPr kumimoji="1" sz="2400" kern="1200">
                              <a:solidFill>
                                <a:schemeClr val="tx1"/>
                              </a:solidFill>
                              <a:latin typeface="Arial" charset="0"/>
                              <a:ea typeface="標楷體" pitchFamily="65" charset="-120"/>
                              <a:cs typeface="+mn-cs"/>
                            </a:defRPr>
                          </a:lvl3pPr>
                          <a:lvl4pPr marL="1371600" algn="l" rtl="0" fontAlgn="base">
                            <a:spcBef>
                              <a:spcPct val="0"/>
                            </a:spcBef>
                            <a:spcAft>
                              <a:spcPct val="0"/>
                            </a:spcAft>
                            <a:defRPr kumimoji="1" sz="2400" kern="1200">
                              <a:solidFill>
                                <a:schemeClr val="tx1"/>
                              </a:solidFill>
                              <a:latin typeface="Arial" charset="0"/>
                              <a:ea typeface="標楷體" pitchFamily="65" charset="-120"/>
                              <a:cs typeface="+mn-cs"/>
                            </a:defRPr>
                          </a:lvl4pPr>
                          <a:lvl5pPr marL="1828800" algn="l" rtl="0" fontAlgn="base">
                            <a:spcBef>
                              <a:spcPct val="0"/>
                            </a:spcBef>
                            <a:spcAft>
                              <a:spcPct val="0"/>
                            </a:spcAft>
                            <a:defRPr kumimoji="1" sz="2400" kern="1200">
                              <a:solidFill>
                                <a:schemeClr val="tx1"/>
                              </a:solidFill>
                              <a:latin typeface="Arial" charset="0"/>
                              <a:ea typeface="標楷體" pitchFamily="65" charset="-120"/>
                              <a:cs typeface="+mn-cs"/>
                            </a:defRPr>
                          </a:lvl5pPr>
                          <a:lvl6pPr marL="2286000" algn="l" defTabSz="914400" rtl="0" eaLnBrk="1" latinLnBrk="0" hangingPunct="1">
                            <a:defRPr kumimoji="1" sz="2400" kern="1200">
                              <a:solidFill>
                                <a:schemeClr val="tx1"/>
                              </a:solidFill>
                              <a:latin typeface="Arial" charset="0"/>
                              <a:ea typeface="標楷體" pitchFamily="65" charset="-120"/>
                              <a:cs typeface="+mn-cs"/>
                            </a:defRPr>
                          </a:lvl6pPr>
                          <a:lvl7pPr marL="2743200" algn="l" defTabSz="914400" rtl="0" eaLnBrk="1" latinLnBrk="0" hangingPunct="1">
                            <a:defRPr kumimoji="1" sz="2400" kern="1200">
                              <a:solidFill>
                                <a:schemeClr val="tx1"/>
                              </a:solidFill>
                              <a:latin typeface="Arial" charset="0"/>
                              <a:ea typeface="標楷體" pitchFamily="65" charset="-120"/>
                              <a:cs typeface="+mn-cs"/>
                            </a:defRPr>
                          </a:lvl7pPr>
                          <a:lvl8pPr marL="3200400" algn="l" defTabSz="914400" rtl="0" eaLnBrk="1" latinLnBrk="0" hangingPunct="1">
                            <a:defRPr kumimoji="1" sz="2400" kern="1200">
                              <a:solidFill>
                                <a:schemeClr val="tx1"/>
                              </a:solidFill>
                              <a:latin typeface="Arial" charset="0"/>
                              <a:ea typeface="標楷體" pitchFamily="65" charset="-120"/>
                              <a:cs typeface="+mn-cs"/>
                            </a:defRPr>
                          </a:lvl8pPr>
                          <a:lvl9pPr marL="3657600" algn="l" defTabSz="914400" rtl="0" eaLnBrk="1" latinLnBrk="0" hangingPunct="1">
                            <a:defRPr kumimoji="1" sz="2400" kern="1200">
                              <a:solidFill>
                                <a:schemeClr val="tx1"/>
                              </a:solidFill>
                              <a:latin typeface="Arial" charset="0"/>
                              <a:ea typeface="標楷體" pitchFamily="65" charset="-120"/>
                              <a:cs typeface="+mn-cs"/>
                            </a:defRPr>
                          </a:lvl9pPr>
                        </a:lstStyle>
                        <a:p>
                          <a:pPr lvl="0" algn="ctr"/>
                          <a:r>
                            <a:rPr lang="en-US" sz="1400" dirty="0" smtClean="0">
                              <a:solidFill>
                                <a:srgbClr val="000000"/>
                              </a:solidFill>
                              <a:latin typeface="Arial"/>
                              <a:ea typeface="標楷體"/>
                            </a:rPr>
                            <a:t>Split</a:t>
                          </a:r>
                          <a:endParaRPr lang="en-US" sz="1400" dirty="0" smtClean="0">
                            <a:solidFill>
                              <a:srgbClr val="FFFFFF"/>
                            </a:solidFill>
                            <a:latin typeface="Arial"/>
                            <a:ea typeface="標楷體"/>
                          </a:endParaRPr>
                        </a:p>
                      </a:txBody>
                      <a:useSpRect/>
                    </a:txSp>
                  </a:sp>
                  <a:cxnSp>
                    <a:nvCxnSpPr>
                      <a:cNvPr id="27" name="Straight Arrow Connector 26"/>
                      <a:cNvCxnSpPr/>
                    </a:nvCxnSpPr>
                    <a:spPr>
                      <a:xfrm rot="5400000">
                        <a:off x="1403623" y="2953244"/>
                        <a:ext cx="620126" cy="1589"/>
                      </a:xfrm>
                      <a:prstGeom prst="straightConnector1">
                        <a:avLst/>
                      </a:prstGeom>
                      <a:ln w="12700">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38" name="TextBox 37"/>
                      <a:cNvSpPr txBox="1"/>
                    </a:nvSpPr>
                    <a:spPr>
                      <a:xfrm>
                        <a:off x="998538" y="1571612"/>
                        <a:ext cx="1481149" cy="307777"/>
                      </a:xfrm>
                      <a:prstGeom prst="rect">
                        <a:avLst/>
                      </a:prstGeom>
                      <a:noFill/>
                    </a:spPr>
                    <a:txSp>
                      <a:txBody>
                        <a:bodyPr wrap="square" rtlCol="0">
                          <a:spAutoFit/>
                        </a:bodyPr>
                        <a:lstStyle>
                          <a:defPPr>
                            <a:defRPr lang="ja-JP"/>
                          </a:defPPr>
                          <a:lvl1pPr algn="l" rtl="0" fontAlgn="base">
                            <a:spcBef>
                              <a:spcPct val="0"/>
                            </a:spcBef>
                            <a:spcAft>
                              <a:spcPct val="0"/>
                            </a:spcAft>
                            <a:defRPr kumimoji="1" sz="2400" kern="1200">
                              <a:solidFill>
                                <a:schemeClr val="tx1"/>
                              </a:solidFill>
                              <a:latin typeface="Arial" charset="0"/>
                              <a:ea typeface="標楷體" pitchFamily="65" charset="-120"/>
                              <a:cs typeface="+mn-cs"/>
                            </a:defRPr>
                          </a:lvl1pPr>
                          <a:lvl2pPr marL="457200" algn="l" rtl="0" fontAlgn="base">
                            <a:spcBef>
                              <a:spcPct val="0"/>
                            </a:spcBef>
                            <a:spcAft>
                              <a:spcPct val="0"/>
                            </a:spcAft>
                            <a:defRPr kumimoji="1" sz="2400" kern="1200">
                              <a:solidFill>
                                <a:schemeClr val="tx1"/>
                              </a:solidFill>
                              <a:latin typeface="Arial" charset="0"/>
                              <a:ea typeface="標楷體" pitchFamily="65" charset="-120"/>
                              <a:cs typeface="+mn-cs"/>
                            </a:defRPr>
                          </a:lvl2pPr>
                          <a:lvl3pPr marL="914400" algn="l" rtl="0" fontAlgn="base">
                            <a:spcBef>
                              <a:spcPct val="0"/>
                            </a:spcBef>
                            <a:spcAft>
                              <a:spcPct val="0"/>
                            </a:spcAft>
                            <a:defRPr kumimoji="1" sz="2400" kern="1200">
                              <a:solidFill>
                                <a:schemeClr val="tx1"/>
                              </a:solidFill>
                              <a:latin typeface="Arial" charset="0"/>
                              <a:ea typeface="標楷體" pitchFamily="65" charset="-120"/>
                              <a:cs typeface="+mn-cs"/>
                            </a:defRPr>
                          </a:lvl3pPr>
                          <a:lvl4pPr marL="1371600" algn="l" rtl="0" fontAlgn="base">
                            <a:spcBef>
                              <a:spcPct val="0"/>
                            </a:spcBef>
                            <a:spcAft>
                              <a:spcPct val="0"/>
                            </a:spcAft>
                            <a:defRPr kumimoji="1" sz="2400" kern="1200">
                              <a:solidFill>
                                <a:schemeClr val="tx1"/>
                              </a:solidFill>
                              <a:latin typeface="Arial" charset="0"/>
                              <a:ea typeface="標楷體" pitchFamily="65" charset="-120"/>
                              <a:cs typeface="+mn-cs"/>
                            </a:defRPr>
                          </a:lvl4pPr>
                          <a:lvl5pPr marL="1828800" algn="l" rtl="0" fontAlgn="base">
                            <a:spcBef>
                              <a:spcPct val="0"/>
                            </a:spcBef>
                            <a:spcAft>
                              <a:spcPct val="0"/>
                            </a:spcAft>
                            <a:defRPr kumimoji="1" sz="2400" kern="1200">
                              <a:solidFill>
                                <a:schemeClr val="tx1"/>
                              </a:solidFill>
                              <a:latin typeface="Arial" charset="0"/>
                              <a:ea typeface="標楷體" pitchFamily="65" charset="-120"/>
                              <a:cs typeface="+mn-cs"/>
                            </a:defRPr>
                          </a:lvl5pPr>
                          <a:lvl6pPr marL="2286000" algn="l" defTabSz="914400" rtl="0" eaLnBrk="1" latinLnBrk="0" hangingPunct="1">
                            <a:defRPr kumimoji="1" sz="2400" kern="1200">
                              <a:solidFill>
                                <a:schemeClr val="tx1"/>
                              </a:solidFill>
                              <a:latin typeface="Arial" charset="0"/>
                              <a:ea typeface="標楷體" pitchFamily="65" charset="-120"/>
                              <a:cs typeface="+mn-cs"/>
                            </a:defRPr>
                          </a:lvl6pPr>
                          <a:lvl7pPr marL="2743200" algn="l" defTabSz="914400" rtl="0" eaLnBrk="1" latinLnBrk="0" hangingPunct="1">
                            <a:defRPr kumimoji="1" sz="2400" kern="1200">
                              <a:solidFill>
                                <a:schemeClr val="tx1"/>
                              </a:solidFill>
                              <a:latin typeface="Arial" charset="0"/>
                              <a:ea typeface="標楷體" pitchFamily="65" charset="-120"/>
                              <a:cs typeface="+mn-cs"/>
                            </a:defRPr>
                          </a:lvl7pPr>
                          <a:lvl8pPr marL="3200400" algn="l" defTabSz="914400" rtl="0" eaLnBrk="1" latinLnBrk="0" hangingPunct="1">
                            <a:defRPr kumimoji="1" sz="2400" kern="1200">
                              <a:solidFill>
                                <a:schemeClr val="tx1"/>
                              </a:solidFill>
                              <a:latin typeface="Arial" charset="0"/>
                              <a:ea typeface="標楷體" pitchFamily="65" charset="-120"/>
                              <a:cs typeface="+mn-cs"/>
                            </a:defRPr>
                          </a:lvl8pPr>
                          <a:lvl9pPr marL="3657600" algn="l" defTabSz="914400" rtl="0" eaLnBrk="1" latinLnBrk="0" hangingPunct="1">
                            <a:defRPr kumimoji="1" sz="2400" kern="1200">
                              <a:solidFill>
                                <a:schemeClr val="tx1"/>
                              </a:solidFill>
                              <a:latin typeface="Arial" charset="0"/>
                              <a:ea typeface="標楷體" pitchFamily="65" charset="-120"/>
                              <a:cs typeface="+mn-cs"/>
                            </a:defRPr>
                          </a:lvl9pPr>
                        </a:lstStyle>
                        <a:p>
                          <a:pPr algn="ctr"/>
                          <a:r>
                            <a:rPr lang="en-US" sz="1400" b="1" dirty="0" smtClean="0">
                              <a:solidFill>
                                <a:srgbClr val="FF0000"/>
                              </a:solidFill>
                            </a:rPr>
                            <a:t>2NxN PU</a:t>
                          </a:r>
                          <a:endParaRPr lang="en-US" sz="1400" b="1" dirty="0">
                            <a:solidFill>
                              <a:srgbClr val="FF0000"/>
                            </a:solidFill>
                          </a:endParaRPr>
                        </a:p>
                      </a:txBody>
                      <a:useSpRect/>
                    </a:txSp>
                  </a:sp>
                  <a:sp>
                    <a:nvSpPr>
                      <a:cNvPr id="39" name="TextBox 38"/>
                      <a:cNvSpPr txBox="1"/>
                    </a:nvSpPr>
                    <a:spPr>
                      <a:xfrm>
                        <a:off x="2876537" y="1571612"/>
                        <a:ext cx="1481149" cy="307777"/>
                      </a:xfrm>
                      <a:prstGeom prst="rect">
                        <a:avLst/>
                      </a:prstGeom>
                      <a:noFill/>
                    </a:spPr>
                    <a:txSp>
                      <a:txBody>
                        <a:bodyPr wrap="square" rtlCol="0">
                          <a:spAutoFit/>
                        </a:bodyPr>
                        <a:lstStyle>
                          <a:defPPr>
                            <a:defRPr lang="ja-JP"/>
                          </a:defPPr>
                          <a:lvl1pPr algn="l" rtl="0" fontAlgn="base">
                            <a:spcBef>
                              <a:spcPct val="0"/>
                            </a:spcBef>
                            <a:spcAft>
                              <a:spcPct val="0"/>
                            </a:spcAft>
                            <a:defRPr kumimoji="1" sz="2400" kern="1200">
                              <a:solidFill>
                                <a:schemeClr val="tx1"/>
                              </a:solidFill>
                              <a:latin typeface="Arial" charset="0"/>
                              <a:ea typeface="標楷體" pitchFamily="65" charset="-120"/>
                              <a:cs typeface="+mn-cs"/>
                            </a:defRPr>
                          </a:lvl1pPr>
                          <a:lvl2pPr marL="457200" algn="l" rtl="0" fontAlgn="base">
                            <a:spcBef>
                              <a:spcPct val="0"/>
                            </a:spcBef>
                            <a:spcAft>
                              <a:spcPct val="0"/>
                            </a:spcAft>
                            <a:defRPr kumimoji="1" sz="2400" kern="1200">
                              <a:solidFill>
                                <a:schemeClr val="tx1"/>
                              </a:solidFill>
                              <a:latin typeface="Arial" charset="0"/>
                              <a:ea typeface="標楷體" pitchFamily="65" charset="-120"/>
                              <a:cs typeface="+mn-cs"/>
                            </a:defRPr>
                          </a:lvl2pPr>
                          <a:lvl3pPr marL="914400" algn="l" rtl="0" fontAlgn="base">
                            <a:spcBef>
                              <a:spcPct val="0"/>
                            </a:spcBef>
                            <a:spcAft>
                              <a:spcPct val="0"/>
                            </a:spcAft>
                            <a:defRPr kumimoji="1" sz="2400" kern="1200">
                              <a:solidFill>
                                <a:schemeClr val="tx1"/>
                              </a:solidFill>
                              <a:latin typeface="Arial" charset="0"/>
                              <a:ea typeface="標楷體" pitchFamily="65" charset="-120"/>
                              <a:cs typeface="+mn-cs"/>
                            </a:defRPr>
                          </a:lvl3pPr>
                          <a:lvl4pPr marL="1371600" algn="l" rtl="0" fontAlgn="base">
                            <a:spcBef>
                              <a:spcPct val="0"/>
                            </a:spcBef>
                            <a:spcAft>
                              <a:spcPct val="0"/>
                            </a:spcAft>
                            <a:defRPr kumimoji="1" sz="2400" kern="1200">
                              <a:solidFill>
                                <a:schemeClr val="tx1"/>
                              </a:solidFill>
                              <a:latin typeface="Arial" charset="0"/>
                              <a:ea typeface="標楷體" pitchFamily="65" charset="-120"/>
                              <a:cs typeface="+mn-cs"/>
                            </a:defRPr>
                          </a:lvl4pPr>
                          <a:lvl5pPr marL="1828800" algn="l" rtl="0" fontAlgn="base">
                            <a:spcBef>
                              <a:spcPct val="0"/>
                            </a:spcBef>
                            <a:spcAft>
                              <a:spcPct val="0"/>
                            </a:spcAft>
                            <a:defRPr kumimoji="1" sz="2400" kern="1200">
                              <a:solidFill>
                                <a:schemeClr val="tx1"/>
                              </a:solidFill>
                              <a:latin typeface="Arial" charset="0"/>
                              <a:ea typeface="標楷體" pitchFamily="65" charset="-120"/>
                              <a:cs typeface="+mn-cs"/>
                            </a:defRPr>
                          </a:lvl5pPr>
                          <a:lvl6pPr marL="2286000" algn="l" defTabSz="914400" rtl="0" eaLnBrk="1" latinLnBrk="0" hangingPunct="1">
                            <a:defRPr kumimoji="1" sz="2400" kern="1200">
                              <a:solidFill>
                                <a:schemeClr val="tx1"/>
                              </a:solidFill>
                              <a:latin typeface="Arial" charset="0"/>
                              <a:ea typeface="標楷體" pitchFamily="65" charset="-120"/>
                              <a:cs typeface="+mn-cs"/>
                            </a:defRPr>
                          </a:lvl6pPr>
                          <a:lvl7pPr marL="2743200" algn="l" defTabSz="914400" rtl="0" eaLnBrk="1" latinLnBrk="0" hangingPunct="1">
                            <a:defRPr kumimoji="1" sz="2400" kern="1200">
                              <a:solidFill>
                                <a:schemeClr val="tx1"/>
                              </a:solidFill>
                              <a:latin typeface="Arial" charset="0"/>
                              <a:ea typeface="標楷體" pitchFamily="65" charset="-120"/>
                              <a:cs typeface="+mn-cs"/>
                            </a:defRPr>
                          </a:lvl7pPr>
                          <a:lvl8pPr marL="3200400" algn="l" defTabSz="914400" rtl="0" eaLnBrk="1" latinLnBrk="0" hangingPunct="1">
                            <a:defRPr kumimoji="1" sz="2400" kern="1200">
                              <a:solidFill>
                                <a:schemeClr val="tx1"/>
                              </a:solidFill>
                              <a:latin typeface="Arial" charset="0"/>
                              <a:ea typeface="標楷體" pitchFamily="65" charset="-120"/>
                              <a:cs typeface="+mn-cs"/>
                            </a:defRPr>
                          </a:lvl8pPr>
                          <a:lvl9pPr marL="3657600" algn="l" defTabSz="914400" rtl="0" eaLnBrk="1" latinLnBrk="0" hangingPunct="1">
                            <a:defRPr kumimoji="1" sz="2400" kern="1200">
                              <a:solidFill>
                                <a:schemeClr val="tx1"/>
                              </a:solidFill>
                              <a:latin typeface="Arial" charset="0"/>
                              <a:ea typeface="標楷體" pitchFamily="65" charset="-120"/>
                              <a:cs typeface="+mn-cs"/>
                            </a:defRPr>
                          </a:lvl9pPr>
                        </a:lstStyle>
                        <a:p>
                          <a:pPr algn="ctr"/>
                          <a:r>
                            <a:rPr lang="en-US" sz="1400" b="1" dirty="0" smtClean="0">
                              <a:solidFill>
                                <a:srgbClr val="FF0000"/>
                              </a:solidFill>
                            </a:rPr>
                            <a:t>Nx2N PU</a:t>
                          </a:r>
                          <a:endParaRPr lang="en-US" sz="1400" b="1" dirty="0">
                            <a:solidFill>
                              <a:srgbClr val="FF0000"/>
                            </a:solidFill>
                          </a:endParaRPr>
                        </a:p>
                      </a:txBody>
                      <a:useSpRect/>
                    </a:txSp>
                  </a:sp>
                </lc:lockedCanvas>
              </a:graphicData>
            </a:graphic>
          </wp:inline>
        </w:drawing>
      </w:r>
    </w:p>
    <w:p w:rsidR="00A55DCC" w:rsidRDefault="00A55DCC" w:rsidP="00913856">
      <w:pPr>
        <w:rPr>
          <w:lang w:eastAsia="ja-JP"/>
        </w:rPr>
      </w:pPr>
    </w:p>
    <w:p w:rsidR="00A55DCC" w:rsidRDefault="00A55DCC" w:rsidP="005B5FA2">
      <w:pPr>
        <w:jc w:val="center"/>
        <w:rPr>
          <w:lang w:eastAsia="ja-JP"/>
        </w:rPr>
      </w:pPr>
    </w:p>
    <w:p w:rsidR="00913856" w:rsidRDefault="00913856" w:rsidP="00913856">
      <w:pPr>
        <w:jc w:val="center"/>
        <w:rPr>
          <w:bCs/>
          <w:szCs w:val="22"/>
        </w:rPr>
      </w:pPr>
      <w:bookmarkStart w:id="18" w:name="OLE_LINK12"/>
      <w:bookmarkStart w:id="19" w:name="OLE_LINK13"/>
      <w:bookmarkStart w:id="20" w:name="OLE_LINK14"/>
      <w:r>
        <w:rPr>
          <w:bCs/>
          <w:szCs w:val="22"/>
        </w:rPr>
        <w:t xml:space="preserve">Figure </w:t>
      </w:r>
      <w:r>
        <w:t>3</w:t>
      </w:r>
      <w:r>
        <w:rPr>
          <w:szCs w:val="22"/>
        </w:rPr>
        <w:t xml:space="preserve"> </w:t>
      </w:r>
      <w:r w:rsidR="00217D93">
        <w:rPr>
          <w:szCs w:val="22"/>
        </w:rPr>
        <w:t>T</w:t>
      </w:r>
      <w:r w:rsidR="00217D93">
        <w:rPr>
          <w:bCs/>
          <w:szCs w:val="22"/>
        </w:rPr>
        <w:t>ransform</w:t>
      </w:r>
      <w:r>
        <w:rPr>
          <w:bCs/>
          <w:szCs w:val="22"/>
        </w:rPr>
        <w:t xml:space="preserve"> for the proposed</w:t>
      </w:r>
      <w:r w:rsidR="00217D93">
        <w:rPr>
          <w:bCs/>
          <w:szCs w:val="22"/>
        </w:rPr>
        <w:t xml:space="preserve"> rectangular Intra PU</w:t>
      </w:r>
      <w:r w:rsidR="00AB7446">
        <w:rPr>
          <w:bCs/>
          <w:szCs w:val="22"/>
        </w:rPr>
        <w:t>s</w:t>
      </w:r>
      <w:r>
        <w:rPr>
          <w:bCs/>
          <w:szCs w:val="22"/>
        </w:rPr>
        <w:t>.</w:t>
      </w:r>
    </w:p>
    <w:bookmarkEnd w:id="18"/>
    <w:bookmarkEnd w:id="19"/>
    <w:bookmarkEnd w:id="20"/>
    <w:p w:rsidR="00A55DCC" w:rsidRDefault="00A55DCC" w:rsidP="005B5FA2">
      <w:pPr>
        <w:jc w:val="center"/>
        <w:rPr>
          <w:lang w:eastAsia="ja-JP"/>
        </w:rPr>
      </w:pPr>
    </w:p>
    <w:p w:rsidR="00E860B0" w:rsidRDefault="009C60EB" w:rsidP="00E860B0">
      <w:pPr>
        <w:spacing w:before="120" w:after="120"/>
        <w:jc w:val="center"/>
        <w:rPr>
          <w:bCs/>
          <w:szCs w:val="22"/>
          <w:lang w:eastAsia="en-US"/>
        </w:rPr>
      </w:pPr>
      <w:bookmarkStart w:id="21" w:name="OLE_LINK9"/>
      <w:bookmarkStart w:id="22" w:name="OLE_LINK8"/>
      <w:r>
        <w:rPr>
          <w:bCs/>
          <w:szCs w:val="22"/>
        </w:rPr>
        <w:t>Table 3</w:t>
      </w:r>
      <w:r w:rsidR="00E860B0">
        <w:rPr>
          <w:bCs/>
          <w:szCs w:val="22"/>
        </w:rPr>
        <w:t xml:space="preserve"> </w:t>
      </w:r>
      <w:r w:rsidR="00217D93">
        <w:rPr>
          <w:bCs/>
          <w:szCs w:val="22"/>
        </w:rPr>
        <w:t>Transform</w:t>
      </w:r>
      <w:r w:rsidR="00E860B0">
        <w:rPr>
          <w:bCs/>
          <w:szCs w:val="22"/>
        </w:rPr>
        <w:t xml:space="preserve"> for proposed rectangular Intra prediction.</w:t>
      </w:r>
    </w:p>
    <w:tbl>
      <w:tblPr>
        <w:tblW w:w="5555" w:type="dxa"/>
        <w:jc w:val="center"/>
        <w:tblCellMar>
          <w:left w:w="0" w:type="dxa"/>
          <w:right w:w="0" w:type="dxa"/>
        </w:tblCellMar>
        <w:tblLook w:val="04A0"/>
      </w:tblPr>
      <w:tblGrid>
        <w:gridCol w:w="2510"/>
        <w:gridCol w:w="3045"/>
      </w:tblGrid>
      <w:tr w:rsidR="00E860B0" w:rsidTr="00E860B0">
        <w:trPr>
          <w:trHeight w:val="224"/>
          <w:jc w:val="center"/>
        </w:trPr>
        <w:tc>
          <w:tcPr>
            <w:tcW w:w="2510" w:type="dxa"/>
            <w:tcBorders>
              <w:top w:val="single" w:sz="8" w:space="0" w:color="FFFFFF"/>
              <w:left w:val="single" w:sz="8" w:space="0" w:color="FFFFFF"/>
              <w:bottom w:val="single" w:sz="24" w:space="0" w:color="FFFFFF"/>
              <w:right w:val="single" w:sz="8" w:space="0" w:color="FFFFFF"/>
            </w:tcBorders>
            <w:shd w:val="clear" w:color="auto" w:fill="BBE0E3"/>
            <w:tcMar>
              <w:top w:w="72" w:type="dxa"/>
              <w:left w:w="144" w:type="dxa"/>
              <w:bottom w:w="72" w:type="dxa"/>
              <w:right w:w="144" w:type="dxa"/>
            </w:tcMar>
            <w:hideMark/>
          </w:tcPr>
          <w:bookmarkEnd w:id="21"/>
          <w:bookmarkEnd w:id="22"/>
          <w:p w:rsidR="00E860B0" w:rsidRDefault="00E860B0">
            <w:pPr>
              <w:tabs>
                <w:tab w:val="left" w:pos="360"/>
                <w:tab w:val="left" w:pos="720"/>
                <w:tab w:val="left" w:pos="1080"/>
                <w:tab w:val="left" w:pos="1440"/>
              </w:tabs>
              <w:overflowPunct w:val="0"/>
              <w:autoSpaceDE w:val="0"/>
              <w:autoSpaceDN w:val="0"/>
              <w:adjustRightInd w:val="0"/>
              <w:spacing w:before="136"/>
              <w:jc w:val="both"/>
              <w:rPr>
                <w:rFonts w:eastAsia="Malgun Gothic"/>
                <w:sz w:val="22"/>
                <w:szCs w:val="22"/>
                <w:lang w:eastAsia="en-US"/>
              </w:rPr>
            </w:pPr>
            <w:r>
              <w:rPr>
                <w:rFonts w:eastAsia="Malgun Gothic"/>
                <w:b/>
                <w:bCs/>
                <w:sz w:val="22"/>
                <w:szCs w:val="22"/>
                <w:lang w:eastAsia="en-US"/>
              </w:rPr>
              <w:t xml:space="preserve">PU Size </w:t>
            </w:r>
          </w:p>
        </w:tc>
        <w:tc>
          <w:tcPr>
            <w:tcW w:w="3045" w:type="dxa"/>
            <w:tcBorders>
              <w:top w:val="single" w:sz="8" w:space="0" w:color="FFFFFF"/>
              <w:left w:val="single" w:sz="8" w:space="0" w:color="FFFFFF"/>
              <w:bottom w:val="single" w:sz="24" w:space="0" w:color="FFFFFF"/>
              <w:right w:val="single" w:sz="8" w:space="0" w:color="FFFFFF"/>
            </w:tcBorders>
            <w:shd w:val="clear" w:color="auto" w:fill="BBE0E3"/>
            <w:tcMar>
              <w:top w:w="72" w:type="dxa"/>
              <w:left w:w="144" w:type="dxa"/>
              <w:bottom w:w="72" w:type="dxa"/>
              <w:right w:w="144" w:type="dxa"/>
            </w:tcMar>
            <w:hideMark/>
          </w:tcPr>
          <w:p w:rsidR="00E860B0" w:rsidRDefault="00E860B0">
            <w:pPr>
              <w:tabs>
                <w:tab w:val="left" w:pos="360"/>
                <w:tab w:val="left" w:pos="720"/>
                <w:tab w:val="left" w:pos="1080"/>
                <w:tab w:val="left" w:pos="1440"/>
              </w:tabs>
              <w:overflowPunct w:val="0"/>
              <w:autoSpaceDE w:val="0"/>
              <w:autoSpaceDN w:val="0"/>
              <w:adjustRightInd w:val="0"/>
              <w:spacing w:before="136"/>
              <w:jc w:val="both"/>
              <w:rPr>
                <w:rFonts w:eastAsia="Malgun Gothic"/>
                <w:sz w:val="22"/>
                <w:szCs w:val="22"/>
                <w:lang w:eastAsia="en-US"/>
              </w:rPr>
            </w:pPr>
            <w:r>
              <w:rPr>
                <w:rFonts w:eastAsia="Malgun Gothic"/>
                <w:b/>
                <w:bCs/>
                <w:sz w:val="22"/>
                <w:szCs w:val="22"/>
                <w:lang w:eastAsia="en-US"/>
              </w:rPr>
              <w:t xml:space="preserve">TU size </w:t>
            </w:r>
          </w:p>
        </w:tc>
      </w:tr>
      <w:tr w:rsidR="00E860B0" w:rsidTr="00E860B0">
        <w:trPr>
          <w:trHeight w:val="224"/>
          <w:jc w:val="center"/>
        </w:trPr>
        <w:tc>
          <w:tcPr>
            <w:tcW w:w="2510" w:type="dxa"/>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E860B0" w:rsidRDefault="00E860B0">
            <w:pPr>
              <w:tabs>
                <w:tab w:val="left" w:pos="360"/>
                <w:tab w:val="left" w:pos="720"/>
                <w:tab w:val="left" w:pos="1080"/>
                <w:tab w:val="left" w:pos="1440"/>
              </w:tabs>
              <w:overflowPunct w:val="0"/>
              <w:autoSpaceDE w:val="0"/>
              <w:autoSpaceDN w:val="0"/>
              <w:adjustRightInd w:val="0"/>
              <w:spacing w:before="136"/>
              <w:jc w:val="both"/>
              <w:rPr>
                <w:rFonts w:eastAsia="Malgun Gothic"/>
                <w:sz w:val="22"/>
                <w:szCs w:val="22"/>
                <w:lang w:eastAsia="en-US"/>
              </w:rPr>
            </w:pPr>
            <w:r>
              <w:rPr>
                <w:rFonts w:eastAsia="Malgun Gothic"/>
                <w:sz w:val="22"/>
                <w:szCs w:val="22"/>
                <w:lang w:eastAsia="en-US"/>
              </w:rPr>
              <w:t xml:space="preserve">32x16 </w:t>
            </w:r>
          </w:p>
        </w:tc>
        <w:tc>
          <w:tcPr>
            <w:tcW w:w="3045" w:type="dxa"/>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E860B0" w:rsidRDefault="00E860B0">
            <w:pPr>
              <w:tabs>
                <w:tab w:val="left" w:pos="360"/>
                <w:tab w:val="left" w:pos="720"/>
                <w:tab w:val="left" w:pos="1080"/>
                <w:tab w:val="left" w:pos="1440"/>
              </w:tabs>
              <w:overflowPunct w:val="0"/>
              <w:autoSpaceDE w:val="0"/>
              <w:autoSpaceDN w:val="0"/>
              <w:adjustRightInd w:val="0"/>
              <w:spacing w:before="136"/>
              <w:jc w:val="both"/>
              <w:rPr>
                <w:rFonts w:eastAsia="Malgun Gothic"/>
                <w:sz w:val="22"/>
                <w:szCs w:val="22"/>
                <w:lang w:eastAsia="en-US"/>
              </w:rPr>
            </w:pPr>
            <w:r>
              <w:rPr>
                <w:rFonts w:eastAsia="Malgun Gothic"/>
                <w:sz w:val="22"/>
                <w:szCs w:val="22"/>
                <w:lang w:eastAsia="en-US"/>
              </w:rPr>
              <w:t xml:space="preserve">32x8, 32x2 </w:t>
            </w:r>
          </w:p>
        </w:tc>
      </w:tr>
      <w:tr w:rsidR="00E860B0" w:rsidTr="00E860B0">
        <w:trPr>
          <w:trHeight w:val="224"/>
          <w:jc w:val="center"/>
        </w:trPr>
        <w:tc>
          <w:tcPr>
            <w:tcW w:w="2510"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E860B0" w:rsidRDefault="00E860B0">
            <w:pPr>
              <w:tabs>
                <w:tab w:val="left" w:pos="360"/>
                <w:tab w:val="left" w:pos="720"/>
                <w:tab w:val="left" w:pos="1080"/>
                <w:tab w:val="left" w:pos="1440"/>
              </w:tabs>
              <w:overflowPunct w:val="0"/>
              <w:autoSpaceDE w:val="0"/>
              <w:autoSpaceDN w:val="0"/>
              <w:adjustRightInd w:val="0"/>
              <w:spacing w:before="136"/>
              <w:jc w:val="both"/>
              <w:rPr>
                <w:rFonts w:eastAsia="Malgun Gothic"/>
                <w:sz w:val="22"/>
                <w:szCs w:val="22"/>
                <w:lang w:eastAsia="en-US"/>
              </w:rPr>
            </w:pPr>
            <w:r>
              <w:rPr>
                <w:rFonts w:eastAsia="Malgun Gothic"/>
                <w:sz w:val="22"/>
                <w:szCs w:val="22"/>
                <w:lang w:eastAsia="en-US"/>
              </w:rPr>
              <w:t xml:space="preserve">16x32 </w:t>
            </w:r>
          </w:p>
        </w:tc>
        <w:tc>
          <w:tcPr>
            <w:tcW w:w="3045"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E860B0" w:rsidRDefault="00E860B0">
            <w:pPr>
              <w:tabs>
                <w:tab w:val="left" w:pos="360"/>
                <w:tab w:val="left" w:pos="720"/>
                <w:tab w:val="left" w:pos="1080"/>
                <w:tab w:val="left" w:pos="1440"/>
              </w:tabs>
              <w:overflowPunct w:val="0"/>
              <w:autoSpaceDE w:val="0"/>
              <w:autoSpaceDN w:val="0"/>
              <w:adjustRightInd w:val="0"/>
              <w:spacing w:before="136"/>
              <w:jc w:val="both"/>
              <w:rPr>
                <w:rFonts w:eastAsia="Malgun Gothic"/>
                <w:sz w:val="22"/>
                <w:szCs w:val="22"/>
                <w:lang w:eastAsia="en-US"/>
              </w:rPr>
            </w:pPr>
            <w:r>
              <w:rPr>
                <w:rFonts w:eastAsia="Malgun Gothic"/>
                <w:sz w:val="22"/>
                <w:szCs w:val="22"/>
                <w:lang w:eastAsia="en-US"/>
              </w:rPr>
              <w:t xml:space="preserve">8x32, 2x32 </w:t>
            </w:r>
          </w:p>
        </w:tc>
      </w:tr>
      <w:tr w:rsidR="00E860B0" w:rsidTr="00E860B0">
        <w:trPr>
          <w:trHeight w:val="224"/>
          <w:jc w:val="center"/>
        </w:trPr>
        <w:tc>
          <w:tcPr>
            <w:tcW w:w="2510"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E860B0" w:rsidRDefault="00E860B0">
            <w:pPr>
              <w:tabs>
                <w:tab w:val="left" w:pos="360"/>
                <w:tab w:val="left" w:pos="720"/>
                <w:tab w:val="left" w:pos="1080"/>
                <w:tab w:val="left" w:pos="1440"/>
              </w:tabs>
              <w:overflowPunct w:val="0"/>
              <w:autoSpaceDE w:val="0"/>
              <w:autoSpaceDN w:val="0"/>
              <w:adjustRightInd w:val="0"/>
              <w:spacing w:before="136"/>
              <w:jc w:val="both"/>
              <w:rPr>
                <w:rFonts w:eastAsia="Malgun Gothic"/>
                <w:sz w:val="22"/>
                <w:szCs w:val="22"/>
                <w:lang w:eastAsia="en-US"/>
              </w:rPr>
            </w:pPr>
            <w:r>
              <w:rPr>
                <w:rFonts w:eastAsia="Malgun Gothic"/>
                <w:sz w:val="22"/>
                <w:szCs w:val="22"/>
                <w:lang w:eastAsia="en-US"/>
              </w:rPr>
              <w:t xml:space="preserve">16x8 </w:t>
            </w:r>
          </w:p>
        </w:tc>
        <w:tc>
          <w:tcPr>
            <w:tcW w:w="3045"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E860B0" w:rsidRDefault="00E860B0">
            <w:pPr>
              <w:tabs>
                <w:tab w:val="left" w:pos="360"/>
                <w:tab w:val="left" w:pos="720"/>
                <w:tab w:val="left" w:pos="1080"/>
                <w:tab w:val="left" w:pos="1440"/>
              </w:tabs>
              <w:overflowPunct w:val="0"/>
              <w:autoSpaceDE w:val="0"/>
              <w:autoSpaceDN w:val="0"/>
              <w:adjustRightInd w:val="0"/>
              <w:spacing w:before="136"/>
              <w:jc w:val="both"/>
              <w:rPr>
                <w:rFonts w:eastAsia="Malgun Gothic"/>
                <w:sz w:val="22"/>
                <w:szCs w:val="22"/>
                <w:lang w:eastAsia="en-US"/>
              </w:rPr>
            </w:pPr>
            <w:r>
              <w:rPr>
                <w:rFonts w:eastAsia="Malgun Gothic"/>
                <w:sz w:val="22"/>
                <w:szCs w:val="22"/>
                <w:lang w:eastAsia="en-US"/>
              </w:rPr>
              <w:t xml:space="preserve">16x4 </w:t>
            </w:r>
          </w:p>
        </w:tc>
      </w:tr>
      <w:tr w:rsidR="00E860B0" w:rsidTr="00E860B0">
        <w:trPr>
          <w:trHeight w:val="224"/>
          <w:jc w:val="center"/>
        </w:trPr>
        <w:tc>
          <w:tcPr>
            <w:tcW w:w="2510"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E860B0" w:rsidRDefault="00E860B0">
            <w:pPr>
              <w:tabs>
                <w:tab w:val="left" w:pos="360"/>
                <w:tab w:val="left" w:pos="720"/>
                <w:tab w:val="left" w:pos="1080"/>
                <w:tab w:val="left" w:pos="1440"/>
              </w:tabs>
              <w:overflowPunct w:val="0"/>
              <w:autoSpaceDE w:val="0"/>
              <w:autoSpaceDN w:val="0"/>
              <w:adjustRightInd w:val="0"/>
              <w:spacing w:before="136"/>
              <w:jc w:val="both"/>
              <w:rPr>
                <w:rFonts w:eastAsia="Malgun Gothic"/>
                <w:sz w:val="22"/>
                <w:szCs w:val="22"/>
                <w:lang w:eastAsia="en-US"/>
              </w:rPr>
            </w:pPr>
            <w:r>
              <w:rPr>
                <w:rFonts w:eastAsia="Malgun Gothic"/>
                <w:sz w:val="22"/>
                <w:szCs w:val="22"/>
                <w:lang w:eastAsia="en-US"/>
              </w:rPr>
              <w:t xml:space="preserve">8x16 </w:t>
            </w:r>
          </w:p>
        </w:tc>
        <w:tc>
          <w:tcPr>
            <w:tcW w:w="3045"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E860B0" w:rsidRDefault="00E860B0">
            <w:pPr>
              <w:tabs>
                <w:tab w:val="left" w:pos="360"/>
                <w:tab w:val="left" w:pos="720"/>
                <w:tab w:val="left" w:pos="1080"/>
                <w:tab w:val="left" w:pos="1440"/>
              </w:tabs>
              <w:overflowPunct w:val="0"/>
              <w:autoSpaceDE w:val="0"/>
              <w:autoSpaceDN w:val="0"/>
              <w:adjustRightInd w:val="0"/>
              <w:spacing w:before="136"/>
              <w:jc w:val="both"/>
              <w:rPr>
                <w:rFonts w:eastAsia="Malgun Gothic"/>
                <w:sz w:val="22"/>
                <w:szCs w:val="22"/>
                <w:lang w:eastAsia="en-US"/>
              </w:rPr>
            </w:pPr>
            <w:r>
              <w:rPr>
                <w:rFonts w:eastAsia="Malgun Gothic"/>
                <w:sz w:val="22"/>
                <w:szCs w:val="22"/>
                <w:lang w:eastAsia="en-US"/>
              </w:rPr>
              <w:t xml:space="preserve">4x16 </w:t>
            </w:r>
          </w:p>
        </w:tc>
      </w:tr>
      <w:tr w:rsidR="00E860B0" w:rsidTr="00E860B0">
        <w:trPr>
          <w:trHeight w:val="224"/>
          <w:jc w:val="center"/>
        </w:trPr>
        <w:tc>
          <w:tcPr>
            <w:tcW w:w="2510"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E860B0" w:rsidRDefault="00E860B0">
            <w:pPr>
              <w:tabs>
                <w:tab w:val="left" w:pos="360"/>
                <w:tab w:val="left" w:pos="720"/>
                <w:tab w:val="left" w:pos="1080"/>
                <w:tab w:val="left" w:pos="1440"/>
              </w:tabs>
              <w:overflowPunct w:val="0"/>
              <w:autoSpaceDE w:val="0"/>
              <w:autoSpaceDN w:val="0"/>
              <w:adjustRightInd w:val="0"/>
              <w:spacing w:before="136"/>
              <w:jc w:val="both"/>
              <w:rPr>
                <w:rFonts w:eastAsia="Malgun Gothic"/>
                <w:sz w:val="22"/>
                <w:szCs w:val="22"/>
                <w:lang w:eastAsia="en-US"/>
              </w:rPr>
            </w:pPr>
            <w:r>
              <w:rPr>
                <w:rFonts w:eastAsia="Malgun Gothic"/>
                <w:sz w:val="22"/>
                <w:szCs w:val="22"/>
                <w:lang w:eastAsia="en-US"/>
              </w:rPr>
              <w:t xml:space="preserve">8x4 </w:t>
            </w:r>
          </w:p>
        </w:tc>
        <w:tc>
          <w:tcPr>
            <w:tcW w:w="3045"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E860B0" w:rsidRDefault="00E860B0">
            <w:pPr>
              <w:tabs>
                <w:tab w:val="left" w:pos="360"/>
                <w:tab w:val="left" w:pos="720"/>
                <w:tab w:val="left" w:pos="1080"/>
                <w:tab w:val="left" w:pos="1440"/>
              </w:tabs>
              <w:overflowPunct w:val="0"/>
              <w:autoSpaceDE w:val="0"/>
              <w:autoSpaceDN w:val="0"/>
              <w:adjustRightInd w:val="0"/>
              <w:spacing w:before="136"/>
              <w:jc w:val="both"/>
              <w:rPr>
                <w:rFonts w:eastAsia="Malgun Gothic"/>
                <w:sz w:val="22"/>
                <w:szCs w:val="22"/>
                <w:lang w:eastAsia="en-US"/>
              </w:rPr>
            </w:pPr>
            <w:r>
              <w:rPr>
                <w:rFonts w:eastAsia="Malgun Gothic"/>
                <w:sz w:val="22"/>
                <w:szCs w:val="22"/>
                <w:lang w:eastAsia="en-US"/>
              </w:rPr>
              <w:t xml:space="preserve">8x2 </w:t>
            </w:r>
          </w:p>
        </w:tc>
      </w:tr>
      <w:tr w:rsidR="00E860B0" w:rsidTr="00E860B0">
        <w:trPr>
          <w:trHeight w:val="224"/>
          <w:jc w:val="center"/>
        </w:trPr>
        <w:tc>
          <w:tcPr>
            <w:tcW w:w="2510"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E860B0" w:rsidRDefault="00E860B0">
            <w:pPr>
              <w:tabs>
                <w:tab w:val="left" w:pos="360"/>
                <w:tab w:val="left" w:pos="720"/>
                <w:tab w:val="left" w:pos="1080"/>
                <w:tab w:val="left" w:pos="1440"/>
              </w:tabs>
              <w:overflowPunct w:val="0"/>
              <w:autoSpaceDE w:val="0"/>
              <w:autoSpaceDN w:val="0"/>
              <w:adjustRightInd w:val="0"/>
              <w:spacing w:before="136"/>
              <w:jc w:val="both"/>
              <w:rPr>
                <w:rFonts w:eastAsia="Malgun Gothic"/>
                <w:sz w:val="22"/>
                <w:szCs w:val="22"/>
                <w:lang w:eastAsia="en-US"/>
              </w:rPr>
            </w:pPr>
            <w:r>
              <w:rPr>
                <w:rFonts w:eastAsia="Malgun Gothic"/>
                <w:sz w:val="22"/>
                <w:szCs w:val="22"/>
                <w:lang w:eastAsia="en-US"/>
              </w:rPr>
              <w:t xml:space="preserve">4x8 </w:t>
            </w:r>
          </w:p>
        </w:tc>
        <w:tc>
          <w:tcPr>
            <w:tcW w:w="3045"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E860B0" w:rsidRDefault="00E860B0">
            <w:pPr>
              <w:tabs>
                <w:tab w:val="left" w:pos="360"/>
                <w:tab w:val="left" w:pos="720"/>
                <w:tab w:val="left" w:pos="1080"/>
                <w:tab w:val="left" w:pos="1440"/>
              </w:tabs>
              <w:overflowPunct w:val="0"/>
              <w:autoSpaceDE w:val="0"/>
              <w:autoSpaceDN w:val="0"/>
              <w:adjustRightInd w:val="0"/>
              <w:spacing w:before="136"/>
              <w:jc w:val="both"/>
              <w:rPr>
                <w:rFonts w:eastAsia="Malgun Gothic"/>
                <w:sz w:val="22"/>
                <w:szCs w:val="22"/>
                <w:lang w:eastAsia="en-US"/>
              </w:rPr>
            </w:pPr>
            <w:r>
              <w:rPr>
                <w:rFonts w:eastAsia="Malgun Gothic"/>
                <w:sz w:val="22"/>
                <w:szCs w:val="22"/>
                <w:lang w:eastAsia="en-US"/>
              </w:rPr>
              <w:t xml:space="preserve">2x8 </w:t>
            </w:r>
          </w:p>
        </w:tc>
      </w:tr>
    </w:tbl>
    <w:p w:rsidR="00A55DCC" w:rsidRDefault="00A55DCC" w:rsidP="005B5FA2">
      <w:pPr>
        <w:jc w:val="center"/>
        <w:rPr>
          <w:lang w:eastAsia="ja-JP"/>
        </w:rPr>
      </w:pPr>
    </w:p>
    <w:p w:rsidR="00913856" w:rsidRDefault="00913856" w:rsidP="00061358">
      <w:pPr>
        <w:jc w:val="center"/>
        <w:rPr>
          <w:lang w:eastAsia="ja-JP"/>
        </w:rPr>
      </w:pPr>
    </w:p>
    <w:p w:rsidR="00061358" w:rsidRDefault="00061358" w:rsidP="00061358">
      <w:pPr>
        <w:jc w:val="center"/>
        <w:rPr>
          <w:lang w:eastAsia="ja-JP"/>
        </w:rPr>
      </w:pPr>
      <w:r w:rsidRPr="00061358">
        <w:rPr>
          <w:noProof/>
        </w:rPr>
        <w:drawing>
          <wp:inline distT="0" distB="0" distL="0" distR="0">
            <wp:extent cx="5095875" cy="2514600"/>
            <wp:effectExtent l="0" t="0" r="0" b="0"/>
            <wp:docPr id="3" name="Objec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657872" cy="2950983"/>
                      <a:chOff x="2057400" y="1549587"/>
                      <a:chExt cx="5657872" cy="2950983"/>
                    </a:xfrm>
                  </a:grpSpPr>
                  <a:sp>
                    <a:nvSpPr>
                      <a:cNvPr id="4" name="Rectangle 3"/>
                      <a:cNvSpPr/>
                    </a:nvSpPr>
                    <a:spPr>
                      <a:xfrm>
                        <a:off x="2128838" y="3428228"/>
                        <a:ext cx="1516045" cy="357190"/>
                      </a:xfrm>
                      <a:prstGeom prst="rect">
                        <a:avLst/>
                      </a:prstGeom>
                      <a:noFill/>
                      <a:ln w="12700"/>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400" dirty="0" smtClean="0">
                              <a:solidFill>
                                <a:srgbClr val="000000"/>
                              </a:solidFill>
                            </a:rPr>
                            <a:t>2Nx0.5N TU</a:t>
                          </a:r>
                          <a:endParaRPr lang="en-US" sz="14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rot="5400000">
                        <a:off x="5379249" y="2621949"/>
                        <a:ext cx="1495434" cy="357190"/>
                      </a:xfrm>
                      <a:prstGeom prst="rect">
                        <a:avLst/>
                      </a:prstGeom>
                      <a:noFill/>
                      <a:ln w="12700"/>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400" dirty="0" smtClean="0">
                              <a:solidFill>
                                <a:srgbClr val="000000"/>
                              </a:solidFill>
                            </a:rPr>
                            <a:t>2Nx0.5N TU</a:t>
                          </a:r>
                          <a:endParaRPr lang="en-US" sz="14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2128838" y="4285485"/>
                        <a:ext cx="785818" cy="142875"/>
                      </a:xfrm>
                      <a:prstGeom prst="rect">
                        <a:avLst/>
                      </a:prstGeom>
                      <a:noFill/>
                      <a:ln w="12700"/>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4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rot="5400000">
                        <a:off x="6796898" y="2344135"/>
                        <a:ext cx="784228" cy="195264"/>
                      </a:xfrm>
                      <a:prstGeom prst="rect">
                        <a:avLst/>
                      </a:prstGeom>
                      <a:noFill/>
                      <a:ln w="12700"/>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400" dirty="0"/>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8" name="Straight Arrow Connector 7"/>
                      <a:cNvCxnSpPr/>
                    </a:nvCxnSpPr>
                    <a:spPr>
                      <a:xfrm>
                        <a:off x="6399966" y="2832293"/>
                        <a:ext cx="608870" cy="1588"/>
                      </a:xfrm>
                      <a:prstGeom prst="straightConnector1">
                        <a:avLst/>
                      </a:prstGeom>
                      <a:ln w="12700">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9" name="TextBox 8"/>
                      <a:cNvSpPr txBox="1"/>
                    </a:nvSpPr>
                    <a:spPr>
                      <a:xfrm>
                        <a:off x="6448437" y="2526104"/>
                        <a:ext cx="534121"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lvl="0" algn="ctr"/>
                          <a:r>
                            <a:rPr lang="en-US" sz="1400" dirty="0" smtClean="0">
                              <a:solidFill>
                                <a:srgbClr val="000000"/>
                              </a:solidFill>
                              <a:latin typeface="Arial"/>
                              <a:ea typeface="標楷體"/>
                            </a:rPr>
                            <a:t>Split</a:t>
                          </a:r>
                          <a:endParaRPr lang="en-US" sz="1400" dirty="0" smtClean="0">
                            <a:solidFill>
                              <a:srgbClr val="FFFFFF"/>
                            </a:solidFill>
                            <a:latin typeface="Arial"/>
                            <a:ea typeface="標楷體"/>
                          </a:endParaRPr>
                        </a:p>
                      </a:txBody>
                      <a:useSpRect/>
                    </a:txSp>
                  </a:sp>
                  <a:sp>
                    <a:nvSpPr>
                      <a:cNvPr id="10" name="TextBox 9"/>
                      <a:cNvSpPr txBox="1"/>
                    </a:nvSpPr>
                    <a:spPr>
                      <a:xfrm>
                        <a:off x="2057400" y="4223571"/>
                        <a:ext cx="928694"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t>Nx0.25N</a:t>
                          </a:r>
                          <a:endParaRPr lang="en-US" sz="1200" dirty="0"/>
                        </a:p>
                      </a:txBody>
                      <a:useSpRect/>
                    </a:txSp>
                  </a:sp>
                  <a:sp>
                    <a:nvSpPr>
                      <a:cNvPr id="11" name="TextBox 10"/>
                      <a:cNvSpPr txBox="1"/>
                    </a:nvSpPr>
                    <a:spPr>
                      <a:xfrm>
                        <a:off x="6786578" y="2985510"/>
                        <a:ext cx="928694"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t>0.25NxN</a:t>
                          </a:r>
                          <a:endParaRPr lang="en-US" sz="1200" dirty="0"/>
                        </a:p>
                      </a:txBody>
                      <a:useSpRect/>
                    </a:txSp>
                  </a:sp>
                  <a:sp>
                    <a:nvSpPr>
                      <a:cNvPr id="12" name="TextBox 11"/>
                      <a:cNvSpPr txBox="1"/>
                    </a:nvSpPr>
                    <a:spPr>
                      <a:xfrm>
                        <a:off x="2166221" y="3856857"/>
                        <a:ext cx="534121"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lvl="0" algn="ctr"/>
                          <a:r>
                            <a:rPr lang="en-US" sz="1400" dirty="0" smtClean="0">
                              <a:solidFill>
                                <a:srgbClr val="000000"/>
                              </a:solidFill>
                              <a:latin typeface="Arial"/>
                              <a:ea typeface="標楷體"/>
                            </a:rPr>
                            <a:t>Split</a:t>
                          </a:r>
                          <a:endParaRPr lang="en-US" sz="1400" dirty="0" smtClean="0">
                            <a:solidFill>
                              <a:srgbClr val="FFFFFF"/>
                            </a:solidFill>
                            <a:latin typeface="Arial"/>
                            <a:ea typeface="標楷體"/>
                          </a:endParaRPr>
                        </a:p>
                      </a:txBody>
                      <a:useSpRect/>
                    </a:txSp>
                  </a:sp>
                  <a:cxnSp>
                    <a:nvCxnSpPr>
                      <a:cNvPr id="13" name="Straight Arrow Connector 12"/>
                      <a:cNvCxnSpPr/>
                    </a:nvCxnSpPr>
                    <a:spPr>
                      <a:xfrm rot="5400000">
                        <a:off x="2571557" y="4012235"/>
                        <a:ext cx="402034" cy="1588"/>
                      </a:xfrm>
                      <a:prstGeom prst="straightConnector1">
                        <a:avLst/>
                      </a:prstGeom>
                      <a:ln w="12700">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14" name="TextBox 13"/>
                      <a:cNvSpPr txBox="1"/>
                    </a:nvSpPr>
                    <a:spPr>
                      <a:xfrm>
                        <a:off x="2127276" y="1571612"/>
                        <a:ext cx="1481149" cy="307777"/>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b="1" dirty="0" smtClean="0">
                              <a:solidFill>
                                <a:srgbClr val="FF0000"/>
                              </a:solidFill>
                            </a:rPr>
                            <a:t>2NxN PU</a:t>
                          </a:r>
                          <a:endParaRPr lang="en-US" sz="1400" b="1" dirty="0">
                            <a:solidFill>
                              <a:srgbClr val="FF0000"/>
                            </a:solidFill>
                          </a:endParaRPr>
                        </a:p>
                      </a:txBody>
                      <a:useSpRect/>
                    </a:txSp>
                  </a:sp>
                  <a:sp>
                    <a:nvSpPr>
                      <a:cNvPr id="15" name="TextBox 14"/>
                      <a:cNvSpPr txBox="1"/>
                    </a:nvSpPr>
                    <a:spPr>
                      <a:xfrm>
                        <a:off x="4802188" y="1549587"/>
                        <a:ext cx="1481149" cy="307777"/>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b="1" dirty="0" smtClean="0">
                              <a:solidFill>
                                <a:srgbClr val="FF0000"/>
                              </a:solidFill>
                            </a:rPr>
                            <a:t>Nx2N PU</a:t>
                          </a:r>
                          <a:endParaRPr lang="en-US" sz="1400" b="1" dirty="0">
                            <a:solidFill>
                              <a:srgbClr val="FF0000"/>
                            </a:solidFill>
                          </a:endParaRPr>
                        </a:p>
                      </a:txBody>
                      <a:useSpRect/>
                    </a:txSp>
                  </a:sp>
                  <a:sp>
                    <a:nvSpPr>
                      <a:cNvPr id="16" name="Rectangle 15"/>
                      <a:cNvSpPr/>
                    </a:nvSpPr>
                    <a:spPr>
                      <a:xfrm>
                        <a:off x="2112991" y="2070906"/>
                        <a:ext cx="1516045" cy="714380"/>
                      </a:xfrm>
                      <a:prstGeom prst="rect">
                        <a:avLst/>
                      </a:prstGeom>
                      <a:noFill/>
                      <a:ln w="12700"/>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400" dirty="0" smtClean="0">
                              <a:solidFill>
                                <a:srgbClr val="000000"/>
                              </a:solidFill>
                            </a:rPr>
                            <a:t>2NxN TU</a:t>
                          </a:r>
                          <a:endParaRPr lang="en-US" sz="14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TextBox 16"/>
                      <a:cNvSpPr txBox="1"/>
                    </a:nvSpPr>
                    <a:spPr>
                      <a:xfrm>
                        <a:off x="2166221" y="2893534"/>
                        <a:ext cx="534121"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lvl="0" algn="ctr"/>
                          <a:r>
                            <a:rPr lang="en-US" sz="1400" dirty="0" smtClean="0">
                              <a:solidFill>
                                <a:srgbClr val="000000"/>
                              </a:solidFill>
                              <a:latin typeface="Arial"/>
                              <a:ea typeface="標楷體"/>
                            </a:rPr>
                            <a:t>Split</a:t>
                          </a:r>
                          <a:endParaRPr lang="en-US" sz="1400" dirty="0" smtClean="0">
                            <a:solidFill>
                              <a:srgbClr val="FFFFFF"/>
                            </a:solidFill>
                            <a:latin typeface="Arial"/>
                            <a:ea typeface="標楷體"/>
                          </a:endParaRPr>
                        </a:p>
                      </a:txBody>
                      <a:useSpRect/>
                    </a:txSp>
                  </a:sp>
                  <a:cxnSp>
                    <a:nvCxnSpPr>
                      <a:cNvPr id="18" name="Straight Arrow Connector 17"/>
                      <a:cNvCxnSpPr/>
                    </a:nvCxnSpPr>
                    <a:spPr>
                      <a:xfrm rot="5400000">
                        <a:off x="2504931" y="3078033"/>
                        <a:ext cx="557513" cy="1588"/>
                      </a:xfrm>
                      <a:prstGeom prst="straightConnector1">
                        <a:avLst/>
                      </a:prstGeom>
                      <a:ln w="12700">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19" name="Rectangle 18"/>
                      <a:cNvSpPr/>
                    </a:nvSpPr>
                    <a:spPr>
                      <a:xfrm rot="5400000">
                        <a:off x="4079869" y="2406647"/>
                        <a:ext cx="1495434" cy="796923"/>
                      </a:xfrm>
                      <a:prstGeom prst="rect">
                        <a:avLst/>
                      </a:prstGeom>
                      <a:noFill/>
                      <a:ln w="12700"/>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400" dirty="0" smtClean="0">
                              <a:solidFill>
                                <a:srgbClr val="000000"/>
                              </a:solidFill>
                            </a:rPr>
                            <a:t>2NxN TU</a:t>
                          </a:r>
                          <a:endParaRPr lang="en-US" sz="1400" dirty="0"/>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0" name="Straight Arrow Connector 19"/>
                      <a:cNvCxnSpPr/>
                    </a:nvCxnSpPr>
                    <a:spPr>
                      <a:xfrm>
                        <a:off x="5320452" y="2836858"/>
                        <a:ext cx="608870" cy="1588"/>
                      </a:xfrm>
                      <a:prstGeom prst="straightConnector1">
                        <a:avLst/>
                      </a:prstGeom>
                      <a:ln w="12700">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21" name="TextBox 20"/>
                      <a:cNvSpPr txBox="1"/>
                    </a:nvSpPr>
                    <a:spPr>
                      <a:xfrm>
                        <a:off x="5368923" y="2530669"/>
                        <a:ext cx="534121"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lvl="0" algn="ctr"/>
                          <a:r>
                            <a:rPr lang="en-US" sz="1400" dirty="0" smtClean="0">
                              <a:solidFill>
                                <a:srgbClr val="000000"/>
                              </a:solidFill>
                              <a:latin typeface="Arial"/>
                              <a:ea typeface="標楷體"/>
                            </a:rPr>
                            <a:t>Split</a:t>
                          </a:r>
                          <a:endParaRPr lang="en-US" sz="1400" dirty="0" smtClean="0">
                            <a:solidFill>
                              <a:srgbClr val="FFFFFF"/>
                            </a:solidFill>
                            <a:latin typeface="Arial"/>
                            <a:ea typeface="標楷體"/>
                          </a:endParaRPr>
                        </a:p>
                      </a:txBody>
                      <a:useSpRect/>
                    </a:txSp>
                  </a:sp>
                </lc:lockedCanvas>
              </a:graphicData>
            </a:graphic>
          </wp:inline>
        </w:drawing>
      </w:r>
    </w:p>
    <w:p w:rsidR="00061358" w:rsidRDefault="00061358" w:rsidP="005B5FA2">
      <w:pPr>
        <w:jc w:val="center"/>
        <w:rPr>
          <w:lang w:eastAsia="ja-JP"/>
        </w:rPr>
      </w:pPr>
    </w:p>
    <w:p w:rsidR="00913856" w:rsidRDefault="00913856" w:rsidP="00913856">
      <w:pPr>
        <w:jc w:val="center"/>
        <w:rPr>
          <w:bCs/>
          <w:szCs w:val="22"/>
        </w:rPr>
      </w:pPr>
      <w:r>
        <w:rPr>
          <w:bCs/>
          <w:szCs w:val="22"/>
        </w:rPr>
        <w:t xml:space="preserve">Figure </w:t>
      </w:r>
      <w:r>
        <w:t>4</w:t>
      </w:r>
      <w:r>
        <w:rPr>
          <w:szCs w:val="22"/>
        </w:rPr>
        <w:t xml:space="preserve"> </w:t>
      </w:r>
      <w:bookmarkStart w:id="23" w:name="OLE_LINK25"/>
      <w:bookmarkStart w:id="24" w:name="OLE_LINK26"/>
      <w:r w:rsidR="00061358">
        <w:rPr>
          <w:bCs/>
          <w:szCs w:val="22"/>
        </w:rPr>
        <w:t>Transform</w:t>
      </w:r>
      <w:r>
        <w:rPr>
          <w:bCs/>
          <w:szCs w:val="22"/>
        </w:rPr>
        <w:t xml:space="preserve"> for the proposed rectangular </w:t>
      </w:r>
      <w:r w:rsidR="00061358">
        <w:rPr>
          <w:bCs/>
          <w:szCs w:val="22"/>
        </w:rPr>
        <w:t>Intra PU</w:t>
      </w:r>
      <w:r w:rsidR="00AB7446">
        <w:rPr>
          <w:bCs/>
          <w:szCs w:val="22"/>
        </w:rPr>
        <w:t>s</w:t>
      </w:r>
      <w:r w:rsidR="00061358">
        <w:rPr>
          <w:bCs/>
          <w:szCs w:val="22"/>
        </w:rPr>
        <w:t xml:space="preserve"> (on-going investigation)</w:t>
      </w:r>
      <w:bookmarkEnd w:id="23"/>
      <w:bookmarkEnd w:id="24"/>
    </w:p>
    <w:p w:rsidR="00913856" w:rsidRDefault="00913856" w:rsidP="005B5FA2">
      <w:pPr>
        <w:jc w:val="center"/>
        <w:rPr>
          <w:lang w:eastAsia="ja-JP"/>
        </w:rPr>
      </w:pPr>
    </w:p>
    <w:p w:rsidR="00913856" w:rsidRDefault="00913856" w:rsidP="00E860B0">
      <w:pPr>
        <w:rPr>
          <w:lang w:eastAsia="ja-JP"/>
        </w:rPr>
      </w:pPr>
    </w:p>
    <w:p w:rsidR="00913856" w:rsidRDefault="00913856" w:rsidP="005B5FA2">
      <w:pPr>
        <w:jc w:val="center"/>
        <w:rPr>
          <w:lang w:eastAsia="ja-JP"/>
        </w:rPr>
      </w:pPr>
    </w:p>
    <w:p w:rsidR="00D34B7C" w:rsidRDefault="002D384D" w:rsidP="00652DFC">
      <w:pPr>
        <w:spacing w:before="120" w:after="120"/>
        <w:jc w:val="center"/>
        <w:rPr>
          <w:bCs/>
          <w:szCs w:val="22"/>
        </w:rPr>
      </w:pPr>
      <w:bookmarkStart w:id="25" w:name="OLE_LINK16"/>
      <w:bookmarkStart w:id="26" w:name="OLE_LINK17"/>
      <w:r>
        <w:rPr>
          <w:bCs/>
          <w:szCs w:val="22"/>
        </w:rPr>
        <w:t>Table 4</w:t>
      </w:r>
      <w:r w:rsidR="00C0300A">
        <w:rPr>
          <w:bCs/>
          <w:szCs w:val="22"/>
        </w:rPr>
        <w:t xml:space="preserve"> </w:t>
      </w:r>
      <w:r w:rsidR="00AB7446">
        <w:rPr>
          <w:bCs/>
          <w:szCs w:val="22"/>
        </w:rPr>
        <w:t>Transform for the proposed rectangular Intra PUs (on-going investigation)</w:t>
      </w:r>
    </w:p>
    <w:tbl>
      <w:tblPr>
        <w:tblW w:w="5400" w:type="dxa"/>
        <w:jc w:val="center"/>
        <w:tblCellMar>
          <w:left w:w="0" w:type="dxa"/>
          <w:right w:w="0" w:type="dxa"/>
        </w:tblCellMar>
        <w:tblLook w:val="04A0"/>
      </w:tblPr>
      <w:tblGrid>
        <w:gridCol w:w="2320"/>
        <w:gridCol w:w="3080"/>
      </w:tblGrid>
      <w:tr w:rsidR="00D34B7C" w:rsidRPr="00D34B7C" w:rsidTr="00D34B7C">
        <w:trPr>
          <w:trHeight w:val="199"/>
          <w:jc w:val="center"/>
        </w:trPr>
        <w:tc>
          <w:tcPr>
            <w:tcW w:w="2320" w:type="dxa"/>
            <w:tcBorders>
              <w:top w:val="single" w:sz="8" w:space="0" w:color="FFFFFF"/>
              <w:left w:val="single" w:sz="8" w:space="0" w:color="FFFFFF"/>
              <w:bottom w:val="single" w:sz="24" w:space="0" w:color="FFFFFF"/>
              <w:right w:val="single" w:sz="8" w:space="0" w:color="FFFFFF"/>
            </w:tcBorders>
            <w:shd w:val="clear" w:color="auto" w:fill="BBE0E3"/>
            <w:tcMar>
              <w:top w:w="72" w:type="dxa"/>
              <w:left w:w="144" w:type="dxa"/>
              <w:bottom w:w="72" w:type="dxa"/>
              <w:right w:w="144" w:type="dxa"/>
            </w:tcMar>
            <w:hideMark/>
          </w:tcPr>
          <w:bookmarkEnd w:id="25"/>
          <w:bookmarkEnd w:id="26"/>
          <w:p w:rsidR="00B615E0" w:rsidRPr="00D34B7C" w:rsidRDefault="00D34B7C" w:rsidP="000743F1">
            <w:pPr>
              <w:spacing w:before="120" w:after="120"/>
              <w:rPr>
                <w:bCs/>
                <w:szCs w:val="22"/>
              </w:rPr>
            </w:pPr>
            <w:r w:rsidRPr="00D34B7C">
              <w:rPr>
                <w:b/>
                <w:bCs/>
                <w:szCs w:val="22"/>
              </w:rPr>
              <w:t xml:space="preserve">PU Size </w:t>
            </w:r>
          </w:p>
        </w:tc>
        <w:tc>
          <w:tcPr>
            <w:tcW w:w="3080" w:type="dxa"/>
            <w:tcBorders>
              <w:top w:val="single" w:sz="8" w:space="0" w:color="FFFFFF"/>
              <w:left w:val="single" w:sz="8" w:space="0" w:color="FFFFFF"/>
              <w:bottom w:val="single" w:sz="24" w:space="0" w:color="FFFFFF"/>
              <w:right w:val="single" w:sz="8" w:space="0" w:color="FFFFFF"/>
            </w:tcBorders>
            <w:shd w:val="clear" w:color="auto" w:fill="BBE0E3"/>
            <w:tcMar>
              <w:top w:w="72" w:type="dxa"/>
              <w:left w:w="144" w:type="dxa"/>
              <w:bottom w:w="72" w:type="dxa"/>
              <w:right w:w="144" w:type="dxa"/>
            </w:tcMar>
            <w:hideMark/>
          </w:tcPr>
          <w:p w:rsidR="00B615E0" w:rsidRPr="00D34B7C" w:rsidRDefault="00D34B7C" w:rsidP="00802D78">
            <w:pPr>
              <w:spacing w:before="120" w:after="120"/>
              <w:rPr>
                <w:bCs/>
                <w:szCs w:val="22"/>
              </w:rPr>
            </w:pPr>
            <w:r w:rsidRPr="00D34B7C">
              <w:rPr>
                <w:b/>
                <w:bCs/>
                <w:szCs w:val="22"/>
              </w:rPr>
              <w:t>TU size</w:t>
            </w:r>
          </w:p>
        </w:tc>
      </w:tr>
      <w:tr w:rsidR="003574EB" w:rsidRPr="00D34B7C" w:rsidTr="00D34B7C">
        <w:trPr>
          <w:trHeight w:val="199"/>
          <w:jc w:val="center"/>
        </w:trPr>
        <w:tc>
          <w:tcPr>
            <w:tcW w:w="2320" w:type="dxa"/>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3574EB" w:rsidRPr="00D34B7C" w:rsidRDefault="003574EB" w:rsidP="000743F1">
            <w:pPr>
              <w:spacing w:before="120" w:after="120"/>
              <w:rPr>
                <w:bCs/>
                <w:szCs w:val="22"/>
              </w:rPr>
            </w:pPr>
            <w:r w:rsidRPr="00D34B7C">
              <w:rPr>
                <w:bCs/>
                <w:szCs w:val="22"/>
              </w:rPr>
              <w:t xml:space="preserve">32x16 </w:t>
            </w:r>
          </w:p>
        </w:tc>
        <w:tc>
          <w:tcPr>
            <w:tcW w:w="3080" w:type="dxa"/>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3574EB" w:rsidRPr="003574EB" w:rsidRDefault="003574EB" w:rsidP="00802D78">
            <w:pPr>
              <w:pStyle w:val="NormalWeb"/>
              <w:spacing w:before="0" w:beforeAutospacing="0" w:after="0" w:afterAutospacing="0"/>
              <w:rPr>
                <w:szCs w:val="36"/>
              </w:rPr>
            </w:pPr>
            <w:r w:rsidRPr="003574EB">
              <w:rPr>
                <w:rFonts w:eastAsia="DFKai-SB"/>
                <w:bCs/>
                <w:color w:val="000000"/>
                <w:kern w:val="24"/>
                <w:szCs w:val="32"/>
              </w:rPr>
              <w:t xml:space="preserve">32x16, 32x8, 16x4 </w:t>
            </w:r>
          </w:p>
        </w:tc>
      </w:tr>
      <w:tr w:rsidR="003574EB" w:rsidRPr="00D34B7C" w:rsidTr="00D34B7C">
        <w:trPr>
          <w:trHeight w:val="199"/>
          <w:jc w:val="center"/>
        </w:trPr>
        <w:tc>
          <w:tcPr>
            <w:tcW w:w="2320"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3574EB" w:rsidRPr="00D34B7C" w:rsidRDefault="003574EB" w:rsidP="000743F1">
            <w:pPr>
              <w:spacing w:before="120" w:after="120"/>
              <w:rPr>
                <w:bCs/>
                <w:szCs w:val="22"/>
              </w:rPr>
            </w:pPr>
            <w:r w:rsidRPr="00D34B7C">
              <w:rPr>
                <w:bCs/>
                <w:szCs w:val="22"/>
              </w:rPr>
              <w:t xml:space="preserve">16x32 </w:t>
            </w:r>
          </w:p>
        </w:tc>
        <w:tc>
          <w:tcPr>
            <w:tcW w:w="3080"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3574EB" w:rsidRPr="003574EB" w:rsidRDefault="003574EB" w:rsidP="00802D78">
            <w:pPr>
              <w:pStyle w:val="NormalWeb"/>
              <w:spacing w:before="0" w:beforeAutospacing="0" w:after="0" w:afterAutospacing="0"/>
              <w:rPr>
                <w:szCs w:val="36"/>
              </w:rPr>
            </w:pPr>
            <w:r w:rsidRPr="003574EB">
              <w:rPr>
                <w:rFonts w:eastAsia="DFKai-SB"/>
                <w:color w:val="000000"/>
                <w:kern w:val="24"/>
                <w:szCs w:val="32"/>
              </w:rPr>
              <w:t xml:space="preserve">16x32, 8x32, 4x16 </w:t>
            </w:r>
          </w:p>
        </w:tc>
      </w:tr>
      <w:tr w:rsidR="003574EB" w:rsidRPr="00D34B7C" w:rsidTr="00D34B7C">
        <w:trPr>
          <w:trHeight w:val="199"/>
          <w:jc w:val="center"/>
        </w:trPr>
        <w:tc>
          <w:tcPr>
            <w:tcW w:w="2320"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3574EB" w:rsidRPr="00D34B7C" w:rsidRDefault="003574EB" w:rsidP="000743F1">
            <w:pPr>
              <w:spacing w:before="120" w:after="120"/>
              <w:rPr>
                <w:bCs/>
                <w:szCs w:val="22"/>
              </w:rPr>
            </w:pPr>
            <w:r w:rsidRPr="00D34B7C">
              <w:rPr>
                <w:bCs/>
                <w:szCs w:val="22"/>
              </w:rPr>
              <w:t xml:space="preserve">16x8 </w:t>
            </w:r>
          </w:p>
        </w:tc>
        <w:tc>
          <w:tcPr>
            <w:tcW w:w="3080"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3574EB" w:rsidRPr="003574EB" w:rsidRDefault="003574EB" w:rsidP="00802D78">
            <w:pPr>
              <w:pStyle w:val="NormalWeb"/>
              <w:spacing w:before="0" w:beforeAutospacing="0" w:after="0" w:afterAutospacing="0"/>
              <w:rPr>
                <w:szCs w:val="36"/>
              </w:rPr>
            </w:pPr>
            <w:r w:rsidRPr="003574EB">
              <w:rPr>
                <w:rFonts w:eastAsia="DFKai-SB"/>
                <w:color w:val="000000"/>
                <w:kern w:val="24"/>
                <w:szCs w:val="32"/>
              </w:rPr>
              <w:t>16x8, 16x4</w:t>
            </w:r>
            <w:r w:rsidR="00802D78">
              <w:rPr>
                <w:rFonts w:eastAsia="DFKai-SB"/>
                <w:color w:val="000000"/>
                <w:kern w:val="24"/>
                <w:szCs w:val="32"/>
              </w:rPr>
              <w:t>, 8x2</w:t>
            </w:r>
            <w:r w:rsidRPr="003574EB">
              <w:rPr>
                <w:rFonts w:eastAsia="DFKai-SB"/>
                <w:color w:val="000000"/>
                <w:kern w:val="24"/>
                <w:szCs w:val="32"/>
              </w:rPr>
              <w:t xml:space="preserve"> </w:t>
            </w:r>
          </w:p>
        </w:tc>
      </w:tr>
      <w:tr w:rsidR="003574EB" w:rsidRPr="00D34B7C" w:rsidTr="00D34B7C">
        <w:trPr>
          <w:trHeight w:val="199"/>
          <w:jc w:val="center"/>
        </w:trPr>
        <w:tc>
          <w:tcPr>
            <w:tcW w:w="2320"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3574EB" w:rsidRPr="00D34B7C" w:rsidRDefault="003574EB" w:rsidP="000743F1">
            <w:pPr>
              <w:spacing w:before="120" w:after="120"/>
              <w:rPr>
                <w:bCs/>
                <w:szCs w:val="22"/>
              </w:rPr>
            </w:pPr>
            <w:r w:rsidRPr="00D34B7C">
              <w:rPr>
                <w:bCs/>
                <w:szCs w:val="22"/>
              </w:rPr>
              <w:t xml:space="preserve">8x16 </w:t>
            </w:r>
          </w:p>
        </w:tc>
        <w:tc>
          <w:tcPr>
            <w:tcW w:w="3080"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3574EB" w:rsidRPr="003574EB" w:rsidRDefault="003574EB" w:rsidP="00802D78">
            <w:pPr>
              <w:pStyle w:val="NormalWeb"/>
              <w:spacing w:before="0" w:beforeAutospacing="0" w:after="0" w:afterAutospacing="0"/>
              <w:rPr>
                <w:szCs w:val="36"/>
              </w:rPr>
            </w:pPr>
            <w:r w:rsidRPr="003574EB">
              <w:rPr>
                <w:rFonts w:eastAsia="DFKai-SB"/>
                <w:color w:val="000000"/>
                <w:kern w:val="24"/>
                <w:szCs w:val="32"/>
              </w:rPr>
              <w:t>8x16, 4x16</w:t>
            </w:r>
            <w:r w:rsidR="00802D78">
              <w:rPr>
                <w:rFonts w:eastAsia="DFKai-SB"/>
                <w:color w:val="000000"/>
                <w:kern w:val="24"/>
                <w:szCs w:val="32"/>
              </w:rPr>
              <w:t>, 2x8</w:t>
            </w:r>
            <w:r w:rsidRPr="003574EB">
              <w:rPr>
                <w:rFonts w:eastAsia="DFKai-SB"/>
                <w:color w:val="000000"/>
                <w:kern w:val="24"/>
                <w:szCs w:val="32"/>
              </w:rPr>
              <w:t xml:space="preserve"> </w:t>
            </w:r>
          </w:p>
        </w:tc>
      </w:tr>
      <w:tr w:rsidR="003574EB" w:rsidRPr="00D34B7C" w:rsidTr="00D34B7C">
        <w:trPr>
          <w:trHeight w:val="199"/>
          <w:jc w:val="center"/>
        </w:trPr>
        <w:tc>
          <w:tcPr>
            <w:tcW w:w="2320"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3574EB" w:rsidRPr="00D34B7C" w:rsidRDefault="003574EB" w:rsidP="000743F1">
            <w:pPr>
              <w:spacing w:before="120" w:after="120"/>
              <w:rPr>
                <w:bCs/>
                <w:szCs w:val="22"/>
              </w:rPr>
            </w:pPr>
            <w:r w:rsidRPr="00D34B7C">
              <w:rPr>
                <w:bCs/>
                <w:szCs w:val="22"/>
              </w:rPr>
              <w:t xml:space="preserve">8x4 </w:t>
            </w:r>
          </w:p>
        </w:tc>
        <w:tc>
          <w:tcPr>
            <w:tcW w:w="3080"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3574EB" w:rsidRPr="003574EB" w:rsidRDefault="003574EB" w:rsidP="00802D78">
            <w:pPr>
              <w:pStyle w:val="NormalWeb"/>
              <w:spacing w:before="0" w:beforeAutospacing="0" w:after="0" w:afterAutospacing="0"/>
              <w:rPr>
                <w:szCs w:val="36"/>
              </w:rPr>
            </w:pPr>
            <w:r w:rsidRPr="003574EB">
              <w:rPr>
                <w:rFonts w:eastAsia="DFKai-SB"/>
                <w:color w:val="000000"/>
                <w:kern w:val="24"/>
                <w:szCs w:val="32"/>
              </w:rPr>
              <w:t>8x4</w:t>
            </w:r>
            <w:r w:rsidR="00802D78">
              <w:rPr>
                <w:rFonts w:eastAsia="DFKai-SB"/>
                <w:color w:val="000000"/>
                <w:kern w:val="24"/>
                <w:szCs w:val="32"/>
              </w:rPr>
              <w:t>, 8x2</w:t>
            </w:r>
            <w:r w:rsidRPr="003574EB">
              <w:rPr>
                <w:rFonts w:eastAsia="DFKai-SB"/>
                <w:color w:val="000000"/>
                <w:kern w:val="24"/>
                <w:szCs w:val="32"/>
              </w:rPr>
              <w:t xml:space="preserve"> </w:t>
            </w:r>
          </w:p>
        </w:tc>
      </w:tr>
      <w:tr w:rsidR="003574EB" w:rsidRPr="00D34B7C" w:rsidTr="00D34B7C">
        <w:trPr>
          <w:trHeight w:val="199"/>
          <w:jc w:val="center"/>
        </w:trPr>
        <w:tc>
          <w:tcPr>
            <w:tcW w:w="2320"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3574EB" w:rsidRPr="00D34B7C" w:rsidRDefault="003574EB" w:rsidP="000743F1">
            <w:pPr>
              <w:spacing w:before="120" w:after="120"/>
              <w:rPr>
                <w:bCs/>
                <w:szCs w:val="22"/>
              </w:rPr>
            </w:pPr>
            <w:r w:rsidRPr="00D34B7C">
              <w:rPr>
                <w:bCs/>
                <w:szCs w:val="22"/>
              </w:rPr>
              <w:t xml:space="preserve">4x8 </w:t>
            </w:r>
          </w:p>
        </w:tc>
        <w:tc>
          <w:tcPr>
            <w:tcW w:w="3080"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3574EB" w:rsidRPr="003574EB" w:rsidRDefault="003574EB" w:rsidP="00802D78">
            <w:pPr>
              <w:pStyle w:val="NormalWeb"/>
              <w:spacing w:before="0" w:beforeAutospacing="0" w:after="0" w:afterAutospacing="0"/>
              <w:rPr>
                <w:szCs w:val="36"/>
              </w:rPr>
            </w:pPr>
            <w:r w:rsidRPr="003574EB">
              <w:rPr>
                <w:rFonts w:eastAsia="DFKai-SB"/>
                <w:color w:val="000000"/>
                <w:kern w:val="24"/>
                <w:szCs w:val="32"/>
              </w:rPr>
              <w:t>4x8</w:t>
            </w:r>
            <w:r w:rsidR="00802D78">
              <w:rPr>
                <w:rFonts w:eastAsia="DFKai-SB"/>
                <w:color w:val="000000"/>
                <w:kern w:val="24"/>
                <w:szCs w:val="32"/>
              </w:rPr>
              <w:t>, 2x8</w:t>
            </w:r>
            <w:r w:rsidRPr="003574EB">
              <w:rPr>
                <w:rFonts w:eastAsia="DFKai-SB"/>
                <w:color w:val="000000"/>
                <w:kern w:val="24"/>
                <w:szCs w:val="32"/>
              </w:rPr>
              <w:t xml:space="preserve"> </w:t>
            </w:r>
          </w:p>
        </w:tc>
      </w:tr>
    </w:tbl>
    <w:p w:rsidR="00C0300A" w:rsidRDefault="00C0300A" w:rsidP="00926B4D">
      <w:pPr>
        <w:rPr>
          <w:lang w:eastAsia="ja-JP"/>
        </w:rPr>
      </w:pPr>
    </w:p>
    <w:p w:rsidR="00E860B0" w:rsidRDefault="00E860B0" w:rsidP="00926B4D">
      <w:pPr>
        <w:rPr>
          <w:lang w:eastAsia="ja-JP"/>
        </w:rPr>
      </w:pPr>
    </w:p>
    <w:p w:rsidR="00A62F2A" w:rsidRDefault="00A62F2A" w:rsidP="00A62F2A">
      <w:pPr>
        <w:pStyle w:val="Heading1"/>
        <w:tabs>
          <w:tab w:val="clear" w:pos="720"/>
        </w:tabs>
        <w:ind w:left="432" w:hanging="432"/>
        <w:jc w:val="both"/>
        <w:rPr>
          <w:lang w:eastAsia="ja-JP"/>
        </w:rPr>
      </w:pPr>
      <w:r>
        <w:rPr>
          <w:lang w:eastAsia="ja-JP"/>
        </w:rPr>
        <w:t>Experimental Results</w:t>
      </w:r>
    </w:p>
    <w:p w:rsidR="00D4574D" w:rsidRDefault="00D4574D" w:rsidP="00D4574D">
      <w:pPr>
        <w:jc w:val="both"/>
        <w:rPr>
          <w:szCs w:val="22"/>
          <w:lang w:eastAsia="zh-TW"/>
        </w:rPr>
      </w:pPr>
      <w:bookmarkStart w:id="27" w:name="_Ref267066081"/>
      <w:bookmarkStart w:id="28" w:name="_Ref267066072"/>
      <w:r>
        <w:rPr>
          <w:szCs w:val="22"/>
          <w:lang w:eastAsia="zh-TW"/>
        </w:rPr>
        <w:t>Simulations were conducted following common tes</w:t>
      </w:r>
      <w:r w:rsidR="00D05C77">
        <w:rPr>
          <w:szCs w:val="22"/>
          <w:lang w:eastAsia="zh-TW"/>
        </w:rPr>
        <w:t>t conditions defined in JCTVC-F9</w:t>
      </w:r>
      <w:r>
        <w:rPr>
          <w:szCs w:val="22"/>
          <w:lang w:eastAsia="zh-TW"/>
        </w:rPr>
        <w:t>0</w:t>
      </w:r>
      <w:r w:rsidR="008859F0">
        <w:rPr>
          <w:szCs w:val="22"/>
          <w:lang w:eastAsia="zh-TW"/>
        </w:rPr>
        <w:t xml:space="preserve">0 </w:t>
      </w:r>
      <w:r w:rsidR="00DD767C">
        <w:rPr>
          <w:szCs w:val="22"/>
          <w:lang w:eastAsia="zh-TW"/>
        </w:rPr>
        <w:fldChar w:fldCharType="begin"/>
      </w:r>
      <w:r>
        <w:rPr>
          <w:szCs w:val="22"/>
          <w:lang w:eastAsia="zh-TW"/>
        </w:rPr>
        <w:instrText xml:space="preserve"> REF _Ref282447806 \r \h </w:instrText>
      </w:r>
      <w:r w:rsidR="00DD767C">
        <w:rPr>
          <w:szCs w:val="22"/>
          <w:lang w:eastAsia="zh-TW"/>
        </w:rPr>
      </w:r>
      <w:r w:rsidR="00DD767C">
        <w:rPr>
          <w:szCs w:val="22"/>
          <w:lang w:eastAsia="zh-TW"/>
        </w:rPr>
        <w:fldChar w:fldCharType="separate"/>
      </w:r>
      <w:r w:rsidR="00A75351">
        <w:rPr>
          <w:szCs w:val="22"/>
          <w:lang w:eastAsia="zh-TW"/>
        </w:rPr>
        <w:t>[</w:t>
      </w:r>
      <w:r w:rsidR="006A5F09">
        <w:rPr>
          <w:szCs w:val="22"/>
          <w:lang w:eastAsia="zh-TW"/>
        </w:rPr>
        <w:t>3</w:t>
      </w:r>
      <w:r>
        <w:rPr>
          <w:szCs w:val="22"/>
          <w:lang w:eastAsia="zh-TW"/>
        </w:rPr>
        <w:t>]</w:t>
      </w:r>
      <w:r w:rsidR="00DD767C">
        <w:rPr>
          <w:szCs w:val="22"/>
          <w:lang w:eastAsia="zh-TW"/>
        </w:rPr>
        <w:fldChar w:fldCharType="end"/>
      </w:r>
      <w:r>
        <w:rPr>
          <w:szCs w:val="22"/>
          <w:lang w:eastAsia="zh-TW"/>
        </w:rPr>
        <w:t>.</w:t>
      </w:r>
      <w:r w:rsidR="00A468D1">
        <w:rPr>
          <w:szCs w:val="22"/>
          <w:lang w:eastAsia="zh-TW"/>
        </w:rPr>
        <w:t xml:space="preserve"> Anchor data was g</w:t>
      </w:r>
      <w:r w:rsidR="00A75351">
        <w:rPr>
          <w:szCs w:val="22"/>
          <w:lang w:eastAsia="zh-TW"/>
        </w:rPr>
        <w:t>enerated using HM4.0 software [</w:t>
      </w:r>
      <w:r w:rsidR="006A5F09">
        <w:rPr>
          <w:szCs w:val="22"/>
          <w:lang w:eastAsia="zh-TW"/>
        </w:rPr>
        <w:t>4</w:t>
      </w:r>
      <w:r w:rsidR="00A468D1">
        <w:rPr>
          <w:szCs w:val="22"/>
          <w:lang w:eastAsia="zh-TW"/>
        </w:rPr>
        <w:t>].</w:t>
      </w:r>
      <w:r>
        <w:rPr>
          <w:szCs w:val="22"/>
          <w:lang w:eastAsia="zh-TW"/>
        </w:rPr>
        <w:t xml:space="preserve"> Results </w:t>
      </w:r>
      <w:r w:rsidR="006239D0">
        <w:rPr>
          <w:szCs w:val="22"/>
          <w:lang w:eastAsia="zh-TW"/>
        </w:rPr>
        <w:t xml:space="preserve">produced by current software implementation </w:t>
      </w:r>
      <w:r w:rsidR="00472A06">
        <w:rPr>
          <w:szCs w:val="22"/>
          <w:lang w:eastAsia="zh-TW"/>
        </w:rPr>
        <w:t>are reported in table 5.</w:t>
      </w:r>
    </w:p>
    <w:p w:rsidR="00A62F2A" w:rsidRPr="00DA76D9" w:rsidRDefault="00A62F2A" w:rsidP="00A62F2A">
      <w:pPr>
        <w:rPr>
          <w:szCs w:val="22"/>
          <w:lang w:eastAsia="ja-JP"/>
        </w:rPr>
      </w:pPr>
    </w:p>
    <w:p w:rsidR="006D1516" w:rsidRDefault="006D1516" w:rsidP="00A62F2A">
      <w:pPr>
        <w:rPr>
          <w:szCs w:val="22"/>
        </w:rPr>
      </w:pPr>
      <w:bookmarkStart w:id="29" w:name="OLE_LINK18"/>
      <w:bookmarkStart w:id="30" w:name="OLE_LINK19"/>
      <w:bookmarkEnd w:id="27"/>
      <w:bookmarkEnd w:id="28"/>
    </w:p>
    <w:p w:rsidR="00A468D1" w:rsidRPr="00A468D1" w:rsidRDefault="00A468D1" w:rsidP="00A468D1">
      <w:pPr>
        <w:spacing w:before="120" w:after="120"/>
        <w:jc w:val="center"/>
        <w:rPr>
          <w:bCs/>
          <w:szCs w:val="22"/>
        </w:rPr>
      </w:pPr>
      <w:bookmarkStart w:id="31" w:name="OLE_LINK39"/>
      <w:bookmarkStart w:id="32" w:name="OLE_LINK40"/>
      <w:r>
        <w:rPr>
          <w:bCs/>
          <w:szCs w:val="22"/>
        </w:rPr>
        <w:t>Table 5 Results for proposed rectangular Intra prediction.</w:t>
      </w:r>
    </w:p>
    <w:bookmarkEnd w:id="29"/>
    <w:bookmarkEnd w:id="30"/>
    <w:bookmarkEnd w:id="31"/>
    <w:bookmarkEnd w:id="32"/>
    <w:tbl>
      <w:tblPr>
        <w:tblW w:w="0" w:type="auto"/>
        <w:jc w:val="center"/>
        <w:tblInd w:w="93" w:type="dxa"/>
        <w:tblLook w:val="04A0"/>
      </w:tblPr>
      <w:tblGrid>
        <w:gridCol w:w="1590"/>
        <w:gridCol w:w="977"/>
        <w:gridCol w:w="977"/>
        <w:gridCol w:w="977"/>
      </w:tblGrid>
      <w:tr w:rsidR="009005DA" w:rsidRPr="009005DA" w:rsidTr="009005DA">
        <w:trPr>
          <w:trHeight w:val="240"/>
          <w:jc w:val="center"/>
        </w:trPr>
        <w:tc>
          <w:tcPr>
            <w:tcW w:w="0" w:type="auto"/>
            <w:tcBorders>
              <w:top w:val="nil"/>
              <w:left w:val="nil"/>
              <w:bottom w:val="nil"/>
              <w:right w:val="nil"/>
            </w:tcBorders>
            <w:shd w:val="clear" w:color="auto" w:fill="auto"/>
            <w:noWrap/>
            <w:vAlign w:val="bottom"/>
            <w:hideMark/>
          </w:tcPr>
          <w:p w:rsidR="009005DA" w:rsidRPr="009005DA" w:rsidRDefault="009005DA" w:rsidP="009005DA">
            <w:pPr>
              <w:rPr>
                <w:rFonts w:ascii="Arial" w:hAnsi="Arial" w:cs="Arial"/>
                <w:color w:val="000000"/>
              </w:rPr>
            </w:pP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9005DA" w:rsidRPr="009005DA" w:rsidRDefault="009005DA" w:rsidP="009005DA">
            <w:pPr>
              <w:jc w:val="center"/>
              <w:rPr>
                <w:rFonts w:ascii="Arial" w:hAnsi="Arial" w:cs="Arial"/>
                <w:b/>
                <w:bCs/>
                <w:color w:val="000000"/>
              </w:rPr>
            </w:pPr>
            <w:r w:rsidRPr="009005DA">
              <w:rPr>
                <w:rFonts w:ascii="Arial" w:hAnsi="Arial" w:cs="Arial"/>
                <w:b/>
                <w:bCs/>
                <w:color w:val="000000"/>
              </w:rPr>
              <w:t>All Intra HE</w:t>
            </w:r>
          </w:p>
        </w:tc>
      </w:tr>
      <w:tr w:rsidR="009005DA" w:rsidRPr="009005DA" w:rsidTr="009005DA">
        <w:trPr>
          <w:trHeight w:val="255"/>
          <w:jc w:val="center"/>
        </w:trPr>
        <w:tc>
          <w:tcPr>
            <w:tcW w:w="0" w:type="auto"/>
            <w:tcBorders>
              <w:top w:val="nil"/>
              <w:left w:val="nil"/>
              <w:bottom w:val="nil"/>
              <w:right w:val="nil"/>
            </w:tcBorders>
            <w:shd w:val="clear" w:color="auto" w:fill="auto"/>
            <w:noWrap/>
            <w:vAlign w:val="bottom"/>
            <w:hideMark/>
          </w:tcPr>
          <w:p w:rsidR="009005DA" w:rsidRPr="009005DA" w:rsidRDefault="009005DA" w:rsidP="009005DA">
            <w:pPr>
              <w:rPr>
                <w:rFonts w:ascii="Arial" w:hAnsi="Arial" w:cs="Arial"/>
                <w:color w:val="000000"/>
              </w:rPr>
            </w:pPr>
          </w:p>
        </w:tc>
        <w:tc>
          <w:tcPr>
            <w:tcW w:w="0" w:type="auto"/>
            <w:tcBorders>
              <w:top w:val="nil"/>
              <w:left w:val="single" w:sz="8" w:space="0" w:color="auto"/>
              <w:bottom w:val="single" w:sz="8" w:space="0" w:color="auto"/>
              <w:right w:val="nil"/>
            </w:tcBorders>
            <w:shd w:val="clear" w:color="auto" w:fill="auto"/>
            <w:noWrap/>
            <w:vAlign w:val="bottom"/>
            <w:hideMark/>
          </w:tcPr>
          <w:p w:rsidR="009005DA" w:rsidRPr="009005DA" w:rsidRDefault="009005DA" w:rsidP="009005DA">
            <w:pPr>
              <w:jc w:val="center"/>
              <w:rPr>
                <w:rFonts w:ascii="Arial" w:hAnsi="Arial" w:cs="Arial"/>
                <w:color w:val="000000"/>
              </w:rPr>
            </w:pPr>
            <w:r w:rsidRPr="009005DA">
              <w:rPr>
                <w:rFonts w:ascii="Arial" w:hAnsi="Arial" w:cs="Arial"/>
                <w:color w:val="000000"/>
              </w:rPr>
              <w:t>Y</w:t>
            </w:r>
          </w:p>
        </w:tc>
        <w:tc>
          <w:tcPr>
            <w:tcW w:w="0" w:type="auto"/>
            <w:tcBorders>
              <w:top w:val="nil"/>
              <w:left w:val="nil"/>
              <w:bottom w:val="single" w:sz="8" w:space="0" w:color="auto"/>
              <w:right w:val="nil"/>
            </w:tcBorders>
            <w:shd w:val="clear" w:color="auto" w:fill="auto"/>
            <w:noWrap/>
            <w:vAlign w:val="bottom"/>
            <w:hideMark/>
          </w:tcPr>
          <w:p w:rsidR="009005DA" w:rsidRPr="009005DA" w:rsidRDefault="009005DA" w:rsidP="009005DA">
            <w:pPr>
              <w:jc w:val="center"/>
              <w:rPr>
                <w:rFonts w:ascii="Arial" w:hAnsi="Arial" w:cs="Arial"/>
                <w:color w:val="000000"/>
              </w:rPr>
            </w:pPr>
            <w:r w:rsidRPr="009005DA">
              <w:rPr>
                <w:rFonts w:ascii="Arial" w:hAnsi="Arial" w:cs="Arial"/>
                <w:color w:val="000000"/>
              </w:rPr>
              <w:t>U</w:t>
            </w:r>
          </w:p>
        </w:tc>
        <w:tc>
          <w:tcPr>
            <w:tcW w:w="0" w:type="auto"/>
            <w:tcBorders>
              <w:top w:val="nil"/>
              <w:left w:val="nil"/>
              <w:bottom w:val="single" w:sz="8" w:space="0" w:color="auto"/>
              <w:right w:val="single" w:sz="8" w:space="0" w:color="auto"/>
            </w:tcBorders>
            <w:shd w:val="clear" w:color="auto" w:fill="auto"/>
            <w:noWrap/>
            <w:vAlign w:val="bottom"/>
            <w:hideMark/>
          </w:tcPr>
          <w:p w:rsidR="009005DA" w:rsidRPr="009005DA" w:rsidRDefault="009005DA" w:rsidP="009005DA">
            <w:pPr>
              <w:jc w:val="center"/>
              <w:rPr>
                <w:rFonts w:ascii="Arial" w:hAnsi="Arial" w:cs="Arial"/>
                <w:color w:val="000000"/>
              </w:rPr>
            </w:pPr>
            <w:r w:rsidRPr="009005DA">
              <w:rPr>
                <w:rFonts w:ascii="Arial" w:hAnsi="Arial" w:cs="Arial"/>
                <w:color w:val="000000"/>
              </w:rPr>
              <w:t>V</w:t>
            </w:r>
          </w:p>
        </w:tc>
      </w:tr>
      <w:tr w:rsidR="009005DA" w:rsidRPr="009005DA" w:rsidTr="009005DA">
        <w:trPr>
          <w:trHeight w:val="240"/>
          <w:jc w:val="center"/>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9005DA" w:rsidRPr="009005DA" w:rsidRDefault="009005DA" w:rsidP="009005DA">
            <w:pPr>
              <w:rPr>
                <w:rFonts w:ascii="Arial" w:hAnsi="Arial" w:cs="Arial"/>
                <w:color w:val="000000"/>
              </w:rPr>
            </w:pPr>
            <w:r w:rsidRPr="009005DA">
              <w:rPr>
                <w:rFonts w:ascii="Arial" w:hAnsi="Arial" w:cs="Arial"/>
                <w:color w:val="000000"/>
              </w:rPr>
              <w:t>Class A</w:t>
            </w:r>
          </w:p>
        </w:tc>
        <w:tc>
          <w:tcPr>
            <w:tcW w:w="0" w:type="auto"/>
            <w:tcBorders>
              <w:top w:val="nil"/>
              <w:left w:val="nil"/>
              <w:bottom w:val="nil"/>
              <w:right w:val="nil"/>
            </w:tcBorders>
            <w:shd w:val="clear" w:color="auto" w:fill="auto"/>
            <w:noWrap/>
            <w:vAlign w:val="bottom"/>
            <w:hideMark/>
          </w:tcPr>
          <w:p w:rsidR="009005DA" w:rsidRPr="009005DA" w:rsidRDefault="009005DA" w:rsidP="009005DA">
            <w:pPr>
              <w:jc w:val="center"/>
              <w:rPr>
                <w:rFonts w:ascii="Arial" w:hAnsi="Arial" w:cs="Arial"/>
                <w:color w:val="000000"/>
              </w:rPr>
            </w:pPr>
            <w:r w:rsidRPr="009005DA">
              <w:rPr>
                <w:rFonts w:ascii="Arial" w:hAnsi="Arial" w:cs="Arial"/>
                <w:color w:val="000000"/>
              </w:rPr>
              <w:t>-0.63%</w:t>
            </w:r>
          </w:p>
        </w:tc>
        <w:tc>
          <w:tcPr>
            <w:tcW w:w="0" w:type="auto"/>
            <w:tcBorders>
              <w:top w:val="nil"/>
              <w:left w:val="nil"/>
              <w:bottom w:val="nil"/>
              <w:right w:val="nil"/>
            </w:tcBorders>
            <w:shd w:val="clear" w:color="auto" w:fill="auto"/>
            <w:noWrap/>
            <w:vAlign w:val="bottom"/>
            <w:hideMark/>
          </w:tcPr>
          <w:p w:rsidR="009005DA" w:rsidRPr="009005DA" w:rsidRDefault="009005DA" w:rsidP="009005DA">
            <w:pPr>
              <w:jc w:val="center"/>
              <w:rPr>
                <w:rFonts w:ascii="Arial" w:hAnsi="Arial" w:cs="Arial"/>
                <w:color w:val="000000"/>
              </w:rPr>
            </w:pPr>
            <w:r w:rsidRPr="009005DA">
              <w:rPr>
                <w:rFonts w:ascii="Arial" w:hAnsi="Arial" w:cs="Arial"/>
                <w:color w:val="000000"/>
              </w:rPr>
              <w:t>-1.58%</w:t>
            </w:r>
          </w:p>
        </w:tc>
        <w:tc>
          <w:tcPr>
            <w:tcW w:w="0" w:type="auto"/>
            <w:tcBorders>
              <w:top w:val="nil"/>
              <w:left w:val="nil"/>
              <w:bottom w:val="nil"/>
              <w:right w:val="single" w:sz="8" w:space="0" w:color="auto"/>
            </w:tcBorders>
            <w:shd w:val="clear" w:color="auto" w:fill="auto"/>
            <w:noWrap/>
            <w:vAlign w:val="bottom"/>
            <w:hideMark/>
          </w:tcPr>
          <w:p w:rsidR="009005DA" w:rsidRPr="009005DA" w:rsidRDefault="009005DA" w:rsidP="009005DA">
            <w:pPr>
              <w:jc w:val="center"/>
              <w:rPr>
                <w:rFonts w:ascii="Arial" w:hAnsi="Arial" w:cs="Arial"/>
                <w:color w:val="000000"/>
              </w:rPr>
            </w:pPr>
            <w:r w:rsidRPr="009005DA">
              <w:rPr>
                <w:rFonts w:ascii="Arial" w:hAnsi="Arial" w:cs="Arial"/>
                <w:color w:val="000000"/>
              </w:rPr>
              <w:t>-1.86%</w:t>
            </w:r>
          </w:p>
        </w:tc>
      </w:tr>
      <w:tr w:rsidR="009005DA" w:rsidRPr="009005DA" w:rsidTr="009005DA">
        <w:trPr>
          <w:trHeight w:val="240"/>
          <w:jc w:val="center"/>
        </w:trPr>
        <w:tc>
          <w:tcPr>
            <w:tcW w:w="0" w:type="auto"/>
            <w:tcBorders>
              <w:top w:val="nil"/>
              <w:left w:val="single" w:sz="8" w:space="0" w:color="auto"/>
              <w:bottom w:val="nil"/>
              <w:right w:val="single" w:sz="8" w:space="0" w:color="auto"/>
            </w:tcBorders>
            <w:shd w:val="clear" w:color="auto" w:fill="auto"/>
            <w:noWrap/>
            <w:vAlign w:val="bottom"/>
            <w:hideMark/>
          </w:tcPr>
          <w:p w:rsidR="009005DA" w:rsidRPr="009005DA" w:rsidRDefault="009005DA" w:rsidP="009005DA">
            <w:pPr>
              <w:rPr>
                <w:rFonts w:ascii="Arial" w:hAnsi="Arial" w:cs="Arial"/>
                <w:color w:val="000000"/>
              </w:rPr>
            </w:pPr>
            <w:r w:rsidRPr="009005DA">
              <w:rPr>
                <w:rFonts w:ascii="Arial" w:hAnsi="Arial" w:cs="Arial"/>
                <w:color w:val="000000"/>
              </w:rPr>
              <w:t>Class B</w:t>
            </w:r>
          </w:p>
        </w:tc>
        <w:tc>
          <w:tcPr>
            <w:tcW w:w="0" w:type="auto"/>
            <w:tcBorders>
              <w:top w:val="nil"/>
              <w:left w:val="nil"/>
              <w:bottom w:val="nil"/>
              <w:right w:val="nil"/>
            </w:tcBorders>
            <w:shd w:val="clear" w:color="auto" w:fill="auto"/>
            <w:noWrap/>
            <w:vAlign w:val="bottom"/>
            <w:hideMark/>
          </w:tcPr>
          <w:p w:rsidR="009005DA" w:rsidRPr="009005DA" w:rsidRDefault="009005DA" w:rsidP="009005DA">
            <w:pPr>
              <w:jc w:val="center"/>
              <w:rPr>
                <w:rFonts w:ascii="Arial" w:hAnsi="Arial" w:cs="Arial"/>
                <w:color w:val="000000"/>
              </w:rPr>
            </w:pPr>
            <w:r w:rsidRPr="009005DA">
              <w:rPr>
                <w:rFonts w:ascii="Arial" w:hAnsi="Arial" w:cs="Arial"/>
                <w:color w:val="000000"/>
              </w:rPr>
              <w:t>-1.50%</w:t>
            </w:r>
          </w:p>
        </w:tc>
        <w:tc>
          <w:tcPr>
            <w:tcW w:w="0" w:type="auto"/>
            <w:tcBorders>
              <w:top w:val="nil"/>
              <w:left w:val="nil"/>
              <w:bottom w:val="nil"/>
              <w:right w:val="nil"/>
            </w:tcBorders>
            <w:shd w:val="clear" w:color="auto" w:fill="auto"/>
            <w:noWrap/>
            <w:vAlign w:val="bottom"/>
            <w:hideMark/>
          </w:tcPr>
          <w:p w:rsidR="009005DA" w:rsidRPr="009005DA" w:rsidRDefault="009005DA" w:rsidP="009005DA">
            <w:pPr>
              <w:jc w:val="center"/>
              <w:rPr>
                <w:rFonts w:ascii="Arial" w:hAnsi="Arial" w:cs="Arial"/>
                <w:color w:val="000000"/>
              </w:rPr>
            </w:pPr>
            <w:r w:rsidRPr="009005DA">
              <w:rPr>
                <w:rFonts w:ascii="Arial" w:hAnsi="Arial" w:cs="Arial"/>
                <w:color w:val="000000"/>
              </w:rPr>
              <w:t>-2.40%</w:t>
            </w:r>
          </w:p>
        </w:tc>
        <w:tc>
          <w:tcPr>
            <w:tcW w:w="0" w:type="auto"/>
            <w:tcBorders>
              <w:top w:val="nil"/>
              <w:left w:val="nil"/>
              <w:bottom w:val="nil"/>
              <w:right w:val="single" w:sz="8" w:space="0" w:color="auto"/>
            </w:tcBorders>
            <w:shd w:val="clear" w:color="auto" w:fill="auto"/>
            <w:noWrap/>
            <w:vAlign w:val="bottom"/>
            <w:hideMark/>
          </w:tcPr>
          <w:p w:rsidR="009005DA" w:rsidRPr="009005DA" w:rsidRDefault="009005DA" w:rsidP="009005DA">
            <w:pPr>
              <w:jc w:val="center"/>
              <w:rPr>
                <w:rFonts w:ascii="Arial" w:hAnsi="Arial" w:cs="Arial"/>
                <w:color w:val="000000"/>
              </w:rPr>
            </w:pPr>
            <w:r w:rsidRPr="009005DA">
              <w:rPr>
                <w:rFonts w:ascii="Arial" w:hAnsi="Arial" w:cs="Arial"/>
                <w:color w:val="000000"/>
              </w:rPr>
              <w:t>-2.51%</w:t>
            </w:r>
          </w:p>
        </w:tc>
      </w:tr>
      <w:tr w:rsidR="009005DA" w:rsidRPr="009005DA" w:rsidTr="009005DA">
        <w:trPr>
          <w:trHeight w:val="240"/>
          <w:jc w:val="center"/>
        </w:trPr>
        <w:tc>
          <w:tcPr>
            <w:tcW w:w="0" w:type="auto"/>
            <w:tcBorders>
              <w:top w:val="nil"/>
              <w:left w:val="single" w:sz="8" w:space="0" w:color="auto"/>
              <w:bottom w:val="nil"/>
              <w:right w:val="single" w:sz="8" w:space="0" w:color="auto"/>
            </w:tcBorders>
            <w:shd w:val="clear" w:color="auto" w:fill="auto"/>
            <w:noWrap/>
            <w:vAlign w:val="bottom"/>
            <w:hideMark/>
          </w:tcPr>
          <w:p w:rsidR="009005DA" w:rsidRPr="009005DA" w:rsidRDefault="009005DA" w:rsidP="009005DA">
            <w:pPr>
              <w:rPr>
                <w:rFonts w:ascii="Arial" w:hAnsi="Arial" w:cs="Arial"/>
                <w:color w:val="000000"/>
              </w:rPr>
            </w:pPr>
            <w:r w:rsidRPr="009005DA">
              <w:rPr>
                <w:rFonts w:ascii="Arial" w:hAnsi="Arial" w:cs="Arial"/>
                <w:color w:val="000000"/>
              </w:rPr>
              <w:t>Class C</w:t>
            </w:r>
          </w:p>
        </w:tc>
        <w:tc>
          <w:tcPr>
            <w:tcW w:w="0" w:type="auto"/>
            <w:tcBorders>
              <w:top w:val="nil"/>
              <w:left w:val="nil"/>
              <w:bottom w:val="nil"/>
              <w:right w:val="nil"/>
            </w:tcBorders>
            <w:shd w:val="clear" w:color="auto" w:fill="auto"/>
            <w:noWrap/>
            <w:vAlign w:val="bottom"/>
            <w:hideMark/>
          </w:tcPr>
          <w:p w:rsidR="009005DA" w:rsidRPr="009005DA" w:rsidRDefault="009005DA" w:rsidP="009005DA">
            <w:pPr>
              <w:jc w:val="center"/>
              <w:rPr>
                <w:rFonts w:ascii="Arial" w:hAnsi="Arial" w:cs="Arial"/>
                <w:color w:val="000000"/>
              </w:rPr>
            </w:pPr>
            <w:r w:rsidRPr="009005DA">
              <w:rPr>
                <w:rFonts w:ascii="Arial" w:hAnsi="Arial" w:cs="Arial"/>
                <w:color w:val="000000"/>
              </w:rPr>
              <w:t>-1.82%</w:t>
            </w:r>
          </w:p>
        </w:tc>
        <w:tc>
          <w:tcPr>
            <w:tcW w:w="0" w:type="auto"/>
            <w:tcBorders>
              <w:top w:val="nil"/>
              <w:left w:val="nil"/>
              <w:bottom w:val="nil"/>
              <w:right w:val="nil"/>
            </w:tcBorders>
            <w:shd w:val="clear" w:color="auto" w:fill="auto"/>
            <w:noWrap/>
            <w:vAlign w:val="bottom"/>
            <w:hideMark/>
          </w:tcPr>
          <w:p w:rsidR="009005DA" w:rsidRPr="009005DA" w:rsidRDefault="009005DA" w:rsidP="009005DA">
            <w:pPr>
              <w:jc w:val="center"/>
              <w:rPr>
                <w:rFonts w:ascii="Arial" w:hAnsi="Arial" w:cs="Arial"/>
                <w:color w:val="000000"/>
              </w:rPr>
            </w:pPr>
            <w:r w:rsidRPr="009005DA">
              <w:rPr>
                <w:rFonts w:ascii="Arial" w:hAnsi="Arial" w:cs="Arial"/>
                <w:color w:val="000000"/>
              </w:rPr>
              <w:t>-1.51%</w:t>
            </w:r>
          </w:p>
        </w:tc>
        <w:tc>
          <w:tcPr>
            <w:tcW w:w="0" w:type="auto"/>
            <w:tcBorders>
              <w:top w:val="nil"/>
              <w:left w:val="nil"/>
              <w:bottom w:val="nil"/>
              <w:right w:val="single" w:sz="8" w:space="0" w:color="auto"/>
            </w:tcBorders>
            <w:shd w:val="clear" w:color="auto" w:fill="auto"/>
            <w:noWrap/>
            <w:vAlign w:val="bottom"/>
            <w:hideMark/>
          </w:tcPr>
          <w:p w:rsidR="009005DA" w:rsidRPr="009005DA" w:rsidRDefault="009005DA" w:rsidP="009005DA">
            <w:pPr>
              <w:jc w:val="center"/>
              <w:rPr>
                <w:rFonts w:ascii="Arial" w:hAnsi="Arial" w:cs="Arial"/>
                <w:color w:val="000000"/>
              </w:rPr>
            </w:pPr>
            <w:r w:rsidRPr="009005DA">
              <w:rPr>
                <w:rFonts w:ascii="Arial" w:hAnsi="Arial" w:cs="Arial"/>
                <w:color w:val="000000"/>
              </w:rPr>
              <w:t>-1.68%</w:t>
            </w:r>
          </w:p>
        </w:tc>
      </w:tr>
      <w:tr w:rsidR="009005DA" w:rsidRPr="009005DA" w:rsidTr="009005DA">
        <w:trPr>
          <w:trHeight w:val="240"/>
          <w:jc w:val="center"/>
        </w:trPr>
        <w:tc>
          <w:tcPr>
            <w:tcW w:w="0" w:type="auto"/>
            <w:tcBorders>
              <w:top w:val="nil"/>
              <w:left w:val="single" w:sz="8" w:space="0" w:color="auto"/>
              <w:bottom w:val="nil"/>
              <w:right w:val="single" w:sz="8" w:space="0" w:color="auto"/>
            </w:tcBorders>
            <w:shd w:val="clear" w:color="auto" w:fill="auto"/>
            <w:noWrap/>
            <w:vAlign w:val="bottom"/>
            <w:hideMark/>
          </w:tcPr>
          <w:p w:rsidR="009005DA" w:rsidRPr="009005DA" w:rsidRDefault="009005DA" w:rsidP="009005DA">
            <w:pPr>
              <w:rPr>
                <w:rFonts w:ascii="Arial" w:hAnsi="Arial" w:cs="Arial"/>
                <w:color w:val="000000"/>
              </w:rPr>
            </w:pPr>
            <w:r w:rsidRPr="009005DA">
              <w:rPr>
                <w:rFonts w:ascii="Arial" w:hAnsi="Arial" w:cs="Arial"/>
                <w:color w:val="000000"/>
              </w:rPr>
              <w:t>Class D</w:t>
            </w:r>
          </w:p>
        </w:tc>
        <w:tc>
          <w:tcPr>
            <w:tcW w:w="0" w:type="auto"/>
            <w:tcBorders>
              <w:top w:val="nil"/>
              <w:left w:val="nil"/>
              <w:bottom w:val="nil"/>
              <w:right w:val="nil"/>
            </w:tcBorders>
            <w:shd w:val="clear" w:color="auto" w:fill="auto"/>
            <w:noWrap/>
            <w:vAlign w:val="bottom"/>
            <w:hideMark/>
          </w:tcPr>
          <w:p w:rsidR="009005DA" w:rsidRPr="009005DA" w:rsidRDefault="009005DA" w:rsidP="009005DA">
            <w:pPr>
              <w:jc w:val="center"/>
              <w:rPr>
                <w:rFonts w:ascii="Arial" w:hAnsi="Arial" w:cs="Arial"/>
                <w:color w:val="000000"/>
              </w:rPr>
            </w:pPr>
            <w:r w:rsidRPr="009005DA">
              <w:rPr>
                <w:rFonts w:ascii="Arial" w:hAnsi="Arial" w:cs="Arial"/>
                <w:color w:val="000000"/>
              </w:rPr>
              <w:t>-1.82%</w:t>
            </w:r>
          </w:p>
        </w:tc>
        <w:tc>
          <w:tcPr>
            <w:tcW w:w="0" w:type="auto"/>
            <w:tcBorders>
              <w:top w:val="nil"/>
              <w:left w:val="nil"/>
              <w:bottom w:val="nil"/>
              <w:right w:val="nil"/>
            </w:tcBorders>
            <w:shd w:val="clear" w:color="auto" w:fill="auto"/>
            <w:noWrap/>
            <w:vAlign w:val="bottom"/>
            <w:hideMark/>
          </w:tcPr>
          <w:p w:rsidR="009005DA" w:rsidRPr="009005DA" w:rsidRDefault="009005DA" w:rsidP="009005DA">
            <w:pPr>
              <w:jc w:val="center"/>
              <w:rPr>
                <w:rFonts w:ascii="Arial" w:hAnsi="Arial" w:cs="Arial"/>
                <w:color w:val="000000"/>
              </w:rPr>
            </w:pPr>
            <w:r w:rsidRPr="009005DA">
              <w:rPr>
                <w:rFonts w:ascii="Arial" w:hAnsi="Arial" w:cs="Arial"/>
                <w:color w:val="000000"/>
              </w:rPr>
              <w:t>-1.28%</w:t>
            </w:r>
          </w:p>
        </w:tc>
        <w:tc>
          <w:tcPr>
            <w:tcW w:w="0" w:type="auto"/>
            <w:tcBorders>
              <w:top w:val="nil"/>
              <w:left w:val="nil"/>
              <w:bottom w:val="nil"/>
              <w:right w:val="single" w:sz="8" w:space="0" w:color="auto"/>
            </w:tcBorders>
            <w:shd w:val="clear" w:color="auto" w:fill="auto"/>
            <w:noWrap/>
            <w:vAlign w:val="bottom"/>
            <w:hideMark/>
          </w:tcPr>
          <w:p w:rsidR="009005DA" w:rsidRPr="009005DA" w:rsidRDefault="009005DA" w:rsidP="009005DA">
            <w:pPr>
              <w:jc w:val="center"/>
              <w:rPr>
                <w:rFonts w:ascii="Arial" w:hAnsi="Arial" w:cs="Arial"/>
                <w:color w:val="000000"/>
              </w:rPr>
            </w:pPr>
            <w:r w:rsidRPr="009005DA">
              <w:rPr>
                <w:rFonts w:ascii="Arial" w:hAnsi="Arial" w:cs="Arial"/>
                <w:color w:val="000000"/>
              </w:rPr>
              <w:t>-1.19%</w:t>
            </w:r>
          </w:p>
        </w:tc>
      </w:tr>
      <w:tr w:rsidR="009005DA" w:rsidRPr="009005DA" w:rsidTr="009005DA">
        <w:trPr>
          <w:trHeight w:val="255"/>
          <w:jc w:val="center"/>
        </w:trPr>
        <w:tc>
          <w:tcPr>
            <w:tcW w:w="0" w:type="auto"/>
            <w:tcBorders>
              <w:top w:val="nil"/>
              <w:left w:val="single" w:sz="8" w:space="0" w:color="auto"/>
              <w:bottom w:val="nil"/>
              <w:right w:val="single" w:sz="8" w:space="0" w:color="auto"/>
            </w:tcBorders>
            <w:shd w:val="clear" w:color="auto" w:fill="auto"/>
            <w:noWrap/>
            <w:vAlign w:val="bottom"/>
            <w:hideMark/>
          </w:tcPr>
          <w:p w:rsidR="009005DA" w:rsidRPr="009005DA" w:rsidRDefault="009005DA" w:rsidP="009005DA">
            <w:pPr>
              <w:rPr>
                <w:rFonts w:ascii="Arial" w:hAnsi="Arial" w:cs="Arial"/>
                <w:color w:val="000000"/>
              </w:rPr>
            </w:pPr>
            <w:r w:rsidRPr="009005DA">
              <w:rPr>
                <w:rFonts w:ascii="Arial" w:hAnsi="Arial" w:cs="Arial"/>
                <w:color w:val="000000"/>
              </w:rPr>
              <w:t>Class E</w:t>
            </w:r>
          </w:p>
        </w:tc>
        <w:tc>
          <w:tcPr>
            <w:tcW w:w="0" w:type="auto"/>
            <w:tcBorders>
              <w:top w:val="nil"/>
              <w:left w:val="nil"/>
              <w:bottom w:val="nil"/>
              <w:right w:val="nil"/>
            </w:tcBorders>
            <w:shd w:val="clear" w:color="auto" w:fill="auto"/>
            <w:noWrap/>
            <w:vAlign w:val="bottom"/>
            <w:hideMark/>
          </w:tcPr>
          <w:p w:rsidR="009005DA" w:rsidRPr="009005DA" w:rsidRDefault="009005DA" w:rsidP="009005DA">
            <w:pPr>
              <w:jc w:val="center"/>
              <w:rPr>
                <w:rFonts w:ascii="Arial" w:hAnsi="Arial" w:cs="Arial"/>
                <w:color w:val="000000"/>
              </w:rPr>
            </w:pPr>
            <w:r w:rsidRPr="009005DA">
              <w:rPr>
                <w:rFonts w:ascii="Arial" w:hAnsi="Arial" w:cs="Arial"/>
                <w:color w:val="000000"/>
              </w:rPr>
              <w:t>-2.43%</w:t>
            </w:r>
          </w:p>
        </w:tc>
        <w:tc>
          <w:tcPr>
            <w:tcW w:w="0" w:type="auto"/>
            <w:tcBorders>
              <w:top w:val="nil"/>
              <w:left w:val="nil"/>
              <w:bottom w:val="nil"/>
              <w:right w:val="nil"/>
            </w:tcBorders>
            <w:shd w:val="clear" w:color="000000" w:fill="CCFFCC"/>
            <w:noWrap/>
            <w:vAlign w:val="bottom"/>
            <w:hideMark/>
          </w:tcPr>
          <w:p w:rsidR="009005DA" w:rsidRPr="009005DA" w:rsidRDefault="009005DA" w:rsidP="009005DA">
            <w:pPr>
              <w:jc w:val="center"/>
              <w:rPr>
                <w:rFonts w:ascii="Arial" w:hAnsi="Arial" w:cs="Arial"/>
              </w:rPr>
            </w:pPr>
            <w:r w:rsidRPr="009005DA">
              <w:rPr>
                <w:rFonts w:ascii="Arial" w:hAnsi="Arial" w:cs="Arial"/>
              </w:rPr>
              <w:t>-5.00%</w:t>
            </w:r>
          </w:p>
        </w:tc>
        <w:tc>
          <w:tcPr>
            <w:tcW w:w="0" w:type="auto"/>
            <w:tcBorders>
              <w:top w:val="nil"/>
              <w:left w:val="nil"/>
              <w:bottom w:val="nil"/>
              <w:right w:val="single" w:sz="8" w:space="0" w:color="auto"/>
            </w:tcBorders>
            <w:shd w:val="clear" w:color="000000" w:fill="CCFFCC"/>
            <w:noWrap/>
            <w:vAlign w:val="bottom"/>
            <w:hideMark/>
          </w:tcPr>
          <w:p w:rsidR="009005DA" w:rsidRPr="009005DA" w:rsidRDefault="009005DA" w:rsidP="009005DA">
            <w:pPr>
              <w:jc w:val="center"/>
              <w:rPr>
                <w:rFonts w:ascii="Arial" w:hAnsi="Arial" w:cs="Arial"/>
              </w:rPr>
            </w:pPr>
            <w:r w:rsidRPr="009005DA">
              <w:rPr>
                <w:rFonts w:ascii="Arial" w:hAnsi="Arial" w:cs="Arial"/>
              </w:rPr>
              <w:t>-4.45%</w:t>
            </w:r>
          </w:p>
        </w:tc>
      </w:tr>
      <w:tr w:rsidR="009005DA" w:rsidRPr="009005DA" w:rsidTr="009005DA">
        <w:trPr>
          <w:trHeight w:val="240"/>
          <w:jc w:val="center"/>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9005DA" w:rsidRPr="009005DA" w:rsidRDefault="009005DA" w:rsidP="009005DA">
            <w:pPr>
              <w:rPr>
                <w:rFonts w:ascii="Arial" w:hAnsi="Arial" w:cs="Arial"/>
                <w:b/>
                <w:bCs/>
                <w:color w:val="000000"/>
              </w:rPr>
            </w:pPr>
            <w:r w:rsidRPr="009005DA">
              <w:rPr>
                <w:rFonts w:ascii="Arial" w:hAnsi="Arial" w:cs="Arial"/>
                <w:b/>
                <w:bCs/>
                <w:color w:val="000000"/>
              </w:rPr>
              <w:t>Overall</w:t>
            </w:r>
          </w:p>
        </w:tc>
        <w:tc>
          <w:tcPr>
            <w:tcW w:w="0" w:type="auto"/>
            <w:tcBorders>
              <w:top w:val="single" w:sz="8" w:space="0" w:color="auto"/>
              <w:left w:val="nil"/>
              <w:bottom w:val="nil"/>
              <w:right w:val="nil"/>
            </w:tcBorders>
            <w:shd w:val="clear" w:color="auto" w:fill="auto"/>
            <w:noWrap/>
            <w:vAlign w:val="bottom"/>
            <w:hideMark/>
          </w:tcPr>
          <w:p w:rsidR="009005DA" w:rsidRPr="009005DA" w:rsidRDefault="009005DA" w:rsidP="009005DA">
            <w:pPr>
              <w:jc w:val="center"/>
              <w:rPr>
                <w:rFonts w:ascii="Arial" w:hAnsi="Arial" w:cs="Arial"/>
                <w:color w:val="000000"/>
              </w:rPr>
            </w:pPr>
            <w:r w:rsidRPr="009005DA">
              <w:rPr>
                <w:rFonts w:ascii="Arial" w:hAnsi="Arial" w:cs="Arial"/>
                <w:color w:val="000000"/>
              </w:rPr>
              <w:t>-1.59%</w:t>
            </w:r>
          </w:p>
        </w:tc>
        <w:tc>
          <w:tcPr>
            <w:tcW w:w="0" w:type="auto"/>
            <w:tcBorders>
              <w:top w:val="single" w:sz="8" w:space="0" w:color="auto"/>
              <w:left w:val="nil"/>
              <w:bottom w:val="nil"/>
              <w:right w:val="nil"/>
            </w:tcBorders>
            <w:shd w:val="clear" w:color="auto" w:fill="auto"/>
            <w:noWrap/>
            <w:vAlign w:val="bottom"/>
            <w:hideMark/>
          </w:tcPr>
          <w:p w:rsidR="009005DA" w:rsidRPr="009005DA" w:rsidRDefault="009005DA" w:rsidP="009005DA">
            <w:pPr>
              <w:jc w:val="center"/>
              <w:rPr>
                <w:rFonts w:ascii="Arial" w:hAnsi="Arial" w:cs="Arial"/>
                <w:color w:val="000000"/>
              </w:rPr>
            </w:pPr>
            <w:r w:rsidRPr="009005DA">
              <w:rPr>
                <w:rFonts w:ascii="Arial" w:hAnsi="Arial" w:cs="Arial"/>
                <w:color w:val="000000"/>
              </w:rPr>
              <w:t>-2.22%</w:t>
            </w:r>
          </w:p>
        </w:tc>
        <w:tc>
          <w:tcPr>
            <w:tcW w:w="0" w:type="auto"/>
            <w:tcBorders>
              <w:top w:val="single" w:sz="8" w:space="0" w:color="auto"/>
              <w:left w:val="nil"/>
              <w:bottom w:val="nil"/>
              <w:right w:val="single" w:sz="8" w:space="0" w:color="auto"/>
            </w:tcBorders>
            <w:shd w:val="clear" w:color="auto" w:fill="auto"/>
            <w:noWrap/>
            <w:vAlign w:val="bottom"/>
            <w:hideMark/>
          </w:tcPr>
          <w:p w:rsidR="009005DA" w:rsidRPr="009005DA" w:rsidRDefault="009005DA" w:rsidP="009005DA">
            <w:pPr>
              <w:jc w:val="center"/>
              <w:rPr>
                <w:rFonts w:ascii="Arial" w:hAnsi="Arial" w:cs="Arial"/>
                <w:color w:val="000000"/>
              </w:rPr>
            </w:pPr>
            <w:r w:rsidRPr="009005DA">
              <w:rPr>
                <w:rFonts w:ascii="Arial" w:hAnsi="Arial" w:cs="Arial"/>
                <w:color w:val="000000"/>
              </w:rPr>
              <w:t>-2.24%</w:t>
            </w:r>
          </w:p>
        </w:tc>
      </w:tr>
      <w:tr w:rsidR="009005DA" w:rsidRPr="009005DA" w:rsidTr="009005DA">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9005DA" w:rsidRPr="009005DA" w:rsidRDefault="009005DA" w:rsidP="009005DA">
            <w:pPr>
              <w:rPr>
                <w:rFonts w:ascii="Arial" w:hAnsi="Arial" w:cs="Arial"/>
                <w:color w:val="000000"/>
              </w:rPr>
            </w:pPr>
            <w:r w:rsidRPr="009005DA">
              <w:rPr>
                <w:rFonts w:ascii="Arial" w:hAnsi="Arial" w:cs="Arial"/>
                <w:color w:val="000000"/>
              </w:rPr>
              <w:t> </w:t>
            </w:r>
          </w:p>
        </w:tc>
        <w:tc>
          <w:tcPr>
            <w:tcW w:w="0" w:type="auto"/>
            <w:tcBorders>
              <w:top w:val="nil"/>
              <w:left w:val="nil"/>
              <w:bottom w:val="single" w:sz="8" w:space="0" w:color="auto"/>
              <w:right w:val="nil"/>
            </w:tcBorders>
            <w:shd w:val="clear" w:color="auto" w:fill="auto"/>
            <w:noWrap/>
            <w:vAlign w:val="bottom"/>
            <w:hideMark/>
          </w:tcPr>
          <w:p w:rsidR="009005DA" w:rsidRPr="009005DA" w:rsidRDefault="009005DA" w:rsidP="009005DA">
            <w:pPr>
              <w:jc w:val="center"/>
              <w:rPr>
                <w:rFonts w:ascii="Arial" w:hAnsi="Arial" w:cs="Arial"/>
                <w:color w:val="808080"/>
              </w:rPr>
            </w:pPr>
            <w:r w:rsidRPr="009005DA">
              <w:rPr>
                <w:rFonts w:ascii="Arial" w:hAnsi="Arial" w:cs="Arial"/>
                <w:color w:val="808080"/>
              </w:rPr>
              <w:t>-1.60%</w:t>
            </w:r>
          </w:p>
        </w:tc>
        <w:tc>
          <w:tcPr>
            <w:tcW w:w="0" w:type="auto"/>
            <w:tcBorders>
              <w:top w:val="nil"/>
              <w:left w:val="nil"/>
              <w:bottom w:val="single" w:sz="8" w:space="0" w:color="auto"/>
              <w:right w:val="nil"/>
            </w:tcBorders>
            <w:shd w:val="clear" w:color="auto" w:fill="auto"/>
            <w:noWrap/>
            <w:vAlign w:val="bottom"/>
            <w:hideMark/>
          </w:tcPr>
          <w:p w:rsidR="009005DA" w:rsidRPr="009005DA" w:rsidRDefault="009005DA" w:rsidP="009005DA">
            <w:pPr>
              <w:jc w:val="center"/>
              <w:rPr>
                <w:rFonts w:ascii="Arial" w:hAnsi="Arial" w:cs="Arial"/>
                <w:color w:val="808080"/>
              </w:rPr>
            </w:pPr>
            <w:r w:rsidRPr="009005DA">
              <w:rPr>
                <w:rFonts w:ascii="Arial" w:hAnsi="Arial" w:cs="Arial"/>
                <w:color w:val="808080"/>
              </w:rPr>
              <w:t>-2.22%</w:t>
            </w:r>
          </w:p>
        </w:tc>
        <w:tc>
          <w:tcPr>
            <w:tcW w:w="0" w:type="auto"/>
            <w:tcBorders>
              <w:top w:val="nil"/>
              <w:left w:val="nil"/>
              <w:bottom w:val="single" w:sz="8" w:space="0" w:color="auto"/>
              <w:right w:val="single" w:sz="8" w:space="0" w:color="auto"/>
            </w:tcBorders>
            <w:shd w:val="clear" w:color="auto" w:fill="auto"/>
            <w:noWrap/>
            <w:vAlign w:val="bottom"/>
            <w:hideMark/>
          </w:tcPr>
          <w:p w:rsidR="009005DA" w:rsidRPr="009005DA" w:rsidRDefault="009005DA" w:rsidP="009005DA">
            <w:pPr>
              <w:jc w:val="center"/>
              <w:rPr>
                <w:rFonts w:ascii="Arial" w:hAnsi="Arial" w:cs="Arial"/>
                <w:color w:val="808080"/>
              </w:rPr>
            </w:pPr>
            <w:r w:rsidRPr="009005DA">
              <w:rPr>
                <w:rFonts w:ascii="Arial" w:hAnsi="Arial" w:cs="Arial"/>
                <w:color w:val="808080"/>
              </w:rPr>
              <w:t>-2.23%</w:t>
            </w:r>
          </w:p>
        </w:tc>
      </w:tr>
      <w:tr w:rsidR="009005DA" w:rsidRPr="009005DA" w:rsidTr="009005DA">
        <w:trPr>
          <w:trHeight w:val="240"/>
          <w:jc w:val="center"/>
        </w:trPr>
        <w:tc>
          <w:tcPr>
            <w:tcW w:w="0" w:type="auto"/>
            <w:tcBorders>
              <w:top w:val="nil"/>
              <w:left w:val="single" w:sz="8" w:space="0" w:color="auto"/>
              <w:bottom w:val="nil"/>
              <w:right w:val="single" w:sz="8" w:space="0" w:color="auto"/>
            </w:tcBorders>
            <w:shd w:val="clear" w:color="auto" w:fill="auto"/>
            <w:noWrap/>
            <w:vAlign w:val="bottom"/>
            <w:hideMark/>
          </w:tcPr>
          <w:p w:rsidR="009005DA" w:rsidRPr="009005DA" w:rsidRDefault="009005DA" w:rsidP="009005DA">
            <w:pPr>
              <w:rPr>
                <w:rFonts w:ascii="Arial" w:hAnsi="Arial" w:cs="Arial"/>
                <w:color w:val="000000"/>
              </w:rPr>
            </w:pPr>
            <w:r w:rsidRPr="009005DA">
              <w:rPr>
                <w:rFonts w:ascii="Arial" w:hAnsi="Arial" w:cs="Arial"/>
                <w:color w:val="000000"/>
              </w:rPr>
              <w:t>Enc Time[%]</w:t>
            </w:r>
          </w:p>
        </w:tc>
        <w:tc>
          <w:tcPr>
            <w:tcW w:w="0" w:type="auto"/>
            <w:gridSpan w:val="3"/>
            <w:tcBorders>
              <w:top w:val="nil"/>
              <w:left w:val="nil"/>
              <w:bottom w:val="nil"/>
              <w:right w:val="single" w:sz="8" w:space="0" w:color="000000"/>
            </w:tcBorders>
            <w:shd w:val="clear" w:color="auto" w:fill="auto"/>
            <w:noWrap/>
            <w:vAlign w:val="bottom"/>
            <w:hideMark/>
          </w:tcPr>
          <w:p w:rsidR="009005DA" w:rsidRPr="009005DA" w:rsidRDefault="009005DA" w:rsidP="009005DA">
            <w:pPr>
              <w:jc w:val="center"/>
              <w:rPr>
                <w:rFonts w:ascii="Arial" w:hAnsi="Arial" w:cs="Arial"/>
                <w:color w:val="000000"/>
              </w:rPr>
            </w:pPr>
            <w:r w:rsidRPr="009005DA">
              <w:rPr>
                <w:rFonts w:ascii="Arial" w:hAnsi="Arial" w:cs="Arial"/>
                <w:color w:val="000000"/>
              </w:rPr>
              <w:t>131%</w:t>
            </w:r>
          </w:p>
        </w:tc>
      </w:tr>
      <w:tr w:rsidR="009005DA" w:rsidRPr="009005DA" w:rsidTr="009005DA">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9005DA" w:rsidRPr="009005DA" w:rsidRDefault="009005DA" w:rsidP="009005DA">
            <w:pPr>
              <w:rPr>
                <w:rFonts w:ascii="Arial" w:hAnsi="Arial" w:cs="Arial"/>
                <w:color w:val="000000"/>
              </w:rPr>
            </w:pPr>
            <w:r w:rsidRPr="009005DA">
              <w:rPr>
                <w:rFonts w:ascii="Arial" w:hAnsi="Arial" w:cs="Arial"/>
                <w:color w:val="000000"/>
              </w:rPr>
              <w:t>Dec Time[%]</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9005DA" w:rsidRPr="009005DA" w:rsidRDefault="009005DA" w:rsidP="009005DA">
            <w:pPr>
              <w:jc w:val="center"/>
              <w:rPr>
                <w:rFonts w:ascii="Arial" w:hAnsi="Arial" w:cs="Arial"/>
                <w:color w:val="000000"/>
              </w:rPr>
            </w:pPr>
            <w:r w:rsidRPr="009005DA">
              <w:rPr>
                <w:rFonts w:ascii="Arial" w:hAnsi="Arial" w:cs="Arial"/>
                <w:color w:val="000000"/>
              </w:rPr>
              <w:t>103%</w:t>
            </w:r>
          </w:p>
        </w:tc>
      </w:tr>
    </w:tbl>
    <w:p w:rsidR="00DA76D9" w:rsidRDefault="00DA76D9" w:rsidP="00FE337C">
      <w:pPr>
        <w:jc w:val="center"/>
        <w:rPr>
          <w:lang w:eastAsia="ko-KR"/>
        </w:rPr>
      </w:pPr>
    </w:p>
    <w:p w:rsidR="00CF65CA" w:rsidRDefault="00CF65CA" w:rsidP="00FE337C">
      <w:pPr>
        <w:jc w:val="center"/>
        <w:rPr>
          <w:lang w:eastAsia="ko-KR"/>
        </w:rPr>
      </w:pPr>
    </w:p>
    <w:p w:rsidR="00205701" w:rsidRDefault="00205701" w:rsidP="00CE0A9E">
      <w:pPr>
        <w:jc w:val="both"/>
        <w:rPr>
          <w:lang w:eastAsia="ko-KR"/>
        </w:rPr>
      </w:pPr>
      <w:r>
        <w:rPr>
          <w:lang w:eastAsia="ko-KR"/>
        </w:rPr>
        <w:t>Table 6 shows the results produced by current software with further complexity reduction on the encoder side.</w:t>
      </w:r>
    </w:p>
    <w:p w:rsidR="00CE0A9E" w:rsidRDefault="00205701" w:rsidP="00CE0A9E">
      <w:pPr>
        <w:jc w:val="both"/>
        <w:rPr>
          <w:lang w:eastAsia="ko-KR"/>
        </w:rPr>
      </w:pPr>
      <w:r>
        <w:rPr>
          <w:lang w:eastAsia="ko-KR"/>
        </w:rPr>
        <w:t xml:space="preserve"> </w:t>
      </w:r>
    </w:p>
    <w:p w:rsidR="00205701" w:rsidRPr="00205701" w:rsidRDefault="00205701" w:rsidP="00205701">
      <w:pPr>
        <w:spacing w:before="120" w:after="120"/>
        <w:jc w:val="center"/>
        <w:rPr>
          <w:bCs/>
          <w:szCs w:val="22"/>
        </w:rPr>
      </w:pPr>
      <w:r>
        <w:rPr>
          <w:bCs/>
          <w:szCs w:val="22"/>
        </w:rPr>
        <w:lastRenderedPageBreak/>
        <w:t xml:space="preserve">Table 6 Results for proposed rectangular Intra prediction </w:t>
      </w:r>
      <w:r w:rsidR="005A279A">
        <w:rPr>
          <w:bCs/>
          <w:szCs w:val="22"/>
        </w:rPr>
        <w:t xml:space="preserve">scheme </w:t>
      </w:r>
      <w:r>
        <w:rPr>
          <w:bCs/>
          <w:szCs w:val="22"/>
        </w:rPr>
        <w:t>with further encoder complexity reduction.</w:t>
      </w:r>
    </w:p>
    <w:p w:rsidR="00205701" w:rsidRDefault="00205701" w:rsidP="00CE0A9E">
      <w:pPr>
        <w:jc w:val="both"/>
        <w:rPr>
          <w:lang w:eastAsia="ko-KR"/>
        </w:rPr>
      </w:pPr>
    </w:p>
    <w:tbl>
      <w:tblPr>
        <w:tblW w:w="0" w:type="auto"/>
        <w:jc w:val="center"/>
        <w:tblInd w:w="93" w:type="dxa"/>
        <w:tblLook w:val="04A0"/>
      </w:tblPr>
      <w:tblGrid>
        <w:gridCol w:w="1590"/>
        <w:gridCol w:w="977"/>
        <w:gridCol w:w="977"/>
        <w:gridCol w:w="977"/>
      </w:tblGrid>
      <w:tr w:rsidR="009005DA" w:rsidRPr="009005DA" w:rsidTr="009005DA">
        <w:trPr>
          <w:trHeight w:val="240"/>
          <w:jc w:val="center"/>
        </w:trPr>
        <w:tc>
          <w:tcPr>
            <w:tcW w:w="0" w:type="auto"/>
            <w:tcBorders>
              <w:top w:val="nil"/>
              <w:left w:val="nil"/>
              <w:bottom w:val="nil"/>
              <w:right w:val="nil"/>
            </w:tcBorders>
            <w:shd w:val="clear" w:color="auto" w:fill="auto"/>
            <w:noWrap/>
            <w:vAlign w:val="bottom"/>
            <w:hideMark/>
          </w:tcPr>
          <w:p w:rsidR="009005DA" w:rsidRPr="009005DA" w:rsidRDefault="009005DA" w:rsidP="009005DA">
            <w:pPr>
              <w:rPr>
                <w:rFonts w:ascii="Arial" w:hAnsi="Arial" w:cs="Arial"/>
                <w:color w:val="000000"/>
              </w:rPr>
            </w:pP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9005DA" w:rsidRPr="009005DA" w:rsidRDefault="009005DA" w:rsidP="009005DA">
            <w:pPr>
              <w:jc w:val="center"/>
              <w:rPr>
                <w:rFonts w:ascii="Arial" w:hAnsi="Arial" w:cs="Arial"/>
                <w:b/>
                <w:bCs/>
                <w:color w:val="000000"/>
              </w:rPr>
            </w:pPr>
            <w:r w:rsidRPr="009005DA">
              <w:rPr>
                <w:rFonts w:ascii="Arial" w:hAnsi="Arial" w:cs="Arial"/>
                <w:b/>
                <w:bCs/>
                <w:color w:val="000000"/>
              </w:rPr>
              <w:t>All Intra HE</w:t>
            </w:r>
          </w:p>
        </w:tc>
      </w:tr>
      <w:tr w:rsidR="009005DA" w:rsidRPr="009005DA" w:rsidTr="009005DA">
        <w:trPr>
          <w:trHeight w:val="255"/>
          <w:jc w:val="center"/>
        </w:trPr>
        <w:tc>
          <w:tcPr>
            <w:tcW w:w="0" w:type="auto"/>
            <w:tcBorders>
              <w:top w:val="nil"/>
              <w:left w:val="nil"/>
              <w:bottom w:val="nil"/>
              <w:right w:val="nil"/>
            </w:tcBorders>
            <w:shd w:val="clear" w:color="auto" w:fill="auto"/>
            <w:noWrap/>
            <w:vAlign w:val="bottom"/>
            <w:hideMark/>
          </w:tcPr>
          <w:p w:rsidR="009005DA" w:rsidRPr="009005DA" w:rsidRDefault="009005DA" w:rsidP="009005DA">
            <w:pPr>
              <w:rPr>
                <w:rFonts w:ascii="Arial" w:hAnsi="Arial" w:cs="Arial"/>
                <w:color w:val="000000"/>
              </w:rPr>
            </w:pPr>
          </w:p>
        </w:tc>
        <w:tc>
          <w:tcPr>
            <w:tcW w:w="0" w:type="auto"/>
            <w:tcBorders>
              <w:top w:val="nil"/>
              <w:left w:val="single" w:sz="8" w:space="0" w:color="auto"/>
              <w:bottom w:val="single" w:sz="8" w:space="0" w:color="auto"/>
              <w:right w:val="nil"/>
            </w:tcBorders>
            <w:shd w:val="clear" w:color="auto" w:fill="auto"/>
            <w:noWrap/>
            <w:vAlign w:val="bottom"/>
            <w:hideMark/>
          </w:tcPr>
          <w:p w:rsidR="009005DA" w:rsidRPr="009005DA" w:rsidRDefault="009005DA" w:rsidP="009005DA">
            <w:pPr>
              <w:jc w:val="center"/>
              <w:rPr>
                <w:rFonts w:ascii="Arial" w:hAnsi="Arial" w:cs="Arial"/>
                <w:color w:val="000000"/>
              </w:rPr>
            </w:pPr>
            <w:r w:rsidRPr="009005DA">
              <w:rPr>
                <w:rFonts w:ascii="Arial" w:hAnsi="Arial" w:cs="Arial"/>
                <w:color w:val="000000"/>
              </w:rPr>
              <w:t>Y</w:t>
            </w:r>
          </w:p>
        </w:tc>
        <w:tc>
          <w:tcPr>
            <w:tcW w:w="0" w:type="auto"/>
            <w:tcBorders>
              <w:top w:val="nil"/>
              <w:left w:val="nil"/>
              <w:bottom w:val="single" w:sz="8" w:space="0" w:color="auto"/>
              <w:right w:val="nil"/>
            </w:tcBorders>
            <w:shd w:val="clear" w:color="auto" w:fill="auto"/>
            <w:noWrap/>
            <w:vAlign w:val="bottom"/>
            <w:hideMark/>
          </w:tcPr>
          <w:p w:rsidR="009005DA" w:rsidRPr="009005DA" w:rsidRDefault="009005DA" w:rsidP="009005DA">
            <w:pPr>
              <w:jc w:val="center"/>
              <w:rPr>
                <w:rFonts w:ascii="Arial" w:hAnsi="Arial" w:cs="Arial"/>
                <w:color w:val="000000"/>
              </w:rPr>
            </w:pPr>
            <w:r w:rsidRPr="009005DA">
              <w:rPr>
                <w:rFonts w:ascii="Arial" w:hAnsi="Arial" w:cs="Arial"/>
                <w:color w:val="000000"/>
              </w:rPr>
              <w:t>U</w:t>
            </w:r>
          </w:p>
        </w:tc>
        <w:tc>
          <w:tcPr>
            <w:tcW w:w="0" w:type="auto"/>
            <w:tcBorders>
              <w:top w:val="nil"/>
              <w:left w:val="nil"/>
              <w:bottom w:val="single" w:sz="8" w:space="0" w:color="auto"/>
              <w:right w:val="single" w:sz="8" w:space="0" w:color="auto"/>
            </w:tcBorders>
            <w:shd w:val="clear" w:color="auto" w:fill="auto"/>
            <w:noWrap/>
            <w:vAlign w:val="bottom"/>
            <w:hideMark/>
          </w:tcPr>
          <w:p w:rsidR="009005DA" w:rsidRPr="009005DA" w:rsidRDefault="009005DA" w:rsidP="009005DA">
            <w:pPr>
              <w:jc w:val="center"/>
              <w:rPr>
                <w:rFonts w:ascii="Arial" w:hAnsi="Arial" w:cs="Arial"/>
                <w:color w:val="000000"/>
              </w:rPr>
            </w:pPr>
            <w:r w:rsidRPr="009005DA">
              <w:rPr>
                <w:rFonts w:ascii="Arial" w:hAnsi="Arial" w:cs="Arial"/>
                <w:color w:val="000000"/>
              </w:rPr>
              <w:t>V</w:t>
            </w:r>
          </w:p>
        </w:tc>
      </w:tr>
      <w:tr w:rsidR="009005DA" w:rsidRPr="009005DA" w:rsidTr="009005DA">
        <w:trPr>
          <w:trHeight w:val="240"/>
          <w:jc w:val="center"/>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9005DA" w:rsidRPr="009005DA" w:rsidRDefault="009005DA" w:rsidP="009005DA">
            <w:pPr>
              <w:rPr>
                <w:rFonts w:ascii="Arial" w:hAnsi="Arial" w:cs="Arial"/>
                <w:color w:val="000000"/>
              </w:rPr>
            </w:pPr>
            <w:r w:rsidRPr="009005DA">
              <w:rPr>
                <w:rFonts w:ascii="Arial" w:hAnsi="Arial" w:cs="Arial"/>
                <w:color w:val="000000"/>
              </w:rPr>
              <w:t>Class A</w:t>
            </w:r>
          </w:p>
        </w:tc>
        <w:tc>
          <w:tcPr>
            <w:tcW w:w="0" w:type="auto"/>
            <w:tcBorders>
              <w:top w:val="nil"/>
              <w:left w:val="nil"/>
              <w:bottom w:val="nil"/>
              <w:right w:val="nil"/>
            </w:tcBorders>
            <w:shd w:val="clear" w:color="auto" w:fill="auto"/>
            <w:noWrap/>
            <w:vAlign w:val="bottom"/>
            <w:hideMark/>
          </w:tcPr>
          <w:p w:rsidR="009005DA" w:rsidRPr="009005DA" w:rsidRDefault="009005DA" w:rsidP="009005DA">
            <w:pPr>
              <w:jc w:val="center"/>
              <w:rPr>
                <w:rFonts w:ascii="Arial" w:hAnsi="Arial" w:cs="Arial"/>
                <w:color w:val="000000"/>
              </w:rPr>
            </w:pPr>
            <w:r w:rsidRPr="009005DA">
              <w:rPr>
                <w:rFonts w:ascii="Arial" w:hAnsi="Arial" w:cs="Arial"/>
                <w:color w:val="000000"/>
              </w:rPr>
              <w:t>-0.59%</w:t>
            </w:r>
          </w:p>
        </w:tc>
        <w:tc>
          <w:tcPr>
            <w:tcW w:w="0" w:type="auto"/>
            <w:tcBorders>
              <w:top w:val="nil"/>
              <w:left w:val="nil"/>
              <w:bottom w:val="nil"/>
              <w:right w:val="nil"/>
            </w:tcBorders>
            <w:shd w:val="clear" w:color="auto" w:fill="auto"/>
            <w:noWrap/>
            <w:vAlign w:val="bottom"/>
            <w:hideMark/>
          </w:tcPr>
          <w:p w:rsidR="009005DA" w:rsidRPr="009005DA" w:rsidRDefault="009005DA" w:rsidP="009005DA">
            <w:pPr>
              <w:jc w:val="center"/>
              <w:rPr>
                <w:rFonts w:ascii="Arial" w:hAnsi="Arial" w:cs="Arial"/>
                <w:color w:val="000000"/>
              </w:rPr>
            </w:pPr>
            <w:r w:rsidRPr="009005DA">
              <w:rPr>
                <w:rFonts w:ascii="Arial" w:hAnsi="Arial" w:cs="Arial"/>
                <w:color w:val="000000"/>
              </w:rPr>
              <w:t>-1.55%</w:t>
            </w:r>
          </w:p>
        </w:tc>
        <w:tc>
          <w:tcPr>
            <w:tcW w:w="0" w:type="auto"/>
            <w:tcBorders>
              <w:top w:val="nil"/>
              <w:left w:val="nil"/>
              <w:bottom w:val="nil"/>
              <w:right w:val="single" w:sz="8" w:space="0" w:color="auto"/>
            </w:tcBorders>
            <w:shd w:val="clear" w:color="auto" w:fill="auto"/>
            <w:noWrap/>
            <w:vAlign w:val="bottom"/>
            <w:hideMark/>
          </w:tcPr>
          <w:p w:rsidR="009005DA" w:rsidRPr="009005DA" w:rsidRDefault="009005DA" w:rsidP="009005DA">
            <w:pPr>
              <w:jc w:val="center"/>
              <w:rPr>
                <w:rFonts w:ascii="Arial" w:hAnsi="Arial" w:cs="Arial"/>
                <w:color w:val="000000"/>
              </w:rPr>
            </w:pPr>
            <w:r w:rsidRPr="009005DA">
              <w:rPr>
                <w:rFonts w:ascii="Arial" w:hAnsi="Arial" w:cs="Arial"/>
                <w:color w:val="000000"/>
              </w:rPr>
              <w:t>-1.79%</w:t>
            </w:r>
          </w:p>
        </w:tc>
      </w:tr>
      <w:tr w:rsidR="009005DA" w:rsidRPr="009005DA" w:rsidTr="009005DA">
        <w:trPr>
          <w:trHeight w:val="240"/>
          <w:jc w:val="center"/>
        </w:trPr>
        <w:tc>
          <w:tcPr>
            <w:tcW w:w="0" w:type="auto"/>
            <w:tcBorders>
              <w:top w:val="nil"/>
              <w:left w:val="single" w:sz="8" w:space="0" w:color="auto"/>
              <w:bottom w:val="nil"/>
              <w:right w:val="single" w:sz="8" w:space="0" w:color="auto"/>
            </w:tcBorders>
            <w:shd w:val="clear" w:color="auto" w:fill="auto"/>
            <w:noWrap/>
            <w:vAlign w:val="bottom"/>
            <w:hideMark/>
          </w:tcPr>
          <w:p w:rsidR="009005DA" w:rsidRPr="009005DA" w:rsidRDefault="009005DA" w:rsidP="009005DA">
            <w:pPr>
              <w:rPr>
                <w:rFonts w:ascii="Arial" w:hAnsi="Arial" w:cs="Arial"/>
                <w:color w:val="000000"/>
              </w:rPr>
            </w:pPr>
            <w:r w:rsidRPr="009005DA">
              <w:rPr>
                <w:rFonts w:ascii="Arial" w:hAnsi="Arial" w:cs="Arial"/>
                <w:color w:val="000000"/>
              </w:rPr>
              <w:t>Class B</w:t>
            </w:r>
          </w:p>
        </w:tc>
        <w:tc>
          <w:tcPr>
            <w:tcW w:w="0" w:type="auto"/>
            <w:tcBorders>
              <w:top w:val="nil"/>
              <w:left w:val="nil"/>
              <w:bottom w:val="nil"/>
              <w:right w:val="nil"/>
            </w:tcBorders>
            <w:shd w:val="clear" w:color="auto" w:fill="auto"/>
            <w:noWrap/>
            <w:vAlign w:val="bottom"/>
            <w:hideMark/>
          </w:tcPr>
          <w:p w:rsidR="009005DA" w:rsidRPr="009005DA" w:rsidRDefault="009005DA" w:rsidP="009005DA">
            <w:pPr>
              <w:jc w:val="center"/>
              <w:rPr>
                <w:rFonts w:ascii="Arial" w:hAnsi="Arial" w:cs="Arial"/>
                <w:color w:val="000000"/>
              </w:rPr>
            </w:pPr>
            <w:r w:rsidRPr="009005DA">
              <w:rPr>
                <w:rFonts w:ascii="Arial" w:hAnsi="Arial" w:cs="Arial"/>
                <w:color w:val="000000"/>
              </w:rPr>
              <w:t>-1.45%</w:t>
            </w:r>
          </w:p>
        </w:tc>
        <w:tc>
          <w:tcPr>
            <w:tcW w:w="0" w:type="auto"/>
            <w:tcBorders>
              <w:top w:val="nil"/>
              <w:left w:val="nil"/>
              <w:bottom w:val="nil"/>
              <w:right w:val="nil"/>
            </w:tcBorders>
            <w:shd w:val="clear" w:color="auto" w:fill="auto"/>
            <w:noWrap/>
            <w:vAlign w:val="bottom"/>
            <w:hideMark/>
          </w:tcPr>
          <w:p w:rsidR="009005DA" w:rsidRPr="009005DA" w:rsidRDefault="009005DA" w:rsidP="009005DA">
            <w:pPr>
              <w:jc w:val="center"/>
              <w:rPr>
                <w:rFonts w:ascii="Arial" w:hAnsi="Arial" w:cs="Arial"/>
                <w:color w:val="000000"/>
              </w:rPr>
            </w:pPr>
            <w:r w:rsidRPr="009005DA">
              <w:rPr>
                <w:rFonts w:ascii="Arial" w:hAnsi="Arial" w:cs="Arial"/>
                <w:color w:val="000000"/>
              </w:rPr>
              <w:t>-2.32%</w:t>
            </w:r>
          </w:p>
        </w:tc>
        <w:tc>
          <w:tcPr>
            <w:tcW w:w="0" w:type="auto"/>
            <w:tcBorders>
              <w:top w:val="nil"/>
              <w:left w:val="nil"/>
              <w:bottom w:val="nil"/>
              <w:right w:val="single" w:sz="8" w:space="0" w:color="auto"/>
            </w:tcBorders>
            <w:shd w:val="clear" w:color="auto" w:fill="auto"/>
            <w:noWrap/>
            <w:vAlign w:val="bottom"/>
            <w:hideMark/>
          </w:tcPr>
          <w:p w:rsidR="009005DA" w:rsidRPr="009005DA" w:rsidRDefault="009005DA" w:rsidP="009005DA">
            <w:pPr>
              <w:jc w:val="center"/>
              <w:rPr>
                <w:rFonts w:ascii="Arial" w:hAnsi="Arial" w:cs="Arial"/>
                <w:color w:val="000000"/>
              </w:rPr>
            </w:pPr>
            <w:r w:rsidRPr="009005DA">
              <w:rPr>
                <w:rFonts w:ascii="Arial" w:hAnsi="Arial" w:cs="Arial"/>
                <w:color w:val="000000"/>
              </w:rPr>
              <w:t>-2.43%</w:t>
            </w:r>
          </w:p>
        </w:tc>
      </w:tr>
      <w:tr w:rsidR="009005DA" w:rsidRPr="009005DA" w:rsidTr="009005DA">
        <w:trPr>
          <w:trHeight w:val="240"/>
          <w:jc w:val="center"/>
        </w:trPr>
        <w:tc>
          <w:tcPr>
            <w:tcW w:w="0" w:type="auto"/>
            <w:tcBorders>
              <w:top w:val="nil"/>
              <w:left w:val="single" w:sz="8" w:space="0" w:color="auto"/>
              <w:bottom w:val="nil"/>
              <w:right w:val="single" w:sz="8" w:space="0" w:color="auto"/>
            </w:tcBorders>
            <w:shd w:val="clear" w:color="auto" w:fill="auto"/>
            <w:noWrap/>
            <w:vAlign w:val="bottom"/>
            <w:hideMark/>
          </w:tcPr>
          <w:p w:rsidR="009005DA" w:rsidRPr="009005DA" w:rsidRDefault="009005DA" w:rsidP="009005DA">
            <w:pPr>
              <w:rPr>
                <w:rFonts w:ascii="Arial" w:hAnsi="Arial" w:cs="Arial"/>
                <w:color w:val="000000"/>
              </w:rPr>
            </w:pPr>
            <w:r w:rsidRPr="009005DA">
              <w:rPr>
                <w:rFonts w:ascii="Arial" w:hAnsi="Arial" w:cs="Arial"/>
                <w:color w:val="000000"/>
              </w:rPr>
              <w:t>Class C</w:t>
            </w:r>
          </w:p>
        </w:tc>
        <w:tc>
          <w:tcPr>
            <w:tcW w:w="0" w:type="auto"/>
            <w:tcBorders>
              <w:top w:val="nil"/>
              <w:left w:val="nil"/>
              <w:bottom w:val="nil"/>
              <w:right w:val="nil"/>
            </w:tcBorders>
            <w:shd w:val="clear" w:color="auto" w:fill="auto"/>
            <w:noWrap/>
            <w:vAlign w:val="bottom"/>
            <w:hideMark/>
          </w:tcPr>
          <w:p w:rsidR="009005DA" w:rsidRPr="009005DA" w:rsidRDefault="009005DA" w:rsidP="009005DA">
            <w:pPr>
              <w:jc w:val="center"/>
              <w:rPr>
                <w:rFonts w:ascii="Arial" w:hAnsi="Arial" w:cs="Arial"/>
                <w:color w:val="000000"/>
              </w:rPr>
            </w:pPr>
            <w:r w:rsidRPr="009005DA">
              <w:rPr>
                <w:rFonts w:ascii="Arial" w:hAnsi="Arial" w:cs="Arial"/>
                <w:color w:val="000000"/>
              </w:rPr>
              <w:t>-1.73%</w:t>
            </w:r>
          </w:p>
        </w:tc>
        <w:tc>
          <w:tcPr>
            <w:tcW w:w="0" w:type="auto"/>
            <w:tcBorders>
              <w:top w:val="nil"/>
              <w:left w:val="nil"/>
              <w:bottom w:val="nil"/>
              <w:right w:val="nil"/>
            </w:tcBorders>
            <w:shd w:val="clear" w:color="auto" w:fill="auto"/>
            <w:noWrap/>
            <w:vAlign w:val="bottom"/>
            <w:hideMark/>
          </w:tcPr>
          <w:p w:rsidR="009005DA" w:rsidRPr="009005DA" w:rsidRDefault="009005DA" w:rsidP="009005DA">
            <w:pPr>
              <w:jc w:val="center"/>
              <w:rPr>
                <w:rFonts w:ascii="Arial" w:hAnsi="Arial" w:cs="Arial"/>
                <w:color w:val="000000"/>
              </w:rPr>
            </w:pPr>
            <w:r w:rsidRPr="009005DA">
              <w:rPr>
                <w:rFonts w:ascii="Arial" w:hAnsi="Arial" w:cs="Arial"/>
                <w:color w:val="000000"/>
              </w:rPr>
              <w:t>-1.42%</w:t>
            </w:r>
          </w:p>
        </w:tc>
        <w:tc>
          <w:tcPr>
            <w:tcW w:w="0" w:type="auto"/>
            <w:tcBorders>
              <w:top w:val="nil"/>
              <w:left w:val="nil"/>
              <w:bottom w:val="nil"/>
              <w:right w:val="single" w:sz="8" w:space="0" w:color="auto"/>
            </w:tcBorders>
            <w:shd w:val="clear" w:color="auto" w:fill="auto"/>
            <w:noWrap/>
            <w:vAlign w:val="bottom"/>
            <w:hideMark/>
          </w:tcPr>
          <w:p w:rsidR="009005DA" w:rsidRPr="009005DA" w:rsidRDefault="009005DA" w:rsidP="009005DA">
            <w:pPr>
              <w:jc w:val="center"/>
              <w:rPr>
                <w:rFonts w:ascii="Arial" w:hAnsi="Arial" w:cs="Arial"/>
                <w:color w:val="000000"/>
              </w:rPr>
            </w:pPr>
            <w:r w:rsidRPr="009005DA">
              <w:rPr>
                <w:rFonts w:ascii="Arial" w:hAnsi="Arial" w:cs="Arial"/>
                <w:color w:val="000000"/>
              </w:rPr>
              <w:t>-1.60%</w:t>
            </w:r>
          </w:p>
        </w:tc>
      </w:tr>
      <w:tr w:rsidR="009005DA" w:rsidRPr="009005DA" w:rsidTr="009005DA">
        <w:trPr>
          <w:trHeight w:val="240"/>
          <w:jc w:val="center"/>
        </w:trPr>
        <w:tc>
          <w:tcPr>
            <w:tcW w:w="0" w:type="auto"/>
            <w:tcBorders>
              <w:top w:val="nil"/>
              <w:left w:val="single" w:sz="8" w:space="0" w:color="auto"/>
              <w:bottom w:val="nil"/>
              <w:right w:val="single" w:sz="8" w:space="0" w:color="auto"/>
            </w:tcBorders>
            <w:shd w:val="clear" w:color="auto" w:fill="auto"/>
            <w:noWrap/>
            <w:vAlign w:val="bottom"/>
            <w:hideMark/>
          </w:tcPr>
          <w:p w:rsidR="009005DA" w:rsidRPr="009005DA" w:rsidRDefault="009005DA" w:rsidP="009005DA">
            <w:pPr>
              <w:rPr>
                <w:rFonts w:ascii="Arial" w:hAnsi="Arial" w:cs="Arial"/>
                <w:color w:val="000000"/>
              </w:rPr>
            </w:pPr>
            <w:r w:rsidRPr="009005DA">
              <w:rPr>
                <w:rFonts w:ascii="Arial" w:hAnsi="Arial" w:cs="Arial"/>
                <w:color w:val="000000"/>
              </w:rPr>
              <w:t>Class D</w:t>
            </w:r>
          </w:p>
        </w:tc>
        <w:tc>
          <w:tcPr>
            <w:tcW w:w="0" w:type="auto"/>
            <w:tcBorders>
              <w:top w:val="nil"/>
              <w:left w:val="nil"/>
              <w:bottom w:val="nil"/>
              <w:right w:val="nil"/>
            </w:tcBorders>
            <w:shd w:val="clear" w:color="auto" w:fill="auto"/>
            <w:noWrap/>
            <w:vAlign w:val="bottom"/>
            <w:hideMark/>
          </w:tcPr>
          <w:p w:rsidR="009005DA" w:rsidRPr="009005DA" w:rsidRDefault="009005DA" w:rsidP="009005DA">
            <w:pPr>
              <w:jc w:val="center"/>
              <w:rPr>
                <w:rFonts w:ascii="Arial" w:hAnsi="Arial" w:cs="Arial"/>
                <w:color w:val="000000"/>
              </w:rPr>
            </w:pPr>
            <w:r w:rsidRPr="009005DA">
              <w:rPr>
                <w:rFonts w:ascii="Arial" w:hAnsi="Arial" w:cs="Arial"/>
                <w:color w:val="000000"/>
              </w:rPr>
              <w:t>-1.71%</w:t>
            </w:r>
          </w:p>
        </w:tc>
        <w:tc>
          <w:tcPr>
            <w:tcW w:w="0" w:type="auto"/>
            <w:tcBorders>
              <w:top w:val="nil"/>
              <w:left w:val="nil"/>
              <w:bottom w:val="nil"/>
              <w:right w:val="nil"/>
            </w:tcBorders>
            <w:shd w:val="clear" w:color="auto" w:fill="auto"/>
            <w:noWrap/>
            <w:vAlign w:val="bottom"/>
            <w:hideMark/>
          </w:tcPr>
          <w:p w:rsidR="009005DA" w:rsidRPr="009005DA" w:rsidRDefault="009005DA" w:rsidP="009005DA">
            <w:pPr>
              <w:jc w:val="center"/>
              <w:rPr>
                <w:rFonts w:ascii="Arial" w:hAnsi="Arial" w:cs="Arial"/>
                <w:color w:val="000000"/>
              </w:rPr>
            </w:pPr>
            <w:r w:rsidRPr="009005DA">
              <w:rPr>
                <w:rFonts w:ascii="Arial" w:hAnsi="Arial" w:cs="Arial"/>
                <w:color w:val="000000"/>
              </w:rPr>
              <w:t>-1.14%</w:t>
            </w:r>
          </w:p>
        </w:tc>
        <w:tc>
          <w:tcPr>
            <w:tcW w:w="0" w:type="auto"/>
            <w:tcBorders>
              <w:top w:val="nil"/>
              <w:left w:val="nil"/>
              <w:bottom w:val="nil"/>
              <w:right w:val="single" w:sz="8" w:space="0" w:color="auto"/>
            </w:tcBorders>
            <w:shd w:val="clear" w:color="auto" w:fill="auto"/>
            <w:noWrap/>
            <w:vAlign w:val="bottom"/>
            <w:hideMark/>
          </w:tcPr>
          <w:p w:rsidR="009005DA" w:rsidRPr="009005DA" w:rsidRDefault="009005DA" w:rsidP="009005DA">
            <w:pPr>
              <w:jc w:val="center"/>
              <w:rPr>
                <w:rFonts w:ascii="Arial" w:hAnsi="Arial" w:cs="Arial"/>
                <w:color w:val="000000"/>
              </w:rPr>
            </w:pPr>
            <w:r w:rsidRPr="009005DA">
              <w:rPr>
                <w:rFonts w:ascii="Arial" w:hAnsi="Arial" w:cs="Arial"/>
                <w:color w:val="000000"/>
              </w:rPr>
              <w:t>-1.12%</w:t>
            </w:r>
          </w:p>
        </w:tc>
      </w:tr>
      <w:tr w:rsidR="009005DA" w:rsidRPr="009005DA" w:rsidTr="009005DA">
        <w:trPr>
          <w:trHeight w:val="255"/>
          <w:jc w:val="center"/>
        </w:trPr>
        <w:tc>
          <w:tcPr>
            <w:tcW w:w="0" w:type="auto"/>
            <w:tcBorders>
              <w:top w:val="nil"/>
              <w:left w:val="single" w:sz="8" w:space="0" w:color="auto"/>
              <w:bottom w:val="nil"/>
              <w:right w:val="single" w:sz="8" w:space="0" w:color="auto"/>
            </w:tcBorders>
            <w:shd w:val="clear" w:color="auto" w:fill="auto"/>
            <w:noWrap/>
            <w:vAlign w:val="bottom"/>
            <w:hideMark/>
          </w:tcPr>
          <w:p w:rsidR="009005DA" w:rsidRPr="009005DA" w:rsidRDefault="009005DA" w:rsidP="009005DA">
            <w:pPr>
              <w:rPr>
                <w:rFonts w:ascii="Arial" w:hAnsi="Arial" w:cs="Arial"/>
                <w:color w:val="000000"/>
              </w:rPr>
            </w:pPr>
            <w:r w:rsidRPr="009005DA">
              <w:rPr>
                <w:rFonts w:ascii="Arial" w:hAnsi="Arial" w:cs="Arial"/>
                <w:color w:val="000000"/>
              </w:rPr>
              <w:t>Class E</w:t>
            </w:r>
          </w:p>
        </w:tc>
        <w:tc>
          <w:tcPr>
            <w:tcW w:w="0" w:type="auto"/>
            <w:tcBorders>
              <w:top w:val="nil"/>
              <w:left w:val="nil"/>
              <w:bottom w:val="nil"/>
              <w:right w:val="nil"/>
            </w:tcBorders>
            <w:shd w:val="clear" w:color="auto" w:fill="auto"/>
            <w:noWrap/>
            <w:vAlign w:val="bottom"/>
            <w:hideMark/>
          </w:tcPr>
          <w:p w:rsidR="009005DA" w:rsidRPr="009005DA" w:rsidRDefault="009005DA" w:rsidP="009005DA">
            <w:pPr>
              <w:jc w:val="center"/>
              <w:rPr>
                <w:rFonts w:ascii="Arial" w:hAnsi="Arial" w:cs="Arial"/>
                <w:color w:val="000000"/>
              </w:rPr>
            </w:pPr>
            <w:r w:rsidRPr="009005DA">
              <w:rPr>
                <w:rFonts w:ascii="Arial" w:hAnsi="Arial" w:cs="Arial"/>
                <w:color w:val="000000"/>
              </w:rPr>
              <w:t>-2.37%</w:t>
            </w:r>
          </w:p>
        </w:tc>
        <w:tc>
          <w:tcPr>
            <w:tcW w:w="0" w:type="auto"/>
            <w:tcBorders>
              <w:top w:val="nil"/>
              <w:left w:val="nil"/>
              <w:bottom w:val="nil"/>
              <w:right w:val="nil"/>
            </w:tcBorders>
            <w:shd w:val="clear" w:color="000000" w:fill="CCFFCC"/>
            <w:noWrap/>
            <w:vAlign w:val="bottom"/>
            <w:hideMark/>
          </w:tcPr>
          <w:p w:rsidR="009005DA" w:rsidRPr="009005DA" w:rsidRDefault="009005DA" w:rsidP="009005DA">
            <w:pPr>
              <w:jc w:val="center"/>
              <w:rPr>
                <w:rFonts w:ascii="Arial" w:hAnsi="Arial" w:cs="Arial"/>
              </w:rPr>
            </w:pPr>
            <w:r w:rsidRPr="009005DA">
              <w:rPr>
                <w:rFonts w:ascii="Arial" w:hAnsi="Arial" w:cs="Arial"/>
              </w:rPr>
              <w:t>-4.79%</w:t>
            </w:r>
          </w:p>
        </w:tc>
        <w:tc>
          <w:tcPr>
            <w:tcW w:w="0" w:type="auto"/>
            <w:tcBorders>
              <w:top w:val="nil"/>
              <w:left w:val="nil"/>
              <w:bottom w:val="nil"/>
              <w:right w:val="single" w:sz="8" w:space="0" w:color="auto"/>
            </w:tcBorders>
            <w:shd w:val="clear" w:color="000000" w:fill="CCFFCC"/>
            <w:noWrap/>
            <w:vAlign w:val="bottom"/>
            <w:hideMark/>
          </w:tcPr>
          <w:p w:rsidR="009005DA" w:rsidRPr="009005DA" w:rsidRDefault="009005DA" w:rsidP="009005DA">
            <w:pPr>
              <w:jc w:val="center"/>
              <w:rPr>
                <w:rFonts w:ascii="Arial" w:hAnsi="Arial" w:cs="Arial"/>
              </w:rPr>
            </w:pPr>
            <w:r w:rsidRPr="009005DA">
              <w:rPr>
                <w:rFonts w:ascii="Arial" w:hAnsi="Arial" w:cs="Arial"/>
              </w:rPr>
              <w:t>-4.28%</w:t>
            </w:r>
          </w:p>
        </w:tc>
      </w:tr>
      <w:tr w:rsidR="009005DA" w:rsidRPr="009005DA" w:rsidTr="009005DA">
        <w:trPr>
          <w:trHeight w:val="240"/>
          <w:jc w:val="center"/>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9005DA" w:rsidRPr="009005DA" w:rsidRDefault="009005DA" w:rsidP="009005DA">
            <w:pPr>
              <w:rPr>
                <w:rFonts w:ascii="Arial" w:hAnsi="Arial" w:cs="Arial"/>
                <w:b/>
                <w:bCs/>
                <w:color w:val="000000"/>
              </w:rPr>
            </w:pPr>
            <w:r w:rsidRPr="009005DA">
              <w:rPr>
                <w:rFonts w:ascii="Arial" w:hAnsi="Arial" w:cs="Arial"/>
                <w:b/>
                <w:bCs/>
                <w:color w:val="000000"/>
              </w:rPr>
              <w:t>Overall</w:t>
            </w:r>
          </w:p>
        </w:tc>
        <w:tc>
          <w:tcPr>
            <w:tcW w:w="0" w:type="auto"/>
            <w:tcBorders>
              <w:top w:val="single" w:sz="8" w:space="0" w:color="auto"/>
              <w:left w:val="nil"/>
              <w:bottom w:val="nil"/>
              <w:right w:val="nil"/>
            </w:tcBorders>
            <w:shd w:val="clear" w:color="auto" w:fill="auto"/>
            <w:noWrap/>
            <w:vAlign w:val="bottom"/>
            <w:hideMark/>
          </w:tcPr>
          <w:p w:rsidR="009005DA" w:rsidRPr="009005DA" w:rsidRDefault="009005DA" w:rsidP="009005DA">
            <w:pPr>
              <w:jc w:val="center"/>
              <w:rPr>
                <w:rFonts w:ascii="Arial" w:hAnsi="Arial" w:cs="Arial"/>
                <w:color w:val="000000"/>
              </w:rPr>
            </w:pPr>
            <w:r w:rsidRPr="009005DA">
              <w:rPr>
                <w:rFonts w:ascii="Arial" w:hAnsi="Arial" w:cs="Arial"/>
                <w:color w:val="000000"/>
              </w:rPr>
              <w:t>-1.52%</w:t>
            </w:r>
          </w:p>
        </w:tc>
        <w:tc>
          <w:tcPr>
            <w:tcW w:w="0" w:type="auto"/>
            <w:tcBorders>
              <w:top w:val="single" w:sz="8" w:space="0" w:color="auto"/>
              <w:left w:val="nil"/>
              <w:bottom w:val="nil"/>
              <w:right w:val="nil"/>
            </w:tcBorders>
            <w:shd w:val="clear" w:color="auto" w:fill="auto"/>
            <w:noWrap/>
            <w:vAlign w:val="bottom"/>
            <w:hideMark/>
          </w:tcPr>
          <w:p w:rsidR="009005DA" w:rsidRPr="009005DA" w:rsidRDefault="009005DA" w:rsidP="009005DA">
            <w:pPr>
              <w:jc w:val="center"/>
              <w:rPr>
                <w:rFonts w:ascii="Arial" w:hAnsi="Arial" w:cs="Arial"/>
                <w:color w:val="000000"/>
              </w:rPr>
            </w:pPr>
            <w:r w:rsidRPr="009005DA">
              <w:rPr>
                <w:rFonts w:ascii="Arial" w:hAnsi="Arial" w:cs="Arial"/>
                <w:color w:val="000000"/>
              </w:rPr>
              <w:t>-2.12%</w:t>
            </w:r>
          </w:p>
        </w:tc>
        <w:tc>
          <w:tcPr>
            <w:tcW w:w="0" w:type="auto"/>
            <w:tcBorders>
              <w:top w:val="single" w:sz="8" w:space="0" w:color="auto"/>
              <w:left w:val="nil"/>
              <w:bottom w:val="nil"/>
              <w:right w:val="single" w:sz="8" w:space="0" w:color="auto"/>
            </w:tcBorders>
            <w:shd w:val="clear" w:color="auto" w:fill="auto"/>
            <w:noWrap/>
            <w:vAlign w:val="bottom"/>
            <w:hideMark/>
          </w:tcPr>
          <w:p w:rsidR="009005DA" w:rsidRPr="009005DA" w:rsidRDefault="009005DA" w:rsidP="009005DA">
            <w:pPr>
              <w:jc w:val="center"/>
              <w:rPr>
                <w:rFonts w:ascii="Arial" w:hAnsi="Arial" w:cs="Arial"/>
                <w:color w:val="000000"/>
              </w:rPr>
            </w:pPr>
            <w:r w:rsidRPr="009005DA">
              <w:rPr>
                <w:rFonts w:ascii="Arial" w:hAnsi="Arial" w:cs="Arial"/>
                <w:color w:val="000000"/>
              </w:rPr>
              <w:t>-2.15%</w:t>
            </w:r>
          </w:p>
        </w:tc>
      </w:tr>
      <w:tr w:rsidR="009005DA" w:rsidRPr="009005DA" w:rsidTr="009005DA">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9005DA" w:rsidRPr="009005DA" w:rsidRDefault="009005DA" w:rsidP="009005DA">
            <w:pPr>
              <w:rPr>
                <w:rFonts w:ascii="Arial" w:hAnsi="Arial" w:cs="Arial"/>
                <w:color w:val="000000"/>
              </w:rPr>
            </w:pPr>
            <w:r w:rsidRPr="009005DA">
              <w:rPr>
                <w:rFonts w:ascii="Arial" w:hAnsi="Arial" w:cs="Arial"/>
                <w:color w:val="000000"/>
              </w:rPr>
              <w:t> </w:t>
            </w:r>
          </w:p>
        </w:tc>
        <w:tc>
          <w:tcPr>
            <w:tcW w:w="0" w:type="auto"/>
            <w:tcBorders>
              <w:top w:val="nil"/>
              <w:left w:val="nil"/>
              <w:bottom w:val="single" w:sz="8" w:space="0" w:color="auto"/>
              <w:right w:val="nil"/>
            </w:tcBorders>
            <w:shd w:val="clear" w:color="auto" w:fill="auto"/>
            <w:noWrap/>
            <w:vAlign w:val="bottom"/>
            <w:hideMark/>
          </w:tcPr>
          <w:p w:rsidR="009005DA" w:rsidRPr="009005DA" w:rsidRDefault="009005DA" w:rsidP="009005DA">
            <w:pPr>
              <w:jc w:val="center"/>
              <w:rPr>
                <w:rFonts w:ascii="Arial" w:hAnsi="Arial" w:cs="Arial"/>
                <w:color w:val="808080"/>
              </w:rPr>
            </w:pPr>
            <w:r w:rsidRPr="009005DA">
              <w:rPr>
                <w:rFonts w:ascii="Arial" w:hAnsi="Arial" w:cs="Arial"/>
                <w:color w:val="808080"/>
              </w:rPr>
              <w:t>-1.53%</w:t>
            </w:r>
          </w:p>
        </w:tc>
        <w:tc>
          <w:tcPr>
            <w:tcW w:w="0" w:type="auto"/>
            <w:tcBorders>
              <w:top w:val="nil"/>
              <w:left w:val="nil"/>
              <w:bottom w:val="single" w:sz="8" w:space="0" w:color="auto"/>
              <w:right w:val="nil"/>
            </w:tcBorders>
            <w:shd w:val="clear" w:color="auto" w:fill="auto"/>
            <w:noWrap/>
            <w:vAlign w:val="bottom"/>
            <w:hideMark/>
          </w:tcPr>
          <w:p w:rsidR="009005DA" w:rsidRPr="009005DA" w:rsidRDefault="009005DA" w:rsidP="009005DA">
            <w:pPr>
              <w:jc w:val="center"/>
              <w:rPr>
                <w:rFonts w:ascii="Arial" w:hAnsi="Arial" w:cs="Arial"/>
                <w:color w:val="808080"/>
              </w:rPr>
            </w:pPr>
            <w:r w:rsidRPr="009005DA">
              <w:rPr>
                <w:rFonts w:ascii="Arial" w:hAnsi="Arial" w:cs="Arial"/>
                <w:color w:val="808080"/>
              </w:rPr>
              <w:t>-2.11%</w:t>
            </w:r>
          </w:p>
        </w:tc>
        <w:tc>
          <w:tcPr>
            <w:tcW w:w="0" w:type="auto"/>
            <w:tcBorders>
              <w:top w:val="nil"/>
              <w:left w:val="nil"/>
              <w:bottom w:val="single" w:sz="8" w:space="0" w:color="auto"/>
              <w:right w:val="single" w:sz="8" w:space="0" w:color="auto"/>
            </w:tcBorders>
            <w:shd w:val="clear" w:color="auto" w:fill="auto"/>
            <w:noWrap/>
            <w:vAlign w:val="bottom"/>
            <w:hideMark/>
          </w:tcPr>
          <w:p w:rsidR="009005DA" w:rsidRPr="009005DA" w:rsidRDefault="009005DA" w:rsidP="009005DA">
            <w:pPr>
              <w:jc w:val="center"/>
              <w:rPr>
                <w:rFonts w:ascii="Arial" w:hAnsi="Arial" w:cs="Arial"/>
                <w:color w:val="808080"/>
              </w:rPr>
            </w:pPr>
            <w:r w:rsidRPr="009005DA">
              <w:rPr>
                <w:rFonts w:ascii="Arial" w:hAnsi="Arial" w:cs="Arial"/>
                <w:color w:val="808080"/>
              </w:rPr>
              <w:t>-2.14%</w:t>
            </w:r>
          </w:p>
        </w:tc>
      </w:tr>
      <w:tr w:rsidR="009005DA" w:rsidRPr="009005DA" w:rsidTr="009005DA">
        <w:trPr>
          <w:trHeight w:val="240"/>
          <w:jc w:val="center"/>
        </w:trPr>
        <w:tc>
          <w:tcPr>
            <w:tcW w:w="0" w:type="auto"/>
            <w:tcBorders>
              <w:top w:val="nil"/>
              <w:left w:val="single" w:sz="8" w:space="0" w:color="auto"/>
              <w:bottom w:val="nil"/>
              <w:right w:val="single" w:sz="8" w:space="0" w:color="auto"/>
            </w:tcBorders>
            <w:shd w:val="clear" w:color="auto" w:fill="auto"/>
            <w:noWrap/>
            <w:vAlign w:val="bottom"/>
            <w:hideMark/>
          </w:tcPr>
          <w:p w:rsidR="009005DA" w:rsidRPr="009005DA" w:rsidRDefault="009005DA" w:rsidP="009005DA">
            <w:pPr>
              <w:rPr>
                <w:rFonts w:ascii="Arial" w:hAnsi="Arial" w:cs="Arial"/>
                <w:color w:val="000000"/>
              </w:rPr>
            </w:pPr>
            <w:r w:rsidRPr="009005DA">
              <w:rPr>
                <w:rFonts w:ascii="Arial" w:hAnsi="Arial" w:cs="Arial"/>
                <w:color w:val="000000"/>
              </w:rPr>
              <w:t>Enc Time[%]</w:t>
            </w:r>
          </w:p>
        </w:tc>
        <w:tc>
          <w:tcPr>
            <w:tcW w:w="0" w:type="auto"/>
            <w:gridSpan w:val="3"/>
            <w:tcBorders>
              <w:top w:val="nil"/>
              <w:left w:val="nil"/>
              <w:bottom w:val="nil"/>
              <w:right w:val="single" w:sz="8" w:space="0" w:color="000000"/>
            </w:tcBorders>
            <w:shd w:val="clear" w:color="auto" w:fill="auto"/>
            <w:noWrap/>
            <w:vAlign w:val="bottom"/>
            <w:hideMark/>
          </w:tcPr>
          <w:p w:rsidR="009005DA" w:rsidRPr="009005DA" w:rsidRDefault="009005DA" w:rsidP="009005DA">
            <w:pPr>
              <w:jc w:val="center"/>
              <w:rPr>
                <w:rFonts w:ascii="Arial" w:hAnsi="Arial" w:cs="Arial"/>
                <w:color w:val="000000"/>
              </w:rPr>
            </w:pPr>
            <w:r w:rsidRPr="009005DA">
              <w:rPr>
                <w:rFonts w:ascii="Arial" w:hAnsi="Arial" w:cs="Arial"/>
                <w:color w:val="000000"/>
              </w:rPr>
              <w:t>127%</w:t>
            </w:r>
          </w:p>
        </w:tc>
      </w:tr>
      <w:tr w:rsidR="009005DA" w:rsidRPr="009005DA" w:rsidTr="009005DA">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9005DA" w:rsidRPr="009005DA" w:rsidRDefault="009005DA" w:rsidP="009005DA">
            <w:pPr>
              <w:rPr>
                <w:rFonts w:ascii="Arial" w:hAnsi="Arial" w:cs="Arial"/>
                <w:color w:val="000000"/>
              </w:rPr>
            </w:pPr>
            <w:r w:rsidRPr="009005DA">
              <w:rPr>
                <w:rFonts w:ascii="Arial" w:hAnsi="Arial" w:cs="Arial"/>
                <w:color w:val="000000"/>
              </w:rPr>
              <w:t>Dec Time[%]</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9005DA" w:rsidRPr="009005DA" w:rsidRDefault="009005DA" w:rsidP="009005DA">
            <w:pPr>
              <w:jc w:val="center"/>
              <w:rPr>
                <w:rFonts w:ascii="Arial" w:hAnsi="Arial" w:cs="Arial"/>
                <w:color w:val="000000"/>
              </w:rPr>
            </w:pPr>
            <w:r w:rsidRPr="009005DA">
              <w:rPr>
                <w:rFonts w:ascii="Arial" w:hAnsi="Arial" w:cs="Arial"/>
                <w:color w:val="000000"/>
              </w:rPr>
              <w:t>103%</w:t>
            </w:r>
          </w:p>
        </w:tc>
      </w:tr>
    </w:tbl>
    <w:p w:rsidR="00AF2D26" w:rsidRDefault="00AF2D26" w:rsidP="00CE0A9E">
      <w:pPr>
        <w:jc w:val="both"/>
        <w:rPr>
          <w:lang w:eastAsia="ko-KR"/>
        </w:rPr>
      </w:pPr>
    </w:p>
    <w:p w:rsidR="00652999" w:rsidRPr="00DA76D9" w:rsidRDefault="00652999" w:rsidP="00CE0A9E">
      <w:pPr>
        <w:jc w:val="both"/>
        <w:rPr>
          <w:lang w:eastAsia="ko-KR"/>
        </w:rPr>
      </w:pPr>
    </w:p>
    <w:p w:rsidR="0057200C" w:rsidRDefault="00DA76D9" w:rsidP="0057200C">
      <w:pPr>
        <w:pStyle w:val="Heading1"/>
      </w:pPr>
      <w:r>
        <w:rPr>
          <w:rFonts w:hint="eastAsia"/>
          <w:lang w:eastAsia="ko-KR"/>
        </w:rPr>
        <w:t>Conclusions</w:t>
      </w:r>
    </w:p>
    <w:p w:rsidR="00786006" w:rsidRPr="00D01095" w:rsidRDefault="00786006" w:rsidP="00786006">
      <w:pPr>
        <w:jc w:val="both"/>
        <w:rPr>
          <w:rFonts w:eastAsia="PMingLiU"/>
          <w:lang w:eastAsia="zh-TW"/>
        </w:rPr>
      </w:pPr>
      <w:r>
        <w:rPr>
          <w:lang w:eastAsia="zh-TW"/>
        </w:rPr>
        <w:t xml:space="preserve">This contribution reports the method and results for the proposed rectangular shape (i.e. 2NxN and Nx2N) Intra prediction. </w:t>
      </w:r>
      <w:r w:rsidR="00D01095">
        <w:rPr>
          <w:lang w:eastAsia="zh-TW"/>
        </w:rPr>
        <w:t xml:space="preserve">Experimental results report average 1.6% BD-rate reduction for All Intra HE, with encoder run-time increase 31%; or average 1.52% BD-rate reduction for All Intra HE, with encoder run-time increase 27%. Decoding run-time is increased by 3% on average. </w:t>
      </w:r>
      <w:bookmarkStart w:id="33" w:name="OLE_LINK55"/>
      <w:bookmarkStart w:id="34" w:name="OLE_LINK56"/>
      <w:r w:rsidR="00D01095">
        <w:rPr>
          <w:lang w:eastAsia="zh-TW"/>
        </w:rPr>
        <w:t xml:space="preserve">All results are generated </w:t>
      </w:r>
      <w:r w:rsidR="00FD5C46">
        <w:rPr>
          <w:lang w:eastAsia="zh-TW"/>
        </w:rPr>
        <w:t>by</w:t>
      </w:r>
      <w:r w:rsidR="00D01095">
        <w:rPr>
          <w:lang w:eastAsia="zh-TW"/>
        </w:rPr>
        <w:t xml:space="preserve"> current </w:t>
      </w:r>
      <w:r w:rsidR="00FD5C46">
        <w:rPr>
          <w:lang w:eastAsia="zh-TW"/>
        </w:rPr>
        <w:t xml:space="preserve">software </w:t>
      </w:r>
      <w:r w:rsidR="00D01095">
        <w:rPr>
          <w:lang w:eastAsia="zh-TW"/>
        </w:rPr>
        <w:t>implementation; further coding efficiency improvement and/or implementation complexity reduction are expected with further investigation.</w:t>
      </w:r>
      <w:r w:rsidR="00D01095">
        <w:rPr>
          <w:rFonts w:eastAsia="PMingLiU"/>
          <w:lang w:eastAsia="zh-TW"/>
        </w:rPr>
        <w:t xml:space="preserve"> </w:t>
      </w:r>
      <w:bookmarkEnd w:id="33"/>
      <w:bookmarkEnd w:id="34"/>
      <w:r w:rsidR="009065B9">
        <w:rPr>
          <w:lang w:eastAsia="zh-TW"/>
        </w:rPr>
        <w:t>It is recommended to further study the proposed rectangular Intra prediction in related CE.</w:t>
      </w:r>
    </w:p>
    <w:p w:rsidR="000D7E70" w:rsidRDefault="000D7E70" w:rsidP="00786006">
      <w:pPr>
        <w:jc w:val="both"/>
        <w:rPr>
          <w:rFonts w:eastAsia="PMingLiU"/>
          <w:lang w:eastAsia="zh-TW"/>
        </w:rPr>
      </w:pPr>
    </w:p>
    <w:p w:rsidR="000D7E70" w:rsidRDefault="000D7E70" w:rsidP="000D7E70">
      <w:pPr>
        <w:pStyle w:val="Heading1"/>
        <w:jc w:val="both"/>
        <w:rPr>
          <w:rFonts w:eastAsia="PMingLiU"/>
        </w:rPr>
      </w:pPr>
      <w:bookmarkStart w:id="35" w:name="_Ref287367810"/>
      <w:r>
        <w:rPr>
          <w:rFonts w:eastAsia="PMingLiU"/>
        </w:rPr>
        <w:t>Patent rights declaration(s)</w:t>
      </w:r>
    </w:p>
    <w:p w:rsidR="000D7E70" w:rsidRDefault="000D7E70" w:rsidP="000D7E70">
      <w:pPr>
        <w:jc w:val="both"/>
        <w:rPr>
          <w:rFonts w:eastAsia="PMingLiU"/>
          <w:szCs w:val="22"/>
        </w:rPr>
      </w:pPr>
      <w:r>
        <w:rPr>
          <w:b/>
          <w:szCs w:val="22"/>
          <w:lang w:eastAsia="zh-TW"/>
        </w:rPr>
        <w:t xml:space="preserve">MediaTek Inc. </w:t>
      </w:r>
      <w:r>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0D7E70" w:rsidRDefault="000D7E70" w:rsidP="000D7E70">
      <w:pPr>
        <w:jc w:val="both"/>
        <w:rPr>
          <w:lang w:eastAsia="zh-TW"/>
        </w:rPr>
      </w:pPr>
    </w:p>
    <w:p w:rsidR="000D7E70" w:rsidRDefault="000D7E70" w:rsidP="000D7E70">
      <w:pPr>
        <w:pStyle w:val="Heading1"/>
      </w:pPr>
      <w:r>
        <w:rPr>
          <w:lang w:eastAsia="ko-KR"/>
        </w:rPr>
        <w:t>References</w:t>
      </w:r>
    </w:p>
    <w:p w:rsidR="00244870" w:rsidRDefault="007C6230" w:rsidP="00244870">
      <w:pPr>
        <w:numPr>
          <w:ilvl w:val="0"/>
          <w:numId w:val="13"/>
        </w:numPr>
        <w:tabs>
          <w:tab w:val="clear" w:pos="720"/>
          <w:tab w:val="num" w:pos="142"/>
          <w:tab w:val="left" w:pos="709"/>
        </w:tabs>
        <w:ind w:left="709" w:hanging="567"/>
        <w:jc w:val="both"/>
        <w:rPr>
          <w:szCs w:val="20"/>
          <w:lang w:val="de-DE"/>
        </w:rPr>
      </w:pPr>
      <w:r>
        <w:rPr>
          <w:szCs w:val="20"/>
          <w:lang w:val="de-DE"/>
        </w:rPr>
        <w:t xml:space="preserve">Xiaoran Cao, </w:t>
      </w:r>
      <w:r w:rsidRPr="007C6230">
        <w:rPr>
          <w:szCs w:val="20"/>
          <w:lang w:val="de-DE"/>
        </w:rPr>
        <w:t>Xiulian Peng, Changcai Lai, Yunfei Wang, Yongbing Lin, Jizheng Xu,</w:t>
      </w:r>
      <w:r>
        <w:rPr>
          <w:szCs w:val="20"/>
          <w:lang w:val="de-DE"/>
        </w:rPr>
        <w:t xml:space="preserve"> </w:t>
      </w:r>
      <w:r w:rsidRPr="007C6230">
        <w:rPr>
          <w:szCs w:val="20"/>
          <w:lang w:val="de-DE"/>
        </w:rPr>
        <w:t xml:space="preserve">Lingzhi Liu, </w:t>
      </w:r>
      <w:r>
        <w:rPr>
          <w:szCs w:val="20"/>
          <w:lang w:val="de-DE"/>
        </w:rPr>
        <w:t xml:space="preserve">Jianhua Zheng, </w:t>
      </w:r>
      <w:r w:rsidRPr="007C6230">
        <w:rPr>
          <w:szCs w:val="20"/>
          <w:lang w:val="de-DE"/>
        </w:rPr>
        <w:t xml:space="preserve">Yun He, Haoping Yu, </w:t>
      </w:r>
      <w:r>
        <w:rPr>
          <w:szCs w:val="20"/>
          <w:lang w:val="de-DE"/>
        </w:rPr>
        <w:t xml:space="preserve">Feng Wu, </w:t>
      </w:r>
      <w:r w:rsidR="00282E2F">
        <w:rPr>
          <w:szCs w:val="22"/>
          <w:lang w:eastAsia="zh-TW"/>
        </w:rPr>
        <w:t>“</w:t>
      </w:r>
      <w:r w:rsidRPr="007C6230">
        <w:rPr>
          <w:szCs w:val="20"/>
          <w:lang w:val="de-DE"/>
        </w:rPr>
        <w:t>CE6.b1 Report on Short Distance Intra Prediction Method</w:t>
      </w:r>
      <w:r w:rsidR="00282E2F">
        <w:rPr>
          <w:szCs w:val="22"/>
          <w:lang w:eastAsia="zh-TW"/>
        </w:rPr>
        <w:t>”, JCTVC-E278, Joint Collaborative Team on Video Coding (JCT-VC) of ITU-T VCEG and ISO/IEC MPEG, Geneva, CH, March 2011</w:t>
      </w:r>
      <w:r w:rsidR="00244870">
        <w:rPr>
          <w:szCs w:val="22"/>
          <w:lang w:eastAsia="zh-TW"/>
        </w:rPr>
        <w:t>.</w:t>
      </w:r>
    </w:p>
    <w:p w:rsidR="00244870" w:rsidRPr="00244870" w:rsidRDefault="00244870" w:rsidP="00244870">
      <w:pPr>
        <w:numPr>
          <w:ilvl w:val="0"/>
          <w:numId w:val="13"/>
        </w:numPr>
        <w:tabs>
          <w:tab w:val="clear" w:pos="720"/>
          <w:tab w:val="num" w:pos="142"/>
          <w:tab w:val="left" w:pos="709"/>
        </w:tabs>
        <w:ind w:left="709" w:hanging="567"/>
        <w:jc w:val="both"/>
        <w:rPr>
          <w:szCs w:val="20"/>
          <w:lang w:val="de-DE"/>
        </w:rPr>
      </w:pPr>
      <w:r w:rsidRPr="00244870">
        <w:rPr>
          <w:szCs w:val="20"/>
          <w:lang w:val="de-DE"/>
        </w:rPr>
        <w:t>Yuan Yuan, Xiaozhen Zheng, Xiulian Peng, Jizheng Xu, Il-Koo Kim, Lingzhi Liu, Yunfei Wang, Xiaoran Cao, Changcai Lai, Jianhua Zheng, Yun He, Haoping Yu, “CE2: Non-Square Quadtree Transform for symmetric and asymmetric motion partition</w:t>
      </w:r>
      <w:r w:rsidRPr="00244870">
        <w:rPr>
          <w:szCs w:val="22"/>
          <w:lang w:eastAsia="zh-TW"/>
        </w:rPr>
        <w:t>”, JCTVC-F412, Joint Collaborative Team on Video Coding (JCT-VC) of ITU-T VCEG and ISO/IEC MPEG, Torino, Italy, July 2011</w:t>
      </w:r>
      <w:r>
        <w:rPr>
          <w:lang w:eastAsia="zh-TW"/>
        </w:rPr>
        <w:t>.</w:t>
      </w:r>
    </w:p>
    <w:p w:rsidR="008859F0" w:rsidRPr="00B95B66" w:rsidRDefault="008859F0" w:rsidP="00B95B66">
      <w:pPr>
        <w:numPr>
          <w:ilvl w:val="0"/>
          <w:numId w:val="13"/>
        </w:numPr>
        <w:tabs>
          <w:tab w:val="clear" w:pos="720"/>
          <w:tab w:val="num" w:pos="142"/>
          <w:tab w:val="left" w:pos="709"/>
        </w:tabs>
        <w:ind w:left="709" w:hanging="567"/>
        <w:jc w:val="both"/>
        <w:rPr>
          <w:szCs w:val="20"/>
          <w:lang w:val="de-DE"/>
        </w:rPr>
      </w:pPr>
      <w:r w:rsidRPr="00B95B66">
        <w:rPr>
          <w:szCs w:val="22"/>
          <w:lang w:eastAsia="zh-TW"/>
        </w:rPr>
        <w:t xml:space="preserve">Frank Bossen, </w:t>
      </w:r>
      <w:bookmarkStart w:id="36" w:name="OLE_LINK20"/>
      <w:bookmarkStart w:id="37" w:name="OLE_LINK21"/>
      <w:r w:rsidRPr="00B95B66">
        <w:rPr>
          <w:szCs w:val="22"/>
          <w:lang w:eastAsia="zh-TW"/>
        </w:rPr>
        <w:t>“</w:t>
      </w:r>
      <w:bookmarkEnd w:id="36"/>
      <w:bookmarkEnd w:id="37"/>
      <w:r w:rsidRPr="00B95B66">
        <w:rPr>
          <w:szCs w:val="22"/>
          <w:lang w:eastAsia="zh-TW"/>
        </w:rPr>
        <w:t>Common test conditions and software ref</w:t>
      </w:r>
      <w:r w:rsidR="000B5DB0" w:rsidRPr="00B95B66">
        <w:rPr>
          <w:szCs w:val="22"/>
          <w:lang w:eastAsia="zh-TW"/>
        </w:rPr>
        <w:t>erence configurations</w:t>
      </w:r>
      <w:bookmarkStart w:id="38" w:name="OLE_LINK27"/>
      <w:bookmarkStart w:id="39" w:name="OLE_LINK28"/>
      <w:bookmarkStart w:id="40" w:name="OLE_LINK35"/>
      <w:bookmarkStart w:id="41" w:name="OLE_LINK36"/>
      <w:r w:rsidR="000B5DB0" w:rsidRPr="00B95B66">
        <w:rPr>
          <w:szCs w:val="22"/>
          <w:lang w:eastAsia="zh-TW"/>
        </w:rPr>
        <w:t>”, JCTVC</w:t>
      </w:r>
      <w:bookmarkEnd w:id="38"/>
      <w:bookmarkEnd w:id="39"/>
      <w:r w:rsidR="000B5DB0" w:rsidRPr="00B95B66">
        <w:rPr>
          <w:szCs w:val="22"/>
          <w:lang w:eastAsia="zh-TW"/>
        </w:rPr>
        <w:t>-</w:t>
      </w:r>
      <w:bookmarkEnd w:id="40"/>
      <w:bookmarkEnd w:id="41"/>
      <w:r w:rsidR="000B5DB0" w:rsidRPr="00B95B66">
        <w:rPr>
          <w:szCs w:val="22"/>
          <w:lang w:eastAsia="zh-TW"/>
        </w:rPr>
        <w:t>F9</w:t>
      </w:r>
      <w:r w:rsidRPr="00B95B66">
        <w:rPr>
          <w:szCs w:val="22"/>
          <w:lang w:eastAsia="zh-TW"/>
        </w:rPr>
        <w:t xml:space="preserve">00, </w:t>
      </w:r>
      <w:bookmarkStart w:id="42" w:name="OLE_LINK29"/>
      <w:bookmarkStart w:id="43" w:name="OLE_LINK30"/>
      <w:bookmarkStart w:id="44" w:name="OLE_LINK37"/>
      <w:bookmarkStart w:id="45" w:name="OLE_LINK38"/>
      <w:r w:rsidRPr="00B95B66">
        <w:rPr>
          <w:szCs w:val="22"/>
          <w:lang w:eastAsia="zh-TW"/>
        </w:rPr>
        <w:t xml:space="preserve">Joint Collaborative Team on Video Coding (JCT-VC) of ITU-T VCEG and ISO/IEC MPEG, </w:t>
      </w:r>
      <w:r w:rsidR="000B5DB0" w:rsidRPr="00B95B66">
        <w:rPr>
          <w:szCs w:val="22"/>
          <w:lang w:eastAsia="zh-TW"/>
        </w:rPr>
        <w:t>Torino</w:t>
      </w:r>
      <w:r w:rsidRPr="00B95B66">
        <w:rPr>
          <w:szCs w:val="22"/>
          <w:lang w:eastAsia="zh-TW"/>
        </w:rPr>
        <w:t xml:space="preserve">, </w:t>
      </w:r>
      <w:r w:rsidR="000B5DB0" w:rsidRPr="00B95B66">
        <w:rPr>
          <w:szCs w:val="22"/>
          <w:lang w:eastAsia="zh-TW"/>
        </w:rPr>
        <w:t>Italy</w:t>
      </w:r>
      <w:r w:rsidRPr="00B95B66">
        <w:rPr>
          <w:szCs w:val="22"/>
          <w:lang w:eastAsia="zh-TW"/>
        </w:rPr>
        <w:t xml:space="preserve">, </w:t>
      </w:r>
      <w:r w:rsidR="000B5DB0" w:rsidRPr="00B95B66">
        <w:rPr>
          <w:szCs w:val="22"/>
          <w:lang w:eastAsia="zh-TW"/>
        </w:rPr>
        <w:t>July</w:t>
      </w:r>
      <w:r w:rsidRPr="00B95B66">
        <w:rPr>
          <w:szCs w:val="22"/>
          <w:lang w:eastAsia="zh-TW"/>
        </w:rPr>
        <w:t xml:space="preserve"> 2011</w:t>
      </w:r>
      <w:bookmarkEnd w:id="42"/>
      <w:bookmarkEnd w:id="43"/>
      <w:r>
        <w:rPr>
          <w:lang w:eastAsia="zh-TW"/>
        </w:rPr>
        <w:t>.</w:t>
      </w:r>
      <w:bookmarkEnd w:id="35"/>
    </w:p>
    <w:bookmarkEnd w:id="44"/>
    <w:bookmarkEnd w:id="45"/>
    <w:p w:rsidR="00B95B66" w:rsidRPr="008859F0" w:rsidRDefault="00B95B66" w:rsidP="008859F0">
      <w:pPr>
        <w:numPr>
          <w:ilvl w:val="0"/>
          <w:numId w:val="13"/>
        </w:numPr>
        <w:tabs>
          <w:tab w:val="clear" w:pos="720"/>
          <w:tab w:val="num" w:pos="142"/>
          <w:tab w:val="left" w:pos="709"/>
        </w:tabs>
        <w:ind w:left="709" w:hanging="567"/>
        <w:jc w:val="both"/>
        <w:rPr>
          <w:szCs w:val="20"/>
          <w:lang w:val="de-DE"/>
        </w:rPr>
      </w:pPr>
      <w:r>
        <w:rPr>
          <w:lang w:val="de-DE"/>
        </w:rPr>
        <w:t xml:space="preserve">HM </w:t>
      </w:r>
      <w:r>
        <w:rPr>
          <w:lang w:val="de-DE" w:eastAsia="ko-KR"/>
        </w:rPr>
        <w:t>4</w:t>
      </w:r>
      <w:r>
        <w:rPr>
          <w:lang w:val="de-DE"/>
        </w:rPr>
        <w:t xml:space="preserve">.0 Software, </w:t>
      </w:r>
      <w:hyperlink r:id="rId12" w:history="1">
        <w:r>
          <w:rPr>
            <w:rStyle w:val="Hyperlink"/>
            <w:lang w:val="de-DE"/>
          </w:rPr>
          <w:t>http://hevc.kw.bbc.co.uk/trac/browser/tags/HM-</w:t>
        </w:r>
        <w:r>
          <w:rPr>
            <w:rStyle w:val="Hyperlink"/>
            <w:lang w:val="de-DE" w:eastAsia="ko-KR"/>
          </w:rPr>
          <w:t>4</w:t>
        </w:r>
        <w:r>
          <w:rPr>
            <w:rStyle w:val="Hyperlink"/>
            <w:lang w:val="de-DE"/>
          </w:rPr>
          <w:t>.0</w:t>
        </w:r>
      </w:hyperlink>
      <w:r>
        <w:rPr>
          <w:rFonts w:eastAsia="Malgun Gothic"/>
        </w:rPr>
        <w:t>.</w:t>
      </w:r>
    </w:p>
    <w:sectPr w:rsidR="00B95B66" w:rsidRPr="008859F0" w:rsidSect="00A01439">
      <w:footerReference w:type="default" r:id="rId13"/>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2836" w:rsidRDefault="000E2836">
      <w:r>
        <w:separator/>
      </w:r>
    </w:p>
  </w:endnote>
  <w:endnote w:type="continuationSeparator" w:id="0">
    <w:p w:rsidR="000E2836" w:rsidRDefault="000E283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Arial Unicode MS"/>
    <w:charset w:val="81"/>
    <w:family w:val="modern"/>
    <w:pitch w:val="variable"/>
    <w:sig w:usb0="00000000" w:usb1="0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 New Roman Bold">
    <w:altName w:val="Times New Roman"/>
    <w:panose1 w:val="02020803070505020304"/>
    <w:charset w:val="00"/>
    <w:family w:val="roman"/>
    <w:notTrueType/>
    <w:pitch w:val="default"/>
    <w:sig w:usb0="00000000" w:usb1="00000000" w:usb2="00000000" w:usb3="00000000" w:csb0="00000000" w:csb1="00000000"/>
  </w:font>
  <w:font w:name="PMingLiU">
    <w:altName w:val="新細明體"/>
    <w:panose1 w:val="02020300000000000000"/>
    <w:charset w:val="88"/>
    <w:family w:val="roman"/>
    <w:pitch w:val="variable"/>
    <w:sig w:usb0="00000003" w:usb1="080E0000"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FKai-SB">
    <w:altName w:val="Arial Unicode MS"/>
    <w:panose1 w:val="00000000000000000000"/>
    <w:charset w:val="88"/>
    <w:family w:val="roman"/>
    <w:notTrueType/>
    <w:pitch w:val="default"/>
    <w:sig w:usb0="00000001" w:usb1="08080000" w:usb2="00000010" w:usb3="00000000" w:csb0="00100000"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088" w:rsidRDefault="00083088" w:rsidP="00D55942">
    <w:pPr>
      <w:pStyle w:val="Footer"/>
      <w:tabs>
        <w:tab w:val="clear" w:pos="360"/>
        <w:tab w:val="clear" w:pos="720"/>
        <w:tab w:val="clear" w:pos="1080"/>
        <w:tab w:val="clear" w:pos="1440"/>
        <w:tab w:val="clear" w:pos="8640"/>
        <w:tab w:val="right" w:pos="9360"/>
      </w:tabs>
      <w:jc w:val="both"/>
      <w:rPr>
        <w:rFonts w:ascii="Courier New" w:hAnsi="Courier New"/>
        <w:lang w:eastAsia="ko-KR"/>
      </w:rPr>
    </w:pPr>
    <w:r>
      <w:rPr>
        <w:rFonts w:ascii="Courier New" w:hAnsi="Courier New"/>
      </w:rPr>
      <w:tab/>
      <w:t xml:space="preserve">Page: </w:t>
    </w:r>
    <w:r w:rsidR="00DD767C">
      <w:rPr>
        <w:rStyle w:val="PageNumber"/>
      </w:rPr>
      <w:fldChar w:fldCharType="begin"/>
    </w:r>
    <w:r>
      <w:rPr>
        <w:rStyle w:val="PageNumber"/>
      </w:rPr>
      <w:instrText xml:space="preserve"> PAGE </w:instrText>
    </w:r>
    <w:r w:rsidR="00DD767C">
      <w:rPr>
        <w:rStyle w:val="PageNumber"/>
      </w:rPr>
      <w:fldChar w:fldCharType="separate"/>
    </w:r>
    <w:r w:rsidR="00652999">
      <w:rPr>
        <w:rStyle w:val="PageNumber"/>
        <w:noProof/>
      </w:rPr>
      <w:t>6</w:t>
    </w:r>
    <w:r w:rsidR="00DD767C">
      <w:rPr>
        <w:rStyle w:val="PageNumber"/>
      </w:rPr>
      <w:fldChar w:fldCharType="end"/>
    </w:r>
    <w:r>
      <w:rPr>
        <w:rStyle w:val="PageNumber"/>
      </w:rPr>
      <w:tab/>
      <w:t xml:space="preserve">Date Saved: </w:t>
    </w:r>
    <w:r w:rsidR="00DD767C">
      <w:rPr>
        <w:rStyle w:val="PageNumber"/>
      </w:rPr>
      <w:fldChar w:fldCharType="begin"/>
    </w:r>
    <w:r>
      <w:rPr>
        <w:rStyle w:val="PageNumber"/>
      </w:rPr>
      <w:instrText xml:space="preserve"> SAVEDATE  \@ "yyyy-MM-dd"  \* MERGEFORMAT </w:instrText>
    </w:r>
    <w:r w:rsidR="00DD767C">
      <w:rPr>
        <w:rStyle w:val="PageNumber"/>
      </w:rPr>
      <w:fldChar w:fldCharType="separate"/>
    </w:r>
    <w:r w:rsidR="00D724DE">
      <w:rPr>
        <w:rStyle w:val="PageNumber"/>
        <w:noProof/>
      </w:rPr>
      <w:t>2011-11-18</w:t>
    </w:r>
    <w:r w:rsidR="00DD767C">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2836" w:rsidRDefault="000E2836">
      <w:r>
        <w:separator/>
      </w:r>
    </w:p>
  </w:footnote>
  <w:footnote w:type="continuationSeparator" w:id="0">
    <w:p w:rsidR="000E2836" w:rsidRDefault="000E28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5F04F7"/>
    <w:multiLevelType w:val="hybridMultilevel"/>
    <w:tmpl w:val="74D22968"/>
    <w:lvl w:ilvl="0" w:tplc="9AC2A8E8">
      <w:start w:val="1"/>
      <w:numFmt w:val="decimal"/>
      <w:lvlText w:val="[%1]"/>
      <w:lvlJc w:val="left"/>
      <w:pPr>
        <w:tabs>
          <w:tab w:val="num" w:pos="720"/>
        </w:tabs>
        <w:ind w:left="720" w:hanging="360"/>
      </w:pPr>
      <w:rPr>
        <w:rFonts w:ascii="Times New Roman" w:hAnsi="Times New Roman" w:cs="Times New Roman" w:hint="default"/>
        <w:b w:val="0"/>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2DB2CE1"/>
    <w:multiLevelType w:val="hybridMultilevel"/>
    <w:tmpl w:val="DC008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nsid w:val="7A0D2380"/>
    <w:multiLevelType w:val="hybridMultilevel"/>
    <w:tmpl w:val="62B66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5"/>
  </w:num>
  <w:num w:numId="12">
    <w:abstractNumId w:val="11"/>
  </w:num>
  <w:num w:numId="13">
    <w:abstractNumId w:val="2"/>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4608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C55C13"/>
    <w:rsid w:val="000101E1"/>
    <w:rsid w:val="0002147F"/>
    <w:rsid w:val="000458BC"/>
    <w:rsid w:val="00045C41"/>
    <w:rsid w:val="00046C03"/>
    <w:rsid w:val="00047B5E"/>
    <w:rsid w:val="00061358"/>
    <w:rsid w:val="00070E2D"/>
    <w:rsid w:val="000743F1"/>
    <w:rsid w:val="0007614F"/>
    <w:rsid w:val="00076371"/>
    <w:rsid w:val="00082871"/>
    <w:rsid w:val="00083088"/>
    <w:rsid w:val="00094311"/>
    <w:rsid w:val="000A2365"/>
    <w:rsid w:val="000B1C6B"/>
    <w:rsid w:val="000B5DB0"/>
    <w:rsid w:val="000C09AC"/>
    <w:rsid w:val="000C5B24"/>
    <w:rsid w:val="000D7D1A"/>
    <w:rsid w:val="000D7E70"/>
    <w:rsid w:val="000E00F3"/>
    <w:rsid w:val="000E2836"/>
    <w:rsid w:val="000E3EDD"/>
    <w:rsid w:val="000F158C"/>
    <w:rsid w:val="00103125"/>
    <w:rsid w:val="001048B4"/>
    <w:rsid w:val="00107630"/>
    <w:rsid w:val="0011769E"/>
    <w:rsid w:val="0012245F"/>
    <w:rsid w:val="00124E38"/>
    <w:rsid w:val="0012580B"/>
    <w:rsid w:val="0013526E"/>
    <w:rsid w:val="00163311"/>
    <w:rsid w:val="00171371"/>
    <w:rsid w:val="00173C85"/>
    <w:rsid w:val="00175A24"/>
    <w:rsid w:val="00177697"/>
    <w:rsid w:val="0018430E"/>
    <w:rsid w:val="00187E58"/>
    <w:rsid w:val="0019502D"/>
    <w:rsid w:val="001A297E"/>
    <w:rsid w:val="001A368E"/>
    <w:rsid w:val="001A7329"/>
    <w:rsid w:val="001B4E28"/>
    <w:rsid w:val="001B66B0"/>
    <w:rsid w:val="001C3525"/>
    <w:rsid w:val="001D1B8F"/>
    <w:rsid w:val="001D1BD2"/>
    <w:rsid w:val="001D32DA"/>
    <w:rsid w:val="001E02BE"/>
    <w:rsid w:val="001E2CA0"/>
    <w:rsid w:val="001E3B37"/>
    <w:rsid w:val="001E75A5"/>
    <w:rsid w:val="001F2594"/>
    <w:rsid w:val="001F5351"/>
    <w:rsid w:val="002029F0"/>
    <w:rsid w:val="0020503D"/>
    <w:rsid w:val="00205701"/>
    <w:rsid w:val="00206460"/>
    <w:rsid w:val="002069B4"/>
    <w:rsid w:val="00215DFC"/>
    <w:rsid w:val="00217D93"/>
    <w:rsid w:val="00221115"/>
    <w:rsid w:val="002212DF"/>
    <w:rsid w:val="00227BA7"/>
    <w:rsid w:val="00244870"/>
    <w:rsid w:val="00263398"/>
    <w:rsid w:val="00273E05"/>
    <w:rsid w:val="00275BCF"/>
    <w:rsid w:val="00282E2F"/>
    <w:rsid w:val="002870ED"/>
    <w:rsid w:val="00292257"/>
    <w:rsid w:val="002A54E0"/>
    <w:rsid w:val="002B1595"/>
    <w:rsid w:val="002B191D"/>
    <w:rsid w:val="002D0AF6"/>
    <w:rsid w:val="002D384D"/>
    <w:rsid w:val="002F164D"/>
    <w:rsid w:val="002F4A6E"/>
    <w:rsid w:val="00306206"/>
    <w:rsid w:val="003071B3"/>
    <w:rsid w:val="00317D85"/>
    <w:rsid w:val="00325642"/>
    <w:rsid w:val="00327C56"/>
    <w:rsid w:val="003315A1"/>
    <w:rsid w:val="0033200C"/>
    <w:rsid w:val="003373EC"/>
    <w:rsid w:val="003444EB"/>
    <w:rsid w:val="0034566B"/>
    <w:rsid w:val="00354BD7"/>
    <w:rsid w:val="003574EB"/>
    <w:rsid w:val="0036057F"/>
    <w:rsid w:val="003706CC"/>
    <w:rsid w:val="0037747C"/>
    <w:rsid w:val="00386E4B"/>
    <w:rsid w:val="00394608"/>
    <w:rsid w:val="00396081"/>
    <w:rsid w:val="003A2D8E"/>
    <w:rsid w:val="003C20E4"/>
    <w:rsid w:val="003D0E53"/>
    <w:rsid w:val="003D0F99"/>
    <w:rsid w:val="003E0992"/>
    <w:rsid w:val="003E6F90"/>
    <w:rsid w:val="003F5D0F"/>
    <w:rsid w:val="00414101"/>
    <w:rsid w:val="004305DC"/>
    <w:rsid w:val="00431993"/>
    <w:rsid w:val="00433DDB"/>
    <w:rsid w:val="00437619"/>
    <w:rsid w:val="004442F3"/>
    <w:rsid w:val="00453292"/>
    <w:rsid w:val="0046767A"/>
    <w:rsid w:val="00472A06"/>
    <w:rsid w:val="00476184"/>
    <w:rsid w:val="00496E92"/>
    <w:rsid w:val="004A2A63"/>
    <w:rsid w:val="004A4249"/>
    <w:rsid w:val="004B0721"/>
    <w:rsid w:val="004B210C"/>
    <w:rsid w:val="004B56DD"/>
    <w:rsid w:val="004D3001"/>
    <w:rsid w:val="004D405F"/>
    <w:rsid w:val="004E4F4F"/>
    <w:rsid w:val="004E6789"/>
    <w:rsid w:val="004F61E3"/>
    <w:rsid w:val="0051015C"/>
    <w:rsid w:val="00520BEA"/>
    <w:rsid w:val="00521B62"/>
    <w:rsid w:val="00524190"/>
    <w:rsid w:val="00527832"/>
    <w:rsid w:val="00531AE9"/>
    <w:rsid w:val="005471B5"/>
    <w:rsid w:val="005536AF"/>
    <w:rsid w:val="00554DEC"/>
    <w:rsid w:val="005560E5"/>
    <w:rsid w:val="00567EC7"/>
    <w:rsid w:val="00570013"/>
    <w:rsid w:val="0057200C"/>
    <w:rsid w:val="005870DE"/>
    <w:rsid w:val="005931ED"/>
    <w:rsid w:val="005A279A"/>
    <w:rsid w:val="005A33A1"/>
    <w:rsid w:val="005B5FA2"/>
    <w:rsid w:val="005C0CF3"/>
    <w:rsid w:val="005C385F"/>
    <w:rsid w:val="005C59DE"/>
    <w:rsid w:val="005D40EF"/>
    <w:rsid w:val="005E6735"/>
    <w:rsid w:val="005E761F"/>
    <w:rsid w:val="005F6F1B"/>
    <w:rsid w:val="006005D7"/>
    <w:rsid w:val="0061599C"/>
    <w:rsid w:val="00616881"/>
    <w:rsid w:val="006239D0"/>
    <w:rsid w:val="00624B33"/>
    <w:rsid w:val="006276C2"/>
    <w:rsid w:val="00630AA2"/>
    <w:rsid w:val="00646707"/>
    <w:rsid w:val="00652999"/>
    <w:rsid w:val="00652DFC"/>
    <w:rsid w:val="00660071"/>
    <w:rsid w:val="00660AF0"/>
    <w:rsid w:val="00662E58"/>
    <w:rsid w:val="00664DCF"/>
    <w:rsid w:val="0067313C"/>
    <w:rsid w:val="00681B03"/>
    <w:rsid w:val="00686AC4"/>
    <w:rsid w:val="0069692D"/>
    <w:rsid w:val="006A227D"/>
    <w:rsid w:val="006A5D1A"/>
    <w:rsid w:val="006A5F09"/>
    <w:rsid w:val="006C0699"/>
    <w:rsid w:val="006C5D39"/>
    <w:rsid w:val="006D0CC3"/>
    <w:rsid w:val="006D1516"/>
    <w:rsid w:val="006D37A0"/>
    <w:rsid w:val="006D6158"/>
    <w:rsid w:val="006E2810"/>
    <w:rsid w:val="006E5417"/>
    <w:rsid w:val="006E7FCD"/>
    <w:rsid w:val="00702512"/>
    <w:rsid w:val="00704679"/>
    <w:rsid w:val="007063B8"/>
    <w:rsid w:val="00712F60"/>
    <w:rsid w:val="00720E3B"/>
    <w:rsid w:val="007240FB"/>
    <w:rsid w:val="0073294E"/>
    <w:rsid w:val="0074416B"/>
    <w:rsid w:val="00745F6B"/>
    <w:rsid w:val="0075585E"/>
    <w:rsid w:val="00765E95"/>
    <w:rsid w:val="00766FBD"/>
    <w:rsid w:val="00775377"/>
    <w:rsid w:val="007768FF"/>
    <w:rsid w:val="007824D3"/>
    <w:rsid w:val="0078594A"/>
    <w:rsid w:val="00786006"/>
    <w:rsid w:val="00796EE3"/>
    <w:rsid w:val="007A7D29"/>
    <w:rsid w:val="007B2B86"/>
    <w:rsid w:val="007B56AD"/>
    <w:rsid w:val="007B5C3F"/>
    <w:rsid w:val="007B73C2"/>
    <w:rsid w:val="007C6230"/>
    <w:rsid w:val="007D2938"/>
    <w:rsid w:val="007F1F8B"/>
    <w:rsid w:val="00802D78"/>
    <w:rsid w:val="008206C8"/>
    <w:rsid w:val="00842BFD"/>
    <w:rsid w:val="00855105"/>
    <w:rsid w:val="00874A6C"/>
    <w:rsid w:val="00876C65"/>
    <w:rsid w:val="008859F0"/>
    <w:rsid w:val="00897E3F"/>
    <w:rsid w:val="008A4B4C"/>
    <w:rsid w:val="008A6CF7"/>
    <w:rsid w:val="008C239F"/>
    <w:rsid w:val="008C352F"/>
    <w:rsid w:val="008D6368"/>
    <w:rsid w:val="008E09E9"/>
    <w:rsid w:val="008E480C"/>
    <w:rsid w:val="00900496"/>
    <w:rsid w:val="009005DA"/>
    <w:rsid w:val="0090288D"/>
    <w:rsid w:val="009065B9"/>
    <w:rsid w:val="00907757"/>
    <w:rsid w:val="0091007B"/>
    <w:rsid w:val="00913856"/>
    <w:rsid w:val="00914F11"/>
    <w:rsid w:val="009212B0"/>
    <w:rsid w:val="009234A5"/>
    <w:rsid w:val="00926B4D"/>
    <w:rsid w:val="0093169C"/>
    <w:rsid w:val="009327D7"/>
    <w:rsid w:val="009336F7"/>
    <w:rsid w:val="00934FFA"/>
    <w:rsid w:val="009374A7"/>
    <w:rsid w:val="00966677"/>
    <w:rsid w:val="0098551D"/>
    <w:rsid w:val="00987C1F"/>
    <w:rsid w:val="00992B3D"/>
    <w:rsid w:val="0099388A"/>
    <w:rsid w:val="0099518F"/>
    <w:rsid w:val="009A43ED"/>
    <w:rsid w:val="009A523D"/>
    <w:rsid w:val="009C60EB"/>
    <w:rsid w:val="009D7A15"/>
    <w:rsid w:val="009F496B"/>
    <w:rsid w:val="00A01439"/>
    <w:rsid w:val="00A02E61"/>
    <w:rsid w:val="00A05CFF"/>
    <w:rsid w:val="00A338E3"/>
    <w:rsid w:val="00A45409"/>
    <w:rsid w:val="00A460E2"/>
    <w:rsid w:val="00A468D1"/>
    <w:rsid w:val="00A55DCC"/>
    <w:rsid w:val="00A56B97"/>
    <w:rsid w:val="00A6086F"/>
    <w:rsid w:val="00A6093D"/>
    <w:rsid w:val="00A62F2A"/>
    <w:rsid w:val="00A6468A"/>
    <w:rsid w:val="00A72D82"/>
    <w:rsid w:val="00A75351"/>
    <w:rsid w:val="00A76A6D"/>
    <w:rsid w:val="00A83253"/>
    <w:rsid w:val="00A90395"/>
    <w:rsid w:val="00AA12B6"/>
    <w:rsid w:val="00AA3F67"/>
    <w:rsid w:val="00AA6E84"/>
    <w:rsid w:val="00AB0856"/>
    <w:rsid w:val="00AB7446"/>
    <w:rsid w:val="00AD3856"/>
    <w:rsid w:val="00AD59CF"/>
    <w:rsid w:val="00AE1FD1"/>
    <w:rsid w:val="00AE2E83"/>
    <w:rsid w:val="00AE32DF"/>
    <w:rsid w:val="00AE341B"/>
    <w:rsid w:val="00AF2D26"/>
    <w:rsid w:val="00B005B5"/>
    <w:rsid w:val="00B02BA3"/>
    <w:rsid w:val="00B03749"/>
    <w:rsid w:val="00B07CA7"/>
    <w:rsid w:val="00B1279A"/>
    <w:rsid w:val="00B33649"/>
    <w:rsid w:val="00B35D70"/>
    <w:rsid w:val="00B36796"/>
    <w:rsid w:val="00B40C72"/>
    <w:rsid w:val="00B410AA"/>
    <w:rsid w:val="00B4627A"/>
    <w:rsid w:val="00B5222E"/>
    <w:rsid w:val="00B54423"/>
    <w:rsid w:val="00B60FB2"/>
    <w:rsid w:val="00B615E0"/>
    <w:rsid w:val="00B61C96"/>
    <w:rsid w:val="00B73A2A"/>
    <w:rsid w:val="00B7649F"/>
    <w:rsid w:val="00B81B27"/>
    <w:rsid w:val="00B84C58"/>
    <w:rsid w:val="00B90D50"/>
    <w:rsid w:val="00B94B06"/>
    <w:rsid w:val="00B94C28"/>
    <w:rsid w:val="00B95B66"/>
    <w:rsid w:val="00BB24F0"/>
    <w:rsid w:val="00BB5C78"/>
    <w:rsid w:val="00BC03F9"/>
    <w:rsid w:val="00BC10BA"/>
    <w:rsid w:val="00BC381A"/>
    <w:rsid w:val="00BC3BEE"/>
    <w:rsid w:val="00BC5AFD"/>
    <w:rsid w:val="00BE4A76"/>
    <w:rsid w:val="00BE7725"/>
    <w:rsid w:val="00C0300A"/>
    <w:rsid w:val="00C04F43"/>
    <w:rsid w:val="00C05B9B"/>
    <w:rsid w:val="00C0609D"/>
    <w:rsid w:val="00C101DF"/>
    <w:rsid w:val="00C115AB"/>
    <w:rsid w:val="00C1391A"/>
    <w:rsid w:val="00C13974"/>
    <w:rsid w:val="00C26DCE"/>
    <w:rsid w:val="00C30249"/>
    <w:rsid w:val="00C35A96"/>
    <w:rsid w:val="00C55C13"/>
    <w:rsid w:val="00C606C9"/>
    <w:rsid w:val="00C67328"/>
    <w:rsid w:val="00C71E47"/>
    <w:rsid w:val="00C74D93"/>
    <w:rsid w:val="00C90650"/>
    <w:rsid w:val="00C95CD8"/>
    <w:rsid w:val="00C97D78"/>
    <w:rsid w:val="00CC5A42"/>
    <w:rsid w:val="00CD0EAB"/>
    <w:rsid w:val="00CD5259"/>
    <w:rsid w:val="00CE0A9E"/>
    <w:rsid w:val="00CE7528"/>
    <w:rsid w:val="00CF34DB"/>
    <w:rsid w:val="00CF558F"/>
    <w:rsid w:val="00CF65CA"/>
    <w:rsid w:val="00D01095"/>
    <w:rsid w:val="00D03DE9"/>
    <w:rsid w:val="00D05C77"/>
    <w:rsid w:val="00D05E0B"/>
    <w:rsid w:val="00D073A1"/>
    <w:rsid w:val="00D073E2"/>
    <w:rsid w:val="00D07570"/>
    <w:rsid w:val="00D17102"/>
    <w:rsid w:val="00D23E39"/>
    <w:rsid w:val="00D34B7C"/>
    <w:rsid w:val="00D446EC"/>
    <w:rsid w:val="00D4574D"/>
    <w:rsid w:val="00D51BF0"/>
    <w:rsid w:val="00D54CDD"/>
    <w:rsid w:val="00D55942"/>
    <w:rsid w:val="00D61394"/>
    <w:rsid w:val="00D724DE"/>
    <w:rsid w:val="00D80572"/>
    <w:rsid w:val="00D807BF"/>
    <w:rsid w:val="00D832F7"/>
    <w:rsid w:val="00DA1B98"/>
    <w:rsid w:val="00DA1FFF"/>
    <w:rsid w:val="00DA76D9"/>
    <w:rsid w:val="00DA7887"/>
    <w:rsid w:val="00DB2C26"/>
    <w:rsid w:val="00DC40D6"/>
    <w:rsid w:val="00DD03C8"/>
    <w:rsid w:val="00DD3A80"/>
    <w:rsid w:val="00DD767C"/>
    <w:rsid w:val="00DE27E3"/>
    <w:rsid w:val="00DE6B43"/>
    <w:rsid w:val="00E054C5"/>
    <w:rsid w:val="00E061CE"/>
    <w:rsid w:val="00E11923"/>
    <w:rsid w:val="00E262D4"/>
    <w:rsid w:val="00E33EAE"/>
    <w:rsid w:val="00E34CFD"/>
    <w:rsid w:val="00E36250"/>
    <w:rsid w:val="00E36581"/>
    <w:rsid w:val="00E507BA"/>
    <w:rsid w:val="00E5405E"/>
    <w:rsid w:val="00E54511"/>
    <w:rsid w:val="00E61DAC"/>
    <w:rsid w:val="00E746C3"/>
    <w:rsid w:val="00E74979"/>
    <w:rsid w:val="00E75FE3"/>
    <w:rsid w:val="00E860B0"/>
    <w:rsid w:val="00EA1B95"/>
    <w:rsid w:val="00EB70FB"/>
    <w:rsid w:val="00EB7AB1"/>
    <w:rsid w:val="00EF19AC"/>
    <w:rsid w:val="00EF48CC"/>
    <w:rsid w:val="00F01C66"/>
    <w:rsid w:val="00F07AB2"/>
    <w:rsid w:val="00F12B0D"/>
    <w:rsid w:val="00F147B2"/>
    <w:rsid w:val="00F14AB6"/>
    <w:rsid w:val="00F14D2F"/>
    <w:rsid w:val="00F16A94"/>
    <w:rsid w:val="00F24AB9"/>
    <w:rsid w:val="00F36F7A"/>
    <w:rsid w:val="00F41FD5"/>
    <w:rsid w:val="00F73032"/>
    <w:rsid w:val="00F848FC"/>
    <w:rsid w:val="00F92129"/>
    <w:rsid w:val="00F9282A"/>
    <w:rsid w:val="00F94953"/>
    <w:rsid w:val="00F94C42"/>
    <w:rsid w:val="00F96BAD"/>
    <w:rsid w:val="00FA1095"/>
    <w:rsid w:val="00FB0E84"/>
    <w:rsid w:val="00FC0D48"/>
    <w:rsid w:val="00FD01C2"/>
    <w:rsid w:val="00FD1425"/>
    <w:rsid w:val="00FD1FA0"/>
    <w:rsid w:val="00FD5C46"/>
    <w:rsid w:val="00FE337C"/>
    <w:rsid w:val="00FF0CE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1095"/>
    <w:rPr>
      <w:rFonts w:eastAsia="Times New Roman"/>
      <w:sz w:val="24"/>
      <w:szCs w:val="24"/>
    </w:rPr>
  </w:style>
  <w:style w:type="paragraph" w:styleId="Heading1">
    <w:name w:val="heading 1"/>
    <w:basedOn w:val="Normal"/>
    <w:next w:val="Normal"/>
    <w:link w:val="Heading1Char"/>
    <w:qFormat/>
    <w:rsid w:val="00E11923"/>
    <w:pPr>
      <w:keepNext/>
      <w:numPr>
        <w:numId w:val="6"/>
      </w:numPr>
      <w:tabs>
        <w:tab w:val="left" w:pos="360"/>
        <w:tab w:val="left" w:pos="720"/>
        <w:tab w:val="left" w:pos="1080"/>
        <w:tab w:val="left" w:pos="1440"/>
      </w:tabs>
      <w:overflowPunct w:val="0"/>
      <w:autoSpaceDE w:val="0"/>
      <w:autoSpaceDN w:val="0"/>
      <w:adjustRightInd w:val="0"/>
      <w:spacing w:before="240" w:after="60"/>
      <w:ind w:left="360" w:hanging="360"/>
      <w:textAlignment w:val="baseline"/>
      <w:outlineLvl w:val="0"/>
    </w:pPr>
    <w:rPr>
      <w:rFonts w:eastAsia="Malgun Gothic" w:cs="Arial"/>
      <w:b/>
      <w:bCs/>
      <w:kern w:val="32"/>
      <w:sz w:val="32"/>
      <w:szCs w:val="32"/>
      <w:lang w:eastAsia="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s>
      <w:overflowPunct w:val="0"/>
      <w:autoSpaceDE w:val="0"/>
      <w:autoSpaceDN w:val="0"/>
      <w:adjustRightInd w:val="0"/>
      <w:spacing w:before="240" w:after="60"/>
      <w:ind w:left="720" w:hanging="720"/>
      <w:textAlignment w:val="baseline"/>
      <w:outlineLvl w:val="1"/>
    </w:pPr>
    <w:rPr>
      <w:rFonts w:eastAsia="Malgun Gothic"/>
      <w:b/>
      <w:bCs/>
      <w:i/>
      <w:iCs/>
      <w:sz w:val="28"/>
      <w:szCs w:val="28"/>
      <w:lang w:eastAsia="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s>
      <w:overflowPunct w:val="0"/>
      <w:autoSpaceDE w:val="0"/>
      <w:autoSpaceDN w:val="0"/>
      <w:adjustRightInd w:val="0"/>
      <w:spacing w:before="240" w:after="60"/>
      <w:textAlignment w:val="baseline"/>
      <w:outlineLvl w:val="2"/>
    </w:pPr>
    <w:rPr>
      <w:rFonts w:eastAsia="Malgun Gothic"/>
      <w:b/>
      <w:bCs/>
      <w:sz w:val="26"/>
      <w:szCs w:val="26"/>
      <w:lang w:eastAsia="en-US"/>
    </w:rPr>
  </w:style>
  <w:style w:type="paragraph" w:styleId="Heading4">
    <w:name w:val="heading 4"/>
    <w:basedOn w:val="Normal"/>
    <w:next w:val="Normal"/>
    <w:link w:val="Heading4Char"/>
    <w:qFormat/>
    <w:rsid w:val="000E00F3"/>
    <w:pPr>
      <w:keepNext/>
      <w:numPr>
        <w:ilvl w:val="3"/>
        <w:numId w:val="6"/>
      </w:numPr>
      <w:tabs>
        <w:tab w:val="left" w:pos="360"/>
        <w:tab w:val="left" w:pos="720"/>
        <w:tab w:val="left" w:pos="1080"/>
        <w:tab w:val="left" w:pos="1440"/>
      </w:tabs>
      <w:overflowPunct w:val="0"/>
      <w:autoSpaceDE w:val="0"/>
      <w:autoSpaceDN w:val="0"/>
      <w:adjustRightInd w:val="0"/>
      <w:spacing w:before="240" w:after="60"/>
      <w:ind w:left="1080" w:hanging="1080"/>
      <w:textAlignment w:val="baseline"/>
      <w:outlineLvl w:val="3"/>
    </w:pPr>
    <w:rPr>
      <w:rFonts w:eastAsia="Malgun Gothic"/>
      <w:b/>
      <w:bCs/>
      <w:sz w:val="28"/>
      <w:szCs w:val="28"/>
      <w:lang w:eastAsia="en-US"/>
    </w:rPr>
  </w:style>
  <w:style w:type="paragraph" w:styleId="Heading5">
    <w:name w:val="heading 5"/>
    <w:basedOn w:val="Normal"/>
    <w:next w:val="Normal"/>
    <w:link w:val="Heading5Char"/>
    <w:qFormat/>
    <w:rsid w:val="000E00F3"/>
    <w:pPr>
      <w:keepNext/>
      <w:numPr>
        <w:ilvl w:val="4"/>
        <w:numId w:val="6"/>
      </w:numPr>
      <w:tabs>
        <w:tab w:val="left" w:pos="360"/>
        <w:tab w:val="left" w:pos="720"/>
        <w:tab w:val="left" w:pos="1080"/>
        <w:tab w:val="left" w:pos="1440"/>
      </w:tabs>
      <w:overflowPunct w:val="0"/>
      <w:autoSpaceDE w:val="0"/>
      <w:autoSpaceDN w:val="0"/>
      <w:adjustRightInd w:val="0"/>
      <w:spacing w:before="240" w:after="60"/>
      <w:ind w:left="1080" w:hanging="1080"/>
      <w:textAlignment w:val="baseline"/>
      <w:outlineLvl w:val="4"/>
    </w:pPr>
    <w:rPr>
      <w:rFonts w:eastAsia="Malgun Gothic"/>
      <w:b/>
      <w:bCs/>
      <w:i/>
      <w:iCs/>
      <w:sz w:val="26"/>
      <w:szCs w:val="26"/>
      <w:lang w:eastAsia="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s>
      <w:overflowPunct w:val="0"/>
      <w:autoSpaceDE w:val="0"/>
      <w:autoSpaceDN w:val="0"/>
      <w:adjustRightInd w:val="0"/>
      <w:spacing w:before="240" w:after="60"/>
      <w:ind w:left="1080" w:hanging="1080"/>
      <w:textAlignment w:val="baseline"/>
      <w:outlineLvl w:val="5"/>
    </w:pPr>
    <w:rPr>
      <w:rFonts w:eastAsia="Malgun Gothic"/>
      <w:b/>
      <w:bCs/>
      <w:sz w:val="22"/>
      <w:szCs w:val="22"/>
      <w:lang w:eastAsia="en-US"/>
    </w:rPr>
  </w:style>
  <w:style w:type="paragraph" w:styleId="Heading7">
    <w:name w:val="heading 7"/>
    <w:basedOn w:val="Normal"/>
    <w:next w:val="Normal"/>
    <w:link w:val="Heading7Char"/>
    <w:qFormat/>
    <w:rsid w:val="000E00F3"/>
    <w:pPr>
      <w:keepNext/>
      <w:numPr>
        <w:ilvl w:val="6"/>
        <w:numId w:val="6"/>
      </w:numPr>
      <w:tabs>
        <w:tab w:val="left" w:pos="360"/>
        <w:tab w:val="left" w:pos="720"/>
        <w:tab w:val="left" w:pos="1080"/>
        <w:tab w:val="left" w:pos="1440"/>
      </w:tabs>
      <w:overflowPunct w:val="0"/>
      <w:autoSpaceDE w:val="0"/>
      <w:autoSpaceDN w:val="0"/>
      <w:adjustRightInd w:val="0"/>
      <w:spacing w:before="240" w:after="60"/>
      <w:ind w:left="1440" w:hanging="1440"/>
      <w:textAlignment w:val="baseline"/>
      <w:outlineLvl w:val="6"/>
    </w:pPr>
    <w:rPr>
      <w:rFonts w:eastAsia="Malgun Gothic"/>
      <w:lang w:eastAsia="en-US"/>
    </w:rPr>
  </w:style>
  <w:style w:type="paragraph" w:styleId="Heading8">
    <w:name w:val="heading 8"/>
    <w:basedOn w:val="Normal"/>
    <w:next w:val="Normal"/>
    <w:link w:val="Heading8Char"/>
    <w:qFormat/>
    <w:rsid w:val="000E00F3"/>
    <w:pPr>
      <w:keepNext/>
      <w:numPr>
        <w:ilvl w:val="7"/>
        <w:numId w:val="6"/>
      </w:numPr>
      <w:tabs>
        <w:tab w:val="left" w:pos="360"/>
        <w:tab w:val="left" w:pos="720"/>
        <w:tab w:val="left" w:pos="1080"/>
        <w:tab w:val="left" w:pos="1440"/>
        <w:tab w:val="left" w:pos="1800"/>
      </w:tabs>
      <w:overflowPunct w:val="0"/>
      <w:autoSpaceDE w:val="0"/>
      <w:autoSpaceDN w:val="0"/>
      <w:adjustRightInd w:val="0"/>
      <w:spacing w:before="240" w:after="60"/>
      <w:ind w:left="1800" w:hanging="1800"/>
      <w:textAlignment w:val="baseline"/>
      <w:outlineLvl w:val="7"/>
    </w:pPr>
    <w:rPr>
      <w:rFonts w:eastAsia="Malgun Gothic"/>
      <w:i/>
      <w:iCs/>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s>
      <w:overflowPunct w:val="0"/>
      <w:autoSpaceDE w:val="0"/>
      <w:autoSpaceDN w:val="0"/>
      <w:adjustRightInd w:val="0"/>
      <w:spacing w:before="240" w:after="60"/>
      <w:ind w:left="1440" w:hanging="1440"/>
      <w:textAlignment w:val="baseline"/>
      <w:outlineLvl w:val="8"/>
    </w:pPr>
    <w:rPr>
      <w:rFonts w:eastAsia="Malgun Gothic"/>
      <w:b/>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A227D"/>
    <w:pPr>
      <w:tabs>
        <w:tab w:val="left" w:pos="360"/>
        <w:tab w:val="left" w:pos="720"/>
        <w:tab w:val="left" w:pos="1080"/>
        <w:tab w:val="left" w:pos="1440"/>
        <w:tab w:val="center" w:pos="4320"/>
        <w:tab w:val="right" w:pos="8640"/>
      </w:tabs>
      <w:overflowPunct w:val="0"/>
      <w:autoSpaceDE w:val="0"/>
      <w:autoSpaceDN w:val="0"/>
      <w:adjustRightInd w:val="0"/>
      <w:spacing w:before="136"/>
      <w:textAlignment w:val="baseline"/>
    </w:pPr>
    <w:rPr>
      <w:rFonts w:eastAsia="Malgun Gothic"/>
      <w:sz w:val="22"/>
      <w:szCs w:val="20"/>
      <w:lang w:eastAsia="en-US"/>
    </w:rPr>
  </w:style>
  <w:style w:type="paragraph" w:styleId="Footer">
    <w:name w:val="footer"/>
    <w:basedOn w:val="Normal"/>
    <w:rsid w:val="006A227D"/>
    <w:pPr>
      <w:tabs>
        <w:tab w:val="left" w:pos="360"/>
        <w:tab w:val="left" w:pos="720"/>
        <w:tab w:val="left" w:pos="1080"/>
        <w:tab w:val="left" w:pos="1440"/>
        <w:tab w:val="center" w:pos="4320"/>
        <w:tab w:val="right" w:pos="8640"/>
      </w:tabs>
      <w:overflowPunct w:val="0"/>
      <w:autoSpaceDE w:val="0"/>
      <w:autoSpaceDN w:val="0"/>
      <w:adjustRightInd w:val="0"/>
      <w:spacing w:before="136"/>
      <w:textAlignment w:val="baseline"/>
    </w:pPr>
    <w:rPr>
      <w:rFonts w:eastAsia="Malgun Gothic"/>
      <w:sz w:val="22"/>
      <w:szCs w:val="20"/>
      <w:lang w:eastAsia="en-US"/>
    </w:rPr>
  </w:style>
  <w:style w:type="character" w:styleId="PageNumber">
    <w:name w:val="page number"/>
    <w:basedOn w:val="DefaultParagraphFont"/>
    <w:rsid w:val="006A227D"/>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s>
      <w:overflowPunct w:val="0"/>
      <w:autoSpaceDE w:val="0"/>
      <w:autoSpaceDN w:val="0"/>
      <w:adjustRightInd w:val="0"/>
      <w:spacing w:before="136"/>
      <w:textAlignment w:val="baseline"/>
    </w:pPr>
    <w:rPr>
      <w:rFonts w:ascii="Tahoma" w:eastAsia="Malgun Gothic" w:hAnsi="Tahoma" w:cs="Tahoma"/>
      <w:sz w:val="16"/>
      <w:szCs w:val="16"/>
      <w:lang w:eastAsia="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pPr>
      <w:tabs>
        <w:tab w:val="left" w:pos="360"/>
        <w:tab w:val="left" w:pos="720"/>
        <w:tab w:val="left" w:pos="1080"/>
        <w:tab w:val="left" w:pos="1440"/>
      </w:tabs>
      <w:overflowPunct w:val="0"/>
      <w:autoSpaceDE w:val="0"/>
      <w:autoSpaceDN w:val="0"/>
      <w:adjustRightInd w:val="0"/>
      <w:spacing w:before="136"/>
      <w:textAlignment w:val="baseline"/>
    </w:pPr>
    <w:rPr>
      <w:rFonts w:ascii="Tahoma" w:eastAsia="Malgun Gothic"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855105"/>
    <w:pPr>
      <w:tabs>
        <w:tab w:val="left" w:pos="360"/>
        <w:tab w:val="left" w:pos="720"/>
        <w:tab w:val="left" w:pos="1080"/>
        <w:tab w:val="left" w:pos="1440"/>
      </w:tabs>
      <w:overflowPunct w:val="0"/>
      <w:autoSpaceDE w:val="0"/>
      <w:autoSpaceDN w:val="0"/>
      <w:adjustRightInd w:val="0"/>
      <w:spacing w:before="136"/>
      <w:textAlignment w:val="baseline"/>
    </w:pPr>
    <w:rPr>
      <w:rFonts w:eastAsia="Malgun Gothic"/>
      <w:b/>
      <w:bCs/>
      <w:sz w:val="20"/>
      <w:szCs w:val="20"/>
      <w:lang w:eastAsia="en-US"/>
    </w:rPr>
  </w:style>
  <w:style w:type="table" w:styleId="TableGrid">
    <w:name w:val="Table Grid"/>
    <w:basedOn w:val="TableNormal"/>
    <w:rsid w:val="00BC381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rsid w:val="0057200C"/>
    <w:rPr>
      <w:rFonts w:cs="Arial"/>
      <w:b/>
      <w:bCs/>
      <w:kern w:val="32"/>
      <w:sz w:val="32"/>
      <w:szCs w:val="32"/>
      <w:lang w:eastAsia="en-US"/>
    </w:rPr>
  </w:style>
  <w:style w:type="paragraph" w:styleId="NormalWeb">
    <w:name w:val="Normal (Web)"/>
    <w:basedOn w:val="Normal"/>
    <w:uiPriority w:val="99"/>
    <w:unhideWhenUsed/>
    <w:rsid w:val="003574EB"/>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90973420">
      <w:bodyDiv w:val="1"/>
      <w:marLeft w:val="0"/>
      <w:marRight w:val="0"/>
      <w:marTop w:val="0"/>
      <w:marBottom w:val="0"/>
      <w:divBdr>
        <w:top w:val="none" w:sz="0" w:space="0" w:color="auto"/>
        <w:left w:val="none" w:sz="0" w:space="0" w:color="auto"/>
        <w:bottom w:val="none" w:sz="0" w:space="0" w:color="auto"/>
        <w:right w:val="none" w:sz="0" w:space="0" w:color="auto"/>
      </w:divBdr>
    </w:div>
    <w:div w:id="181285773">
      <w:bodyDiv w:val="1"/>
      <w:marLeft w:val="0"/>
      <w:marRight w:val="0"/>
      <w:marTop w:val="0"/>
      <w:marBottom w:val="0"/>
      <w:divBdr>
        <w:top w:val="none" w:sz="0" w:space="0" w:color="auto"/>
        <w:left w:val="none" w:sz="0" w:space="0" w:color="auto"/>
        <w:bottom w:val="none" w:sz="0" w:space="0" w:color="auto"/>
        <w:right w:val="none" w:sz="0" w:space="0" w:color="auto"/>
      </w:divBdr>
    </w:div>
    <w:div w:id="214893953">
      <w:bodyDiv w:val="1"/>
      <w:marLeft w:val="0"/>
      <w:marRight w:val="0"/>
      <w:marTop w:val="0"/>
      <w:marBottom w:val="0"/>
      <w:divBdr>
        <w:top w:val="none" w:sz="0" w:space="0" w:color="auto"/>
        <w:left w:val="none" w:sz="0" w:space="0" w:color="auto"/>
        <w:bottom w:val="none" w:sz="0" w:space="0" w:color="auto"/>
        <w:right w:val="none" w:sz="0" w:space="0" w:color="auto"/>
      </w:divBdr>
    </w:div>
    <w:div w:id="245266258">
      <w:bodyDiv w:val="1"/>
      <w:marLeft w:val="0"/>
      <w:marRight w:val="0"/>
      <w:marTop w:val="0"/>
      <w:marBottom w:val="0"/>
      <w:divBdr>
        <w:top w:val="none" w:sz="0" w:space="0" w:color="auto"/>
        <w:left w:val="none" w:sz="0" w:space="0" w:color="auto"/>
        <w:bottom w:val="none" w:sz="0" w:space="0" w:color="auto"/>
        <w:right w:val="none" w:sz="0" w:space="0" w:color="auto"/>
      </w:divBdr>
    </w:div>
    <w:div w:id="295456243">
      <w:bodyDiv w:val="1"/>
      <w:marLeft w:val="0"/>
      <w:marRight w:val="0"/>
      <w:marTop w:val="0"/>
      <w:marBottom w:val="0"/>
      <w:divBdr>
        <w:top w:val="none" w:sz="0" w:space="0" w:color="auto"/>
        <w:left w:val="none" w:sz="0" w:space="0" w:color="auto"/>
        <w:bottom w:val="none" w:sz="0" w:space="0" w:color="auto"/>
        <w:right w:val="none" w:sz="0" w:space="0" w:color="auto"/>
      </w:divBdr>
      <w:divsChild>
        <w:div w:id="99643447">
          <w:marLeft w:val="1166"/>
          <w:marRight w:val="0"/>
          <w:marTop w:val="77"/>
          <w:marBottom w:val="0"/>
          <w:divBdr>
            <w:top w:val="none" w:sz="0" w:space="0" w:color="auto"/>
            <w:left w:val="none" w:sz="0" w:space="0" w:color="auto"/>
            <w:bottom w:val="none" w:sz="0" w:space="0" w:color="auto"/>
            <w:right w:val="none" w:sz="0" w:space="0" w:color="auto"/>
          </w:divBdr>
        </w:div>
      </w:divsChild>
    </w:div>
    <w:div w:id="301882888">
      <w:bodyDiv w:val="1"/>
      <w:marLeft w:val="0"/>
      <w:marRight w:val="0"/>
      <w:marTop w:val="0"/>
      <w:marBottom w:val="0"/>
      <w:divBdr>
        <w:top w:val="none" w:sz="0" w:space="0" w:color="auto"/>
        <w:left w:val="none" w:sz="0" w:space="0" w:color="auto"/>
        <w:bottom w:val="none" w:sz="0" w:space="0" w:color="auto"/>
        <w:right w:val="none" w:sz="0" w:space="0" w:color="auto"/>
      </w:divBdr>
    </w:div>
    <w:div w:id="303050594">
      <w:bodyDiv w:val="1"/>
      <w:marLeft w:val="0"/>
      <w:marRight w:val="0"/>
      <w:marTop w:val="0"/>
      <w:marBottom w:val="0"/>
      <w:divBdr>
        <w:top w:val="none" w:sz="0" w:space="0" w:color="auto"/>
        <w:left w:val="none" w:sz="0" w:space="0" w:color="auto"/>
        <w:bottom w:val="none" w:sz="0" w:space="0" w:color="auto"/>
        <w:right w:val="none" w:sz="0" w:space="0" w:color="auto"/>
      </w:divBdr>
    </w:div>
    <w:div w:id="306328046">
      <w:bodyDiv w:val="1"/>
      <w:marLeft w:val="0"/>
      <w:marRight w:val="0"/>
      <w:marTop w:val="0"/>
      <w:marBottom w:val="0"/>
      <w:divBdr>
        <w:top w:val="none" w:sz="0" w:space="0" w:color="auto"/>
        <w:left w:val="none" w:sz="0" w:space="0" w:color="auto"/>
        <w:bottom w:val="none" w:sz="0" w:space="0" w:color="auto"/>
        <w:right w:val="none" w:sz="0" w:space="0" w:color="auto"/>
      </w:divBdr>
    </w:div>
    <w:div w:id="331683727">
      <w:bodyDiv w:val="1"/>
      <w:marLeft w:val="0"/>
      <w:marRight w:val="0"/>
      <w:marTop w:val="0"/>
      <w:marBottom w:val="0"/>
      <w:divBdr>
        <w:top w:val="none" w:sz="0" w:space="0" w:color="auto"/>
        <w:left w:val="none" w:sz="0" w:space="0" w:color="auto"/>
        <w:bottom w:val="none" w:sz="0" w:space="0" w:color="auto"/>
        <w:right w:val="none" w:sz="0" w:space="0" w:color="auto"/>
      </w:divBdr>
    </w:div>
    <w:div w:id="378558232">
      <w:bodyDiv w:val="1"/>
      <w:marLeft w:val="0"/>
      <w:marRight w:val="0"/>
      <w:marTop w:val="0"/>
      <w:marBottom w:val="0"/>
      <w:divBdr>
        <w:top w:val="none" w:sz="0" w:space="0" w:color="auto"/>
        <w:left w:val="none" w:sz="0" w:space="0" w:color="auto"/>
        <w:bottom w:val="none" w:sz="0" w:space="0" w:color="auto"/>
        <w:right w:val="none" w:sz="0" w:space="0" w:color="auto"/>
      </w:divBdr>
    </w:div>
    <w:div w:id="398793115">
      <w:bodyDiv w:val="1"/>
      <w:marLeft w:val="0"/>
      <w:marRight w:val="0"/>
      <w:marTop w:val="0"/>
      <w:marBottom w:val="0"/>
      <w:divBdr>
        <w:top w:val="none" w:sz="0" w:space="0" w:color="auto"/>
        <w:left w:val="none" w:sz="0" w:space="0" w:color="auto"/>
        <w:bottom w:val="none" w:sz="0" w:space="0" w:color="auto"/>
        <w:right w:val="none" w:sz="0" w:space="0" w:color="auto"/>
      </w:divBdr>
    </w:div>
    <w:div w:id="404956250">
      <w:bodyDiv w:val="1"/>
      <w:marLeft w:val="0"/>
      <w:marRight w:val="0"/>
      <w:marTop w:val="0"/>
      <w:marBottom w:val="0"/>
      <w:divBdr>
        <w:top w:val="none" w:sz="0" w:space="0" w:color="auto"/>
        <w:left w:val="none" w:sz="0" w:space="0" w:color="auto"/>
        <w:bottom w:val="none" w:sz="0" w:space="0" w:color="auto"/>
        <w:right w:val="none" w:sz="0" w:space="0" w:color="auto"/>
      </w:divBdr>
    </w:div>
    <w:div w:id="492723270">
      <w:bodyDiv w:val="1"/>
      <w:marLeft w:val="0"/>
      <w:marRight w:val="0"/>
      <w:marTop w:val="0"/>
      <w:marBottom w:val="0"/>
      <w:divBdr>
        <w:top w:val="none" w:sz="0" w:space="0" w:color="auto"/>
        <w:left w:val="none" w:sz="0" w:space="0" w:color="auto"/>
        <w:bottom w:val="none" w:sz="0" w:space="0" w:color="auto"/>
        <w:right w:val="none" w:sz="0" w:space="0" w:color="auto"/>
      </w:divBdr>
    </w:div>
    <w:div w:id="505748915">
      <w:bodyDiv w:val="1"/>
      <w:marLeft w:val="0"/>
      <w:marRight w:val="0"/>
      <w:marTop w:val="0"/>
      <w:marBottom w:val="0"/>
      <w:divBdr>
        <w:top w:val="none" w:sz="0" w:space="0" w:color="auto"/>
        <w:left w:val="none" w:sz="0" w:space="0" w:color="auto"/>
        <w:bottom w:val="none" w:sz="0" w:space="0" w:color="auto"/>
        <w:right w:val="none" w:sz="0" w:space="0" w:color="auto"/>
      </w:divBdr>
    </w:div>
    <w:div w:id="524486710">
      <w:bodyDiv w:val="1"/>
      <w:marLeft w:val="0"/>
      <w:marRight w:val="0"/>
      <w:marTop w:val="0"/>
      <w:marBottom w:val="0"/>
      <w:divBdr>
        <w:top w:val="none" w:sz="0" w:space="0" w:color="auto"/>
        <w:left w:val="none" w:sz="0" w:space="0" w:color="auto"/>
        <w:bottom w:val="none" w:sz="0" w:space="0" w:color="auto"/>
        <w:right w:val="none" w:sz="0" w:space="0" w:color="auto"/>
      </w:divBdr>
    </w:div>
    <w:div w:id="540899560">
      <w:bodyDiv w:val="1"/>
      <w:marLeft w:val="0"/>
      <w:marRight w:val="0"/>
      <w:marTop w:val="0"/>
      <w:marBottom w:val="0"/>
      <w:divBdr>
        <w:top w:val="none" w:sz="0" w:space="0" w:color="auto"/>
        <w:left w:val="none" w:sz="0" w:space="0" w:color="auto"/>
        <w:bottom w:val="none" w:sz="0" w:space="0" w:color="auto"/>
        <w:right w:val="none" w:sz="0" w:space="0" w:color="auto"/>
      </w:divBdr>
    </w:div>
    <w:div w:id="552468760">
      <w:bodyDiv w:val="1"/>
      <w:marLeft w:val="0"/>
      <w:marRight w:val="0"/>
      <w:marTop w:val="0"/>
      <w:marBottom w:val="0"/>
      <w:divBdr>
        <w:top w:val="none" w:sz="0" w:space="0" w:color="auto"/>
        <w:left w:val="none" w:sz="0" w:space="0" w:color="auto"/>
        <w:bottom w:val="none" w:sz="0" w:space="0" w:color="auto"/>
        <w:right w:val="none" w:sz="0" w:space="0" w:color="auto"/>
      </w:divBdr>
    </w:div>
    <w:div w:id="621109712">
      <w:bodyDiv w:val="1"/>
      <w:marLeft w:val="0"/>
      <w:marRight w:val="0"/>
      <w:marTop w:val="0"/>
      <w:marBottom w:val="0"/>
      <w:divBdr>
        <w:top w:val="none" w:sz="0" w:space="0" w:color="auto"/>
        <w:left w:val="none" w:sz="0" w:space="0" w:color="auto"/>
        <w:bottom w:val="none" w:sz="0" w:space="0" w:color="auto"/>
        <w:right w:val="none" w:sz="0" w:space="0" w:color="auto"/>
      </w:divBdr>
      <w:divsChild>
        <w:div w:id="1710643007">
          <w:marLeft w:val="1166"/>
          <w:marRight w:val="0"/>
          <w:marTop w:val="86"/>
          <w:marBottom w:val="0"/>
          <w:divBdr>
            <w:top w:val="none" w:sz="0" w:space="0" w:color="auto"/>
            <w:left w:val="none" w:sz="0" w:space="0" w:color="auto"/>
            <w:bottom w:val="none" w:sz="0" w:space="0" w:color="auto"/>
            <w:right w:val="none" w:sz="0" w:space="0" w:color="auto"/>
          </w:divBdr>
        </w:div>
      </w:divsChild>
    </w:div>
    <w:div w:id="704865531">
      <w:bodyDiv w:val="1"/>
      <w:marLeft w:val="0"/>
      <w:marRight w:val="0"/>
      <w:marTop w:val="0"/>
      <w:marBottom w:val="0"/>
      <w:divBdr>
        <w:top w:val="none" w:sz="0" w:space="0" w:color="auto"/>
        <w:left w:val="none" w:sz="0" w:space="0" w:color="auto"/>
        <w:bottom w:val="none" w:sz="0" w:space="0" w:color="auto"/>
        <w:right w:val="none" w:sz="0" w:space="0" w:color="auto"/>
      </w:divBdr>
    </w:div>
    <w:div w:id="783230539">
      <w:bodyDiv w:val="1"/>
      <w:marLeft w:val="0"/>
      <w:marRight w:val="0"/>
      <w:marTop w:val="0"/>
      <w:marBottom w:val="0"/>
      <w:divBdr>
        <w:top w:val="none" w:sz="0" w:space="0" w:color="auto"/>
        <w:left w:val="none" w:sz="0" w:space="0" w:color="auto"/>
        <w:bottom w:val="none" w:sz="0" w:space="0" w:color="auto"/>
        <w:right w:val="none" w:sz="0" w:space="0" w:color="auto"/>
      </w:divBdr>
    </w:div>
    <w:div w:id="823862051">
      <w:bodyDiv w:val="1"/>
      <w:marLeft w:val="0"/>
      <w:marRight w:val="0"/>
      <w:marTop w:val="0"/>
      <w:marBottom w:val="0"/>
      <w:divBdr>
        <w:top w:val="none" w:sz="0" w:space="0" w:color="auto"/>
        <w:left w:val="none" w:sz="0" w:space="0" w:color="auto"/>
        <w:bottom w:val="none" w:sz="0" w:space="0" w:color="auto"/>
        <w:right w:val="none" w:sz="0" w:space="0" w:color="auto"/>
      </w:divBdr>
    </w:div>
    <w:div w:id="833030750">
      <w:bodyDiv w:val="1"/>
      <w:marLeft w:val="0"/>
      <w:marRight w:val="0"/>
      <w:marTop w:val="0"/>
      <w:marBottom w:val="0"/>
      <w:divBdr>
        <w:top w:val="none" w:sz="0" w:space="0" w:color="auto"/>
        <w:left w:val="none" w:sz="0" w:space="0" w:color="auto"/>
        <w:bottom w:val="none" w:sz="0" w:space="0" w:color="auto"/>
        <w:right w:val="none" w:sz="0" w:space="0" w:color="auto"/>
      </w:divBdr>
    </w:div>
    <w:div w:id="833378502">
      <w:bodyDiv w:val="1"/>
      <w:marLeft w:val="0"/>
      <w:marRight w:val="0"/>
      <w:marTop w:val="0"/>
      <w:marBottom w:val="0"/>
      <w:divBdr>
        <w:top w:val="none" w:sz="0" w:space="0" w:color="auto"/>
        <w:left w:val="none" w:sz="0" w:space="0" w:color="auto"/>
        <w:bottom w:val="none" w:sz="0" w:space="0" w:color="auto"/>
        <w:right w:val="none" w:sz="0" w:space="0" w:color="auto"/>
      </w:divBdr>
    </w:div>
    <w:div w:id="885679680">
      <w:bodyDiv w:val="1"/>
      <w:marLeft w:val="0"/>
      <w:marRight w:val="0"/>
      <w:marTop w:val="0"/>
      <w:marBottom w:val="0"/>
      <w:divBdr>
        <w:top w:val="none" w:sz="0" w:space="0" w:color="auto"/>
        <w:left w:val="none" w:sz="0" w:space="0" w:color="auto"/>
        <w:bottom w:val="none" w:sz="0" w:space="0" w:color="auto"/>
        <w:right w:val="none" w:sz="0" w:space="0" w:color="auto"/>
      </w:divBdr>
    </w:div>
    <w:div w:id="887569938">
      <w:bodyDiv w:val="1"/>
      <w:marLeft w:val="0"/>
      <w:marRight w:val="0"/>
      <w:marTop w:val="0"/>
      <w:marBottom w:val="0"/>
      <w:divBdr>
        <w:top w:val="none" w:sz="0" w:space="0" w:color="auto"/>
        <w:left w:val="none" w:sz="0" w:space="0" w:color="auto"/>
        <w:bottom w:val="none" w:sz="0" w:space="0" w:color="auto"/>
        <w:right w:val="none" w:sz="0" w:space="0" w:color="auto"/>
      </w:divBdr>
    </w:div>
    <w:div w:id="937642135">
      <w:bodyDiv w:val="1"/>
      <w:marLeft w:val="0"/>
      <w:marRight w:val="0"/>
      <w:marTop w:val="0"/>
      <w:marBottom w:val="0"/>
      <w:divBdr>
        <w:top w:val="none" w:sz="0" w:space="0" w:color="auto"/>
        <w:left w:val="none" w:sz="0" w:space="0" w:color="auto"/>
        <w:bottom w:val="none" w:sz="0" w:space="0" w:color="auto"/>
        <w:right w:val="none" w:sz="0" w:space="0" w:color="auto"/>
      </w:divBdr>
    </w:div>
    <w:div w:id="948968200">
      <w:bodyDiv w:val="1"/>
      <w:marLeft w:val="0"/>
      <w:marRight w:val="0"/>
      <w:marTop w:val="0"/>
      <w:marBottom w:val="0"/>
      <w:divBdr>
        <w:top w:val="none" w:sz="0" w:space="0" w:color="auto"/>
        <w:left w:val="none" w:sz="0" w:space="0" w:color="auto"/>
        <w:bottom w:val="none" w:sz="0" w:space="0" w:color="auto"/>
        <w:right w:val="none" w:sz="0" w:space="0" w:color="auto"/>
      </w:divBdr>
    </w:div>
    <w:div w:id="1036009844">
      <w:bodyDiv w:val="1"/>
      <w:marLeft w:val="0"/>
      <w:marRight w:val="0"/>
      <w:marTop w:val="0"/>
      <w:marBottom w:val="0"/>
      <w:divBdr>
        <w:top w:val="none" w:sz="0" w:space="0" w:color="auto"/>
        <w:left w:val="none" w:sz="0" w:space="0" w:color="auto"/>
        <w:bottom w:val="none" w:sz="0" w:space="0" w:color="auto"/>
        <w:right w:val="none" w:sz="0" w:space="0" w:color="auto"/>
      </w:divBdr>
    </w:div>
    <w:div w:id="1087574517">
      <w:bodyDiv w:val="1"/>
      <w:marLeft w:val="0"/>
      <w:marRight w:val="0"/>
      <w:marTop w:val="0"/>
      <w:marBottom w:val="0"/>
      <w:divBdr>
        <w:top w:val="none" w:sz="0" w:space="0" w:color="auto"/>
        <w:left w:val="none" w:sz="0" w:space="0" w:color="auto"/>
        <w:bottom w:val="none" w:sz="0" w:space="0" w:color="auto"/>
        <w:right w:val="none" w:sz="0" w:space="0" w:color="auto"/>
      </w:divBdr>
    </w:div>
    <w:div w:id="1089618363">
      <w:bodyDiv w:val="1"/>
      <w:marLeft w:val="0"/>
      <w:marRight w:val="0"/>
      <w:marTop w:val="0"/>
      <w:marBottom w:val="0"/>
      <w:divBdr>
        <w:top w:val="none" w:sz="0" w:space="0" w:color="auto"/>
        <w:left w:val="none" w:sz="0" w:space="0" w:color="auto"/>
        <w:bottom w:val="none" w:sz="0" w:space="0" w:color="auto"/>
        <w:right w:val="none" w:sz="0" w:space="0" w:color="auto"/>
      </w:divBdr>
    </w:div>
    <w:div w:id="1120104582">
      <w:bodyDiv w:val="1"/>
      <w:marLeft w:val="0"/>
      <w:marRight w:val="0"/>
      <w:marTop w:val="0"/>
      <w:marBottom w:val="0"/>
      <w:divBdr>
        <w:top w:val="none" w:sz="0" w:space="0" w:color="auto"/>
        <w:left w:val="none" w:sz="0" w:space="0" w:color="auto"/>
        <w:bottom w:val="none" w:sz="0" w:space="0" w:color="auto"/>
        <w:right w:val="none" w:sz="0" w:space="0" w:color="auto"/>
      </w:divBdr>
    </w:div>
    <w:div w:id="1131945680">
      <w:bodyDiv w:val="1"/>
      <w:marLeft w:val="0"/>
      <w:marRight w:val="0"/>
      <w:marTop w:val="0"/>
      <w:marBottom w:val="0"/>
      <w:divBdr>
        <w:top w:val="none" w:sz="0" w:space="0" w:color="auto"/>
        <w:left w:val="none" w:sz="0" w:space="0" w:color="auto"/>
        <w:bottom w:val="none" w:sz="0" w:space="0" w:color="auto"/>
        <w:right w:val="none" w:sz="0" w:space="0" w:color="auto"/>
      </w:divBdr>
    </w:div>
    <w:div w:id="1155536747">
      <w:bodyDiv w:val="1"/>
      <w:marLeft w:val="0"/>
      <w:marRight w:val="0"/>
      <w:marTop w:val="0"/>
      <w:marBottom w:val="0"/>
      <w:divBdr>
        <w:top w:val="none" w:sz="0" w:space="0" w:color="auto"/>
        <w:left w:val="none" w:sz="0" w:space="0" w:color="auto"/>
        <w:bottom w:val="none" w:sz="0" w:space="0" w:color="auto"/>
        <w:right w:val="none" w:sz="0" w:space="0" w:color="auto"/>
      </w:divBdr>
    </w:div>
    <w:div w:id="1186019876">
      <w:bodyDiv w:val="1"/>
      <w:marLeft w:val="0"/>
      <w:marRight w:val="0"/>
      <w:marTop w:val="0"/>
      <w:marBottom w:val="0"/>
      <w:divBdr>
        <w:top w:val="none" w:sz="0" w:space="0" w:color="auto"/>
        <w:left w:val="none" w:sz="0" w:space="0" w:color="auto"/>
        <w:bottom w:val="none" w:sz="0" w:space="0" w:color="auto"/>
        <w:right w:val="none" w:sz="0" w:space="0" w:color="auto"/>
      </w:divBdr>
    </w:div>
    <w:div w:id="1218514069">
      <w:bodyDiv w:val="1"/>
      <w:marLeft w:val="0"/>
      <w:marRight w:val="0"/>
      <w:marTop w:val="0"/>
      <w:marBottom w:val="0"/>
      <w:divBdr>
        <w:top w:val="none" w:sz="0" w:space="0" w:color="auto"/>
        <w:left w:val="none" w:sz="0" w:space="0" w:color="auto"/>
        <w:bottom w:val="none" w:sz="0" w:space="0" w:color="auto"/>
        <w:right w:val="none" w:sz="0" w:space="0" w:color="auto"/>
      </w:divBdr>
    </w:div>
    <w:div w:id="1264915983">
      <w:bodyDiv w:val="1"/>
      <w:marLeft w:val="0"/>
      <w:marRight w:val="0"/>
      <w:marTop w:val="0"/>
      <w:marBottom w:val="0"/>
      <w:divBdr>
        <w:top w:val="none" w:sz="0" w:space="0" w:color="auto"/>
        <w:left w:val="none" w:sz="0" w:space="0" w:color="auto"/>
        <w:bottom w:val="none" w:sz="0" w:space="0" w:color="auto"/>
        <w:right w:val="none" w:sz="0" w:space="0" w:color="auto"/>
      </w:divBdr>
    </w:div>
    <w:div w:id="1282491574">
      <w:bodyDiv w:val="1"/>
      <w:marLeft w:val="0"/>
      <w:marRight w:val="0"/>
      <w:marTop w:val="0"/>
      <w:marBottom w:val="0"/>
      <w:divBdr>
        <w:top w:val="none" w:sz="0" w:space="0" w:color="auto"/>
        <w:left w:val="none" w:sz="0" w:space="0" w:color="auto"/>
        <w:bottom w:val="none" w:sz="0" w:space="0" w:color="auto"/>
        <w:right w:val="none" w:sz="0" w:space="0" w:color="auto"/>
      </w:divBdr>
    </w:div>
    <w:div w:id="1294478854">
      <w:bodyDiv w:val="1"/>
      <w:marLeft w:val="0"/>
      <w:marRight w:val="0"/>
      <w:marTop w:val="0"/>
      <w:marBottom w:val="0"/>
      <w:divBdr>
        <w:top w:val="none" w:sz="0" w:space="0" w:color="auto"/>
        <w:left w:val="none" w:sz="0" w:space="0" w:color="auto"/>
        <w:bottom w:val="none" w:sz="0" w:space="0" w:color="auto"/>
        <w:right w:val="none" w:sz="0" w:space="0" w:color="auto"/>
      </w:divBdr>
    </w:div>
    <w:div w:id="1298101649">
      <w:bodyDiv w:val="1"/>
      <w:marLeft w:val="0"/>
      <w:marRight w:val="0"/>
      <w:marTop w:val="0"/>
      <w:marBottom w:val="0"/>
      <w:divBdr>
        <w:top w:val="none" w:sz="0" w:space="0" w:color="auto"/>
        <w:left w:val="none" w:sz="0" w:space="0" w:color="auto"/>
        <w:bottom w:val="none" w:sz="0" w:space="0" w:color="auto"/>
        <w:right w:val="none" w:sz="0" w:space="0" w:color="auto"/>
      </w:divBdr>
    </w:div>
    <w:div w:id="1303652946">
      <w:bodyDiv w:val="1"/>
      <w:marLeft w:val="0"/>
      <w:marRight w:val="0"/>
      <w:marTop w:val="0"/>
      <w:marBottom w:val="0"/>
      <w:divBdr>
        <w:top w:val="none" w:sz="0" w:space="0" w:color="auto"/>
        <w:left w:val="none" w:sz="0" w:space="0" w:color="auto"/>
        <w:bottom w:val="none" w:sz="0" w:space="0" w:color="auto"/>
        <w:right w:val="none" w:sz="0" w:space="0" w:color="auto"/>
      </w:divBdr>
    </w:div>
    <w:div w:id="1307248752">
      <w:bodyDiv w:val="1"/>
      <w:marLeft w:val="0"/>
      <w:marRight w:val="0"/>
      <w:marTop w:val="0"/>
      <w:marBottom w:val="0"/>
      <w:divBdr>
        <w:top w:val="none" w:sz="0" w:space="0" w:color="auto"/>
        <w:left w:val="none" w:sz="0" w:space="0" w:color="auto"/>
        <w:bottom w:val="none" w:sz="0" w:space="0" w:color="auto"/>
        <w:right w:val="none" w:sz="0" w:space="0" w:color="auto"/>
      </w:divBdr>
    </w:div>
    <w:div w:id="1321805976">
      <w:bodyDiv w:val="1"/>
      <w:marLeft w:val="0"/>
      <w:marRight w:val="0"/>
      <w:marTop w:val="0"/>
      <w:marBottom w:val="0"/>
      <w:divBdr>
        <w:top w:val="none" w:sz="0" w:space="0" w:color="auto"/>
        <w:left w:val="none" w:sz="0" w:space="0" w:color="auto"/>
        <w:bottom w:val="none" w:sz="0" w:space="0" w:color="auto"/>
        <w:right w:val="none" w:sz="0" w:space="0" w:color="auto"/>
      </w:divBdr>
    </w:div>
    <w:div w:id="1336810138">
      <w:bodyDiv w:val="1"/>
      <w:marLeft w:val="0"/>
      <w:marRight w:val="0"/>
      <w:marTop w:val="0"/>
      <w:marBottom w:val="0"/>
      <w:divBdr>
        <w:top w:val="none" w:sz="0" w:space="0" w:color="auto"/>
        <w:left w:val="none" w:sz="0" w:space="0" w:color="auto"/>
        <w:bottom w:val="none" w:sz="0" w:space="0" w:color="auto"/>
        <w:right w:val="none" w:sz="0" w:space="0" w:color="auto"/>
      </w:divBdr>
    </w:div>
    <w:div w:id="1348289411">
      <w:bodyDiv w:val="1"/>
      <w:marLeft w:val="0"/>
      <w:marRight w:val="0"/>
      <w:marTop w:val="0"/>
      <w:marBottom w:val="0"/>
      <w:divBdr>
        <w:top w:val="none" w:sz="0" w:space="0" w:color="auto"/>
        <w:left w:val="none" w:sz="0" w:space="0" w:color="auto"/>
        <w:bottom w:val="none" w:sz="0" w:space="0" w:color="auto"/>
        <w:right w:val="none" w:sz="0" w:space="0" w:color="auto"/>
      </w:divBdr>
    </w:div>
    <w:div w:id="1375882848">
      <w:bodyDiv w:val="1"/>
      <w:marLeft w:val="0"/>
      <w:marRight w:val="0"/>
      <w:marTop w:val="0"/>
      <w:marBottom w:val="0"/>
      <w:divBdr>
        <w:top w:val="none" w:sz="0" w:space="0" w:color="auto"/>
        <w:left w:val="none" w:sz="0" w:space="0" w:color="auto"/>
        <w:bottom w:val="none" w:sz="0" w:space="0" w:color="auto"/>
        <w:right w:val="none" w:sz="0" w:space="0" w:color="auto"/>
      </w:divBdr>
    </w:div>
    <w:div w:id="1468740658">
      <w:bodyDiv w:val="1"/>
      <w:marLeft w:val="0"/>
      <w:marRight w:val="0"/>
      <w:marTop w:val="0"/>
      <w:marBottom w:val="0"/>
      <w:divBdr>
        <w:top w:val="none" w:sz="0" w:space="0" w:color="auto"/>
        <w:left w:val="none" w:sz="0" w:space="0" w:color="auto"/>
        <w:bottom w:val="none" w:sz="0" w:space="0" w:color="auto"/>
        <w:right w:val="none" w:sz="0" w:space="0" w:color="auto"/>
      </w:divBdr>
    </w:div>
    <w:div w:id="1510414249">
      <w:bodyDiv w:val="1"/>
      <w:marLeft w:val="0"/>
      <w:marRight w:val="0"/>
      <w:marTop w:val="0"/>
      <w:marBottom w:val="0"/>
      <w:divBdr>
        <w:top w:val="none" w:sz="0" w:space="0" w:color="auto"/>
        <w:left w:val="none" w:sz="0" w:space="0" w:color="auto"/>
        <w:bottom w:val="none" w:sz="0" w:space="0" w:color="auto"/>
        <w:right w:val="none" w:sz="0" w:space="0" w:color="auto"/>
      </w:divBdr>
    </w:div>
    <w:div w:id="1517184419">
      <w:bodyDiv w:val="1"/>
      <w:marLeft w:val="0"/>
      <w:marRight w:val="0"/>
      <w:marTop w:val="0"/>
      <w:marBottom w:val="0"/>
      <w:divBdr>
        <w:top w:val="none" w:sz="0" w:space="0" w:color="auto"/>
        <w:left w:val="none" w:sz="0" w:space="0" w:color="auto"/>
        <w:bottom w:val="none" w:sz="0" w:space="0" w:color="auto"/>
        <w:right w:val="none" w:sz="0" w:space="0" w:color="auto"/>
      </w:divBdr>
    </w:div>
    <w:div w:id="1518425907">
      <w:bodyDiv w:val="1"/>
      <w:marLeft w:val="0"/>
      <w:marRight w:val="0"/>
      <w:marTop w:val="0"/>
      <w:marBottom w:val="0"/>
      <w:divBdr>
        <w:top w:val="none" w:sz="0" w:space="0" w:color="auto"/>
        <w:left w:val="none" w:sz="0" w:space="0" w:color="auto"/>
        <w:bottom w:val="none" w:sz="0" w:space="0" w:color="auto"/>
        <w:right w:val="none" w:sz="0" w:space="0" w:color="auto"/>
      </w:divBdr>
    </w:div>
    <w:div w:id="1528374775">
      <w:bodyDiv w:val="1"/>
      <w:marLeft w:val="0"/>
      <w:marRight w:val="0"/>
      <w:marTop w:val="0"/>
      <w:marBottom w:val="0"/>
      <w:divBdr>
        <w:top w:val="none" w:sz="0" w:space="0" w:color="auto"/>
        <w:left w:val="none" w:sz="0" w:space="0" w:color="auto"/>
        <w:bottom w:val="none" w:sz="0" w:space="0" w:color="auto"/>
        <w:right w:val="none" w:sz="0" w:space="0" w:color="auto"/>
      </w:divBdr>
    </w:div>
    <w:div w:id="1531602201">
      <w:bodyDiv w:val="1"/>
      <w:marLeft w:val="0"/>
      <w:marRight w:val="0"/>
      <w:marTop w:val="0"/>
      <w:marBottom w:val="0"/>
      <w:divBdr>
        <w:top w:val="none" w:sz="0" w:space="0" w:color="auto"/>
        <w:left w:val="none" w:sz="0" w:space="0" w:color="auto"/>
        <w:bottom w:val="none" w:sz="0" w:space="0" w:color="auto"/>
        <w:right w:val="none" w:sz="0" w:space="0" w:color="auto"/>
      </w:divBdr>
    </w:div>
    <w:div w:id="1553036052">
      <w:bodyDiv w:val="1"/>
      <w:marLeft w:val="0"/>
      <w:marRight w:val="0"/>
      <w:marTop w:val="0"/>
      <w:marBottom w:val="0"/>
      <w:divBdr>
        <w:top w:val="none" w:sz="0" w:space="0" w:color="auto"/>
        <w:left w:val="none" w:sz="0" w:space="0" w:color="auto"/>
        <w:bottom w:val="none" w:sz="0" w:space="0" w:color="auto"/>
        <w:right w:val="none" w:sz="0" w:space="0" w:color="auto"/>
      </w:divBdr>
    </w:div>
    <w:div w:id="1638338481">
      <w:bodyDiv w:val="1"/>
      <w:marLeft w:val="0"/>
      <w:marRight w:val="0"/>
      <w:marTop w:val="0"/>
      <w:marBottom w:val="0"/>
      <w:divBdr>
        <w:top w:val="none" w:sz="0" w:space="0" w:color="auto"/>
        <w:left w:val="none" w:sz="0" w:space="0" w:color="auto"/>
        <w:bottom w:val="none" w:sz="0" w:space="0" w:color="auto"/>
        <w:right w:val="none" w:sz="0" w:space="0" w:color="auto"/>
      </w:divBdr>
    </w:div>
    <w:div w:id="1661080215">
      <w:bodyDiv w:val="1"/>
      <w:marLeft w:val="0"/>
      <w:marRight w:val="0"/>
      <w:marTop w:val="0"/>
      <w:marBottom w:val="0"/>
      <w:divBdr>
        <w:top w:val="none" w:sz="0" w:space="0" w:color="auto"/>
        <w:left w:val="none" w:sz="0" w:space="0" w:color="auto"/>
        <w:bottom w:val="none" w:sz="0" w:space="0" w:color="auto"/>
        <w:right w:val="none" w:sz="0" w:space="0" w:color="auto"/>
      </w:divBdr>
    </w:div>
    <w:div w:id="1664310022">
      <w:bodyDiv w:val="1"/>
      <w:marLeft w:val="0"/>
      <w:marRight w:val="0"/>
      <w:marTop w:val="0"/>
      <w:marBottom w:val="0"/>
      <w:divBdr>
        <w:top w:val="none" w:sz="0" w:space="0" w:color="auto"/>
        <w:left w:val="none" w:sz="0" w:space="0" w:color="auto"/>
        <w:bottom w:val="none" w:sz="0" w:space="0" w:color="auto"/>
        <w:right w:val="none" w:sz="0" w:space="0" w:color="auto"/>
      </w:divBdr>
    </w:div>
    <w:div w:id="1666475337">
      <w:bodyDiv w:val="1"/>
      <w:marLeft w:val="0"/>
      <w:marRight w:val="0"/>
      <w:marTop w:val="0"/>
      <w:marBottom w:val="0"/>
      <w:divBdr>
        <w:top w:val="none" w:sz="0" w:space="0" w:color="auto"/>
        <w:left w:val="none" w:sz="0" w:space="0" w:color="auto"/>
        <w:bottom w:val="none" w:sz="0" w:space="0" w:color="auto"/>
        <w:right w:val="none" w:sz="0" w:space="0" w:color="auto"/>
      </w:divBdr>
    </w:div>
    <w:div w:id="1690180107">
      <w:bodyDiv w:val="1"/>
      <w:marLeft w:val="0"/>
      <w:marRight w:val="0"/>
      <w:marTop w:val="0"/>
      <w:marBottom w:val="0"/>
      <w:divBdr>
        <w:top w:val="none" w:sz="0" w:space="0" w:color="auto"/>
        <w:left w:val="none" w:sz="0" w:space="0" w:color="auto"/>
        <w:bottom w:val="none" w:sz="0" w:space="0" w:color="auto"/>
        <w:right w:val="none" w:sz="0" w:space="0" w:color="auto"/>
      </w:divBdr>
    </w:div>
    <w:div w:id="1734961484">
      <w:bodyDiv w:val="1"/>
      <w:marLeft w:val="0"/>
      <w:marRight w:val="0"/>
      <w:marTop w:val="0"/>
      <w:marBottom w:val="0"/>
      <w:divBdr>
        <w:top w:val="none" w:sz="0" w:space="0" w:color="auto"/>
        <w:left w:val="none" w:sz="0" w:space="0" w:color="auto"/>
        <w:bottom w:val="none" w:sz="0" w:space="0" w:color="auto"/>
        <w:right w:val="none" w:sz="0" w:space="0" w:color="auto"/>
      </w:divBdr>
    </w:div>
    <w:div w:id="1752390988">
      <w:bodyDiv w:val="1"/>
      <w:marLeft w:val="0"/>
      <w:marRight w:val="0"/>
      <w:marTop w:val="0"/>
      <w:marBottom w:val="0"/>
      <w:divBdr>
        <w:top w:val="none" w:sz="0" w:space="0" w:color="auto"/>
        <w:left w:val="none" w:sz="0" w:space="0" w:color="auto"/>
        <w:bottom w:val="none" w:sz="0" w:space="0" w:color="auto"/>
        <w:right w:val="none" w:sz="0" w:space="0" w:color="auto"/>
      </w:divBdr>
    </w:div>
    <w:div w:id="1821263356">
      <w:bodyDiv w:val="1"/>
      <w:marLeft w:val="0"/>
      <w:marRight w:val="0"/>
      <w:marTop w:val="0"/>
      <w:marBottom w:val="0"/>
      <w:divBdr>
        <w:top w:val="none" w:sz="0" w:space="0" w:color="auto"/>
        <w:left w:val="none" w:sz="0" w:space="0" w:color="auto"/>
        <w:bottom w:val="none" w:sz="0" w:space="0" w:color="auto"/>
        <w:right w:val="none" w:sz="0" w:space="0" w:color="auto"/>
      </w:divBdr>
    </w:div>
    <w:div w:id="1856966335">
      <w:bodyDiv w:val="1"/>
      <w:marLeft w:val="0"/>
      <w:marRight w:val="0"/>
      <w:marTop w:val="0"/>
      <w:marBottom w:val="0"/>
      <w:divBdr>
        <w:top w:val="none" w:sz="0" w:space="0" w:color="auto"/>
        <w:left w:val="none" w:sz="0" w:space="0" w:color="auto"/>
        <w:bottom w:val="none" w:sz="0" w:space="0" w:color="auto"/>
        <w:right w:val="none" w:sz="0" w:space="0" w:color="auto"/>
      </w:divBdr>
    </w:div>
    <w:div w:id="1945184233">
      <w:bodyDiv w:val="1"/>
      <w:marLeft w:val="0"/>
      <w:marRight w:val="0"/>
      <w:marTop w:val="0"/>
      <w:marBottom w:val="0"/>
      <w:divBdr>
        <w:top w:val="none" w:sz="0" w:space="0" w:color="auto"/>
        <w:left w:val="none" w:sz="0" w:space="0" w:color="auto"/>
        <w:bottom w:val="none" w:sz="0" w:space="0" w:color="auto"/>
        <w:right w:val="none" w:sz="0" w:space="0" w:color="auto"/>
      </w:divBdr>
    </w:div>
    <w:div w:id="1969313900">
      <w:bodyDiv w:val="1"/>
      <w:marLeft w:val="0"/>
      <w:marRight w:val="0"/>
      <w:marTop w:val="0"/>
      <w:marBottom w:val="0"/>
      <w:divBdr>
        <w:top w:val="none" w:sz="0" w:space="0" w:color="auto"/>
        <w:left w:val="none" w:sz="0" w:space="0" w:color="auto"/>
        <w:bottom w:val="none" w:sz="0" w:space="0" w:color="auto"/>
        <w:right w:val="none" w:sz="0" w:space="0" w:color="auto"/>
      </w:divBdr>
    </w:div>
    <w:div w:id="2057657194">
      <w:bodyDiv w:val="1"/>
      <w:marLeft w:val="0"/>
      <w:marRight w:val="0"/>
      <w:marTop w:val="0"/>
      <w:marBottom w:val="0"/>
      <w:divBdr>
        <w:top w:val="none" w:sz="0" w:space="0" w:color="auto"/>
        <w:left w:val="none" w:sz="0" w:space="0" w:color="auto"/>
        <w:bottom w:val="none" w:sz="0" w:space="0" w:color="auto"/>
        <w:right w:val="none" w:sz="0" w:space="0" w:color="auto"/>
      </w:divBdr>
    </w:div>
    <w:div w:id="207319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hevc.kw.bbc.co.uk/trac/browser/tags/HM-4.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tk30151\My%20Documents\My_MediaTek\U_jctvc_contribution\jctvc-gxxx-rectintra\JCTVC-Gx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199B1-A3DC-45C0-87C0-963E46C86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JCTVC-Gxxx.dotx</Template>
  <TotalTime>4</TotalTime>
  <Pages>6</Pages>
  <Words>1068</Words>
  <Characters>6093</Characters>
  <Application>Microsoft Office Word</Application>
  <DocSecurity>0</DocSecurity>
  <Lines>50</Lines>
  <Paragraphs>14</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7147</CharactersWithSpaces>
  <SharedDoc>false</SharedDoc>
  <HLinks>
    <vt:vector size="6" baseType="variant">
      <vt:variant>
        <vt:i4>4653131</vt:i4>
      </vt:variant>
      <vt:variant>
        <vt:i4>0</vt:i4>
      </vt:variant>
      <vt:variant>
        <vt:i4>0</vt:i4>
      </vt:variant>
      <vt:variant>
        <vt:i4>5</vt:i4>
      </vt:variant>
      <vt:variant>
        <vt:lpwstr>http://hevc.kw.bbc.co.uk/trac/browser/tags/HM-4.0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Lenovo User</dc:creator>
  <cp:keywords>JCT-VC, MPEG, VCEG</cp:keywords>
  <cp:lastModifiedBy>Lenovo User</cp:lastModifiedBy>
  <cp:revision>4</cp:revision>
  <cp:lastPrinted>2011-10-25T23:11:00Z</cp:lastPrinted>
  <dcterms:created xsi:type="dcterms:W3CDTF">2011-11-24T18:02:00Z</dcterms:created>
  <dcterms:modified xsi:type="dcterms:W3CDTF">2011-11-24T18:06:00Z</dcterms:modified>
</cp:coreProperties>
</file>