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67056A" w:rsidP="00C97D78">
            <w:pPr>
              <w:tabs>
                <w:tab w:val="left" w:pos="7200"/>
              </w:tabs>
              <w:spacing w:before="0"/>
              <w:rPr>
                <w:b/>
                <w:szCs w:val="22"/>
                <w:lang w:val="en-CA"/>
              </w:rPr>
            </w:pPr>
            <w:r w:rsidRPr="0067056A">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A2396D">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A2396D">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502E10">
            <w:pPr>
              <w:tabs>
                <w:tab w:val="left" w:pos="7200"/>
              </w:tabs>
              <w:spacing w:before="0"/>
              <w:rPr>
                <w:b/>
                <w:szCs w:val="22"/>
                <w:lang w:val="en-CA"/>
              </w:rPr>
            </w:pPr>
            <w:r>
              <w:rPr>
                <w:szCs w:val="22"/>
                <w:lang w:val="en-CA"/>
              </w:rPr>
              <w:t>1</w:t>
            </w:r>
            <w:r w:rsidR="00502E10">
              <w:rPr>
                <w:szCs w:val="22"/>
                <w:lang w:val="en-CA"/>
              </w:rPr>
              <w:t>2</w:t>
            </w:r>
            <w:r w:rsidR="00630AA2" w:rsidRPr="005B217D">
              <w:rPr>
                <w:szCs w:val="22"/>
                <w:lang w:val="en-CA"/>
              </w:rPr>
              <w:t>th</w:t>
            </w:r>
            <w:r w:rsidR="00E61DAC" w:rsidRPr="005B217D">
              <w:rPr>
                <w:szCs w:val="22"/>
                <w:lang w:val="en-CA"/>
              </w:rPr>
              <w:t xml:space="preserve"> Meeting: </w:t>
            </w:r>
            <w:r w:rsidR="00502E10">
              <w:rPr>
                <w:szCs w:val="22"/>
                <w:lang w:val="en-CA"/>
              </w:rPr>
              <w:t>Geneva, CH</w:t>
            </w:r>
            <w:r w:rsidR="005E1AC6" w:rsidRPr="005E1AC6">
              <w:rPr>
                <w:szCs w:val="22"/>
                <w:lang w:val="en-CA"/>
              </w:rPr>
              <w:t xml:space="preserve">, </w:t>
            </w:r>
            <w:r w:rsidR="00502E10">
              <w:rPr>
                <w:szCs w:val="22"/>
                <w:lang w:val="en-CA"/>
              </w:rPr>
              <w:t>14</w:t>
            </w:r>
            <w:r w:rsidR="005E1AC6" w:rsidRPr="005E1AC6">
              <w:rPr>
                <w:szCs w:val="22"/>
                <w:lang w:val="en-CA"/>
              </w:rPr>
              <w:t>–</w:t>
            </w:r>
            <w:r w:rsidR="00502E10">
              <w:rPr>
                <w:szCs w:val="22"/>
                <w:lang w:val="en-CA"/>
              </w:rPr>
              <w:t>23</w:t>
            </w:r>
            <w:r w:rsidR="005E1AC6" w:rsidRPr="005E1AC6">
              <w:rPr>
                <w:szCs w:val="22"/>
                <w:lang w:val="en-CA"/>
              </w:rPr>
              <w:t xml:space="preserve"> </w:t>
            </w:r>
            <w:r w:rsidR="00502E10">
              <w:rPr>
                <w:szCs w:val="22"/>
                <w:lang w:val="en-CA"/>
              </w:rPr>
              <w:t>Jan</w:t>
            </w:r>
            <w:r w:rsidR="00811C05">
              <w:rPr>
                <w:szCs w:val="22"/>
                <w:lang w:val="en-CA"/>
              </w:rPr>
              <w:t>.</w:t>
            </w:r>
            <w:r w:rsidR="005E1AC6" w:rsidRPr="005E1AC6">
              <w:rPr>
                <w:szCs w:val="22"/>
                <w:lang w:val="en-CA"/>
              </w:rPr>
              <w:t xml:space="preserve"> 201</w:t>
            </w:r>
            <w:r w:rsidR="00502E10">
              <w:rPr>
                <w:szCs w:val="22"/>
                <w:lang w:val="en-CA"/>
              </w:rPr>
              <w:t>3</w:t>
            </w:r>
          </w:p>
        </w:tc>
        <w:tc>
          <w:tcPr>
            <w:tcW w:w="3168" w:type="dxa"/>
          </w:tcPr>
          <w:p w:rsidR="008A4B4C" w:rsidRPr="005B217D" w:rsidRDefault="00E61DAC" w:rsidP="0035005F">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502E10">
              <w:rPr>
                <w:lang w:val="en-CA"/>
              </w:rPr>
              <w:t>L</w:t>
            </w:r>
            <w:r w:rsidR="0035005F">
              <w:rPr>
                <w:lang w:val="en-CA"/>
              </w:rPr>
              <w:t>0049</w:t>
            </w:r>
          </w:p>
        </w:tc>
      </w:tr>
    </w:tbl>
    <w:p w:rsidR="00E61DAC" w:rsidRPr="005B217D" w:rsidRDefault="00E61DAC" w:rsidP="00531AE9">
      <w:pPr>
        <w:spacing w:before="0"/>
        <w:rPr>
          <w:lang w:val="en-CA"/>
        </w:rPr>
      </w:pPr>
    </w:p>
    <w:tbl>
      <w:tblPr>
        <w:tblW w:w="9648" w:type="dxa"/>
        <w:tblLayout w:type="fixed"/>
        <w:tblLook w:val="0000"/>
      </w:tblPr>
      <w:tblGrid>
        <w:gridCol w:w="1458"/>
        <w:gridCol w:w="4050"/>
        <w:gridCol w:w="900"/>
        <w:gridCol w:w="3240"/>
      </w:tblGrid>
      <w:tr w:rsidR="00E61DAC" w:rsidRPr="005B217D" w:rsidTr="00054066">
        <w:tc>
          <w:tcPr>
            <w:tcW w:w="1458" w:type="dxa"/>
          </w:tcPr>
          <w:p w:rsidR="00E61DAC" w:rsidRPr="005B217D" w:rsidRDefault="00E61DAC">
            <w:pPr>
              <w:spacing w:before="60" w:after="60"/>
              <w:rPr>
                <w:i/>
                <w:szCs w:val="22"/>
                <w:lang w:val="en-CA"/>
              </w:rPr>
            </w:pPr>
            <w:r w:rsidRPr="005B217D">
              <w:rPr>
                <w:i/>
                <w:szCs w:val="22"/>
                <w:lang w:val="en-CA"/>
              </w:rPr>
              <w:t>Title:</w:t>
            </w:r>
          </w:p>
        </w:tc>
        <w:tc>
          <w:tcPr>
            <w:tcW w:w="8190" w:type="dxa"/>
            <w:gridSpan w:val="3"/>
          </w:tcPr>
          <w:p w:rsidR="00E61DAC" w:rsidRPr="005B217D" w:rsidRDefault="00EA0D2F" w:rsidP="00EA0D2F">
            <w:pPr>
              <w:spacing w:before="60" w:after="60"/>
              <w:rPr>
                <w:b/>
                <w:szCs w:val="22"/>
                <w:lang w:val="en-CA"/>
              </w:rPr>
            </w:pPr>
            <w:r>
              <w:rPr>
                <w:b/>
                <w:szCs w:val="22"/>
                <w:lang w:val="en-CA"/>
              </w:rPr>
              <w:t>SEI message: independently decodable regions based on tiles</w:t>
            </w:r>
          </w:p>
        </w:tc>
      </w:tr>
      <w:tr w:rsidR="00E61DAC" w:rsidRPr="005B217D" w:rsidTr="00054066">
        <w:tc>
          <w:tcPr>
            <w:tcW w:w="1458" w:type="dxa"/>
          </w:tcPr>
          <w:p w:rsidR="00E61DAC" w:rsidRPr="005B217D" w:rsidRDefault="00E61DAC">
            <w:pPr>
              <w:spacing w:before="60" w:after="60"/>
              <w:rPr>
                <w:i/>
                <w:szCs w:val="22"/>
                <w:lang w:val="en-CA"/>
              </w:rPr>
            </w:pPr>
            <w:r w:rsidRPr="005B217D">
              <w:rPr>
                <w:i/>
                <w:szCs w:val="22"/>
                <w:lang w:val="en-CA"/>
              </w:rPr>
              <w:t>Status:</w:t>
            </w:r>
          </w:p>
        </w:tc>
        <w:tc>
          <w:tcPr>
            <w:tcW w:w="8190" w:type="dxa"/>
            <w:gridSpan w:val="3"/>
          </w:tcPr>
          <w:p w:rsidR="00E61DAC" w:rsidRPr="005B217D" w:rsidRDefault="00B87EF0" w:rsidP="00C60E3E">
            <w:pPr>
              <w:spacing w:before="60" w:after="60"/>
              <w:rPr>
                <w:szCs w:val="22"/>
                <w:lang w:val="en-CA"/>
              </w:rPr>
            </w:pPr>
            <w:r>
              <w:rPr>
                <w:szCs w:val="22"/>
                <w:lang w:val="en-CA"/>
              </w:rPr>
              <w:t xml:space="preserve">Input document </w:t>
            </w:r>
            <w:r w:rsidR="00C60E3E">
              <w:rPr>
                <w:szCs w:val="22"/>
                <w:lang w:val="en-CA"/>
              </w:rPr>
              <w:t>to JCT-VC</w:t>
            </w:r>
          </w:p>
        </w:tc>
      </w:tr>
      <w:tr w:rsidR="00E61DAC" w:rsidRPr="005B217D" w:rsidTr="00054066">
        <w:tc>
          <w:tcPr>
            <w:tcW w:w="1458" w:type="dxa"/>
          </w:tcPr>
          <w:p w:rsidR="00E61DAC" w:rsidRPr="005B217D" w:rsidRDefault="00E61DAC">
            <w:pPr>
              <w:spacing w:before="60" w:after="60"/>
              <w:rPr>
                <w:i/>
                <w:szCs w:val="22"/>
                <w:lang w:val="en-CA"/>
              </w:rPr>
            </w:pPr>
            <w:r w:rsidRPr="005B217D">
              <w:rPr>
                <w:i/>
                <w:szCs w:val="22"/>
                <w:lang w:val="en-CA"/>
              </w:rPr>
              <w:t>Purpose:</w:t>
            </w:r>
          </w:p>
        </w:tc>
        <w:tc>
          <w:tcPr>
            <w:tcW w:w="8190" w:type="dxa"/>
            <w:gridSpan w:val="3"/>
          </w:tcPr>
          <w:p w:rsidR="00E61DAC" w:rsidRPr="005B217D" w:rsidRDefault="0058519F" w:rsidP="005E1AC6">
            <w:pPr>
              <w:spacing w:before="60" w:after="60"/>
              <w:rPr>
                <w:szCs w:val="22"/>
                <w:lang w:val="en-CA"/>
              </w:rPr>
            </w:pPr>
            <w:r w:rsidRPr="00AA0DA5">
              <w:rPr>
                <w:szCs w:val="22"/>
              </w:rPr>
              <w:t>Proposal</w:t>
            </w:r>
          </w:p>
        </w:tc>
      </w:tr>
      <w:tr w:rsidR="00EA0D2F" w:rsidRPr="005B217D" w:rsidTr="00054066">
        <w:tc>
          <w:tcPr>
            <w:tcW w:w="1458" w:type="dxa"/>
          </w:tcPr>
          <w:p w:rsidR="00EA0D2F" w:rsidRPr="005B217D" w:rsidRDefault="00EA0D2F">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A0D2F" w:rsidRPr="0035005F" w:rsidRDefault="00EA0D2F" w:rsidP="00EA0D2F">
            <w:pPr>
              <w:spacing w:before="60" w:after="60"/>
              <w:rPr>
                <w:szCs w:val="22"/>
                <w:lang w:val="en-CA" w:eastAsia="zh-CN"/>
              </w:rPr>
            </w:pPr>
            <w:r w:rsidRPr="0035005F">
              <w:rPr>
                <w:szCs w:val="22"/>
                <w:lang w:val="en-CA"/>
              </w:rPr>
              <w:t>Yan Ye, Yong He</w:t>
            </w:r>
            <w:r w:rsidR="002D3F61" w:rsidRPr="0035005F">
              <w:rPr>
                <w:szCs w:val="22"/>
                <w:lang w:val="en-CA"/>
              </w:rPr>
              <w:t>, Yuwen He</w:t>
            </w:r>
            <w:r w:rsidRPr="0035005F">
              <w:rPr>
                <w:szCs w:val="22"/>
                <w:lang w:val="en-CA"/>
              </w:rPr>
              <w:br/>
              <w:t>9710 Scranton Rd, Suite 250</w:t>
            </w:r>
            <w:r w:rsidRPr="0035005F">
              <w:rPr>
                <w:szCs w:val="22"/>
                <w:lang w:val="en-CA"/>
              </w:rPr>
              <w:br/>
              <w:t>San Diego, CA 92121</w:t>
            </w:r>
          </w:p>
          <w:p w:rsidR="00EA0D2F" w:rsidRPr="0035005F" w:rsidRDefault="00EA0D2F" w:rsidP="00EA0D2F">
            <w:pPr>
              <w:spacing w:before="60" w:after="60"/>
              <w:rPr>
                <w:szCs w:val="22"/>
                <w:lang w:val="en-CA" w:eastAsia="zh-CN"/>
              </w:rPr>
            </w:pPr>
            <w:r w:rsidRPr="0035005F">
              <w:rPr>
                <w:rFonts w:hint="eastAsia"/>
                <w:szCs w:val="22"/>
                <w:lang w:val="en-CA" w:eastAsia="zh-CN"/>
              </w:rPr>
              <w:t>Xiaofeng Yang, Peiyu Yue, Yuanyuan Zhang</w:t>
            </w:r>
            <w:r w:rsidRPr="0035005F">
              <w:rPr>
                <w:szCs w:val="22"/>
                <w:lang w:val="en-CA"/>
              </w:rPr>
              <w:br/>
            </w:r>
            <w:r w:rsidRPr="0035005F">
              <w:rPr>
                <w:rFonts w:hint="eastAsia"/>
                <w:szCs w:val="22"/>
                <w:lang w:val="en-CA" w:eastAsia="zh-CN"/>
              </w:rPr>
              <w:t>Nanjing R&amp;D Center, 101 Software Avenue, Yuhuatai District, Nanjing, P.R.China 200012</w:t>
            </w:r>
          </w:p>
          <w:p w:rsidR="00EA0D2F" w:rsidRPr="0035005F" w:rsidRDefault="00EA0D2F" w:rsidP="00EA0D2F">
            <w:pPr>
              <w:spacing w:before="60"/>
              <w:rPr>
                <w:szCs w:val="22"/>
                <w:lang w:val="en-CA"/>
              </w:rPr>
            </w:pPr>
            <w:r w:rsidRPr="0035005F">
              <w:rPr>
                <w:szCs w:val="22"/>
                <w:lang w:val="en-CA"/>
              </w:rPr>
              <w:t>Michael Horowitz</w:t>
            </w:r>
          </w:p>
          <w:p w:rsidR="00EA0D2F" w:rsidRPr="0035005F" w:rsidRDefault="00EA0D2F" w:rsidP="00EA0D2F">
            <w:pPr>
              <w:spacing w:before="60"/>
              <w:rPr>
                <w:szCs w:val="22"/>
              </w:rPr>
            </w:pPr>
            <w:r w:rsidRPr="0035005F">
              <w:rPr>
                <w:szCs w:val="22"/>
              </w:rPr>
              <w:t>1450-1055 W. Hastings Street</w:t>
            </w:r>
          </w:p>
          <w:p w:rsidR="00EA0D2F" w:rsidRPr="0035005F" w:rsidRDefault="00EA0D2F" w:rsidP="00EA0D2F">
            <w:pPr>
              <w:spacing w:before="0"/>
              <w:rPr>
                <w:szCs w:val="22"/>
              </w:rPr>
            </w:pPr>
            <w:r w:rsidRPr="0035005F">
              <w:rPr>
                <w:szCs w:val="22"/>
              </w:rPr>
              <w:t>Vancouver, BC V6E 2E9</w:t>
            </w:r>
          </w:p>
          <w:p w:rsidR="00EA0D2F" w:rsidRPr="0035005F" w:rsidRDefault="00EA0D2F" w:rsidP="00EA0D2F">
            <w:pPr>
              <w:spacing w:before="0" w:after="60"/>
              <w:rPr>
                <w:szCs w:val="22"/>
              </w:rPr>
            </w:pPr>
            <w:r w:rsidRPr="0035005F">
              <w:rPr>
                <w:szCs w:val="22"/>
              </w:rPr>
              <w:t>Canada</w:t>
            </w:r>
          </w:p>
        </w:tc>
        <w:tc>
          <w:tcPr>
            <w:tcW w:w="900" w:type="dxa"/>
          </w:tcPr>
          <w:p w:rsidR="00EA0D2F" w:rsidRDefault="00EA0D2F" w:rsidP="005650CF">
            <w:pPr>
              <w:spacing w:before="60" w:after="60"/>
              <w:rPr>
                <w:szCs w:val="22"/>
              </w:rPr>
            </w:pPr>
            <w:r w:rsidRPr="00AE341B">
              <w:rPr>
                <w:szCs w:val="22"/>
              </w:rPr>
              <w:t>Tel:</w:t>
            </w:r>
            <w:r>
              <w:rPr>
                <w:szCs w:val="22"/>
              </w:rPr>
              <w:t xml:space="preserve"> </w:t>
            </w:r>
            <w:r w:rsidRPr="00AE341B">
              <w:rPr>
                <w:szCs w:val="22"/>
              </w:rPr>
              <w:br/>
              <w:t>Email:</w:t>
            </w:r>
          </w:p>
          <w:p w:rsidR="00EA0D2F" w:rsidRDefault="00EA0D2F" w:rsidP="005650CF">
            <w:pPr>
              <w:spacing w:before="60" w:after="60"/>
              <w:rPr>
                <w:szCs w:val="22"/>
              </w:rPr>
            </w:pPr>
          </w:p>
          <w:p w:rsidR="00EA0D2F" w:rsidRDefault="00EA0D2F" w:rsidP="00EA0D2F">
            <w:pPr>
              <w:spacing w:before="60" w:after="60"/>
              <w:rPr>
                <w:szCs w:val="22"/>
              </w:rPr>
            </w:pPr>
            <w:r w:rsidRPr="00AE341B">
              <w:rPr>
                <w:szCs w:val="22"/>
              </w:rPr>
              <w:t>Tel:</w:t>
            </w:r>
            <w:r>
              <w:rPr>
                <w:szCs w:val="22"/>
              </w:rPr>
              <w:t xml:space="preserve"> </w:t>
            </w:r>
            <w:r w:rsidRPr="00AE341B">
              <w:rPr>
                <w:szCs w:val="22"/>
              </w:rPr>
              <w:br/>
              <w:t>Email:</w:t>
            </w:r>
          </w:p>
          <w:p w:rsidR="00EA0D2F" w:rsidRDefault="00EA0D2F" w:rsidP="005650CF">
            <w:pPr>
              <w:spacing w:before="220"/>
              <w:rPr>
                <w:szCs w:val="22"/>
              </w:rPr>
            </w:pPr>
          </w:p>
          <w:p w:rsidR="00EA0D2F" w:rsidRDefault="00EA0D2F" w:rsidP="005650CF">
            <w:pPr>
              <w:spacing w:before="220"/>
              <w:rPr>
                <w:szCs w:val="22"/>
              </w:rPr>
            </w:pPr>
            <w:r>
              <w:rPr>
                <w:szCs w:val="22"/>
              </w:rPr>
              <w:t>Tel:</w:t>
            </w:r>
          </w:p>
          <w:p w:rsidR="00EA0D2F" w:rsidRPr="00AE341B" w:rsidRDefault="00EA0D2F" w:rsidP="005650CF">
            <w:pPr>
              <w:spacing w:before="0" w:after="60"/>
              <w:rPr>
                <w:szCs w:val="22"/>
              </w:rPr>
            </w:pPr>
            <w:r>
              <w:rPr>
                <w:szCs w:val="22"/>
              </w:rPr>
              <w:t>Email:</w:t>
            </w:r>
          </w:p>
        </w:tc>
        <w:tc>
          <w:tcPr>
            <w:tcW w:w="3240" w:type="dxa"/>
          </w:tcPr>
          <w:p w:rsidR="00EA0D2F" w:rsidRPr="0035005F" w:rsidRDefault="00EA0D2F" w:rsidP="005650CF">
            <w:pPr>
              <w:spacing w:before="60" w:after="60"/>
            </w:pPr>
            <w:r w:rsidRPr="0035005F">
              <w:rPr>
                <w:szCs w:val="22"/>
              </w:rPr>
              <w:t>+1 858.210.4803</w:t>
            </w:r>
            <w:r w:rsidRPr="0035005F">
              <w:rPr>
                <w:szCs w:val="22"/>
              </w:rPr>
              <w:br/>
            </w:r>
            <w:hyperlink r:id="rId9" w:history="1">
              <w:r w:rsidRPr="0035005F">
                <w:rPr>
                  <w:rStyle w:val="Hyperlink"/>
                  <w:szCs w:val="22"/>
                </w:rPr>
                <w:t>yan.ye@interdigital.com</w:t>
              </w:r>
            </w:hyperlink>
          </w:p>
          <w:p w:rsidR="00EA0D2F" w:rsidRPr="0035005F" w:rsidRDefault="00EA0D2F" w:rsidP="005650CF">
            <w:pPr>
              <w:spacing w:before="60" w:after="60"/>
            </w:pPr>
          </w:p>
          <w:p w:rsidR="00EA0D2F" w:rsidRPr="0035005F" w:rsidRDefault="00EA0D2F" w:rsidP="00EA0D2F">
            <w:pPr>
              <w:spacing w:before="60" w:after="60"/>
              <w:rPr>
                <w:szCs w:val="22"/>
              </w:rPr>
            </w:pPr>
            <w:r w:rsidRPr="0035005F">
              <w:rPr>
                <w:szCs w:val="22"/>
                <w:lang w:val="en-CA"/>
              </w:rPr>
              <w:t>+86 25 56620730</w:t>
            </w:r>
            <w:r w:rsidRPr="0035005F">
              <w:rPr>
                <w:szCs w:val="22"/>
                <w:lang w:val="en-CA"/>
              </w:rPr>
              <w:br/>
            </w:r>
            <w:hyperlink r:id="rId10" w:history="1">
              <w:r w:rsidRPr="0035005F">
                <w:rPr>
                  <w:rStyle w:val="Hyperlink"/>
                  <w:rFonts w:hint="eastAsia"/>
                  <w:szCs w:val="22"/>
                  <w:lang w:val="en-CA" w:eastAsia="zh-CN"/>
                </w:rPr>
                <w:t>y</w:t>
              </w:r>
              <w:r w:rsidRPr="0035005F">
                <w:rPr>
                  <w:rStyle w:val="Hyperlink"/>
                  <w:szCs w:val="22"/>
                  <w:lang w:val="en-CA" w:eastAsia="zh-CN"/>
                </w:rPr>
                <w:t>x.</w:t>
              </w:r>
              <w:r w:rsidRPr="0035005F">
                <w:rPr>
                  <w:rStyle w:val="Hyperlink"/>
                  <w:rFonts w:hint="eastAsia"/>
                  <w:szCs w:val="22"/>
                  <w:lang w:val="en-CA" w:eastAsia="zh-CN"/>
                </w:rPr>
                <w:t>yangxiaofeng@huawei.com</w:t>
              </w:r>
            </w:hyperlink>
          </w:p>
          <w:p w:rsidR="00EA0D2F" w:rsidRPr="0035005F" w:rsidRDefault="00EA0D2F" w:rsidP="00EA0D2F">
            <w:pPr>
              <w:spacing w:before="60" w:after="60"/>
              <w:rPr>
                <w:szCs w:val="22"/>
              </w:rPr>
            </w:pPr>
          </w:p>
          <w:p w:rsidR="00EA0D2F" w:rsidRPr="0035005F" w:rsidRDefault="00EA0D2F" w:rsidP="00EA0D2F">
            <w:pPr>
              <w:spacing w:before="60" w:after="60"/>
              <w:rPr>
                <w:szCs w:val="22"/>
              </w:rPr>
            </w:pPr>
          </w:p>
          <w:p w:rsidR="00EA0D2F" w:rsidRPr="0035005F" w:rsidRDefault="00EA0D2F" w:rsidP="00EA0D2F">
            <w:pPr>
              <w:spacing w:before="60" w:after="60"/>
              <w:rPr>
                <w:szCs w:val="22"/>
              </w:rPr>
            </w:pPr>
            <w:r w:rsidRPr="0035005F">
              <w:rPr>
                <w:szCs w:val="22"/>
              </w:rPr>
              <w:t>+1 778.331.3432 x323</w:t>
            </w:r>
            <w:r w:rsidRPr="0035005F">
              <w:rPr>
                <w:szCs w:val="22"/>
              </w:rPr>
              <w:br/>
            </w:r>
            <w:hyperlink r:id="rId11" w:history="1">
              <w:r w:rsidRPr="0035005F">
                <w:rPr>
                  <w:rStyle w:val="Hyperlink"/>
                  <w:szCs w:val="22"/>
                </w:rPr>
                <w:t>michael@ebriskvideo.com</w:t>
              </w:r>
            </w:hyperlink>
          </w:p>
        </w:tc>
      </w:tr>
      <w:tr w:rsidR="00E61DAC" w:rsidRPr="005B217D" w:rsidTr="00054066">
        <w:tc>
          <w:tcPr>
            <w:tcW w:w="1458" w:type="dxa"/>
          </w:tcPr>
          <w:p w:rsidR="00E61DAC" w:rsidRPr="005B217D" w:rsidRDefault="00E61DAC">
            <w:pPr>
              <w:spacing w:before="60" w:after="60"/>
              <w:rPr>
                <w:i/>
                <w:szCs w:val="22"/>
                <w:lang w:val="en-CA"/>
              </w:rPr>
            </w:pPr>
            <w:r w:rsidRPr="005B217D">
              <w:rPr>
                <w:i/>
                <w:szCs w:val="22"/>
                <w:lang w:val="en-CA"/>
              </w:rPr>
              <w:t>Source:</w:t>
            </w:r>
          </w:p>
        </w:tc>
        <w:tc>
          <w:tcPr>
            <w:tcW w:w="8190" w:type="dxa"/>
            <w:gridSpan w:val="3"/>
          </w:tcPr>
          <w:p w:rsidR="00054066" w:rsidRPr="00EA0D2F" w:rsidRDefault="00B87EF0" w:rsidP="00054066">
            <w:pPr>
              <w:spacing w:before="60" w:after="60"/>
              <w:rPr>
                <w:b/>
                <w:szCs w:val="22"/>
              </w:rPr>
            </w:pPr>
            <w:r>
              <w:rPr>
                <w:szCs w:val="22"/>
              </w:rPr>
              <w:t xml:space="preserve">InterDigital </w:t>
            </w:r>
            <w:r w:rsidR="00EA0D2F">
              <w:rPr>
                <w:szCs w:val="22"/>
              </w:rPr>
              <w:t xml:space="preserve">Communications, LLC, </w:t>
            </w:r>
            <w:r w:rsidR="00EA0D2F" w:rsidRPr="00A205CA">
              <w:rPr>
                <w:rFonts w:hint="eastAsia"/>
                <w:szCs w:val="22"/>
                <w:lang w:val="en-CA"/>
              </w:rPr>
              <w:t xml:space="preserve">Huawei </w:t>
            </w:r>
            <w:r w:rsidR="00EA0D2F" w:rsidRPr="00A205CA">
              <w:rPr>
                <w:rFonts w:hint="eastAsia"/>
                <w:szCs w:val="22"/>
                <w:lang w:val="en-CA" w:eastAsia="zh-CN"/>
              </w:rPr>
              <w:t>Technologies Co., Ltd.</w:t>
            </w:r>
            <w:r w:rsidR="00EA0D2F">
              <w:rPr>
                <w:szCs w:val="22"/>
                <w:lang w:val="en-CA" w:eastAsia="zh-CN"/>
              </w:rPr>
              <w:t xml:space="preserve">, and </w:t>
            </w:r>
            <w:r w:rsidR="00EA0D2F" w:rsidRPr="0035005F">
              <w:rPr>
                <w:szCs w:val="22"/>
                <w:lang w:val="en-CA" w:eastAsia="zh-CN"/>
              </w:rPr>
              <w:t>eBrisk Video</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EA0D2F" w:rsidRPr="005B217D" w:rsidRDefault="00EA0D2F" w:rsidP="003A128D">
      <w:pPr>
        <w:jc w:val="both"/>
        <w:rPr>
          <w:lang w:val="en-CA" w:eastAsia="zh-CN"/>
        </w:rPr>
      </w:pPr>
      <w:r w:rsidRPr="00A205CA">
        <w:rPr>
          <w:lang w:val="en-CA" w:eastAsia="zh-CN"/>
        </w:rPr>
        <w:t>T</w:t>
      </w:r>
      <w:r w:rsidRPr="00A205CA">
        <w:rPr>
          <w:rFonts w:hint="eastAsia"/>
          <w:lang w:val="en-CA" w:eastAsia="zh-CN"/>
        </w:rPr>
        <w:t>his is a follow</w:t>
      </w:r>
      <w:r w:rsidR="00A96E94">
        <w:rPr>
          <w:lang w:val="en-CA" w:eastAsia="zh-CN"/>
        </w:rPr>
        <w:t>-</w:t>
      </w:r>
      <w:r>
        <w:rPr>
          <w:rFonts w:hint="eastAsia"/>
          <w:lang w:val="en-CA" w:eastAsia="zh-CN"/>
        </w:rPr>
        <w:t xml:space="preserve">up proposal </w:t>
      </w:r>
      <w:r>
        <w:rPr>
          <w:lang w:val="en-CA" w:eastAsia="zh-CN"/>
        </w:rPr>
        <w:t>to</w:t>
      </w:r>
      <w:r w:rsidRPr="00A205CA">
        <w:rPr>
          <w:rFonts w:hint="eastAsia"/>
          <w:lang w:val="en-CA" w:eastAsia="zh-CN"/>
        </w:rPr>
        <w:t xml:space="preserve"> JCTVC-K0116 and JCTVC-K0248</w:t>
      </w:r>
      <w:r>
        <w:rPr>
          <w:lang w:val="en-CA" w:eastAsia="zh-CN"/>
        </w:rPr>
        <w:t>. A</w:t>
      </w:r>
      <w:r w:rsidRPr="00A205CA">
        <w:rPr>
          <w:rFonts w:hint="eastAsia"/>
          <w:lang w:val="en-CA" w:eastAsia="zh-CN"/>
        </w:rPr>
        <w:t>t the 11</w:t>
      </w:r>
      <w:r w:rsidRPr="00A205CA">
        <w:rPr>
          <w:rFonts w:hint="eastAsia"/>
          <w:vertAlign w:val="superscript"/>
          <w:lang w:val="en-CA" w:eastAsia="zh-CN"/>
        </w:rPr>
        <w:t>th</w:t>
      </w:r>
      <w:r>
        <w:rPr>
          <w:rFonts w:hint="eastAsia"/>
          <w:lang w:val="en-CA" w:eastAsia="zh-CN"/>
        </w:rPr>
        <w:t xml:space="preserve"> JCT-VC meeting</w:t>
      </w:r>
      <w:r>
        <w:rPr>
          <w:lang w:val="en-CA" w:eastAsia="zh-CN"/>
        </w:rPr>
        <w:t>, JCTVC-K0116 and JCTVC-K0248 proposed an SEI message to support in</w:t>
      </w:r>
      <w:r w:rsidR="00C60E3E">
        <w:rPr>
          <w:lang w:val="en-CA" w:eastAsia="zh-CN"/>
        </w:rPr>
        <w:t>dependently decod</w:t>
      </w:r>
      <w:r>
        <w:rPr>
          <w:lang w:val="en-CA" w:eastAsia="zh-CN"/>
        </w:rPr>
        <w:t xml:space="preserve">able regions </w:t>
      </w:r>
      <w:r w:rsidR="00A96E94">
        <w:rPr>
          <w:lang w:val="en-CA" w:eastAsia="zh-CN"/>
        </w:rPr>
        <w:t>u</w:t>
      </w:r>
      <w:r>
        <w:rPr>
          <w:lang w:val="en-CA" w:eastAsia="zh-CN"/>
        </w:rPr>
        <w:t>sing tiles</w:t>
      </w:r>
      <w:r w:rsidRPr="003C4F1C">
        <w:rPr>
          <w:lang w:val="en-CA" w:eastAsia="zh-CN"/>
        </w:rPr>
        <w:t xml:space="preserve">. In this contribution, simulation results </w:t>
      </w:r>
      <w:r w:rsidR="00A96E94" w:rsidRPr="003C4F1C">
        <w:rPr>
          <w:lang w:val="en-CA" w:eastAsia="zh-CN"/>
        </w:rPr>
        <w:t>are provided to</w:t>
      </w:r>
      <w:r w:rsidRPr="003C4F1C">
        <w:rPr>
          <w:lang w:val="en-CA" w:eastAsia="zh-CN"/>
        </w:rPr>
        <w:t xml:space="preserve"> show </w:t>
      </w:r>
      <w:r w:rsidR="008579E1" w:rsidRPr="003C4F1C">
        <w:rPr>
          <w:lang w:val="en-CA" w:eastAsia="zh-CN"/>
        </w:rPr>
        <w:t xml:space="preserve">that, for </w:t>
      </w:r>
      <w:r w:rsidR="008579E1" w:rsidRPr="003C4F1C">
        <w:rPr>
          <w:rFonts w:hint="eastAsia"/>
          <w:lang w:val="en-CA" w:eastAsia="zh-CN"/>
        </w:rPr>
        <w:t xml:space="preserve">typical </w:t>
      </w:r>
      <w:r w:rsidR="008579E1" w:rsidRPr="003C4F1C">
        <w:rPr>
          <w:lang w:val="en-CA" w:eastAsia="zh-CN"/>
        </w:rPr>
        <w:t xml:space="preserve">use case scenarios, the restrictions on motion compensated prediction as required by </w:t>
      </w:r>
      <w:r w:rsidR="00A96E94" w:rsidRPr="003C4F1C">
        <w:rPr>
          <w:lang w:val="en-CA" w:eastAsia="zh-CN"/>
        </w:rPr>
        <w:t xml:space="preserve">the proposed </w:t>
      </w:r>
      <w:r w:rsidR="00196180">
        <w:rPr>
          <w:lang w:val="en-CA" w:eastAsia="zh-CN"/>
        </w:rPr>
        <w:t>SEI message</w:t>
      </w:r>
      <w:r w:rsidR="008579E1" w:rsidRPr="003C4F1C">
        <w:rPr>
          <w:lang w:val="en-CA" w:eastAsia="zh-CN"/>
        </w:rPr>
        <w:t xml:space="preserve"> </w:t>
      </w:r>
      <w:r w:rsidR="00196180">
        <w:rPr>
          <w:lang w:val="en-CA" w:eastAsia="zh-CN"/>
        </w:rPr>
        <w:t xml:space="preserve">incur RD performance penalty of </w:t>
      </w:r>
      <w:r w:rsidR="001B1242">
        <w:rPr>
          <w:lang w:val="en-CA" w:eastAsia="zh-CN"/>
        </w:rPr>
        <w:t>1.4% and 2.5% when loop filter across tile boundary is disabled and enabled, respectively</w:t>
      </w:r>
      <w:r w:rsidR="00196180">
        <w:rPr>
          <w:lang w:val="en-CA" w:eastAsia="zh-CN"/>
        </w:rPr>
        <w:t xml:space="preserve">. </w:t>
      </w:r>
      <w:r w:rsidR="00957842">
        <w:rPr>
          <w:lang w:val="en-CA" w:eastAsia="zh-CN"/>
        </w:rPr>
        <w:t>Subjective viewing of</w:t>
      </w:r>
      <w:r w:rsidR="001B1242">
        <w:rPr>
          <w:lang w:val="en-CA" w:eastAsia="zh-CN"/>
        </w:rPr>
        <w:t xml:space="preserve"> the reconstructed </w:t>
      </w:r>
      <w:r w:rsidR="00957842">
        <w:rPr>
          <w:lang w:val="en-CA" w:eastAsia="zh-CN"/>
        </w:rPr>
        <w:t>video</w:t>
      </w:r>
      <w:r w:rsidR="001B1242">
        <w:rPr>
          <w:lang w:val="en-CA" w:eastAsia="zh-CN"/>
        </w:rPr>
        <w:t xml:space="preserve"> did not reveal </w:t>
      </w:r>
      <w:r w:rsidR="00957842">
        <w:rPr>
          <w:lang w:val="en-CA" w:eastAsia="zh-CN"/>
        </w:rPr>
        <w:t xml:space="preserve">noticeable </w:t>
      </w:r>
      <w:r w:rsidR="001B1242">
        <w:rPr>
          <w:lang w:val="en-CA" w:eastAsia="zh-CN"/>
        </w:rPr>
        <w:t xml:space="preserve">coding artefacts. </w:t>
      </w:r>
    </w:p>
    <w:p w:rsidR="007B7063" w:rsidRDefault="003D40C9" w:rsidP="006C48EF">
      <w:pPr>
        <w:pStyle w:val="Heading1"/>
      </w:pPr>
      <w:r>
        <w:t>Introduction</w:t>
      </w:r>
    </w:p>
    <w:p w:rsidR="00660891" w:rsidRDefault="00E15D02" w:rsidP="00EA0D2F">
      <w:pPr>
        <w:jc w:val="both"/>
        <w:rPr>
          <w:lang w:val="en-CA" w:eastAsia="zh-CN"/>
        </w:rPr>
      </w:pPr>
      <w:r>
        <w:rPr>
          <w:lang w:eastAsia="zh-CN"/>
        </w:rPr>
        <w:t>A number of</w:t>
      </w:r>
      <w:r w:rsidR="00A96E94">
        <w:rPr>
          <w:lang w:val="en-CA" w:eastAsia="zh-CN"/>
        </w:rPr>
        <w:t xml:space="preserve"> </w:t>
      </w:r>
      <w:r w:rsidR="00EA0D2F">
        <w:rPr>
          <w:lang w:val="en-CA" w:eastAsia="zh-CN"/>
        </w:rPr>
        <w:t xml:space="preserve">applications </w:t>
      </w:r>
      <w:r w:rsidR="00A96E94">
        <w:rPr>
          <w:lang w:val="en-CA" w:eastAsia="zh-CN"/>
        </w:rPr>
        <w:t xml:space="preserve">can benefit from the capability to independently decode a </w:t>
      </w:r>
      <w:r w:rsidR="00E26C24">
        <w:rPr>
          <w:lang w:val="en-CA" w:eastAsia="zh-CN"/>
        </w:rPr>
        <w:t xml:space="preserve">portion of the video frames from a video sequence. For example, in frame </w:t>
      </w:r>
      <w:r w:rsidR="00EA0D2F">
        <w:rPr>
          <w:rFonts w:hint="eastAsia"/>
          <w:lang w:val="en-CA" w:eastAsia="zh-CN"/>
        </w:rPr>
        <w:t>compatible 3D</w:t>
      </w:r>
      <w:r w:rsidR="00EA0D2F">
        <w:rPr>
          <w:lang w:val="en-CA" w:eastAsia="zh-CN"/>
        </w:rPr>
        <w:t xml:space="preserve"> video</w:t>
      </w:r>
      <w:r w:rsidR="00E26C24">
        <w:rPr>
          <w:lang w:val="en-CA" w:eastAsia="zh-CN"/>
        </w:rPr>
        <w:t xml:space="preserve"> (Figure 1), t</w:t>
      </w:r>
      <w:r>
        <w:rPr>
          <w:lang w:val="en-CA" w:eastAsia="zh-CN"/>
        </w:rPr>
        <w:t xml:space="preserve">he user may have 2D-only display. In this case, the decoder will need to only decode half of the frame, e.g., the left view. </w:t>
      </w:r>
      <w:r w:rsidR="00E26C24">
        <w:rPr>
          <w:lang w:val="en-CA" w:eastAsia="zh-CN"/>
        </w:rPr>
        <w:t xml:space="preserve">In </w:t>
      </w:r>
      <w:r w:rsidR="00EA0D2F">
        <w:rPr>
          <w:rFonts w:hint="eastAsia"/>
          <w:lang w:val="en-CA" w:eastAsia="zh-CN"/>
        </w:rPr>
        <w:t xml:space="preserve">multi-way video conference </w:t>
      </w:r>
      <w:r w:rsidR="00EA0D2F">
        <w:rPr>
          <w:lang w:val="en-CA" w:eastAsia="zh-CN"/>
        </w:rPr>
        <w:t xml:space="preserve">system </w:t>
      </w:r>
      <w:r>
        <w:rPr>
          <w:lang w:val="en-CA" w:eastAsia="zh-CN"/>
        </w:rPr>
        <w:t>(Figure 2)</w:t>
      </w:r>
      <w:r w:rsidR="008B6AAA">
        <w:rPr>
          <w:lang w:val="en-CA" w:eastAsia="zh-CN"/>
        </w:rPr>
        <w:t>, when a speaker is giving a presentation and</w:t>
      </w:r>
      <w:r w:rsidR="00660891">
        <w:rPr>
          <w:lang w:val="en-CA" w:eastAsia="zh-CN"/>
        </w:rPr>
        <w:t>/or</w:t>
      </w:r>
      <w:r w:rsidR="008B6AAA">
        <w:rPr>
          <w:lang w:val="en-CA" w:eastAsia="zh-CN"/>
        </w:rPr>
        <w:t xml:space="preserve"> sharing a PPT, it is </w:t>
      </w:r>
      <w:r w:rsidR="00660891">
        <w:rPr>
          <w:lang w:val="en-CA" w:eastAsia="zh-CN"/>
        </w:rPr>
        <w:t xml:space="preserve">often </w:t>
      </w:r>
      <w:r w:rsidR="008B6AAA">
        <w:rPr>
          <w:lang w:val="en-CA" w:eastAsia="zh-CN"/>
        </w:rPr>
        <w:t xml:space="preserve">useful to </w:t>
      </w:r>
      <w:r w:rsidR="00660891">
        <w:rPr>
          <w:lang w:val="en-CA" w:eastAsia="zh-CN"/>
        </w:rPr>
        <w:t xml:space="preserve">be able to </w:t>
      </w:r>
      <w:r w:rsidR="008B6AAA">
        <w:rPr>
          <w:lang w:val="en-CA" w:eastAsia="zh-CN"/>
        </w:rPr>
        <w:t xml:space="preserve">display only a portion of the video screen that contains the presentation </w:t>
      </w:r>
      <w:r w:rsidR="00660891">
        <w:rPr>
          <w:lang w:val="en-CA" w:eastAsia="zh-CN"/>
        </w:rPr>
        <w:t xml:space="preserve">and/or the speaker </w:t>
      </w:r>
      <w:r w:rsidR="008B6AAA">
        <w:rPr>
          <w:lang w:val="en-CA" w:eastAsia="zh-CN"/>
        </w:rPr>
        <w:t xml:space="preserve">on user’s demand. Another example is the e-learning system. Recently, </w:t>
      </w:r>
      <w:r w:rsidR="008B6AAA">
        <w:rPr>
          <w:szCs w:val="22"/>
          <w:lang w:val="en-CA"/>
        </w:rPr>
        <w:t xml:space="preserve">Stanford researchers applied </w:t>
      </w:r>
      <w:r w:rsidR="00660891">
        <w:rPr>
          <w:szCs w:val="22"/>
          <w:lang w:val="en-CA"/>
        </w:rPr>
        <w:t>independently decodable r</w:t>
      </w:r>
      <w:r w:rsidR="008B6AAA">
        <w:rPr>
          <w:szCs w:val="22"/>
          <w:lang w:val="en-CA"/>
        </w:rPr>
        <w:t xml:space="preserve">egion </w:t>
      </w:r>
      <w:r w:rsidR="00660891">
        <w:rPr>
          <w:szCs w:val="22"/>
          <w:lang w:val="en-CA"/>
        </w:rPr>
        <w:t xml:space="preserve">concept to H.264/AVC </w:t>
      </w:r>
      <w:r w:rsidR="008B6AAA">
        <w:rPr>
          <w:szCs w:val="22"/>
          <w:lang w:val="en-CA"/>
        </w:rPr>
        <w:t xml:space="preserve">to </w:t>
      </w:r>
      <w:r w:rsidR="00660891">
        <w:rPr>
          <w:szCs w:val="22"/>
          <w:lang w:val="en-CA"/>
        </w:rPr>
        <w:t xml:space="preserve">an online </w:t>
      </w:r>
      <w:r w:rsidR="008B6AAA">
        <w:rPr>
          <w:szCs w:val="22"/>
          <w:lang w:val="en-CA"/>
        </w:rPr>
        <w:t xml:space="preserve">e-learning project called ClassX </w:t>
      </w:r>
      <w:r w:rsidR="0067056A">
        <w:rPr>
          <w:szCs w:val="22"/>
          <w:lang w:val="en-CA"/>
        </w:rPr>
        <w:fldChar w:fldCharType="begin"/>
      </w:r>
      <w:r w:rsidR="008B6AAA">
        <w:rPr>
          <w:szCs w:val="22"/>
          <w:lang w:val="en-CA"/>
        </w:rPr>
        <w:instrText xml:space="preserve"> REF _Ref335035535 \r \h </w:instrText>
      </w:r>
      <w:r w:rsidR="0067056A">
        <w:rPr>
          <w:szCs w:val="22"/>
          <w:lang w:val="en-CA"/>
        </w:rPr>
      </w:r>
      <w:r w:rsidR="0067056A">
        <w:rPr>
          <w:szCs w:val="22"/>
          <w:lang w:val="en-CA"/>
        </w:rPr>
        <w:fldChar w:fldCharType="separate"/>
      </w:r>
      <w:r w:rsidR="008B6AAA">
        <w:rPr>
          <w:szCs w:val="22"/>
          <w:lang w:val="en-CA"/>
        </w:rPr>
        <w:t>[2]</w:t>
      </w:r>
      <w:r w:rsidR="0067056A">
        <w:rPr>
          <w:szCs w:val="22"/>
          <w:lang w:val="en-CA"/>
        </w:rPr>
        <w:fldChar w:fldCharType="end"/>
      </w:r>
      <w:r w:rsidR="008B6AAA">
        <w:rPr>
          <w:szCs w:val="22"/>
          <w:lang w:val="en-CA"/>
        </w:rPr>
        <w:t>. Figure 3 shows an example of ClassX Mobile with user zooming into the video</w:t>
      </w:r>
      <w:r w:rsidR="00B00009">
        <w:rPr>
          <w:szCs w:val="22"/>
          <w:lang w:val="en-CA"/>
        </w:rPr>
        <w:t xml:space="preserve"> to focus on the content on the blackboard</w:t>
      </w:r>
      <w:r w:rsidR="008B6AAA">
        <w:rPr>
          <w:szCs w:val="22"/>
          <w:lang w:val="en-CA"/>
        </w:rPr>
        <w:t xml:space="preserve">. </w:t>
      </w:r>
      <w:r w:rsidR="00132644">
        <w:rPr>
          <w:lang w:val="en-CA" w:eastAsia="zh-CN"/>
        </w:rPr>
        <w:t>As the recent boom of mobile video applications continues,</w:t>
      </w:r>
      <w:r w:rsidR="00B00009">
        <w:rPr>
          <w:lang w:val="en-CA" w:eastAsia="zh-CN"/>
        </w:rPr>
        <w:t xml:space="preserve"> providing</w:t>
      </w:r>
      <w:r w:rsidR="00132644">
        <w:rPr>
          <w:lang w:val="en-CA" w:eastAsia="zh-CN"/>
        </w:rPr>
        <w:t xml:space="preserve"> support for independently decodable regions </w:t>
      </w:r>
      <w:r w:rsidR="00660891">
        <w:rPr>
          <w:lang w:val="en-CA" w:eastAsia="zh-CN"/>
        </w:rPr>
        <w:t>in HEVC</w:t>
      </w:r>
      <w:r w:rsidR="00132644">
        <w:rPr>
          <w:lang w:val="en-CA" w:eastAsia="zh-CN"/>
        </w:rPr>
        <w:t xml:space="preserve"> is particularly cruc</w:t>
      </w:r>
      <w:r w:rsidR="00660891">
        <w:rPr>
          <w:lang w:val="en-CA" w:eastAsia="zh-CN"/>
        </w:rPr>
        <w:t>ial, as it allows the decoder the option to</w:t>
      </w:r>
      <w:r w:rsidR="00132644">
        <w:rPr>
          <w:lang w:val="en-CA" w:eastAsia="zh-CN"/>
        </w:rPr>
        <w:t xml:space="preserve"> </w:t>
      </w:r>
      <w:r w:rsidR="00660891">
        <w:rPr>
          <w:lang w:val="en-CA" w:eastAsia="zh-CN"/>
        </w:rPr>
        <w:t xml:space="preserve">significantly </w:t>
      </w:r>
      <w:r w:rsidR="00132644">
        <w:rPr>
          <w:lang w:val="en-CA" w:eastAsia="zh-CN"/>
        </w:rPr>
        <w:t xml:space="preserve">reduce decoding complexity by </w:t>
      </w:r>
      <w:r w:rsidR="00660891">
        <w:rPr>
          <w:lang w:val="en-CA" w:eastAsia="zh-CN"/>
        </w:rPr>
        <w:t>skipping decoding</w:t>
      </w:r>
      <w:r w:rsidR="00B00009">
        <w:rPr>
          <w:lang w:val="en-CA" w:eastAsia="zh-CN"/>
        </w:rPr>
        <w:t xml:space="preserve"> and displaying</w:t>
      </w:r>
      <w:r w:rsidR="00660891">
        <w:rPr>
          <w:lang w:val="en-CA" w:eastAsia="zh-CN"/>
        </w:rPr>
        <w:t xml:space="preserve"> of unwanted regions in the video frame</w:t>
      </w:r>
      <w:r w:rsidR="00132644">
        <w:rPr>
          <w:lang w:val="en-CA" w:eastAsia="zh-CN"/>
        </w:rPr>
        <w:t xml:space="preserve">. </w:t>
      </w:r>
    </w:p>
    <w:p w:rsidR="00C15EAE" w:rsidRDefault="00C15EAE" w:rsidP="00C15EAE">
      <w:pPr>
        <w:tabs>
          <w:tab w:val="left" w:pos="1980"/>
        </w:tabs>
        <w:jc w:val="both"/>
        <w:rPr>
          <w:lang w:val="en-CA" w:eastAsia="zh-CN"/>
        </w:rPr>
      </w:pPr>
      <w:r>
        <w:rPr>
          <w:lang w:val="en-CA" w:eastAsia="zh-CN"/>
        </w:rPr>
        <w:t xml:space="preserve">The HEVC Main profile supports tiles, which are independently decodable bitstream units that represent rectangular regions of a video frame. This makes tiles a natural choice to support independently decodable regions in HEVC. At the last meeting, JCTVC-K0116 and JCTVC-K0248 proposed tiles-based SEI message for this purpose. </w:t>
      </w:r>
    </w:p>
    <w:p w:rsidR="00C15EAE" w:rsidRDefault="0067056A" w:rsidP="00C15EAE">
      <w:pPr>
        <w:keepNext/>
        <w:jc w:val="center"/>
        <w:rPr>
          <w:szCs w:val="22"/>
          <w:lang w:val="en-CA" w:eastAsia="zh-CN"/>
        </w:rPr>
      </w:pPr>
      <w:r>
        <w:rPr>
          <w:noProof/>
          <w:szCs w:val="22"/>
          <w:lang w:eastAsia="zh-CN"/>
        </w:rPr>
        <w:lastRenderedPageBrea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1" type="#_x0000_t13" style="position:absolute;left:0;text-align:left;margin-left:216.35pt;margin-top:53.95pt;width:31.3pt;height:28.8pt;z-index:251658240" filled="f"/>
        </w:pict>
      </w:r>
      <w:r w:rsidR="00C15EAE">
        <w:rPr>
          <w:rFonts w:hint="eastAsia"/>
          <w:noProof/>
          <w:szCs w:val="22"/>
          <w:lang w:eastAsia="zh-CN"/>
        </w:rPr>
        <w:drawing>
          <wp:inline distT="0" distB="0" distL="0" distR="0">
            <wp:extent cx="2531745" cy="1426210"/>
            <wp:effectExtent l="19050" t="0" r="1905" b="0"/>
            <wp:docPr id="6" name="Picture 1" descr="snapshot2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apshot2 - 副本"/>
                    <pic:cNvPicPr>
                      <a:picLocks noChangeAspect="1" noChangeArrowheads="1"/>
                    </pic:cNvPicPr>
                  </pic:nvPicPr>
                  <pic:blipFill>
                    <a:blip r:embed="rId12" cstate="print"/>
                    <a:srcRect/>
                    <a:stretch>
                      <a:fillRect/>
                    </a:stretch>
                  </pic:blipFill>
                  <pic:spPr bwMode="auto">
                    <a:xfrm>
                      <a:off x="0" y="0"/>
                      <a:ext cx="2531745" cy="1426210"/>
                    </a:xfrm>
                    <a:prstGeom prst="rect">
                      <a:avLst/>
                    </a:prstGeom>
                    <a:noFill/>
                    <a:ln w="9525">
                      <a:noFill/>
                      <a:miter lim="800000"/>
                      <a:headEnd/>
                      <a:tailEnd/>
                    </a:ln>
                  </pic:spPr>
                </pic:pic>
              </a:graphicData>
            </a:graphic>
          </wp:inline>
        </w:drawing>
      </w:r>
      <w:r w:rsidR="00C15EAE">
        <w:rPr>
          <w:rFonts w:hint="eastAsia"/>
          <w:szCs w:val="22"/>
          <w:lang w:val="en-CA" w:eastAsia="zh-CN"/>
        </w:rPr>
        <w:t xml:space="preserve">         </w:t>
      </w:r>
      <w:r w:rsidR="00C15EAE">
        <w:rPr>
          <w:rFonts w:hint="eastAsia"/>
          <w:noProof/>
          <w:szCs w:val="22"/>
          <w:lang w:eastAsia="zh-CN"/>
        </w:rPr>
        <w:drawing>
          <wp:inline distT="0" distB="0" distL="0" distR="0">
            <wp:extent cx="2538730" cy="1433195"/>
            <wp:effectExtent l="19050" t="0" r="0" b="0"/>
            <wp:docPr id="7" name="Picture 2" descr="pic2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2 - 副本"/>
                    <pic:cNvPicPr>
                      <a:picLocks noChangeAspect="1" noChangeArrowheads="1"/>
                    </pic:cNvPicPr>
                  </pic:nvPicPr>
                  <pic:blipFill>
                    <a:blip r:embed="rId13" cstate="print"/>
                    <a:srcRect/>
                    <a:stretch>
                      <a:fillRect/>
                    </a:stretch>
                  </pic:blipFill>
                  <pic:spPr bwMode="auto">
                    <a:xfrm>
                      <a:off x="0" y="0"/>
                      <a:ext cx="2538730" cy="1433195"/>
                    </a:xfrm>
                    <a:prstGeom prst="rect">
                      <a:avLst/>
                    </a:prstGeom>
                    <a:noFill/>
                    <a:ln w="9525">
                      <a:noFill/>
                      <a:miter lim="800000"/>
                      <a:headEnd/>
                      <a:tailEnd/>
                    </a:ln>
                  </pic:spPr>
                </pic:pic>
              </a:graphicData>
            </a:graphic>
          </wp:inline>
        </w:drawing>
      </w:r>
    </w:p>
    <w:p w:rsidR="00C15EAE" w:rsidRPr="007E1EE6" w:rsidRDefault="00C15EAE" w:rsidP="00C15EAE">
      <w:pPr>
        <w:jc w:val="center"/>
        <w:rPr>
          <w:sz w:val="21"/>
          <w:szCs w:val="22"/>
          <w:lang w:val="en-CA" w:eastAsia="zh-CN"/>
        </w:rPr>
      </w:pPr>
      <w:r>
        <w:rPr>
          <w:sz w:val="21"/>
          <w:szCs w:val="22"/>
          <w:lang w:val="en-CA" w:eastAsia="zh-CN"/>
        </w:rPr>
        <w:t>F</w:t>
      </w:r>
      <w:r w:rsidRPr="007E1EE6">
        <w:rPr>
          <w:rFonts w:hint="eastAsia"/>
          <w:sz w:val="21"/>
          <w:szCs w:val="22"/>
          <w:lang w:val="en-CA" w:eastAsia="zh-CN"/>
        </w:rPr>
        <w:t xml:space="preserve">ig. 1 </w:t>
      </w:r>
      <w:r>
        <w:rPr>
          <w:sz w:val="21"/>
          <w:szCs w:val="22"/>
          <w:lang w:val="en-CA" w:eastAsia="zh-CN"/>
        </w:rPr>
        <w:t>Fr</w:t>
      </w:r>
      <w:r w:rsidRPr="007E1EE6">
        <w:rPr>
          <w:rFonts w:hint="eastAsia"/>
          <w:sz w:val="21"/>
          <w:szCs w:val="22"/>
          <w:lang w:val="en-CA" w:eastAsia="zh-CN"/>
        </w:rPr>
        <w:t>ame compatible 3D video</w:t>
      </w:r>
    </w:p>
    <w:p w:rsidR="00C15EAE" w:rsidRDefault="00C15EAE" w:rsidP="00C15EAE">
      <w:pPr>
        <w:jc w:val="center"/>
        <w:rPr>
          <w:szCs w:val="22"/>
          <w:lang w:val="en-CA" w:eastAsia="zh-CN"/>
        </w:rPr>
      </w:pPr>
      <w:r>
        <w:rPr>
          <w:rFonts w:hint="eastAsia"/>
          <w:noProof/>
          <w:szCs w:val="22"/>
          <w:lang w:eastAsia="zh-CN"/>
        </w:rPr>
        <w:drawing>
          <wp:inline distT="0" distB="0" distL="0" distR="0">
            <wp:extent cx="4298950" cy="2442845"/>
            <wp:effectExtent l="19050" t="0" r="6350" b="0"/>
            <wp:docPr id="8" name="Picture 3" descr="vid-con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d-conf"/>
                    <pic:cNvPicPr>
                      <a:picLocks noChangeAspect="1" noChangeArrowheads="1"/>
                    </pic:cNvPicPr>
                  </pic:nvPicPr>
                  <pic:blipFill>
                    <a:blip r:embed="rId14" cstate="print"/>
                    <a:srcRect/>
                    <a:stretch>
                      <a:fillRect/>
                    </a:stretch>
                  </pic:blipFill>
                  <pic:spPr bwMode="auto">
                    <a:xfrm>
                      <a:off x="0" y="0"/>
                      <a:ext cx="4298950" cy="2442845"/>
                    </a:xfrm>
                    <a:prstGeom prst="rect">
                      <a:avLst/>
                    </a:prstGeom>
                    <a:noFill/>
                    <a:ln w="9525">
                      <a:noFill/>
                      <a:miter lim="800000"/>
                      <a:headEnd/>
                      <a:tailEnd/>
                    </a:ln>
                  </pic:spPr>
                </pic:pic>
              </a:graphicData>
            </a:graphic>
          </wp:inline>
        </w:drawing>
      </w:r>
    </w:p>
    <w:p w:rsidR="00C15EAE" w:rsidRDefault="00C15EAE" w:rsidP="00C15EAE">
      <w:pPr>
        <w:jc w:val="center"/>
        <w:rPr>
          <w:szCs w:val="22"/>
          <w:lang w:val="en-CA" w:eastAsia="zh-CN"/>
        </w:rPr>
      </w:pPr>
      <w:r>
        <w:rPr>
          <w:szCs w:val="22"/>
          <w:lang w:val="en-CA" w:eastAsia="zh-CN"/>
        </w:rPr>
        <w:t>F</w:t>
      </w:r>
      <w:r>
        <w:rPr>
          <w:rFonts w:hint="eastAsia"/>
          <w:szCs w:val="22"/>
          <w:lang w:val="en-CA" w:eastAsia="zh-CN"/>
        </w:rPr>
        <w:t xml:space="preserve">ig. 2 </w:t>
      </w:r>
      <w:r w:rsidR="008D26DA">
        <w:rPr>
          <w:szCs w:val="22"/>
          <w:lang w:val="en-CA" w:eastAsia="zh-CN"/>
        </w:rPr>
        <w:t xml:space="preserve">Multi-point </w:t>
      </w:r>
      <w:r>
        <w:rPr>
          <w:rFonts w:hint="eastAsia"/>
          <w:szCs w:val="22"/>
          <w:lang w:val="en-CA" w:eastAsia="zh-CN"/>
        </w:rPr>
        <w:t>video conference</w:t>
      </w:r>
    </w:p>
    <w:p w:rsidR="00C15EAE" w:rsidRDefault="00C15EAE" w:rsidP="00C15EAE">
      <w:pPr>
        <w:jc w:val="center"/>
        <w:rPr>
          <w:szCs w:val="22"/>
          <w:lang w:eastAsia="zh-CN"/>
        </w:rPr>
      </w:pPr>
      <w:r>
        <w:rPr>
          <w:noProof/>
          <w:szCs w:val="22"/>
          <w:lang w:eastAsia="zh-CN"/>
        </w:rPr>
        <w:drawing>
          <wp:inline distT="0" distB="0" distL="0" distR="0">
            <wp:extent cx="2743200" cy="2120265"/>
            <wp:effectExtent l="19050" t="0" r="0" b="0"/>
            <wp:docPr id="9" name="Picture 1" descr="classx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assx_1"/>
                    <pic:cNvPicPr>
                      <a:picLocks noChangeAspect="1" noChangeArrowheads="1"/>
                    </pic:cNvPicPr>
                  </pic:nvPicPr>
                  <pic:blipFill>
                    <a:blip r:embed="rId15" cstate="print"/>
                    <a:srcRect/>
                    <a:stretch>
                      <a:fillRect/>
                    </a:stretch>
                  </pic:blipFill>
                  <pic:spPr bwMode="auto">
                    <a:xfrm>
                      <a:off x="0" y="0"/>
                      <a:ext cx="2743200" cy="2120265"/>
                    </a:xfrm>
                    <a:prstGeom prst="rect">
                      <a:avLst/>
                    </a:prstGeom>
                    <a:noFill/>
                    <a:ln w="9525">
                      <a:noFill/>
                      <a:miter lim="800000"/>
                      <a:headEnd/>
                      <a:tailEnd/>
                    </a:ln>
                  </pic:spPr>
                </pic:pic>
              </a:graphicData>
            </a:graphic>
          </wp:inline>
        </w:drawing>
      </w:r>
      <w:r>
        <w:rPr>
          <w:noProof/>
          <w:szCs w:val="22"/>
          <w:lang w:eastAsia="zh-CN"/>
        </w:rPr>
        <w:drawing>
          <wp:inline distT="0" distB="0" distL="0" distR="0">
            <wp:extent cx="2743200" cy="2120265"/>
            <wp:effectExtent l="19050" t="0" r="0" b="0"/>
            <wp:docPr id="10" name="Picture 2" descr="classx_zoom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assx_zoomin"/>
                    <pic:cNvPicPr>
                      <a:picLocks noChangeAspect="1" noChangeArrowheads="1"/>
                    </pic:cNvPicPr>
                  </pic:nvPicPr>
                  <pic:blipFill>
                    <a:blip r:embed="rId16" cstate="print"/>
                    <a:srcRect/>
                    <a:stretch>
                      <a:fillRect/>
                    </a:stretch>
                  </pic:blipFill>
                  <pic:spPr bwMode="auto">
                    <a:xfrm>
                      <a:off x="0" y="0"/>
                      <a:ext cx="2743200" cy="2120265"/>
                    </a:xfrm>
                    <a:prstGeom prst="rect">
                      <a:avLst/>
                    </a:prstGeom>
                    <a:noFill/>
                    <a:ln w="9525">
                      <a:noFill/>
                      <a:miter lim="800000"/>
                      <a:headEnd/>
                      <a:tailEnd/>
                    </a:ln>
                  </pic:spPr>
                </pic:pic>
              </a:graphicData>
            </a:graphic>
          </wp:inline>
        </w:drawing>
      </w:r>
    </w:p>
    <w:p w:rsidR="00C15EAE" w:rsidRDefault="00C15EAE" w:rsidP="00C15EAE">
      <w:pPr>
        <w:jc w:val="center"/>
        <w:rPr>
          <w:szCs w:val="22"/>
          <w:lang w:val="en-CA" w:eastAsia="zh-CN"/>
        </w:rPr>
      </w:pPr>
      <w:r>
        <w:rPr>
          <w:szCs w:val="22"/>
          <w:lang w:val="en-CA" w:eastAsia="zh-CN"/>
        </w:rPr>
        <w:t>F</w:t>
      </w:r>
      <w:r>
        <w:rPr>
          <w:rFonts w:hint="eastAsia"/>
          <w:szCs w:val="22"/>
          <w:lang w:val="en-CA" w:eastAsia="zh-CN"/>
        </w:rPr>
        <w:t xml:space="preserve">ig. </w:t>
      </w:r>
      <w:r>
        <w:rPr>
          <w:szCs w:val="22"/>
          <w:lang w:val="en-CA" w:eastAsia="zh-CN"/>
        </w:rPr>
        <w:t>3 ClassX Mobile</w:t>
      </w:r>
    </w:p>
    <w:p w:rsidR="00C15EAE" w:rsidRDefault="00C15EAE" w:rsidP="00C15EAE">
      <w:pPr>
        <w:pStyle w:val="Heading1"/>
      </w:pPr>
      <w:r>
        <w:t>Tile sections</w:t>
      </w:r>
    </w:p>
    <w:p w:rsidR="00387D16" w:rsidRDefault="002D3F61" w:rsidP="002D3F61">
      <w:pPr>
        <w:tabs>
          <w:tab w:val="left" w:pos="1980"/>
        </w:tabs>
        <w:jc w:val="both"/>
        <w:rPr>
          <w:lang w:val="en-CA"/>
        </w:rPr>
      </w:pPr>
      <w:r>
        <w:rPr>
          <w:lang w:val="en-CA"/>
        </w:rPr>
        <w:t xml:space="preserve">In general, assume the ROI has overlap with N tiles. </w:t>
      </w:r>
      <w:r w:rsidR="00C15EAE">
        <w:rPr>
          <w:lang w:val="en-CA"/>
        </w:rPr>
        <w:t xml:space="preserve">Here the ROI refers to the region that is independently decodable from the remaining portion of the video frame. </w:t>
      </w:r>
      <w:r>
        <w:rPr>
          <w:lang w:val="en-CA"/>
        </w:rPr>
        <w:t xml:space="preserve">These N tiles together form a so called ROI tile section. For example, in </w:t>
      </w:r>
      <w:r w:rsidR="00C15EAE">
        <w:rPr>
          <w:lang w:val="en-CA"/>
        </w:rPr>
        <w:t>Fig. 4,</w:t>
      </w:r>
      <w:r>
        <w:rPr>
          <w:lang w:val="en-CA"/>
        </w:rPr>
        <w:t xml:space="preserve"> the two tiles on the left form an ROI tile section. </w:t>
      </w:r>
    </w:p>
    <w:p w:rsidR="00B00009" w:rsidRDefault="002D3F61" w:rsidP="002D3F61">
      <w:pPr>
        <w:tabs>
          <w:tab w:val="left" w:pos="1980"/>
        </w:tabs>
        <w:jc w:val="both"/>
        <w:rPr>
          <w:szCs w:val="22"/>
          <w:lang w:val="en-CA"/>
        </w:rPr>
      </w:pPr>
      <w:r>
        <w:rPr>
          <w:szCs w:val="22"/>
          <w:lang w:val="en-CA"/>
        </w:rPr>
        <w:t xml:space="preserve">In current HEVC draft, in-loop filtering can be applied across tile boundaries if loop_filter_across_tiles_enabled_flag (in PPS) is set to 1. If the decoder chooses to decode only the ROI tile section, but not the remaining non-ROI tiles, then it will not have neighbouring samples from tiles outside the ROI tile section to perform proper in-loop filtering, including SAO and deblocking. To avoid temporal error propagation, the samples that are affected by non-conformant decoding behaviour should not be used by MCP to predict samples in future pictures. That is, MCP should not only be constrained to </w:t>
      </w:r>
      <w:r>
        <w:rPr>
          <w:szCs w:val="22"/>
          <w:lang w:val="en-CA"/>
        </w:rPr>
        <w:lastRenderedPageBreak/>
        <w:t xml:space="preserve">be within the ROI tile section, a narrow range of sample locations along the border of the ROI tile section should be excluded from MCP as well. As shown in </w:t>
      </w:r>
      <w:r w:rsidR="00C15EAE">
        <w:rPr>
          <w:szCs w:val="22"/>
          <w:lang w:val="en-CA"/>
        </w:rPr>
        <w:t>Figure 4</w:t>
      </w:r>
      <w:r>
        <w:rPr>
          <w:szCs w:val="22"/>
          <w:lang w:val="en-CA"/>
        </w:rPr>
        <w:t xml:space="preserve">, a band, 4 samples wide along the right border of the ROI tile section (shaded area), should be excluded from MCP. The width of the 4-sample-wide band is determined by the length of the deblocking filter, which has larger neighbourhood dependency than SAO. </w:t>
      </w:r>
      <w:r w:rsidR="00B00009">
        <w:rPr>
          <w:szCs w:val="22"/>
          <w:lang w:val="en-CA"/>
        </w:rPr>
        <w:t xml:space="preserve">Although </w:t>
      </w:r>
      <w:r>
        <w:rPr>
          <w:szCs w:val="22"/>
          <w:lang w:val="en-CA"/>
        </w:rPr>
        <w:t>decoding only samples in the ROI tile section causes samples within the narrow band (shaded area) to have values that deviate from their correct</w:t>
      </w:r>
      <w:r w:rsidR="00C15EAE">
        <w:rPr>
          <w:szCs w:val="22"/>
          <w:lang w:val="en-CA"/>
        </w:rPr>
        <w:t>ly decoded values</w:t>
      </w:r>
      <w:r w:rsidR="00B00009">
        <w:rPr>
          <w:szCs w:val="22"/>
          <w:lang w:val="en-CA"/>
        </w:rPr>
        <w:t>, such deviation will not cause temporal error propagation due to the MCP restriction thus imposed</w:t>
      </w:r>
      <w:r w:rsidR="00C15EAE">
        <w:rPr>
          <w:szCs w:val="22"/>
          <w:lang w:val="en-CA"/>
        </w:rPr>
        <w:t xml:space="preserve">. </w:t>
      </w:r>
    </w:p>
    <w:p w:rsidR="002D3F61" w:rsidRDefault="002D3F61" w:rsidP="002D3F61">
      <w:pPr>
        <w:tabs>
          <w:tab w:val="left" w:pos="1980"/>
        </w:tabs>
        <w:jc w:val="both"/>
        <w:rPr>
          <w:szCs w:val="22"/>
          <w:lang w:val="en-CA"/>
        </w:rPr>
      </w:pPr>
      <w:r>
        <w:rPr>
          <w:szCs w:val="22"/>
          <w:lang w:val="en-CA"/>
        </w:rPr>
        <w:t xml:space="preserve">In </w:t>
      </w:r>
      <w:r w:rsidR="0091607B">
        <w:rPr>
          <w:szCs w:val="22"/>
          <w:lang w:val="en-CA"/>
        </w:rPr>
        <w:t>Figure 4</w:t>
      </w:r>
      <w:r>
        <w:rPr>
          <w:szCs w:val="22"/>
          <w:lang w:val="en-CA"/>
        </w:rPr>
        <w:t xml:space="preserve">, the ROI tile section only has one boundary (out of four boundaries) that is not a picture boundary. In general, an ROI tile section can have more than one boundary that is not a picture boundary but is a boundary with other non-ROI tiles. In the general case, any boundary of an ROI tile section that is not a picture boundary should have the narrow band of 4 samples wide (shaded area in </w:t>
      </w:r>
      <w:r w:rsidR="0091607B">
        <w:rPr>
          <w:szCs w:val="22"/>
          <w:lang w:val="en-CA"/>
        </w:rPr>
        <w:t>Figure 4</w:t>
      </w:r>
      <w:r>
        <w:rPr>
          <w:szCs w:val="22"/>
          <w:lang w:val="en-CA"/>
        </w:rPr>
        <w:t>); samples within these narrows bands should not be used for MCP.</w:t>
      </w:r>
    </w:p>
    <w:p w:rsidR="008B6AAA" w:rsidRDefault="008B6AAA" w:rsidP="008B6AAA">
      <w:pPr>
        <w:jc w:val="center"/>
      </w:pPr>
      <w:r>
        <w:object w:dxaOrig="4043" w:dyaOrig="2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49.35pt" o:ole="">
            <v:imagedata r:id="rId17" o:title=""/>
          </v:shape>
          <o:OLEObject Type="Embed" ProgID="Visio.Drawing.11" ShapeID="_x0000_i1025" DrawAspect="Content" ObjectID="_1419098970" r:id="rId18"/>
        </w:object>
      </w:r>
    </w:p>
    <w:p w:rsidR="008B6AAA" w:rsidRDefault="008B6AAA" w:rsidP="008B6AAA">
      <w:pPr>
        <w:jc w:val="center"/>
        <w:rPr>
          <w:szCs w:val="22"/>
          <w:lang w:val="en-CA" w:eastAsia="zh-CN"/>
        </w:rPr>
      </w:pPr>
      <w:r>
        <w:rPr>
          <w:szCs w:val="22"/>
          <w:lang w:val="en-CA" w:eastAsia="zh-CN"/>
        </w:rPr>
        <w:t>F</w:t>
      </w:r>
      <w:r>
        <w:rPr>
          <w:rFonts w:hint="eastAsia"/>
          <w:szCs w:val="22"/>
          <w:lang w:val="en-CA" w:eastAsia="zh-CN"/>
        </w:rPr>
        <w:t xml:space="preserve">ig. </w:t>
      </w:r>
      <w:r>
        <w:rPr>
          <w:szCs w:val="22"/>
          <w:lang w:val="en-CA" w:eastAsia="zh-CN"/>
        </w:rPr>
        <w:t>4 Constraint on range of MCP to support tile-based independently decodable regions</w:t>
      </w:r>
    </w:p>
    <w:p w:rsidR="00B00009" w:rsidRDefault="00B00009" w:rsidP="00B00009">
      <w:pPr>
        <w:tabs>
          <w:tab w:val="left" w:pos="1980"/>
        </w:tabs>
        <w:jc w:val="both"/>
        <w:rPr>
          <w:szCs w:val="22"/>
          <w:lang w:val="en-CA"/>
        </w:rPr>
      </w:pPr>
      <w:r w:rsidRPr="0035005F">
        <w:rPr>
          <w:szCs w:val="22"/>
          <w:lang w:val="en-CA"/>
        </w:rPr>
        <w:t>When loop_filter_across_tiles_enabled_flag is set to 0, the size of the narrow band for which MCP restriction is applied is set to 0. This can be useful for applications such as frame compatible 3D video</w:t>
      </w:r>
      <w:r w:rsidR="008D26DA">
        <w:rPr>
          <w:szCs w:val="22"/>
          <w:lang w:val="en-CA"/>
        </w:rPr>
        <w:t xml:space="preserve"> (Figure 1) and multi-point video conference (Figure 2)</w:t>
      </w:r>
      <w:r w:rsidRPr="0035005F">
        <w:rPr>
          <w:szCs w:val="22"/>
          <w:lang w:val="en-CA"/>
        </w:rPr>
        <w:t xml:space="preserve">, for which discontinuity </w:t>
      </w:r>
      <w:r w:rsidR="008D26DA">
        <w:rPr>
          <w:szCs w:val="22"/>
          <w:lang w:val="en-CA"/>
        </w:rPr>
        <w:t>typically already exists inside</w:t>
      </w:r>
      <w:r w:rsidRPr="0035005F">
        <w:rPr>
          <w:szCs w:val="22"/>
          <w:lang w:val="en-CA"/>
        </w:rPr>
        <w:t xml:space="preserve"> the video frame.</w:t>
      </w:r>
      <w:r>
        <w:rPr>
          <w:szCs w:val="22"/>
          <w:lang w:val="en-CA"/>
        </w:rPr>
        <w:t xml:space="preserve"> </w:t>
      </w:r>
    </w:p>
    <w:p w:rsidR="00EA0D2F" w:rsidRDefault="00EA0D2F" w:rsidP="00E11923">
      <w:pPr>
        <w:pStyle w:val="Heading1"/>
        <w:rPr>
          <w:lang w:val="en-CA"/>
        </w:rPr>
      </w:pPr>
      <w:r>
        <w:rPr>
          <w:lang w:val="en-CA"/>
        </w:rPr>
        <w:t>Propos</w:t>
      </w:r>
      <w:r w:rsidR="002D3F61">
        <w:rPr>
          <w:lang w:val="en-CA"/>
        </w:rPr>
        <w:t>ed SEI message</w:t>
      </w:r>
    </w:p>
    <w:p w:rsidR="00EA0D2F" w:rsidRDefault="00EA0D2F" w:rsidP="00EA0D2F">
      <w:pPr>
        <w:jc w:val="both"/>
        <w:rPr>
          <w:szCs w:val="22"/>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4"/>
        <w:gridCol w:w="1437"/>
      </w:tblGrid>
      <w:tr w:rsidR="00EA0D2F" w:rsidRPr="00654418" w:rsidTr="005650CF">
        <w:trPr>
          <w:cantSplit/>
          <w:jc w:val="center"/>
        </w:trPr>
        <w:tc>
          <w:tcPr>
            <w:tcW w:w="6744" w:type="dxa"/>
          </w:tcPr>
          <w:p w:rsidR="00EA0D2F" w:rsidRPr="00654418" w:rsidRDefault="00EA0D2F" w:rsidP="005650CF">
            <w:pPr>
              <w:pStyle w:val="tablesyntax"/>
              <w:rPr>
                <w:rFonts w:ascii="Times New Roman" w:hAnsi="Times New Roman"/>
                <w:noProof/>
              </w:rPr>
            </w:pPr>
            <w:r w:rsidRPr="00654418">
              <w:rPr>
                <w:rFonts w:ascii="Times New Roman" w:hAnsi="Times New Roman"/>
                <w:noProof/>
              </w:rPr>
              <w:t>ROI_tile_section ( payloadSize ) {</w:t>
            </w:r>
          </w:p>
        </w:tc>
        <w:tc>
          <w:tcPr>
            <w:tcW w:w="1437" w:type="dxa"/>
          </w:tcPr>
          <w:p w:rsidR="00EA0D2F" w:rsidRPr="00654418" w:rsidRDefault="00EA0D2F" w:rsidP="005650CF">
            <w:pPr>
              <w:pStyle w:val="tableheading"/>
              <w:rPr>
                <w:noProof/>
              </w:rPr>
            </w:pPr>
            <w:r w:rsidRPr="00654418">
              <w:rPr>
                <w:noProof/>
              </w:rPr>
              <w:t>Descriptor</w:t>
            </w:r>
          </w:p>
        </w:tc>
      </w:tr>
      <w:tr w:rsidR="00EA0D2F" w:rsidRPr="00654418" w:rsidTr="005650CF">
        <w:trPr>
          <w:cantSplit/>
          <w:jc w:val="center"/>
        </w:trPr>
        <w:tc>
          <w:tcPr>
            <w:tcW w:w="6744" w:type="dxa"/>
          </w:tcPr>
          <w:p w:rsidR="00EA0D2F" w:rsidRPr="00654418" w:rsidRDefault="00EA0D2F" w:rsidP="005650CF">
            <w:pPr>
              <w:pStyle w:val="tablesyntax"/>
              <w:rPr>
                <w:rFonts w:ascii="Times New Roman" w:hAnsi="Times New Roman"/>
                <w:b/>
                <w:noProof/>
              </w:rPr>
            </w:pPr>
            <w:r w:rsidRPr="00654418">
              <w:rPr>
                <w:rFonts w:ascii="Times New Roman" w:hAnsi="Times New Roman"/>
                <w:b/>
                <w:noProof/>
              </w:rPr>
              <w:tab/>
              <w:t>num_ROI_tile_sections</w:t>
            </w:r>
          </w:p>
        </w:tc>
        <w:tc>
          <w:tcPr>
            <w:tcW w:w="1437" w:type="dxa"/>
          </w:tcPr>
          <w:p w:rsidR="00EA0D2F" w:rsidRPr="00654418" w:rsidRDefault="00EA0D2F" w:rsidP="005650CF">
            <w:pPr>
              <w:pStyle w:val="tablecell"/>
              <w:keepNext w:val="0"/>
              <w:keepLines w:val="0"/>
              <w:ind w:left="3"/>
              <w:rPr>
                <w:noProof/>
                <w:lang w:eastAsia="ko-KR"/>
              </w:rPr>
            </w:pPr>
            <w:r w:rsidRPr="00654418">
              <w:rPr>
                <w:noProof/>
                <w:lang w:eastAsia="ko-KR"/>
              </w:rPr>
              <w:t>ue(v)</w:t>
            </w:r>
          </w:p>
        </w:tc>
      </w:tr>
      <w:tr w:rsidR="00EA0D2F" w:rsidRPr="00654418" w:rsidTr="005650CF">
        <w:trPr>
          <w:cantSplit/>
          <w:jc w:val="center"/>
        </w:trPr>
        <w:tc>
          <w:tcPr>
            <w:tcW w:w="6744" w:type="dxa"/>
          </w:tcPr>
          <w:p w:rsidR="00EA0D2F" w:rsidRPr="00654418" w:rsidRDefault="00EA0D2F" w:rsidP="005650CF">
            <w:pPr>
              <w:pStyle w:val="tablesyntax"/>
              <w:keepNext w:val="0"/>
              <w:keepLines w:val="0"/>
              <w:ind w:left="216"/>
              <w:rPr>
                <w:rFonts w:ascii="Times New Roman" w:hAnsi="Times New Roman"/>
                <w:b/>
                <w:bCs/>
                <w:noProof/>
              </w:rPr>
            </w:pPr>
            <w:r w:rsidRPr="00654418">
              <w:rPr>
                <w:rFonts w:ascii="Times New Roman" w:hAnsi="Times New Roman"/>
                <w:noProof/>
              </w:rPr>
              <w:t>for( i = 0; i &lt; num_ROI_tile_sections; i++ ) {</w:t>
            </w:r>
          </w:p>
        </w:tc>
        <w:tc>
          <w:tcPr>
            <w:tcW w:w="1437" w:type="dxa"/>
          </w:tcPr>
          <w:p w:rsidR="00EA0D2F" w:rsidRPr="00654418" w:rsidRDefault="00EA0D2F" w:rsidP="005650CF">
            <w:pPr>
              <w:pStyle w:val="tablecell"/>
              <w:keepNext w:val="0"/>
              <w:keepLines w:val="0"/>
              <w:rPr>
                <w:noProof/>
                <w:lang w:eastAsia="ko-KR"/>
              </w:rPr>
            </w:pPr>
          </w:p>
        </w:tc>
      </w:tr>
      <w:tr w:rsidR="00EA0D2F" w:rsidRPr="00654418" w:rsidTr="005650CF">
        <w:trPr>
          <w:cantSplit/>
          <w:jc w:val="center"/>
        </w:trPr>
        <w:tc>
          <w:tcPr>
            <w:tcW w:w="6744" w:type="dxa"/>
          </w:tcPr>
          <w:p w:rsidR="00EA0D2F" w:rsidRPr="00654418" w:rsidRDefault="00EA0D2F" w:rsidP="00DB0CAC">
            <w:pPr>
              <w:pStyle w:val="tablesyntax"/>
              <w:keepNext w:val="0"/>
              <w:keepLines w:val="0"/>
              <w:ind w:left="216"/>
              <w:rPr>
                <w:rFonts w:ascii="Times New Roman" w:hAnsi="Times New Roman"/>
                <w:b/>
                <w:bCs/>
                <w:noProof/>
              </w:rPr>
            </w:pPr>
            <w:r w:rsidRPr="00654418">
              <w:rPr>
                <w:rFonts w:ascii="Times New Roman" w:hAnsi="Times New Roman"/>
                <w:b/>
                <w:bCs/>
                <w:noProof/>
              </w:rPr>
              <w:tab/>
            </w:r>
            <w:r w:rsidRPr="00654418">
              <w:rPr>
                <w:rFonts w:ascii="Times New Roman" w:hAnsi="Times New Roman"/>
                <w:b/>
                <w:noProof/>
              </w:rPr>
              <w:t>num_tiles_in_ROI_section_minus1</w:t>
            </w:r>
            <w:r w:rsidRPr="00654418">
              <w:rPr>
                <w:rFonts w:ascii="Times New Roman" w:hAnsi="Times New Roman"/>
                <w:noProof/>
              </w:rPr>
              <w:t>[ i ]</w:t>
            </w:r>
          </w:p>
        </w:tc>
        <w:tc>
          <w:tcPr>
            <w:tcW w:w="1437" w:type="dxa"/>
          </w:tcPr>
          <w:p w:rsidR="00EA0D2F" w:rsidRPr="00654418" w:rsidRDefault="00EA0D2F" w:rsidP="005650CF">
            <w:pPr>
              <w:pStyle w:val="tablecell"/>
              <w:keepNext w:val="0"/>
              <w:keepLines w:val="0"/>
              <w:rPr>
                <w:noProof/>
                <w:lang w:eastAsia="ko-KR"/>
              </w:rPr>
            </w:pPr>
            <w:r w:rsidRPr="00654418">
              <w:rPr>
                <w:noProof/>
              </w:rPr>
              <w:t>u(v)</w:t>
            </w:r>
          </w:p>
        </w:tc>
      </w:tr>
      <w:tr w:rsidR="00EA0D2F" w:rsidRPr="00654418" w:rsidTr="005650CF">
        <w:trPr>
          <w:cantSplit/>
          <w:jc w:val="center"/>
        </w:trPr>
        <w:tc>
          <w:tcPr>
            <w:tcW w:w="6744" w:type="dxa"/>
          </w:tcPr>
          <w:p w:rsidR="00EA0D2F" w:rsidRPr="00654418" w:rsidRDefault="00EA0D2F" w:rsidP="00DB0CAC">
            <w:pPr>
              <w:pStyle w:val="tablesyntax"/>
              <w:keepNext w:val="0"/>
              <w:keepLines w:val="0"/>
              <w:ind w:left="216"/>
              <w:rPr>
                <w:rFonts w:ascii="Times New Roman" w:hAnsi="Times New Roman"/>
                <w:b/>
                <w:bCs/>
                <w:noProof/>
              </w:rPr>
            </w:pPr>
            <w:r w:rsidRPr="00654418">
              <w:rPr>
                <w:rFonts w:ascii="Times New Roman" w:hAnsi="Times New Roman"/>
                <w:b/>
                <w:bCs/>
                <w:noProof/>
              </w:rPr>
              <w:tab/>
            </w:r>
            <w:r w:rsidRPr="00654418">
              <w:rPr>
                <w:rFonts w:ascii="Times New Roman" w:hAnsi="Times New Roman"/>
                <w:noProof/>
              </w:rPr>
              <w:t>for( j = 0; j &lt;= num_tiles_in_ROI_section_minus1[ i ]; j++ )</w:t>
            </w:r>
          </w:p>
        </w:tc>
        <w:tc>
          <w:tcPr>
            <w:tcW w:w="1437" w:type="dxa"/>
          </w:tcPr>
          <w:p w:rsidR="00EA0D2F" w:rsidRPr="00654418" w:rsidRDefault="00EA0D2F" w:rsidP="005650CF">
            <w:pPr>
              <w:pStyle w:val="tablecell"/>
              <w:keepNext w:val="0"/>
              <w:keepLines w:val="0"/>
              <w:rPr>
                <w:noProof/>
                <w:lang w:eastAsia="ko-KR"/>
              </w:rPr>
            </w:pPr>
          </w:p>
        </w:tc>
      </w:tr>
      <w:tr w:rsidR="00EA0D2F" w:rsidRPr="00654418" w:rsidTr="005650CF">
        <w:trPr>
          <w:cantSplit/>
          <w:jc w:val="center"/>
        </w:trPr>
        <w:tc>
          <w:tcPr>
            <w:tcW w:w="6744" w:type="dxa"/>
          </w:tcPr>
          <w:p w:rsidR="00EA0D2F" w:rsidRPr="00654418" w:rsidRDefault="00EA0D2F" w:rsidP="00DB0CAC">
            <w:pPr>
              <w:pStyle w:val="tablesyntax"/>
              <w:keepNext w:val="0"/>
              <w:keepLines w:val="0"/>
              <w:rPr>
                <w:rFonts w:ascii="Times New Roman" w:hAnsi="Times New Roman"/>
                <w:b/>
                <w:bCs/>
                <w:noProof/>
              </w:rPr>
            </w:pPr>
            <w:r w:rsidRPr="00654418">
              <w:rPr>
                <w:rFonts w:ascii="Times New Roman" w:hAnsi="Times New Roman"/>
                <w:b/>
                <w:bCs/>
                <w:noProof/>
              </w:rPr>
              <w:tab/>
            </w:r>
            <w:r w:rsidRPr="00654418">
              <w:rPr>
                <w:rFonts w:ascii="Times New Roman" w:hAnsi="Times New Roman"/>
                <w:b/>
                <w:bCs/>
                <w:noProof/>
              </w:rPr>
              <w:tab/>
            </w:r>
            <w:r w:rsidRPr="00654418">
              <w:rPr>
                <w:rFonts w:ascii="Times New Roman" w:hAnsi="Times New Roman"/>
                <w:b/>
                <w:bCs/>
                <w:noProof/>
              </w:rPr>
              <w:tab/>
            </w:r>
            <w:r w:rsidRPr="00654418">
              <w:rPr>
                <w:rFonts w:ascii="Times New Roman" w:hAnsi="Times New Roman"/>
                <w:b/>
                <w:noProof/>
              </w:rPr>
              <w:t>tile_index</w:t>
            </w:r>
            <w:r w:rsidRPr="00654418">
              <w:rPr>
                <w:rFonts w:ascii="Times New Roman" w:hAnsi="Times New Roman"/>
                <w:noProof/>
              </w:rPr>
              <w:t xml:space="preserve">[ i ][ j ] </w:t>
            </w:r>
          </w:p>
        </w:tc>
        <w:tc>
          <w:tcPr>
            <w:tcW w:w="1437" w:type="dxa"/>
          </w:tcPr>
          <w:p w:rsidR="00EA0D2F" w:rsidRPr="00654418" w:rsidRDefault="00EA0D2F" w:rsidP="005650CF">
            <w:pPr>
              <w:pStyle w:val="tablecell"/>
              <w:keepNext w:val="0"/>
              <w:keepLines w:val="0"/>
              <w:rPr>
                <w:noProof/>
                <w:lang w:eastAsia="ko-KR"/>
              </w:rPr>
            </w:pPr>
            <w:r w:rsidRPr="00654418">
              <w:rPr>
                <w:noProof/>
              </w:rPr>
              <w:t xml:space="preserve">u(v) </w:t>
            </w:r>
          </w:p>
        </w:tc>
      </w:tr>
      <w:tr w:rsidR="00EA0D2F" w:rsidRPr="00654418" w:rsidTr="005650CF">
        <w:trPr>
          <w:cantSplit/>
          <w:jc w:val="center"/>
        </w:trPr>
        <w:tc>
          <w:tcPr>
            <w:tcW w:w="6744" w:type="dxa"/>
          </w:tcPr>
          <w:p w:rsidR="00EA0D2F" w:rsidRPr="00654418" w:rsidRDefault="00EA0D2F" w:rsidP="00DB0CAC">
            <w:pPr>
              <w:pStyle w:val="tablesyntax"/>
              <w:keepNext w:val="0"/>
              <w:keepLines w:val="0"/>
              <w:rPr>
                <w:rFonts w:ascii="Times New Roman" w:hAnsi="Times New Roman"/>
                <w:b/>
                <w:bCs/>
                <w:noProof/>
              </w:rPr>
            </w:pPr>
            <w:r w:rsidRPr="00654418">
              <w:rPr>
                <w:rFonts w:ascii="Times New Roman" w:hAnsi="Times New Roman"/>
                <w:b/>
                <w:bCs/>
                <w:noProof/>
              </w:rPr>
              <w:tab/>
            </w:r>
            <w:r w:rsidRPr="00654418">
              <w:rPr>
                <w:rFonts w:ascii="Times New Roman" w:hAnsi="Times New Roman"/>
                <w:noProof/>
              </w:rPr>
              <w:t>}</w:t>
            </w:r>
          </w:p>
        </w:tc>
        <w:tc>
          <w:tcPr>
            <w:tcW w:w="1437" w:type="dxa"/>
          </w:tcPr>
          <w:p w:rsidR="00EA0D2F" w:rsidRPr="00654418" w:rsidRDefault="00EA0D2F" w:rsidP="005650CF">
            <w:pPr>
              <w:pStyle w:val="tablecell"/>
              <w:keepNext w:val="0"/>
              <w:keepLines w:val="0"/>
              <w:rPr>
                <w:noProof/>
                <w:lang w:eastAsia="ko-KR"/>
              </w:rPr>
            </w:pPr>
          </w:p>
        </w:tc>
      </w:tr>
      <w:tr w:rsidR="00EA0D2F" w:rsidRPr="007273D6" w:rsidTr="005650CF">
        <w:trPr>
          <w:cantSplit/>
          <w:jc w:val="center"/>
        </w:trPr>
        <w:tc>
          <w:tcPr>
            <w:tcW w:w="6744" w:type="dxa"/>
          </w:tcPr>
          <w:p w:rsidR="00EA0D2F" w:rsidRPr="003F7009" w:rsidRDefault="00EA0D2F" w:rsidP="005650CF">
            <w:pPr>
              <w:pStyle w:val="tablesyntax"/>
              <w:keepNext w:val="0"/>
              <w:keepLines w:val="0"/>
              <w:rPr>
                <w:rFonts w:ascii="Times New Roman" w:hAnsi="Times New Roman"/>
                <w:noProof/>
              </w:rPr>
            </w:pPr>
            <w:r w:rsidRPr="00654418">
              <w:rPr>
                <w:rFonts w:ascii="Times New Roman" w:hAnsi="Times New Roman"/>
                <w:noProof/>
              </w:rPr>
              <w:t>}</w:t>
            </w:r>
          </w:p>
        </w:tc>
        <w:tc>
          <w:tcPr>
            <w:tcW w:w="1437" w:type="dxa"/>
          </w:tcPr>
          <w:p w:rsidR="00EA0D2F" w:rsidRPr="003F7009" w:rsidRDefault="00EA0D2F" w:rsidP="005650CF">
            <w:pPr>
              <w:pStyle w:val="tablecell"/>
              <w:keepNext w:val="0"/>
              <w:keepLines w:val="0"/>
              <w:rPr>
                <w:noProof/>
              </w:rPr>
            </w:pPr>
          </w:p>
        </w:tc>
      </w:tr>
    </w:tbl>
    <w:p w:rsidR="00EA0D2F" w:rsidRPr="0091607B" w:rsidRDefault="00EA0D2F" w:rsidP="00EA0D2F">
      <w:pPr>
        <w:jc w:val="both"/>
        <w:rPr>
          <w:noProof/>
          <w:szCs w:val="22"/>
          <w:lang w:eastAsia="zh-CN"/>
        </w:rPr>
      </w:pPr>
      <w:r>
        <w:rPr>
          <w:b/>
          <w:noProof/>
        </w:rPr>
        <w:t>num_ROI_tile_sections</w:t>
      </w:r>
      <w:r w:rsidRPr="00943A5F">
        <w:rPr>
          <w:noProof/>
        </w:rPr>
        <w:t xml:space="preserve"> </w:t>
      </w:r>
      <w:r>
        <w:rPr>
          <w:noProof/>
        </w:rPr>
        <w:t>specifies the number of ROI tile sections in the picture.</w:t>
      </w:r>
      <w:r w:rsidRPr="00943A5F">
        <w:rPr>
          <w:noProof/>
        </w:rPr>
        <w:t xml:space="preserve"> </w:t>
      </w:r>
      <w:r>
        <w:rPr>
          <w:noProof/>
        </w:rPr>
        <w:t>num_ROI_tile_sections shall be in the range of 0 to (</w:t>
      </w:r>
      <w:r w:rsidRPr="008E179F">
        <w:rPr>
          <w:noProof/>
        </w:rPr>
        <w:t xml:space="preserve">num_tile_columns_minus1 </w:t>
      </w:r>
      <w:r>
        <w:rPr>
          <w:noProof/>
        </w:rPr>
        <w:t>+ 1) * (num_tile_rows_minus1 + 1), inclusive. If num_ROI_tile_sections is not present, it is inferred to be 0</w:t>
      </w:r>
      <w:r w:rsidRPr="0091607B">
        <w:rPr>
          <w:noProof/>
          <w:szCs w:val="22"/>
        </w:rPr>
        <w:t>.</w:t>
      </w:r>
      <w:r w:rsidR="0091607B" w:rsidRPr="0091607B">
        <w:rPr>
          <w:noProof/>
          <w:szCs w:val="22"/>
        </w:rPr>
        <w:t xml:space="preserve"> </w:t>
      </w:r>
      <w:r w:rsidR="0091607B">
        <w:rPr>
          <w:noProof/>
          <w:szCs w:val="22"/>
        </w:rPr>
        <w:t>An</w:t>
      </w:r>
      <w:r w:rsidR="0091607B" w:rsidRPr="0091607B">
        <w:rPr>
          <w:noProof/>
          <w:szCs w:val="22"/>
        </w:rPr>
        <w:t xml:space="preserve"> ROI tile section defines an area within a video picture for which motion compensated prediction is constrained. Motion compensated prediction of any samples within an ROI tile section should not depend on any samples from outside the ROI tile section, or from no more than 4 samples away from any ROI tile section boundary, unless the ROI tile section boundary is also a picture boundary.</w:t>
      </w:r>
    </w:p>
    <w:p w:rsidR="00EA0D2F" w:rsidRDefault="00EA0D2F" w:rsidP="00EA0D2F">
      <w:pPr>
        <w:rPr>
          <w:noProof/>
        </w:rPr>
      </w:pPr>
      <w:r>
        <w:rPr>
          <w:b/>
          <w:noProof/>
        </w:rPr>
        <w:t>num_tiles_in_ROI_section_minus1</w:t>
      </w:r>
      <w:r w:rsidRPr="00930EEE">
        <w:rPr>
          <w:noProof/>
        </w:rPr>
        <w:t>[ i ]</w:t>
      </w:r>
      <w:r w:rsidRPr="00943A5F">
        <w:rPr>
          <w:noProof/>
        </w:rPr>
        <w:t xml:space="preserve"> </w:t>
      </w:r>
      <w:r>
        <w:rPr>
          <w:noProof/>
        </w:rPr>
        <w:t>plus 1 specifies the number of tiles in the i-th ROI tile section.</w:t>
      </w:r>
      <w:r w:rsidRPr="00943A5F">
        <w:rPr>
          <w:noProof/>
        </w:rPr>
        <w:t xml:space="preserve"> </w:t>
      </w:r>
      <w:bookmarkStart w:id="0" w:name="OLE_LINK13"/>
      <w:r>
        <w:rPr>
          <w:noProof/>
        </w:rPr>
        <w:t xml:space="preserve">num_tiles_in_ROI_section_minus1[ i ]  </w:t>
      </w:r>
      <w:bookmarkEnd w:id="0"/>
      <w:r>
        <w:rPr>
          <w:noProof/>
        </w:rPr>
        <w:t>shall be in the range of 0 to (</w:t>
      </w:r>
      <w:r w:rsidRPr="008E179F">
        <w:rPr>
          <w:noProof/>
        </w:rPr>
        <w:t xml:space="preserve">num_tile_columns_minus1 </w:t>
      </w:r>
      <w:r>
        <w:rPr>
          <w:noProof/>
        </w:rPr>
        <w:t xml:space="preserve">+ 1) * (num_tile_rows_minus1 + 1) </w:t>
      </w:r>
      <w:r w:rsidRPr="008E179F">
        <w:rPr>
          <w:noProof/>
        </w:rPr>
        <w:t>− 1</w:t>
      </w:r>
      <w:r>
        <w:rPr>
          <w:noProof/>
        </w:rPr>
        <w:t xml:space="preserve">, inclusive. </w:t>
      </w:r>
    </w:p>
    <w:p w:rsidR="00EA0D2F" w:rsidRDefault="00EA0D2F" w:rsidP="00EA0D2F">
      <w:pPr>
        <w:jc w:val="both"/>
        <w:rPr>
          <w:noProof/>
        </w:rPr>
      </w:pPr>
      <w:r>
        <w:rPr>
          <w:b/>
          <w:noProof/>
        </w:rPr>
        <w:lastRenderedPageBreak/>
        <w:t>tile_index</w:t>
      </w:r>
      <w:r w:rsidRPr="00930EEE">
        <w:rPr>
          <w:noProof/>
        </w:rPr>
        <w:t>[ i ]</w:t>
      </w:r>
      <w:r w:rsidRPr="00943A5F">
        <w:rPr>
          <w:noProof/>
        </w:rPr>
        <w:t xml:space="preserve"> </w:t>
      </w:r>
      <w:r w:rsidRPr="00930EEE">
        <w:rPr>
          <w:noProof/>
        </w:rPr>
        <w:t xml:space="preserve">[ </w:t>
      </w:r>
      <w:r>
        <w:rPr>
          <w:noProof/>
        </w:rPr>
        <w:t>j</w:t>
      </w:r>
      <w:r w:rsidRPr="00930EEE">
        <w:rPr>
          <w:noProof/>
        </w:rPr>
        <w:t xml:space="preserve"> ]</w:t>
      </w:r>
      <w:r w:rsidRPr="00943A5F">
        <w:rPr>
          <w:noProof/>
        </w:rPr>
        <w:t xml:space="preserve"> </w:t>
      </w:r>
      <w:r>
        <w:rPr>
          <w:noProof/>
        </w:rPr>
        <w:t>specifies the index of the j-th tile in the i-th ROI tile section in the picture.</w:t>
      </w:r>
      <w:r w:rsidRPr="00943A5F">
        <w:rPr>
          <w:noProof/>
        </w:rPr>
        <w:t xml:space="preserve"> </w:t>
      </w:r>
      <w:r>
        <w:rPr>
          <w:noProof/>
        </w:rPr>
        <w:t xml:space="preserve">tile_index[ </w:t>
      </w:r>
      <w:r w:rsidRPr="00930EEE">
        <w:rPr>
          <w:noProof/>
        </w:rPr>
        <w:t>i ]</w:t>
      </w:r>
      <w:r w:rsidRPr="00943A5F">
        <w:rPr>
          <w:noProof/>
        </w:rPr>
        <w:t xml:space="preserve"> </w:t>
      </w:r>
      <w:r>
        <w:rPr>
          <w:noProof/>
        </w:rPr>
        <w:t>[ j ] shall be in the range of 0 to (</w:t>
      </w:r>
      <w:r w:rsidRPr="008E179F">
        <w:rPr>
          <w:noProof/>
        </w:rPr>
        <w:t xml:space="preserve">num_tile_columns_minus1 </w:t>
      </w:r>
      <w:r>
        <w:rPr>
          <w:noProof/>
        </w:rPr>
        <w:t xml:space="preserve">+ 1) * (num_tile_rows_minus1 + 1) </w:t>
      </w:r>
      <w:r w:rsidRPr="008E179F">
        <w:rPr>
          <w:noProof/>
        </w:rPr>
        <w:t xml:space="preserve">− </w:t>
      </w:r>
      <w:r>
        <w:rPr>
          <w:noProof/>
        </w:rPr>
        <w:t>1, inclusive. The index values of the tiles in a picture are assigned by starting from 0 in the top left corner, and incrementing by 1 following the raster scan order.</w:t>
      </w:r>
    </w:p>
    <w:p w:rsidR="0091607B" w:rsidRPr="0091607B" w:rsidRDefault="0091607B" w:rsidP="0091607B">
      <w:pPr>
        <w:ind w:left="426"/>
        <w:rPr>
          <w:noProof/>
          <w:sz w:val="18"/>
          <w:szCs w:val="18"/>
        </w:rPr>
      </w:pPr>
      <w:r>
        <w:rPr>
          <w:noProof/>
          <w:sz w:val="18"/>
          <w:szCs w:val="18"/>
        </w:rPr>
        <w:t xml:space="preserve">NOTE – When num_ROI_tile_section </w:t>
      </w:r>
      <w:r w:rsidRPr="004F70BC">
        <w:rPr>
          <w:noProof/>
          <w:sz w:val="18"/>
          <w:szCs w:val="18"/>
        </w:rPr>
        <w:t xml:space="preserve">is equal to 0, </w:t>
      </w:r>
      <w:r>
        <w:rPr>
          <w:noProof/>
          <w:sz w:val="18"/>
          <w:szCs w:val="18"/>
        </w:rPr>
        <w:t xml:space="preserve">no ROI tile section is defined for the pictures in the video sequence. That is, there is no constraint on the range of motion compensated prediction for all samples in the picture. When num_ROI_tile_section is equal to or greater than 1, composition of each of the ROI tile sections is signaled using tile_index[ i ][ j ]. </w:t>
      </w:r>
    </w:p>
    <w:p w:rsidR="00DC06DE" w:rsidRDefault="00DC06DE" w:rsidP="00E11923">
      <w:pPr>
        <w:pStyle w:val="Heading1"/>
        <w:rPr>
          <w:lang w:val="en-CA"/>
        </w:rPr>
      </w:pPr>
      <w:r>
        <w:rPr>
          <w:lang w:val="en-CA"/>
        </w:rPr>
        <w:t>Simulation results</w:t>
      </w:r>
    </w:p>
    <w:p w:rsidR="00F1775B" w:rsidRDefault="002D3F61" w:rsidP="003A128D">
      <w:pPr>
        <w:spacing w:after="240"/>
        <w:jc w:val="both"/>
      </w:pPr>
      <w:r>
        <w:rPr>
          <w:rFonts w:hint="eastAsia"/>
          <w:szCs w:val="22"/>
          <w:lang w:val="en-CA" w:eastAsia="zh-CN"/>
        </w:rPr>
        <w:t>At the 11</w:t>
      </w:r>
      <w:r w:rsidRPr="00BB130C">
        <w:rPr>
          <w:rFonts w:hint="eastAsia"/>
          <w:szCs w:val="22"/>
          <w:vertAlign w:val="superscript"/>
          <w:lang w:val="en-CA" w:eastAsia="zh-CN"/>
        </w:rPr>
        <w:t>th</w:t>
      </w:r>
      <w:r>
        <w:rPr>
          <w:rFonts w:hint="eastAsia"/>
          <w:szCs w:val="22"/>
          <w:lang w:val="en-CA" w:eastAsia="zh-CN"/>
        </w:rPr>
        <w:t xml:space="preserve"> </w:t>
      </w:r>
      <w:r>
        <w:rPr>
          <w:rFonts w:hint="eastAsia"/>
          <w:lang w:val="en-CA" w:eastAsia="zh-CN"/>
        </w:rPr>
        <w:t xml:space="preserve">JCT-VC meeting in Shanghai, </w:t>
      </w:r>
      <w:r>
        <w:rPr>
          <w:lang w:val="en-CA" w:eastAsia="zh-CN"/>
        </w:rPr>
        <w:t>the concept of tiles</w:t>
      </w:r>
      <w:r w:rsidR="0091607B">
        <w:rPr>
          <w:lang w:val="en-CA" w:eastAsia="zh-CN"/>
        </w:rPr>
        <w:t>-based independently decodable</w:t>
      </w:r>
      <w:r w:rsidR="00694448">
        <w:rPr>
          <w:lang w:val="en-CA" w:eastAsia="zh-CN"/>
        </w:rPr>
        <w:t xml:space="preserve"> regions</w:t>
      </w:r>
      <w:r>
        <w:rPr>
          <w:lang w:val="en-CA" w:eastAsia="zh-CN"/>
        </w:rPr>
        <w:t xml:space="preserve">, as proposed in </w:t>
      </w:r>
      <w:r w:rsidR="0091607B">
        <w:rPr>
          <w:lang w:val="en-CA" w:eastAsia="zh-CN"/>
        </w:rPr>
        <w:t>JCTVC-</w:t>
      </w:r>
      <w:r>
        <w:rPr>
          <w:lang w:val="en-CA" w:eastAsia="zh-CN"/>
        </w:rPr>
        <w:t xml:space="preserve">K0116 and </w:t>
      </w:r>
      <w:r w:rsidR="0091607B">
        <w:rPr>
          <w:lang w:val="en-CA" w:eastAsia="zh-CN"/>
        </w:rPr>
        <w:t>JCTVC-</w:t>
      </w:r>
      <w:r w:rsidR="00825DA5">
        <w:rPr>
          <w:lang w:val="en-CA" w:eastAsia="zh-CN"/>
        </w:rPr>
        <w:t xml:space="preserve">K0248, received non-proponent </w:t>
      </w:r>
      <w:r>
        <w:rPr>
          <w:lang w:val="en-CA" w:eastAsia="zh-CN"/>
        </w:rPr>
        <w:t>support. T</w:t>
      </w:r>
      <w:r>
        <w:rPr>
          <w:rFonts w:hint="eastAsia"/>
          <w:lang w:val="en-CA" w:eastAsia="zh-CN"/>
        </w:rPr>
        <w:t xml:space="preserve">he remaining concerns about </w:t>
      </w:r>
      <w:r w:rsidR="0091607B">
        <w:rPr>
          <w:lang w:val="en-CA" w:eastAsia="zh-CN"/>
        </w:rPr>
        <w:t>the proposals</w:t>
      </w:r>
      <w:r>
        <w:rPr>
          <w:rFonts w:hint="eastAsia"/>
          <w:lang w:val="en-CA" w:eastAsia="zh-CN"/>
        </w:rPr>
        <w:t xml:space="preserve"> </w:t>
      </w:r>
      <w:r w:rsidR="00694448">
        <w:rPr>
          <w:lang w:val="en-CA" w:eastAsia="zh-CN"/>
        </w:rPr>
        <w:t xml:space="preserve">were </w:t>
      </w:r>
      <w:r>
        <w:rPr>
          <w:lang w:val="en-CA" w:eastAsia="zh-CN"/>
        </w:rPr>
        <w:t xml:space="preserve">possible </w:t>
      </w:r>
      <w:r>
        <w:rPr>
          <w:rFonts w:hint="eastAsia"/>
          <w:lang w:val="en-CA" w:eastAsia="zh-CN"/>
        </w:rPr>
        <w:t xml:space="preserve">visual </w:t>
      </w:r>
      <w:r>
        <w:rPr>
          <w:lang w:val="en-CA" w:eastAsia="zh-CN"/>
        </w:rPr>
        <w:t>artefacts</w:t>
      </w:r>
      <w:r>
        <w:rPr>
          <w:rFonts w:hint="eastAsia"/>
          <w:lang w:val="en-CA" w:eastAsia="zh-CN"/>
        </w:rPr>
        <w:t xml:space="preserve"> and </w:t>
      </w:r>
      <w:r>
        <w:rPr>
          <w:lang w:val="en-CA" w:eastAsia="zh-CN"/>
        </w:rPr>
        <w:t xml:space="preserve">potential </w:t>
      </w:r>
      <w:r>
        <w:rPr>
          <w:rFonts w:hint="eastAsia"/>
          <w:lang w:val="en-CA" w:eastAsia="zh-CN"/>
        </w:rPr>
        <w:t>coding efficiency</w:t>
      </w:r>
      <w:r>
        <w:rPr>
          <w:lang w:val="en-CA" w:eastAsia="zh-CN"/>
        </w:rPr>
        <w:t xml:space="preserve"> loss due to the restriction placed on motion compensated prediction</w:t>
      </w:r>
      <w:r>
        <w:rPr>
          <w:rFonts w:hint="eastAsia"/>
          <w:lang w:val="en-CA" w:eastAsia="zh-CN"/>
        </w:rPr>
        <w:t>.</w:t>
      </w:r>
      <w:r>
        <w:rPr>
          <w:lang w:val="en-CA" w:eastAsia="zh-CN"/>
        </w:rPr>
        <w:t xml:space="preserve"> </w:t>
      </w:r>
      <w:r w:rsidR="00694448">
        <w:rPr>
          <w:lang w:val="en-CA" w:eastAsia="zh-CN"/>
        </w:rPr>
        <w:t xml:space="preserve">In this contribution, the proposed MCP restriction was implementation on HM8.1. </w:t>
      </w:r>
      <w:r w:rsidR="000B1236">
        <w:rPr>
          <w:lang w:val="en-CA" w:eastAsia="zh-CN"/>
        </w:rPr>
        <w:t xml:space="preserve">The video frame is partitioned into two </w:t>
      </w:r>
      <w:r w:rsidR="00694448">
        <w:rPr>
          <w:lang w:val="en-CA" w:eastAsia="zh-CN"/>
        </w:rPr>
        <w:t>horizontal, even tiles (</w:t>
      </w:r>
      <w:r w:rsidR="00694448">
        <w:t>--NumTileColumnsMinus1=1 --UniformSpacingIdc=1)</w:t>
      </w:r>
      <w:r w:rsidR="00F1775B">
        <w:t xml:space="preserve">. </w:t>
      </w:r>
      <w:r w:rsidR="000B1236">
        <w:t xml:space="preserve">MCP </w:t>
      </w:r>
      <w:r w:rsidR="00F1775B">
        <w:t xml:space="preserve">is constrained to only use samples </w:t>
      </w:r>
      <w:r w:rsidR="000B1236">
        <w:t>within the region covered by each tile, respectively</w:t>
      </w:r>
      <w:r w:rsidR="00694448">
        <w:t xml:space="preserve">. </w:t>
      </w:r>
      <w:r w:rsidR="00F1775B">
        <w:t>If loop filter is enabled across tile boundary (--LFCrossTileBoundaryFlag</w:t>
      </w:r>
      <w:r w:rsidR="00F1775B" w:rsidRPr="00F1775B">
        <w:t>=1</w:t>
      </w:r>
      <w:r w:rsidR="00F1775B">
        <w:t xml:space="preserve">), MCP is further constrained to exclude samples </w:t>
      </w:r>
      <w:r w:rsidR="00EF0A0A">
        <w:t xml:space="preserve">that are </w:t>
      </w:r>
      <w:r w:rsidR="00F1775B">
        <w:t xml:space="preserve">no more than </w:t>
      </w:r>
      <w:r w:rsidR="00F1775B" w:rsidRPr="0091607B">
        <w:rPr>
          <w:noProof/>
          <w:szCs w:val="22"/>
        </w:rPr>
        <w:t xml:space="preserve">4 samples away from </w:t>
      </w:r>
      <w:r w:rsidR="00F1775B">
        <w:rPr>
          <w:noProof/>
          <w:szCs w:val="22"/>
        </w:rPr>
        <w:t>the tile</w:t>
      </w:r>
      <w:r w:rsidR="00F1775B" w:rsidRPr="0091607B">
        <w:rPr>
          <w:noProof/>
          <w:szCs w:val="22"/>
        </w:rPr>
        <w:t xml:space="preserve"> boundary</w:t>
      </w:r>
      <w:r w:rsidR="00F1775B">
        <w:rPr>
          <w:noProof/>
          <w:szCs w:val="22"/>
        </w:rPr>
        <w:t xml:space="preserve"> in the middle of the frame. </w:t>
      </w:r>
    </w:p>
    <w:p w:rsidR="003A128D" w:rsidRDefault="00F1775B" w:rsidP="003A128D">
      <w:pPr>
        <w:spacing w:after="240"/>
        <w:jc w:val="both"/>
        <w:rPr>
          <w:lang w:val="en-CA" w:eastAsia="zh-CN"/>
        </w:rPr>
      </w:pPr>
      <w:r>
        <w:t xml:space="preserve">Only </w:t>
      </w:r>
      <w:r w:rsidR="00825DA5">
        <w:t>Class A and B</w:t>
      </w:r>
      <w:r w:rsidR="00694448">
        <w:t xml:space="preserve"> sequences were used</w:t>
      </w:r>
      <w:r>
        <w:t xml:space="preserve"> in the simulation, </w:t>
      </w:r>
      <w:r w:rsidR="00825DA5">
        <w:t xml:space="preserve">since </w:t>
      </w:r>
      <w:r>
        <w:t xml:space="preserve">the concept of independently decodable regions </w:t>
      </w:r>
      <w:r w:rsidR="00825DA5">
        <w:t xml:space="preserve">is less applicable </w:t>
      </w:r>
      <w:r w:rsidR="00977753">
        <w:t>to</w:t>
      </w:r>
      <w:r>
        <w:t xml:space="preserve"> frame sizes</w:t>
      </w:r>
      <w:r w:rsidR="00977753">
        <w:t xml:space="preserve"> smaller than 1080p</w:t>
      </w:r>
      <w:r w:rsidR="00694448">
        <w:t xml:space="preserve">. </w:t>
      </w:r>
      <w:r w:rsidR="00957842">
        <w:t xml:space="preserve">QP 22 was used. </w:t>
      </w:r>
      <w:r w:rsidR="00694448">
        <w:t xml:space="preserve">Other test conditions were kept the same as the </w:t>
      </w:r>
      <w:r w:rsidR="00694448">
        <w:rPr>
          <w:lang w:val="en-CA" w:eastAsia="zh-CN"/>
        </w:rPr>
        <w:t xml:space="preserve">common test conditions. </w:t>
      </w:r>
      <w:bookmarkStart w:id="1" w:name="OLE_LINK1"/>
      <w:bookmarkStart w:id="2" w:name="OLE_LINK2"/>
      <w:r w:rsidR="00AE3156">
        <w:rPr>
          <w:lang w:val="en-CA" w:eastAsia="zh-CN"/>
        </w:rPr>
        <w:t>Table 1 s</w:t>
      </w:r>
      <w:r w:rsidR="003D2B9F">
        <w:rPr>
          <w:lang w:val="en-CA" w:eastAsia="zh-CN"/>
        </w:rPr>
        <w:t>hows</w:t>
      </w:r>
      <w:r w:rsidR="00AE3156">
        <w:rPr>
          <w:lang w:val="en-CA" w:eastAsia="zh-CN"/>
        </w:rPr>
        <w:t xml:space="preserve"> the performance </w:t>
      </w:r>
      <w:r w:rsidR="003D2B9F">
        <w:rPr>
          <w:lang w:val="en-CA" w:eastAsia="zh-CN"/>
        </w:rPr>
        <w:t>impact by imposing the MCP restriction for LFCrossTileBoundaryFlag = 0</w:t>
      </w:r>
      <w:r w:rsidR="00957842">
        <w:rPr>
          <w:lang w:val="en-CA" w:eastAsia="zh-CN"/>
        </w:rPr>
        <w:t xml:space="preserve"> (0-sample band)</w:t>
      </w:r>
      <w:r w:rsidR="003D2B9F">
        <w:rPr>
          <w:lang w:val="en-CA" w:eastAsia="zh-CN"/>
        </w:rPr>
        <w:t>.</w:t>
      </w:r>
      <w:bookmarkEnd w:id="1"/>
      <w:bookmarkEnd w:id="2"/>
      <w:r w:rsidR="003D2B9F">
        <w:rPr>
          <w:lang w:val="en-CA" w:eastAsia="zh-CN"/>
        </w:rPr>
        <w:t xml:space="preserve"> </w:t>
      </w:r>
      <w:r w:rsidR="00957842">
        <w:rPr>
          <w:lang w:val="en-CA" w:eastAsia="zh-CN"/>
        </w:rPr>
        <w:t xml:space="preserve">The bit rate is increased by 1.4% on average, with minimal PSNR difference. </w:t>
      </w:r>
      <w:r w:rsidR="003D2B9F">
        <w:rPr>
          <w:lang w:val="en-CA" w:eastAsia="zh-CN"/>
        </w:rPr>
        <w:t>Table 2 shows the performance impact by imposing the MCP restriction for LFCrossTileBoundary = 1</w:t>
      </w:r>
      <w:r w:rsidR="00957842">
        <w:rPr>
          <w:lang w:val="en-CA" w:eastAsia="zh-CN"/>
        </w:rPr>
        <w:t xml:space="preserve"> (4-sample band)</w:t>
      </w:r>
      <w:r w:rsidR="003D2B9F">
        <w:rPr>
          <w:lang w:val="en-CA" w:eastAsia="zh-CN"/>
        </w:rPr>
        <w:t xml:space="preserve">. </w:t>
      </w:r>
      <w:r w:rsidR="00957842">
        <w:rPr>
          <w:lang w:val="en-CA" w:eastAsia="zh-CN"/>
        </w:rPr>
        <w:t>T</w:t>
      </w:r>
      <w:r w:rsidR="003D2B9F">
        <w:rPr>
          <w:lang w:val="en-CA" w:eastAsia="zh-CN"/>
        </w:rPr>
        <w:t>he performance loss is slightly larger than Table 1 (which is expected as the MCP restriction for this case is slightly more severe</w:t>
      </w:r>
      <w:r w:rsidR="00957842">
        <w:rPr>
          <w:lang w:val="en-CA" w:eastAsia="zh-CN"/>
        </w:rPr>
        <w:t>); on average the bit rate is increased by 2.5%, and PSNR loss is negligible</w:t>
      </w:r>
      <w:r w:rsidR="003D2B9F">
        <w:rPr>
          <w:lang w:val="en-CA" w:eastAsia="zh-CN"/>
        </w:rPr>
        <w:t xml:space="preserve">. </w:t>
      </w:r>
    </w:p>
    <w:p w:rsidR="00977753" w:rsidRDefault="003A128D" w:rsidP="003A128D">
      <w:pPr>
        <w:spacing w:after="240"/>
        <w:jc w:val="both"/>
        <w:rPr>
          <w:lang w:val="en-CA" w:eastAsia="zh-CN"/>
        </w:rPr>
      </w:pPr>
      <w:r>
        <w:rPr>
          <w:lang w:val="en-CA" w:eastAsia="zh-CN"/>
        </w:rPr>
        <w:t xml:space="preserve">The reconstructed video was </w:t>
      </w:r>
      <w:r w:rsidR="00957842">
        <w:rPr>
          <w:lang w:val="en-CA" w:eastAsia="zh-CN"/>
        </w:rPr>
        <w:t xml:space="preserve">viewed at normal frame rate. No </w:t>
      </w:r>
      <w:r w:rsidR="009D7263">
        <w:rPr>
          <w:lang w:val="en-CA" w:eastAsia="zh-CN"/>
        </w:rPr>
        <w:t>obvious</w:t>
      </w:r>
      <w:r w:rsidR="00957842">
        <w:rPr>
          <w:lang w:val="en-CA" w:eastAsia="zh-CN"/>
        </w:rPr>
        <w:t xml:space="preserve"> </w:t>
      </w:r>
      <w:r w:rsidR="00B56D81">
        <w:rPr>
          <w:lang w:val="en-CA" w:eastAsia="zh-CN"/>
        </w:rPr>
        <w:t>coding artefacts</w:t>
      </w:r>
      <w:r w:rsidR="00957842">
        <w:rPr>
          <w:lang w:val="en-CA" w:eastAsia="zh-CN"/>
        </w:rPr>
        <w:t xml:space="preserve"> were observed</w:t>
      </w:r>
      <w:r>
        <w:rPr>
          <w:lang w:val="en-CA" w:eastAsia="zh-CN"/>
        </w:rPr>
        <w:t xml:space="preserve">. </w:t>
      </w:r>
    </w:p>
    <w:p w:rsidR="00341F11" w:rsidRDefault="00341F11" w:rsidP="003A128D">
      <w:pPr>
        <w:spacing w:after="240"/>
        <w:jc w:val="both"/>
        <w:rPr>
          <w:lang w:val="en-CA" w:eastAsia="zh-CN"/>
        </w:rPr>
      </w:pPr>
      <w:r w:rsidRPr="009D7263">
        <w:rPr>
          <w:lang w:val="en-CA" w:eastAsia="zh-CN"/>
        </w:rPr>
        <w:t xml:space="preserve">Additional tests with frame compatible 3D sequences </w:t>
      </w:r>
      <w:r w:rsidR="009D7263">
        <w:rPr>
          <w:lang w:val="en-CA" w:eastAsia="zh-CN"/>
        </w:rPr>
        <w:t>w</w:t>
      </w:r>
      <w:r w:rsidR="00E9541F">
        <w:rPr>
          <w:lang w:val="en-CA" w:eastAsia="zh-CN"/>
        </w:rPr>
        <w:t>ill be added shortly</w:t>
      </w:r>
      <w:r w:rsidRPr="009D7263">
        <w:rPr>
          <w:lang w:val="en-CA" w:eastAsia="zh-CN"/>
        </w:rPr>
        <w:t>.</w:t>
      </w:r>
      <w:r>
        <w:rPr>
          <w:lang w:val="en-CA" w:eastAsia="zh-CN"/>
        </w:rPr>
        <w:t xml:space="preserve"> </w:t>
      </w:r>
    </w:p>
    <w:p w:rsidR="00977753" w:rsidRDefault="00977753" w:rsidP="00977753">
      <w:pPr>
        <w:pStyle w:val="Caption"/>
        <w:keepNext/>
        <w:jc w:val="center"/>
      </w:pPr>
      <w:r>
        <w:t xml:space="preserve">Table </w:t>
      </w:r>
      <w:fldSimple w:instr=" SEQ Table \* ARABIC ">
        <w:r>
          <w:rPr>
            <w:noProof/>
          </w:rPr>
          <w:t>1</w:t>
        </w:r>
      </w:fldSimple>
      <w:r>
        <w:t>. Performance impact with MCP restriction when LFCrossTileBoundaryFlag = 0</w:t>
      </w:r>
      <w:r w:rsidR="00650975">
        <w:t xml:space="preserve"> (0-sample band)</w:t>
      </w:r>
      <w:r w:rsidR="00BA4A90">
        <w:t>,</w:t>
      </w:r>
      <w:r w:rsidR="00BA4A90" w:rsidRPr="00BA4A90">
        <w:t xml:space="preserve"> </w:t>
      </w:r>
      <w:r w:rsidR="00BA4A90">
        <w:t>average rate increase is 1.4%</w:t>
      </w:r>
    </w:p>
    <w:tbl>
      <w:tblPr>
        <w:tblW w:w="10120" w:type="dxa"/>
        <w:tblLook w:val="04A0"/>
      </w:tblPr>
      <w:tblGrid>
        <w:gridCol w:w="607"/>
        <w:gridCol w:w="1536"/>
        <w:gridCol w:w="1096"/>
        <w:gridCol w:w="708"/>
        <w:gridCol w:w="708"/>
        <w:gridCol w:w="708"/>
        <w:gridCol w:w="1096"/>
        <w:gridCol w:w="708"/>
        <w:gridCol w:w="708"/>
        <w:gridCol w:w="708"/>
        <w:gridCol w:w="820"/>
        <w:gridCol w:w="760"/>
      </w:tblGrid>
      <w:tr w:rsidR="00BA4A90" w:rsidRPr="00BA4A90" w:rsidTr="00BA4A90">
        <w:trPr>
          <w:trHeight w:val="330"/>
        </w:trPr>
        <w:tc>
          <w:tcPr>
            <w:tcW w:w="2100"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 </w:t>
            </w:r>
          </w:p>
        </w:tc>
        <w:tc>
          <w:tcPr>
            <w:tcW w:w="3220"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HM8.1</w:t>
            </w:r>
          </w:p>
        </w:tc>
        <w:tc>
          <w:tcPr>
            <w:tcW w:w="3220"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HM8.1+MCP restriction</w:t>
            </w:r>
          </w:p>
        </w:tc>
        <w:tc>
          <w:tcPr>
            <w:tcW w:w="820" w:type="dxa"/>
            <w:vMerge w:val="restart"/>
            <w:tcBorders>
              <w:top w:val="single" w:sz="8" w:space="0" w:color="auto"/>
              <w:left w:val="nil"/>
              <w:bottom w:val="single" w:sz="8" w:space="0" w:color="000000"/>
              <w:right w:val="single" w:sz="8" w:space="0" w:color="auto"/>
            </w:tcBorders>
            <w:shd w:val="clear" w:color="auto" w:fill="auto"/>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 rate increase</w:t>
            </w:r>
          </w:p>
        </w:tc>
        <w:tc>
          <w:tcPr>
            <w:tcW w:w="7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Y PSNR drop</w:t>
            </w:r>
          </w:p>
        </w:tc>
      </w:tr>
      <w:tr w:rsidR="00BA4A90" w:rsidRPr="00BA4A90" w:rsidTr="00BA4A90">
        <w:trPr>
          <w:trHeight w:val="330"/>
        </w:trPr>
        <w:tc>
          <w:tcPr>
            <w:tcW w:w="2100" w:type="dxa"/>
            <w:gridSpan w:val="2"/>
            <w:vMerge/>
            <w:tcBorders>
              <w:top w:val="single" w:sz="8" w:space="0" w:color="auto"/>
              <w:left w:val="single" w:sz="8" w:space="0" w:color="auto"/>
              <w:bottom w:val="single" w:sz="8" w:space="0" w:color="000000"/>
              <w:right w:val="single" w:sz="8" w:space="0" w:color="000000"/>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096"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kbps</w:t>
            </w:r>
          </w:p>
        </w:tc>
        <w:tc>
          <w:tcPr>
            <w:tcW w:w="70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Y psnr</w:t>
            </w:r>
          </w:p>
        </w:tc>
        <w:tc>
          <w:tcPr>
            <w:tcW w:w="70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U psnr</w:t>
            </w:r>
          </w:p>
        </w:tc>
        <w:tc>
          <w:tcPr>
            <w:tcW w:w="708"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V psnr</w:t>
            </w:r>
          </w:p>
        </w:tc>
        <w:tc>
          <w:tcPr>
            <w:tcW w:w="1096"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kbps</w:t>
            </w:r>
          </w:p>
        </w:tc>
        <w:tc>
          <w:tcPr>
            <w:tcW w:w="70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Y psnr</w:t>
            </w:r>
          </w:p>
        </w:tc>
        <w:tc>
          <w:tcPr>
            <w:tcW w:w="70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U psnr</w:t>
            </w:r>
          </w:p>
        </w:tc>
        <w:tc>
          <w:tcPr>
            <w:tcW w:w="708"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V psnr</w:t>
            </w:r>
          </w:p>
        </w:tc>
        <w:tc>
          <w:tcPr>
            <w:tcW w:w="820" w:type="dxa"/>
            <w:vMerge/>
            <w:tcBorders>
              <w:top w:val="single" w:sz="8" w:space="0" w:color="auto"/>
              <w:left w:val="nil"/>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760" w:type="dxa"/>
            <w:vMerge/>
            <w:tcBorders>
              <w:top w:val="single" w:sz="8" w:space="0" w:color="auto"/>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BA4A90" w:rsidRPr="00BA4A90" w:rsidTr="00BA4A90">
        <w:trPr>
          <w:trHeight w:val="315"/>
        </w:trPr>
        <w:tc>
          <w:tcPr>
            <w:tcW w:w="680" w:type="dxa"/>
            <w:vMerge w:val="restart"/>
            <w:tcBorders>
              <w:top w:val="nil"/>
              <w:left w:val="single" w:sz="8" w:space="0" w:color="auto"/>
              <w:bottom w:val="single" w:sz="8" w:space="0" w:color="000000"/>
              <w:right w:val="single" w:sz="8" w:space="0" w:color="auto"/>
            </w:tcBorders>
            <w:shd w:val="clear" w:color="auto" w:fill="auto"/>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Class A RA</w:t>
            </w: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Traffic</w:t>
            </w:r>
          </w:p>
        </w:tc>
        <w:tc>
          <w:tcPr>
            <w:tcW w:w="1096" w:type="dxa"/>
            <w:tcBorders>
              <w:top w:val="nil"/>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13157.84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41.66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41.54 </w:t>
            </w:r>
          </w:p>
        </w:tc>
        <w:tc>
          <w:tcPr>
            <w:tcW w:w="70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44.22 </w:t>
            </w:r>
          </w:p>
        </w:tc>
        <w:tc>
          <w:tcPr>
            <w:tcW w:w="1096"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13328.33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41.65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41.54 </w:t>
            </w:r>
          </w:p>
        </w:tc>
        <w:tc>
          <w:tcPr>
            <w:tcW w:w="70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44.21 </w:t>
            </w:r>
          </w:p>
        </w:tc>
        <w:tc>
          <w:tcPr>
            <w:tcW w:w="8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1.3%</w:t>
            </w:r>
          </w:p>
        </w:tc>
        <w:tc>
          <w:tcPr>
            <w:tcW w:w="760"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BA4A90">
        <w:trPr>
          <w:trHeight w:val="315"/>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PeopleOnStreet</w:t>
            </w:r>
          </w:p>
        </w:tc>
        <w:tc>
          <w:tcPr>
            <w:tcW w:w="1096" w:type="dxa"/>
            <w:tcBorders>
              <w:top w:val="nil"/>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32763.69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40.18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44.89 </w:t>
            </w:r>
          </w:p>
        </w:tc>
        <w:tc>
          <w:tcPr>
            <w:tcW w:w="70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44.67 </w:t>
            </w:r>
          </w:p>
        </w:tc>
        <w:tc>
          <w:tcPr>
            <w:tcW w:w="1096"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33036.22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40.17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44.87 </w:t>
            </w:r>
          </w:p>
        </w:tc>
        <w:tc>
          <w:tcPr>
            <w:tcW w:w="70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44.66 </w:t>
            </w:r>
          </w:p>
        </w:tc>
        <w:tc>
          <w:tcPr>
            <w:tcW w:w="8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0.8%</w:t>
            </w:r>
          </w:p>
        </w:tc>
        <w:tc>
          <w:tcPr>
            <w:tcW w:w="760"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BA4A90">
        <w:trPr>
          <w:trHeight w:val="315"/>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Nebuta</w:t>
            </w:r>
          </w:p>
        </w:tc>
        <w:tc>
          <w:tcPr>
            <w:tcW w:w="1096" w:type="dxa"/>
            <w:tcBorders>
              <w:top w:val="nil"/>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216482.93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39.04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39.14 </w:t>
            </w:r>
          </w:p>
        </w:tc>
        <w:tc>
          <w:tcPr>
            <w:tcW w:w="70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37.71 </w:t>
            </w:r>
          </w:p>
        </w:tc>
        <w:tc>
          <w:tcPr>
            <w:tcW w:w="1096"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217066.48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39.04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39.13 </w:t>
            </w:r>
          </w:p>
        </w:tc>
        <w:tc>
          <w:tcPr>
            <w:tcW w:w="70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37.70 </w:t>
            </w:r>
          </w:p>
        </w:tc>
        <w:tc>
          <w:tcPr>
            <w:tcW w:w="8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0.3%</w:t>
            </w:r>
          </w:p>
        </w:tc>
        <w:tc>
          <w:tcPr>
            <w:tcW w:w="760"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BA4A90">
        <w:trPr>
          <w:trHeight w:val="330"/>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nil"/>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SteamLocomotive</w:t>
            </w:r>
          </w:p>
        </w:tc>
        <w:tc>
          <w:tcPr>
            <w:tcW w:w="1096" w:type="dxa"/>
            <w:tcBorders>
              <w:top w:val="nil"/>
              <w:left w:val="single" w:sz="8" w:space="0" w:color="auto"/>
              <w:bottom w:val="nil"/>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23610.19 </w:t>
            </w:r>
          </w:p>
        </w:tc>
        <w:tc>
          <w:tcPr>
            <w:tcW w:w="708" w:type="dxa"/>
            <w:tcBorders>
              <w:top w:val="nil"/>
              <w:left w:val="nil"/>
              <w:bottom w:val="nil"/>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41.37 </w:t>
            </w:r>
          </w:p>
        </w:tc>
        <w:tc>
          <w:tcPr>
            <w:tcW w:w="708" w:type="dxa"/>
            <w:tcBorders>
              <w:top w:val="nil"/>
              <w:left w:val="nil"/>
              <w:bottom w:val="nil"/>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46.22 </w:t>
            </w:r>
          </w:p>
        </w:tc>
        <w:tc>
          <w:tcPr>
            <w:tcW w:w="708" w:type="dxa"/>
            <w:tcBorders>
              <w:top w:val="nil"/>
              <w:left w:val="nil"/>
              <w:bottom w:val="nil"/>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45.89 </w:t>
            </w:r>
          </w:p>
        </w:tc>
        <w:tc>
          <w:tcPr>
            <w:tcW w:w="1096" w:type="dxa"/>
            <w:tcBorders>
              <w:top w:val="nil"/>
              <w:left w:val="nil"/>
              <w:bottom w:val="nil"/>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23795.98 </w:t>
            </w:r>
          </w:p>
        </w:tc>
        <w:tc>
          <w:tcPr>
            <w:tcW w:w="708" w:type="dxa"/>
            <w:tcBorders>
              <w:top w:val="nil"/>
              <w:left w:val="nil"/>
              <w:bottom w:val="nil"/>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41.37 </w:t>
            </w:r>
          </w:p>
        </w:tc>
        <w:tc>
          <w:tcPr>
            <w:tcW w:w="708" w:type="dxa"/>
            <w:tcBorders>
              <w:top w:val="nil"/>
              <w:left w:val="nil"/>
              <w:bottom w:val="nil"/>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46.21 </w:t>
            </w:r>
          </w:p>
        </w:tc>
        <w:tc>
          <w:tcPr>
            <w:tcW w:w="708" w:type="dxa"/>
            <w:tcBorders>
              <w:top w:val="nil"/>
              <w:left w:val="nil"/>
              <w:bottom w:val="nil"/>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45.89 </w:t>
            </w:r>
          </w:p>
        </w:tc>
        <w:tc>
          <w:tcPr>
            <w:tcW w:w="820" w:type="dxa"/>
            <w:tcBorders>
              <w:top w:val="nil"/>
              <w:left w:val="nil"/>
              <w:bottom w:val="nil"/>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0.8%</w:t>
            </w:r>
          </w:p>
        </w:tc>
        <w:tc>
          <w:tcPr>
            <w:tcW w:w="760" w:type="dxa"/>
            <w:tcBorders>
              <w:top w:val="nil"/>
              <w:left w:val="single" w:sz="8" w:space="0" w:color="auto"/>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BA4A90">
        <w:trPr>
          <w:trHeight w:val="315"/>
        </w:trPr>
        <w:tc>
          <w:tcPr>
            <w:tcW w:w="680" w:type="dxa"/>
            <w:vMerge w:val="restart"/>
            <w:tcBorders>
              <w:top w:val="nil"/>
              <w:left w:val="single" w:sz="8" w:space="0" w:color="auto"/>
              <w:bottom w:val="single" w:sz="8" w:space="0" w:color="000000"/>
              <w:right w:val="single" w:sz="8" w:space="0" w:color="auto"/>
            </w:tcBorders>
            <w:shd w:val="clear" w:color="auto" w:fill="auto"/>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Class B RA</w:t>
            </w:r>
          </w:p>
        </w:tc>
        <w:tc>
          <w:tcPr>
            <w:tcW w:w="1420" w:type="dxa"/>
            <w:tcBorders>
              <w:top w:val="single" w:sz="8"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Kimono</w:t>
            </w:r>
          </w:p>
        </w:tc>
        <w:tc>
          <w:tcPr>
            <w:tcW w:w="1096"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4792.63 </w:t>
            </w:r>
          </w:p>
        </w:tc>
        <w:tc>
          <w:tcPr>
            <w:tcW w:w="708"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41.61 </w:t>
            </w:r>
          </w:p>
        </w:tc>
        <w:tc>
          <w:tcPr>
            <w:tcW w:w="708"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43.47 </w:t>
            </w:r>
          </w:p>
        </w:tc>
        <w:tc>
          <w:tcPr>
            <w:tcW w:w="708" w:type="dxa"/>
            <w:tcBorders>
              <w:top w:val="single" w:sz="8"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45.26 </w:t>
            </w:r>
          </w:p>
        </w:tc>
        <w:tc>
          <w:tcPr>
            <w:tcW w:w="1096"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4855.91 </w:t>
            </w:r>
          </w:p>
        </w:tc>
        <w:tc>
          <w:tcPr>
            <w:tcW w:w="708"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41.59 </w:t>
            </w:r>
          </w:p>
        </w:tc>
        <w:tc>
          <w:tcPr>
            <w:tcW w:w="708"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43.46 </w:t>
            </w:r>
          </w:p>
        </w:tc>
        <w:tc>
          <w:tcPr>
            <w:tcW w:w="708" w:type="dxa"/>
            <w:tcBorders>
              <w:top w:val="single" w:sz="8"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45.25 </w:t>
            </w:r>
          </w:p>
        </w:tc>
        <w:tc>
          <w:tcPr>
            <w:tcW w:w="820" w:type="dxa"/>
            <w:tcBorders>
              <w:top w:val="single" w:sz="8"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1.3%</w:t>
            </w:r>
          </w:p>
        </w:tc>
        <w:tc>
          <w:tcPr>
            <w:tcW w:w="760"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BA4A90">
        <w:trPr>
          <w:trHeight w:val="315"/>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ParkScene</w:t>
            </w:r>
          </w:p>
        </w:tc>
        <w:tc>
          <w:tcPr>
            <w:tcW w:w="109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7663.60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40.07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42.38 </w:t>
            </w:r>
          </w:p>
        </w:tc>
        <w:tc>
          <w:tcPr>
            <w:tcW w:w="708" w:type="dxa"/>
            <w:tcBorders>
              <w:top w:val="single" w:sz="4"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43.79 </w:t>
            </w:r>
          </w:p>
        </w:tc>
        <w:tc>
          <w:tcPr>
            <w:tcW w:w="1096"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7769.78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40.06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42.38 </w:t>
            </w:r>
          </w:p>
        </w:tc>
        <w:tc>
          <w:tcPr>
            <w:tcW w:w="708" w:type="dxa"/>
            <w:tcBorders>
              <w:top w:val="single" w:sz="4"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43.78 </w:t>
            </w:r>
          </w:p>
        </w:tc>
        <w:tc>
          <w:tcPr>
            <w:tcW w:w="8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1.4%</w:t>
            </w:r>
          </w:p>
        </w:tc>
        <w:tc>
          <w:tcPr>
            <w:tcW w:w="760"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BA4A90">
        <w:trPr>
          <w:trHeight w:val="315"/>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Cactus</w:t>
            </w:r>
          </w:p>
        </w:tc>
        <w:tc>
          <w:tcPr>
            <w:tcW w:w="1096" w:type="dxa"/>
            <w:tcBorders>
              <w:top w:val="nil"/>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18278.54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38.48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40.04 </w:t>
            </w:r>
          </w:p>
        </w:tc>
        <w:tc>
          <w:tcPr>
            <w:tcW w:w="70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43.60 </w:t>
            </w:r>
          </w:p>
        </w:tc>
        <w:tc>
          <w:tcPr>
            <w:tcW w:w="1096"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18506.47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38.47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40.04 </w:t>
            </w:r>
          </w:p>
        </w:tc>
        <w:tc>
          <w:tcPr>
            <w:tcW w:w="70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43.59 </w:t>
            </w:r>
          </w:p>
        </w:tc>
        <w:tc>
          <w:tcPr>
            <w:tcW w:w="8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1.2%</w:t>
            </w:r>
          </w:p>
        </w:tc>
        <w:tc>
          <w:tcPr>
            <w:tcW w:w="760"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BA4A90">
        <w:trPr>
          <w:trHeight w:val="315"/>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BasketballDrive</w:t>
            </w:r>
          </w:p>
        </w:tc>
        <w:tc>
          <w:tcPr>
            <w:tcW w:w="1096" w:type="dxa"/>
            <w:tcBorders>
              <w:top w:val="nil"/>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17362.12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39.16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43.77 </w:t>
            </w:r>
          </w:p>
        </w:tc>
        <w:tc>
          <w:tcPr>
            <w:tcW w:w="70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44.99 </w:t>
            </w:r>
          </w:p>
        </w:tc>
        <w:tc>
          <w:tcPr>
            <w:tcW w:w="1096"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17624.34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39.15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43.77 </w:t>
            </w:r>
          </w:p>
        </w:tc>
        <w:tc>
          <w:tcPr>
            <w:tcW w:w="70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44.97 </w:t>
            </w:r>
          </w:p>
        </w:tc>
        <w:tc>
          <w:tcPr>
            <w:tcW w:w="8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1.5%</w:t>
            </w:r>
          </w:p>
        </w:tc>
        <w:tc>
          <w:tcPr>
            <w:tcW w:w="760"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BA4A90">
        <w:trPr>
          <w:trHeight w:val="330"/>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BQTerrace</w:t>
            </w:r>
          </w:p>
        </w:tc>
        <w:tc>
          <w:tcPr>
            <w:tcW w:w="1096" w:type="dxa"/>
            <w:tcBorders>
              <w:top w:val="nil"/>
              <w:left w:val="single" w:sz="8" w:space="0" w:color="auto"/>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39673.70 </w:t>
            </w:r>
          </w:p>
        </w:tc>
        <w:tc>
          <w:tcPr>
            <w:tcW w:w="70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37.42 </w:t>
            </w:r>
          </w:p>
        </w:tc>
        <w:tc>
          <w:tcPr>
            <w:tcW w:w="70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42.11 </w:t>
            </w:r>
          </w:p>
        </w:tc>
        <w:tc>
          <w:tcPr>
            <w:tcW w:w="708"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44.29 </w:t>
            </w:r>
          </w:p>
        </w:tc>
        <w:tc>
          <w:tcPr>
            <w:tcW w:w="1096"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40139.15 </w:t>
            </w:r>
          </w:p>
        </w:tc>
        <w:tc>
          <w:tcPr>
            <w:tcW w:w="70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37.41 </w:t>
            </w:r>
          </w:p>
        </w:tc>
        <w:tc>
          <w:tcPr>
            <w:tcW w:w="70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42.11 </w:t>
            </w:r>
          </w:p>
        </w:tc>
        <w:tc>
          <w:tcPr>
            <w:tcW w:w="708"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44.29 </w:t>
            </w:r>
          </w:p>
        </w:tc>
        <w:tc>
          <w:tcPr>
            <w:tcW w:w="820"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1.2%</w:t>
            </w:r>
          </w:p>
        </w:tc>
        <w:tc>
          <w:tcPr>
            <w:tcW w:w="760" w:type="dxa"/>
            <w:tcBorders>
              <w:top w:val="nil"/>
              <w:left w:val="single" w:sz="8" w:space="0" w:color="auto"/>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BA4A90">
        <w:trPr>
          <w:trHeight w:val="315"/>
        </w:trPr>
        <w:tc>
          <w:tcPr>
            <w:tcW w:w="680" w:type="dxa"/>
            <w:vMerge w:val="restart"/>
            <w:tcBorders>
              <w:top w:val="nil"/>
              <w:left w:val="single" w:sz="8" w:space="0" w:color="auto"/>
              <w:bottom w:val="single" w:sz="8" w:space="0" w:color="000000"/>
              <w:right w:val="single" w:sz="8" w:space="0" w:color="auto"/>
            </w:tcBorders>
            <w:shd w:val="clear" w:color="auto" w:fill="auto"/>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Class B LDB</w:t>
            </w: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Kimono</w:t>
            </w:r>
          </w:p>
        </w:tc>
        <w:tc>
          <w:tcPr>
            <w:tcW w:w="1096"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5209.49 </w:t>
            </w:r>
          </w:p>
        </w:tc>
        <w:tc>
          <w:tcPr>
            <w:tcW w:w="708"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41.68 </w:t>
            </w:r>
          </w:p>
        </w:tc>
        <w:tc>
          <w:tcPr>
            <w:tcW w:w="708"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43.26 </w:t>
            </w:r>
          </w:p>
        </w:tc>
        <w:tc>
          <w:tcPr>
            <w:tcW w:w="708" w:type="dxa"/>
            <w:tcBorders>
              <w:top w:val="single" w:sz="8"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44.75 </w:t>
            </w:r>
          </w:p>
        </w:tc>
        <w:tc>
          <w:tcPr>
            <w:tcW w:w="1096"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5324.40 </w:t>
            </w:r>
          </w:p>
        </w:tc>
        <w:tc>
          <w:tcPr>
            <w:tcW w:w="708"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41.66 </w:t>
            </w:r>
          </w:p>
        </w:tc>
        <w:tc>
          <w:tcPr>
            <w:tcW w:w="708"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43.26 </w:t>
            </w:r>
          </w:p>
        </w:tc>
        <w:tc>
          <w:tcPr>
            <w:tcW w:w="708" w:type="dxa"/>
            <w:tcBorders>
              <w:top w:val="single" w:sz="8"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44.75 </w:t>
            </w:r>
          </w:p>
        </w:tc>
        <w:tc>
          <w:tcPr>
            <w:tcW w:w="8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2.2%</w:t>
            </w:r>
          </w:p>
        </w:tc>
        <w:tc>
          <w:tcPr>
            <w:tcW w:w="760"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-0.02 </w:t>
            </w:r>
          </w:p>
        </w:tc>
      </w:tr>
      <w:tr w:rsidR="00BA4A90" w:rsidRPr="00BA4A90" w:rsidTr="00BA4A90">
        <w:trPr>
          <w:trHeight w:val="315"/>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ParkScene</w:t>
            </w:r>
          </w:p>
        </w:tc>
        <w:tc>
          <w:tcPr>
            <w:tcW w:w="109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7947.19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39.91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41.93 </w:t>
            </w:r>
          </w:p>
        </w:tc>
        <w:tc>
          <w:tcPr>
            <w:tcW w:w="708" w:type="dxa"/>
            <w:tcBorders>
              <w:top w:val="single" w:sz="4"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43.07 </w:t>
            </w:r>
          </w:p>
        </w:tc>
        <w:tc>
          <w:tcPr>
            <w:tcW w:w="1096"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8112.59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39.89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41.92 </w:t>
            </w:r>
          </w:p>
        </w:tc>
        <w:tc>
          <w:tcPr>
            <w:tcW w:w="708" w:type="dxa"/>
            <w:tcBorders>
              <w:top w:val="single" w:sz="4"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43.06 </w:t>
            </w:r>
          </w:p>
        </w:tc>
        <w:tc>
          <w:tcPr>
            <w:tcW w:w="8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2.1%</w:t>
            </w:r>
          </w:p>
        </w:tc>
        <w:tc>
          <w:tcPr>
            <w:tcW w:w="760"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BA4A90">
        <w:trPr>
          <w:trHeight w:val="315"/>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Cactus</w:t>
            </w:r>
          </w:p>
        </w:tc>
        <w:tc>
          <w:tcPr>
            <w:tcW w:w="1096" w:type="dxa"/>
            <w:tcBorders>
              <w:top w:val="nil"/>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19903.27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38.69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40.11 </w:t>
            </w:r>
          </w:p>
        </w:tc>
        <w:tc>
          <w:tcPr>
            <w:tcW w:w="70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43.36 </w:t>
            </w:r>
          </w:p>
        </w:tc>
        <w:tc>
          <w:tcPr>
            <w:tcW w:w="1096"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20184.61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38.68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40.10 </w:t>
            </w:r>
          </w:p>
        </w:tc>
        <w:tc>
          <w:tcPr>
            <w:tcW w:w="70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43.35 </w:t>
            </w:r>
          </w:p>
        </w:tc>
        <w:tc>
          <w:tcPr>
            <w:tcW w:w="8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1.4%</w:t>
            </w:r>
          </w:p>
        </w:tc>
        <w:tc>
          <w:tcPr>
            <w:tcW w:w="760"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BA4A90">
        <w:trPr>
          <w:trHeight w:val="315"/>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BasketballDrive</w:t>
            </w:r>
          </w:p>
        </w:tc>
        <w:tc>
          <w:tcPr>
            <w:tcW w:w="1096" w:type="dxa"/>
            <w:tcBorders>
              <w:top w:val="nil"/>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19815.99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39.42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43.64 </w:t>
            </w:r>
          </w:p>
        </w:tc>
        <w:tc>
          <w:tcPr>
            <w:tcW w:w="70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44.84 </w:t>
            </w:r>
          </w:p>
        </w:tc>
        <w:tc>
          <w:tcPr>
            <w:tcW w:w="1096"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20252.70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39.40 </w:t>
            </w:r>
          </w:p>
        </w:tc>
        <w:tc>
          <w:tcPr>
            <w:tcW w:w="70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43.62 </w:t>
            </w:r>
          </w:p>
        </w:tc>
        <w:tc>
          <w:tcPr>
            <w:tcW w:w="70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44.82 </w:t>
            </w:r>
          </w:p>
        </w:tc>
        <w:tc>
          <w:tcPr>
            <w:tcW w:w="8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2.2%</w:t>
            </w:r>
          </w:p>
        </w:tc>
        <w:tc>
          <w:tcPr>
            <w:tcW w:w="760"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BA4A90">
        <w:trPr>
          <w:trHeight w:val="330"/>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BQTerrace</w:t>
            </w:r>
          </w:p>
        </w:tc>
        <w:tc>
          <w:tcPr>
            <w:tcW w:w="1096" w:type="dxa"/>
            <w:tcBorders>
              <w:top w:val="nil"/>
              <w:left w:val="single" w:sz="8" w:space="0" w:color="auto"/>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52655.31 </w:t>
            </w:r>
          </w:p>
        </w:tc>
        <w:tc>
          <w:tcPr>
            <w:tcW w:w="70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38.23 </w:t>
            </w:r>
          </w:p>
        </w:tc>
        <w:tc>
          <w:tcPr>
            <w:tcW w:w="70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41.95 </w:t>
            </w:r>
          </w:p>
        </w:tc>
        <w:tc>
          <w:tcPr>
            <w:tcW w:w="708"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44.08 </w:t>
            </w:r>
          </w:p>
        </w:tc>
        <w:tc>
          <w:tcPr>
            <w:tcW w:w="1096"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53390.23 </w:t>
            </w:r>
          </w:p>
        </w:tc>
        <w:tc>
          <w:tcPr>
            <w:tcW w:w="70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38.23 </w:t>
            </w:r>
          </w:p>
        </w:tc>
        <w:tc>
          <w:tcPr>
            <w:tcW w:w="70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41.93 </w:t>
            </w:r>
          </w:p>
        </w:tc>
        <w:tc>
          <w:tcPr>
            <w:tcW w:w="708"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44.07 </w:t>
            </w:r>
          </w:p>
        </w:tc>
        <w:tc>
          <w:tcPr>
            <w:tcW w:w="820"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1.4%</w:t>
            </w:r>
          </w:p>
        </w:tc>
        <w:tc>
          <w:tcPr>
            <w:tcW w:w="760" w:type="dxa"/>
            <w:tcBorders>
              <w:top w:val="nil"/>
              <w:left w:val="single" w:sz="8" w:space="0" w:color="auto"/>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bl>
    <w:p w:rsidR="00BA4A90" w:rsidRDefault="00BA4A90" w:rsidP="00977753">
      <w:pPr>
        <w:pStyle w:val="Caption"/>
        <w:keepNext/>
        <w:jc w:val="center"/>
      </w:pPr>
    </w:p>
    <w:p w:rsidR="00C40E7F" w:rsidRPr="00BA4A90" w:rsidRDefault="00977753" w:rsidP="00977753">
      <w:pPr>
        <w:pStyle w:val="Caption"/>
        <w:keepNext/>
        <w:jc w:val="center"/>
      </w:pPr>
      <w:r>
        <w:t xml:space="preserve">Table </w:t>
      </w:r>
      <w:r w:rsidR="0067056A">
        <w:fldChar w:fldCharType="begin"/>
      </w:r>
      <w:r>
        <w:instrText xml:space="preserve"> SEQ Table \* ARABIC </w:instrText>
      </w:r>
      <w:r w:rsidR="0067056A">
        <w:fldChar w:fldCharType="separate"/>
      </w:r>
      <w:r>
        <w:rPr>
          <w:noProof/>
        </w:rPr>
        <w:t>2</w:t>
      </w:r>
      <w:r w:rsidR="0067056A">
        <w:fldChar w:fldCharType="end"/>
      </w:r>
      <w:r>
        <w:t>. Performance impact with MCP restriction when LFCrossTileBoundaryFlag = 1</w:t>
      </w:r>
      <w:r w:rsidR="00650975">
        <w:t xml:space="preserve"> (4-sample band)</w:t>
      </w:r>
      <w:r w:rsidR="00BA4A90">
        <w:t>,</w:t>
      </w:r>
      <w:r w:rsidR="00BA4A90" w:rsidRPr="00BA4A90">
        <w:t xml:space="preserve"> </w:t>
      </w:r>
      <w:r w:rsidR="00BA4A90">
        <w:t>average rate increase is 2.5%</w:t>
      </w:r>
    </w:p>
    <w:tbl>
      <w:tblPr>
        <w:tblW w:w="9980" w:type="dxa"/>
        <w:tblLook w:val="04A0"/>
      </w:tblPr>
      <w:tblGrid>
        <w:gridCol w:w="607"/>
        <w:gridCol w:w="1536"/>
        <w:gridCol w:w="1087"/>
        <w:gridCol w:w="698"/>
        <w:gridCol w:w="698"/>
        <w:gridCol w:w="698"/>
        <w:gridCol w:w="1087"/>
        <w:gridCol w:w="698"/>
        <w:gridCol w:w="698"/>
        <w:gridCol w:w="698"/>
        <w:gridCol w:w="806"/>
        <w:gridCol w:w="759"/>
      </w:tblGrid>
      <w:tr w:rsidR="00BA4A90" w:rsidRPr="00BA4A90" w:rsidTr="000C3A3F">
        <w:trPr>
          <w:trHeight w:val="330"/>
        </w:trPr>
        <w:tc>
          <w:tcPr>
            <w:tcW w:w="2100"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 </w:t>
            </w:r>
          </w:p>
        </w:tc>
        <w:tc>
          <w:tcPr>
            <w:tcW w:w="3181"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HM8.1</w:t>
            </w:r>
          </w:p>
        </w:tc>
        <w:tc>
          <w:tcPr>
            <w:tcW w:w="3181"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HM8.1+MCP restriction</w:t>
            </w:r>
          </w:p>
        </w:tc>
        <w:tc>
          <w:tcPr>
            <w:tcW w:w="759" w:type="dxa"/>
            <w:vMerge w:val="restart"/>
            <w:tcBorders>
              <w:top w:val="single" w:sz="8" w:space="0" w:color="auto"/>
              <w:left w:val="nil"/>
              <w:bottom w:val="single" w:sz="8" w:space="0" w:color="000000"/>
              <w:right w:val="single" w:sz="8" w:space="0" w:color="auto"/>
            </w:tcBorders>
            <w:shd w:val="clear" w:color="auto" w:fill="auto"/>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 rate increase</w:t>
            </w:r>
          </w:p>
        </w:tc>
        <w:tc>
          <w:tcPr>
            <w:tcW w:w="759"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Y PSNR drop</w:t>
            </w:r>
          </w:p>
        </w:tc>
      </w:tr>
      <w:tr w:rsidR="00BA4A90" w:rsidRPr="00BA4A90" w:rsidTr="000C3A3F">
        <w:trPr>
          <w:trHeight w:val="330"/>
        </w:trPr>
        <w:tc>
          <w:tcPr>
            <w:tcW w:w="2100" w:type="dxa"/>
            <w:gridSpan w:val="2"/>
            <w:vMerge/>
            <w:tcBorders>
              <w:top w:val="single" w:sz="8" w:space="0" w:color="auto"/>
              <w:left w:val="single" w:sz="8" w:space="0" w:color="auto"/>
              <w:bottom w:val="single" w:sz="8" w:space="0" w:color="000000"/>
              <w:right w:val="single" w:sz="8" w:space="0" w:color="000000"/>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087"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kbps</w:t>
            </w:r>
          </w:p>
        </w:tc>
        <w:tc>
          <w:tcPr>
            <w:tcW w:w="69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Y psnr</w:t>
            </w:r>
          </w:p>
        </w:tc>
        <w:tc>
          <w:tcPr>
            <w:tcW w:w="69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U psnr</w:t>
            </w:r>
          </w:p>
        </w:tc>
        <w:tc>
          <w:tcPr>
            <w:tcW w:w="698"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V psnr</w:t>
            </w:r>
          </w:p>
        </w:tc>
        <w:tc>
          <w:tcPr>
            <w:tcW w:w="1087"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kbps</w:t>
            </w:r>
          </w:p>
        </w:tc>
        <w:tc>
          <w:tcPr>
            <w:tcW w:w="69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Y psnr</w:t>
            </w:r>
          </w:p>
        </w:tc>
        <w:tc>
          <w:tcPr>
            <w:tcW w:w="69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U psnr</w:t>
            </w:r>
          </w:p>
        </w:tc>
        <w:tc>
          <w:tcPr>
            <w:tcW w:w="698"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BA4A90">
              <w:rPr>
                <w:color w:val="000000"/>
                <w:sz w:val="18"/>
                <w:szCs w:val="18"/>
                <w:lang w:eastAsia="zh-CN"/>
              </w:rPr>
              <w:t>V psnr</w:t>
            </w:r>
          </w:p>
        </w:tc>
        <w:tc>
          <w:tcPr>
            <w:tcW w:w="759" w:type="dxa"/>
            <w:vMerge/>
            <w:tcBorders>
              <w:top w:val="single" w:sz="8" w:space="0" w:color="auto"/>
              <w:left w:val="nil"/>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759" w:type="dxa"/>
            <w:vMerge/>
            <w:tcBorders>
              <w:top w:val="single" w:sz="8" w:space="0" w:color="auto"/>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r>
      <w:tr w:rsidR="00BA4A90" w:rsidRPr="00BA4A90" w:rsidTr="000C3A3F">
        <w:trPr>
          <w:trHeight w:val="315"/>
        </w:trPr>
        <w:tc>
          <w:tcPr>
            <w:tcW w:w="680" w:type="dxa"/>
            <w:vMerge w:val="restart"/>
            <w:tcBorders>
              <w:top w:val="nil"/>
              <w:left w:val="single" w:sz="8" w:space="0" w:color="auto"/>
              <w:bottom w:val="single" w:sz="8" w:space="0" w:color="000000"/>
              <w:right w:val="single" w:sz="8" w:space="0" w:color="auto"/>
            </w:tcBorders>
            <w:shd w:val="clear" w:color="auto" w:fill="auto"/>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Class A RA</w:t>
            </w: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Traffic</w:t>
            </w:r>
          </w:p>
        </w:tc>
        <w:tc>
          <w:tcPr>
            <w:tcW w:w="1087" w:type="dxa"/>
            <w:tcBorders>
              <w:top w:val="nil"/>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13155.03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41.66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41.54 </w:t>
            </w:r>
          </w:p>
        </w:tc>
        <w:tc>
          <w:tcPr>
            <w:tcW w:w="69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44.21 </w:t>
            </w:r>
          </w:p>
        </w:tc>
        <w:tc>
          <w:tcPr>
            <w:tcW w:w="1087"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13513.16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41.64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41.53 </w:t>
            </w:r>
          </w:p>
        </w:tc>
        <w:tc>
          <w:tcPr>
            <w:tcW w:w="69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44.20 </w:t>
            </w:r>
          </w:p>
        </w:tc>
        <w:tc>
          <w:tcPr>
            <w:tcW w:w="759"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2.7%</w:t>
            </w:r>
          </w:p>
        </w:tc>
        <w:tc>
          <w:tcPr>
            <w:tcW w:w="759"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-0.02 </w:t>
            </w:r>
          </w:p>
        </w:tc>
      </w:tr>
      <w:tr w:rsidR="00BA4A90" w:rsidRPr="00BA4A90" w:rsidTr="000C3A3F">
        <w:trPr>
          <w:trHeight w:val="315"/>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PeopleOnStreet</w:t>
            </w:r>
          </w:p>
        </w:tc>
        <w:tc>
          <w:tcPr>
            <w:tcW w:w="1087" w:type="dxa"/>
            <w:tcBorders>
              <w:top w:val="nil"/>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32765.69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40.17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44.88 </w:t>
            </w:r>
          </w:p>
        </w:tc>
        <w:tc>
          <w:tcPr>
            <w:tcW w:w="69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44.66 </w:t>
            </w:r>
          </w:p>
        </w:tc>
        <w:tc>
          <w:tcPr>
            <w:tcW w:w="1087"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33267.28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40.17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44.85 </w:t>
            </w:r>
          </w:p>
        </w:tc>
        <w:tc>
          <w:tcPr>
            <w:tcW w:w="69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44.64 </w:t>
            </w:r>
          </w:p>
        </w:tc>
        <w:tc>
          <w:tcPr>
            <w:tcW w:w="759"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1.5%</w:t>
            </w:r>
          </w:p>
        </w:tc>
        <w:tc>
          <w:tcPr>
            <w:tcW w:w="759"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0C3A3F">
        <w:trPr>
          <w:trHeight w:val="315"/>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Nebuta</w:t>
            </w:r>
          </w:p>
        </w:tc>
        <w:tc>
          <w:tcPr>
            <w:tcW w:w="1087" w:type="dxa"/>
            <w:tcBorders>
              <w:top w:val="nil"/>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216469.62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39.04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39.13 </w:t>
            </w:r>
          </w:p>
        </w:tc>
        <w:tc>
          <w:tcPr>
            <w:tcW w:w="69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37.70 </w:t>
            </w:r>
          </w:p>
        </w:tc>
        <w:tc>
          <w:tcPr>
            <w:tcW w:w="1087"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217172.29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39.04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39.13 </w:t>
            </w:r>
          </w:p>
        </w:tc>
        <w:tc>
          <w:tcPr>
            <w:tcW w:w="69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37.69 </w:t>
            </w:r>
          </w:p>
        </w:tc>
        <w:tc>
          <w:tcPr>
            <w:tcW w:w="759"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0.3%</w:t>
            </w:r>
          </w:p>
        </w:tc>
        <w:tc>
          <w:tcPr>
            <w:tcW w:w="759"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0C3A3F">
        <w:trPr>
          <w:trHeight w:val="330"/>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nil"/>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SteamLocomotive</w:t>
            </w:r>
          </w:p>
        </w:tc>
        <w:tc>
          <w:tcPr>
            <w:tcW w:w="1087" w:type="dxa"/>
            <w:tcBorders>
              <w:top w:val="nil"/>
              <w:left w:val="single" w:sz="8" w:space="0" w:color="auto"/>
              <w:bottom w:val="nil"/>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23626.29 </w:t>
            </w:r>
          </w:p>
        </w:tc>
        <w:tc>
          <w:tcPr>
            <w:tcW w:w="698" w:type="dxa"/>
            <w:tcBorders>
              <w:top w:val="nil"/>
              <w:left w:val="nil"/>
              <w:bottom w:val="nil"/>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41.37 </w:t>
            </w:r>
          </w:p>
        </w:tc>
        <w:tc>
          <w:tcPr>
            <w:tcW w:w="698" w:type="dxa"/>
            <w:tcBorders>
              <w:top w:val="nil"/>
              <w:left w:val="nil"/>
              <w:bottom w:val="nil"/>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46.21 </w:t>
            </w:r>
          </w:p>
        </w:tc>
        <w:tc>
          <w:tcPr>
            <w:tcW w:w="698" w:type="dxa"/>
            <w:tcBorders>
              <w:top w:val="nil"/>
              <w:left w:val="nil"/>
              <w:bottom w:val="nil"/>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45.89 </w:t>
            </w:r>
          </w:p>
        </w:tc>
        <w:tc>
          <w:tcPr>
            <w:tcW w:w="1087" w:type="dxa"/>
            <w:tcBorders>
              <w:top w:val="nil"/>
              <w:left w:val="nil"/>
              <w:bottom w:val="nil"/>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23836.37 </w:t>
            </w:r>
          </w:p>
        </w:tc>
        <w:tc>
          <w:tcPr>
            <w:tcW w:w="698" w:type="dxa"/>
            <w:tcBorders>
              <w:top w:val="nil"/>
              <w:left w:val="nil"/>
              <w:bottom w:val="nil"/>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41.36 </w:t>
            </w:r>
          </w:p>
        </w:tc>
        <w:tc>
          <w:tcPr>
            <w:tcW w:w="698" w:type="dxa"/>
            <w:tcBorders>
              <w:top w:val="nil"/>
              <w:left w:val="nil"/>
              <w:bottom w:val="nil"/>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46.21 </w:t>
            </w:r>
          </w:p>
        </w:tc>
        <w:tc>
          <w:tcPr>
            <w:tcW w:w="698" w:type="dxa"/>
            <w:tcBorders>
              <w:top w:val="nil"/>
              <w:left w:val="nil"/>
              <w:bottom w:val="nil"/>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45.89 </w:t>
            </w:r>
          </w:p>
        </w:tc>
        <w:tc>
          <w:tcPr>
            <w:tcW w:w="759" w:type="dxa"/>
            <w:tcBorders>
              <w:top w:val="nil"/>
              <w:left w:val="nil"/>
              <w:bottom w:val="nil"/>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0.9%</w:t>
            </w:r>
          </w:p>
        </w:tc>
        <w:tc>
          <w:tcPr>
            <w:tcW w:w="759" w:type="dxa"/>
            <w:tcBorders>
              <w:top w:val="nil"/>
              <w:left w:val="single" w:sz="8" w:space="0" w:color="auto"/>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0C3A3F">
        <w:trPr>
          <w:trHeight w:val="315"/>
        </w:trPr>
        <w:tc>
          <w:tcPr>
            <w:tcW w:w="680" w:type="dxa"/>
            <w:vMerge w:val="restart"/>
            <w:tcBorders>
              <w:top w:val="nil"/>
              <w:left w:val="single" w:sz="8" w:space="0" w:color="auto"/>
              <w:bottom w:val="single" w:sz="8" w:space="0" w:color="000000"/>
              <w:right w:val="single" w:sz="8" w:space="0" w:color="auto"/>
            </w:tcBorders>
            <w:shd w:val="clear" w:color="auto" w:fill="auto"/>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Class B RA</w:t>
            </w:r>
          </w:p>
        </w:tc>
        <w:tc>
          <w:tcPr>
            <w:tcW w:w="1420" w:type="dxa"/>
            <w:tcBorders>
              <w:top w:val="single" w:sz="8"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Kimono</w:t>
            </w:r>
          </w:p>
        </w:tc>
        <w:tc>
          <w:tcPr>
            <w:tcW w:w="1087"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4791.76 </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41.60 </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43.46 </w:t>
            </w:r>
          </w:p>
        </w:tc>
        <w:tc>
          <w:tcPr>
            <w:tcW w:w="698" w:type="dxa"/>
            <w:tcBorders>
              <w:top w:val="single" w:sz="8"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45.26 </w:t>
            </w:r>
          </w:p>
        </w:tc>
        <w:tc>
          <w:tcPr>
            <w:tcW w:w="1087"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4900.66 </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41.59 </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43.45 </w:t>
            </w:r>
          </w:p>
        </w:tc>
        <w:tc>
          <w:tcPr>
            <w:tcW w:w="698" w:type="dxa"/>
            <w:tcBorders>
              <w:top w:val="single" w:sz="8"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45.24 </w:t>
            </w:r>
          </w:p>
        </w:tc>
        <w:tc>
          <w:tcPr>
            <w:tcW w:w="759" w:type="dxa"/>
            <w:tcBorders>
              <w:top w:val="single" w:sz="8"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2.3%</w:t>
            </w:r>
          </w:p>
        </w:tc>
        <w:tc>
          <w:tcPr>
            <w:tcW w:w="759"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-0.02 </w:t>
            </w:r>
          </w:p>
        </w:tc>
      </w:tr>
      <w:tr w:rsidR="00BA4A90" w:rsidRPr="00BA4A90" w:rsidTr="000C3A3F">
        <w:trPr>
          <w:trHeight w:val="315"/>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ParkScene</w:t>
            </w:r>
          </w:p>
        </w:tc>
        <w:tc>
          <w:tcPr>
            <w:tcW w:w="108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7659.24 </w:t>
            </w:r>
          </w:p>
        </w:tc>
        <w:tc>
          <w:tcPr>
            <w:tcW w:w="698"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40.07 </w:t>
            </w:r>
          </w:p>
        </w:tc>
        <w:tc>
          <w:tcPr>
            <w:tcW w:w="698"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42.38 </w:t>
            </w:r>
          </w:p>
        </w:tc>
        <w:tc>
          <w:tcPr>
            <w:tcW w:w="698" w:type="dxa"/>
            <w:tcBorders>
              <w:top w:val="single" w:sz="4"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43.78 </w:t>
            </w:r>
          </w:p>
        </w:tc>
        <w:tc>
          <w:tcPr>
            <w:tcW w:w="1087"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7881.50 </w:t>
            </w:r>
          </w:p>
        </w:tc>
        <w:tc>
          <w:tcPr>
            <w:tcW w:w="698"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40.04 </w:t>
            </w:r>
          </w:p>
        </w:tc>
        <w:tc>
          <w:tcPr>
            <w:tcW w:w="698"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42.36 </w:t>
            </w:r>
          </w:p>
        </w:tc>
        <w:tc>
          <w:tcPr>
            <w:tcW w:w="698" w:type="dxa"/>
            <w:tcBorders>
              <w:top w:val="single" w:sz="4"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43.77 </w:t>
            </w:r>
          </w:p>
        </w:tc>
        <w:tc>
          <w:tcPr>
            <w:tcW w:w="759"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2.9%</w:t>
            </w:r>
          </w:p>
        </w:tc>
        <w:tc>
          <w:tcPr>
            <w:tcW w:w="759"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-0.03 </w:t>
            </w:r>
          </w:p>
        </w:tc>
      </w:tr>
      <w:tr w:rsidR="00BA4A90" w:rsidRPr="00BA4A90" w:rsidTr="000C3A3F">
        <w:trPr>
          <w:trHeight w:val="315"/>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Cactus</w:t>
            </w:r>
          </w:p>
        </w:tc>
        <w:tc>
          <w:tcPr>
            <w:tcW w:w="1087" w:type="dxa"/>
            <w:tcBorders>
              <w:top w:val="nil"/>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18274.74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38.48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40.03 </w:t>
            </w:r>
          </w:p>
        </w:tc>
        <w:tc>
          <w:tcPr>
            <w:tcW w:w="69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43.59 </w:t>
            </w:r>
          </w:p>
        </w:tc>
        <w:tc>
          <w:tcPr>
            <w:tcW w:w="1087"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19104.61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38.46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40.02 </w:t>
            </w:r>
          </w:p>
        </w:tc>
        <w:tc>
          <w:tcPr>
            <w:tcW w:w="69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43.56 </w:t>
            </w:r>
          </w:p>
        </w:tc>
        <w:tc>
          <w:tcPr>
            <w:tcW w:w="759"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4.5%</w:t>
            </w:r>
          </w:p>
        </w:tc>
        <w:tc>
          <w:tcPr>
            <w:tcW w:w="759"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-0.02 </w:t>
            </w:r>
          </w:p>
        </w:tc>
      </w:tr>
      <w:tr w:rsidR="00BA4A90" w:rsidRPr="00BA4A90" w:rsidTr="000C3A3F">
        <w:trPr>
          <w:trHeight w:val="315"/>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BasketballDrive</w:t>
            </w:r>
          </w:p>
        </w:tc>
        <w:tc>
          <w:tcPr>
            <w:tcW w:w="1087" w:type="dxa"/>
            <w:tcBorders>
              <w:top w:val="nil"/>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17364.11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39.16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43.77 </w:t>
            </w:r>
          </w:p>
        </w:tc>
        <w:tc>
          <w:tcPr>
            <w:tcW w:w="69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44.98 </w:t>
            </w:r>
          </w:p>
        </w:tc>
        <w:tc>
          <w:tcPr>
            <w:tcW w:w="1087"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17687.30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39.14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43.75 </w:t>
            </w:r>
          </w:p>
        </w:tc>
        <w:tc>
          <w:tcPr>
            <w:tcW w:w="69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44.96 </w:t>
            </w:r>
          </w:p>
        </w:tc>
        <w:tc>
          <w:tcPr>
            <w:tcW w:w="759"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1.9%</w:t>
            </w:r>
          </w:p>
        </w:tc>
        <w:tc>
          <w:tcPr>
            <w:tcW w:w="759"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0C3A3F">
        <w:trPr>
          <w:trHeight w:val="330"/>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BQTerrace</w:t>
            </w:r>
          </w:p>
        </w:tc>
        <w:tc>
          <w:tcPr>
            <w:tcW w:w="1087" w:type="dxa"/>
            <w:tcBorders>
              <w:top w:val="nil"/>
              <w:left w:val="single" w:sz="8" w:space="0" w:color="auto"/>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39673.09 </w:t>
            </w:r>
          </w:p>
        </w:tc>
        <w:tc>
          <w:tcPr>
            <w:tcW w:w="69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37.42 </w:t>
            </w:r>
          </w:p>
        </w:tc>
        <w:tc>
          <w:tcPr>
            <w:tcW w:w="69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42.10 </w:t>
            </w:r>
          </w:p>
        </w:tc>
        <w:tc>
          <w:tcPr>
            <w:tcW w:w="698"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44.28 </w:t>
            </w:r>
          </w:p>
        </w:tc>
        <w:tc>
          <w:tcPr>
            <w:tcW w:w="1087"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40411.13 </w:t>
            </w:r>
          </w:p>
        </w:tc>
        <w:tc>
          <w:tcPr>
            <w:tcW w:w="69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37.41 </w:t>
            </w:r>
          </w:p>
        </w:tc>
        <w:tc>
          <w:tcPr>
            <w:tcW w:w="69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42.10 </w:t>
            </w:r>
          </w:p>
        </w:tc>
        <w:tc>
          <w:tcPr>
            <w:tcW w:w="698"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44.28 </w:t>
            </w:r>
          </w:p>
        </w:tc>
        <w:tc>
          <w:tcPr>
            <w:tcW w:w="759"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1.9%</w:t>
            </w:r>
          </w:p>
        </w:tc>
        <w:tc>
          <w:tcPr>
            <w:tcW w:w="759" w:type="dxa"/>
            <w:tcBorders>
              <w:top w:val="nil"/>
              <w:left w:val="single" w:sz="8" w:space="0" w:color="auto"/>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0C3A3F">
        <w:trPr>
          <w:trHeight w:val="315"/>
        </w:trPr>
        <w:tc>
          <w:tcPr>
            <w:tcW w:w="680" w:type="dxa"/>
            <w:vMerge w:val="restart"/>
            <w:tcBorders>
              <w:top w:val="nil"/>
              <w:left w:val="single" w:sz="8" w:space="0" w:color="auto"/>
              <w:bottom w:val="single" w:sz="8" w:space="0" w:color="000000"/>
              <w:right w:val="single" w:sz="8" w:space="0" w:color="auto"/>
            </w:tcBorders>
            <w:shd w:val="clear" w:color="auto" w:fill="auto"/>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Class B LDB</w:t>
            </w: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Kimono</w:t>
            </w:r>
          </w:p>
        </w:tc>
        <w:tc>
          <w:tcPr>
            <w:tcW w:w="1087"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5207.92 </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41.68 </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43.25 </w:t>
            </w:r>
          </w:p>
        </w:tc>
        <w:tc>
          <w:tcPr>
            <w:tcW w:w="698" w:type="dxa"/>
            <w:tcBorders>
              <w:top w:val="single" w:sz="8"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44.75 </w:t>
            </w:r>
          </w:p>
        </w:tc>
        <w:tc>
          <w:tcPr>
            <w:tcW w:w="1087"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5374.80 </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41.66 </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43.25 </w:t>
            </w:r>
          </w:p>
        </w:tc>
        <w:tc>
          <w:tcPr>
            <w:tcW w:w="698" w:type="dxa"/>
            <w:tcBorders>
              <w:top w:val="single" w:sz="8"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44.74 </w:t>
            </w:r>
          </w:p>
        </w:tc>
        <w:tc>
          <w:tcPr>
            <w:tcW w:w="759"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3.2%</w:t>
            </w:r>
          </w:p>
        </w:tc>
        <w:tc>
          <w:tcPr>
            <w:tcW w:w="759"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-0.02 </w:t>
            </w:r>
          </w:p>
        </w:tc>
      </w:tr>
      <w:tr w:rsidR="00BA4A90" w:rsidRPr="00BA4A90" w:rsidTr="000C3A3F">
        <w:trPr>
          <w:trHeight w:val="315"/>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ParkScene</w:t>
            </w:r>
          </w:p>
        </w:tc>
        <w:tc>
          <w:tcPr>
            <w:tcW w:w="108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7948.53 </w:t>
            </w:r>
          </w:p>
        </w:tc>
        <w:tc>
          <w:tcPr>
            <w:tcW w:w="698"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39.90 </w:t>
            </w:r>
          </w:p>
        </w:tc>
        <w:tc>
          <w:tcPr>
            <w:tcW w:w="698"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41.92 </w:t>
            </w:r>
          </w:p>
        </w:tc>
        <w:tc>
          <w:tcPr>
            <w:tcW w:w="698" w:type="dxa"/>
            <w:tcBorders>
              <w:top w:val="single" w:sz="4"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43.07 </w:t>
            </w:r>
          </w:p>
        </w:tc>
        <w:tc>
          <w:tcPr>
            <w:tcW w:w="1087"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8222.70 </w:t>
            </w:r>
          </w:p>
        </w:tc>
        <w:tc>
          <w:tcPr>
            <w:tcW w:w="698"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39.89 </w:t>
            </w:r>
          </w:p>
        </w:tc>
        <w:tc>
          <w:tcPr>
            <w:tcW w:w="698" w:type="dxa"/>
            <w:tcBorders>
              <w:top w:val="single" w:sz="4" w:space="0" w:color="auto"/>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41.91 </w:t>
            </w:r>
          </w:p>
        </w:tc>
        <w:tc>
          <w:tcPr>
            <w:tcW w:w="698" w:type="dxa"/>
            <w:tcBorders>
              <w:top w:val="single" w:sz="4" w:space="0" w:color="auto"/>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43.06 </w:t>
            </w:r>
          </w:p>
        </w:tc>
        <w:tc>
          <w:tcPr>
            <w:tcW w:w="759"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3.4%</w:t>
            </w:r>
          </w:p>
        </w:tc>
        <w:tc>
          <w:tcPr>
            <w:tcW w:w="759"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-0.02 </w:t>
            </w:r>
          </w:p>
        </w:tc>
      </w:tr>
      <w:tr w:rsidR="00BA4A90" w:rsidRPr="00BA4A90" w:rsidTr="000C3A3F">
        <w:trPr>
          <w:trHeight w:val="315"/>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Cactus</w:t>
            </w:r>
          </w:p>
        </w:tc>
        <w:tc>
          <w:tcPr>
            <w:tcW w:w="1087" w:type="dxa"/>
            <w:tcBorders>
              <w:top w:val="nil"/>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19918.55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38.69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40.09 </w:t>
            </w:r>
          </w:p>
        </w:tc>
        <w:tc>
          <w:tcPr>
            <w:tcW w:w="69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43.35 </w:t>
            </w:r>
          </w:p>
        </w:tc>
        <w:tc>
          <w:tcPr>
            <w:tcW w:w="1087"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20919.17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38.68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40.08 </w:t>
            </w:r>
          </w:p>
        </w:tc>
        <w:tc>
          <w:tcPr>
            <w:tcW w:w="69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43.33 </w:t>
            </w:r>
          </w:p>
        </w:tc>
        <w:tc>
          <w:tcPr>
            <w:tcW w:w="759"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5.0%</w:t>
            </w:r>
          </w:p>
        </w:tc>
        <w:tc>
          <w:tcPr>
            <w:tcW w:w="759"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0C3A3F">
        <w:trPr>
          <w:trHeight w:val="315"/>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BasketballDrive</w:t>
            </w:r>
          </w:p>
        </w:tc>
        <w:tc>
          <w:tcPr>
            <w:tcW w:w="1087" w:type="dxa"/>
            <w:tcBorders>
              <w:top w:val="nil"/>
              <w:left w:val="single" w:sz="8" w:space="0" w:color="auto"/>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19815.24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39.41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43.63 </w:t>
            </w:r>
          </w:p>
        </w:tc>
        <w:tc>
          <w:tcPr>
            <w:tcW w:w="69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44.83 </w:t>
            </w:r>
          </w:p>
        </w:tc>
        <w:tc>
          <w:tcPr>
            <w:tcW w:w="1087"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20339.15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39.40 </w:t>
            </w:r>
          </w:p>
        </w:tc>
        <w:tc>
          <w:tcPr>
            <w:tcW w:w="698" w:type="dxa"/>
            <w:tcBorders>
              <w:top w:val="nil"/>
              <w:left w:val="nil"/>
              <w:bottom w:val="single" w:sz="4"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43.61 </w:t>
            </w:r>
          </w:p>
        </w:tc>
        <w:tc>
          <w:tcPr>
            <w:tcW w:w="698"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44.81 </w:t>
            </w:r>
          </w:p>
        </w:tc>
        <w:tc>
          <w:tcPr>
            <w:tcW w:w="759" w:type="dxa"/>
            <w:tcBorders>
              <w:top w:val="nil"/>
              <w:left w:val="nil"/>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2.6%</w:t>
            </w:r>
          </w:p>
        </w:tc>
        <w:tc>
          <w:tcPr>
            <w:tcW w:w="759" w:type="dxa"/>
            <w:tcBorders>
              <w:top w:val="nil"/>
              <w:left w:val="single" w:sz="8" w:space="0" w:color="auto"/>
              <w:bottom w:val="single" w:sz="4"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r w:rsidR="00BA4A90" w:rsidRPr="00BA4A90" w:rsidTr="000C3A3F">
        <w:trPr>
          <w:trHeight w:val="330"/>
        </w:trPr>
        <w:tc>
          <w:tcPr>
            <w:tcW w:w="680" w:type="dxa"/>
            <w:vMerge/>
            <w:tcBorders>
              <w:top w:val="nil"/>
              <w:left w:val="single" w:sz="8" w:space="0" w:color="auto"/>
              <w:bottom w:val="single" w:sz="8" w:space="0" w:color="000000"/>
              <w:right w:val="single" w:sz="8" w:space="0" w:color="auto"/>
            </w:tcBorders>
            <w:vAlign w:val="center"/>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p>
        </w:tc>
        <w:tc>
          <w:tcPr>
            <w:tcW w:w="1420"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textAlignment w:val="auto"/>
              <w:rPr>
                <w:color w:val="000000"/>
                <w:sz w:val="18"/>
                <w:szCs w:val="18"/>
                <w:lang w:eastAsia="zh-CN"/>
              </w:rPr>
            </w:pPr>
            <w:r w:rsidRPr="00BA4A90">
              <w:rPr>
                <w:color w:val="000000"/>
                <w:sz w:val="18"/>
                <w:szCs w:val="18"/>
                <w:lang w:eastAsia="zh-CN"/>
              </w:rPr>
              <w:t>BQTerrace</w:t>
            </w:r>
          </w:p>
        </w:tc>
        <w:tc>
          <w:tcPr>
            <w:tcW w:w="1087" w:type="dxa"/>
            <w:tcBorders>
              <w:top w:val="nil"/>
              <w:left w:val="single" w:sz="8" w:space="0" w:color="auto"/>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52660.01 </w:t>
            </w:r>
          </w:p>
        </w:tc>
        <w:tc>
          <w:tcPr>
            <w:tcW w:w="69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38.23 </w:t>
            </w:r>
          </w:p>
        </w:tc>
        <w:tc>
          <w:tcPr>
            <w:tcW w:w="69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41.94 </w:t>
            </w:r>
          </w:p>
        </w:tc>
        <w:tc>
          <w:tcPr>
            <w:tcW w:w="698"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44.08 </w:t>
            </w:r>
          </w:p>
        </w:tc>
        <w:tc>
          <w:tcPr>
            <w:tcW w:w="1087"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53641.76 </w:t>
            </w:r>
          </w:p>
        </w:tc>
        <w:tc>
          <w:tcPr>
            <w:tcW w:w="69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38.22 </w:t>
            </w:r>
          </w:p>
        </w:tc>
        <w:tc>
          <w:tcPr>
            <w:tcW w:w="698" w:type="dxa"/>
            <w:tcBorders>
              <w:top w:val="nil"/>
              <w:left w:val="nil"/>
              <w:bottom w:val="single" w:sz="8" w:space="0" w:color="auto"/>
              <w:right w:val="single" w:sz="4"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41.93 </w:t>
            </w:r>
          </w:p>
        </w:tc>
        <w:tc>
          <w:tcPr>
            <w:tcW w:w="698"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44.06 </w:t>
            </w:r>
          </w:p>
        </w:tc>
        <w:tc>
          <w:tcPr>
            <w:tcW w:w="759" w:type="dxa"/>
            <w:tcBorders>
              <w:top w:val="nil"/>
              <w:left w:val="nil"/>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1.9%</w:t>
            </w:r>
          </w:p>
        </w:tc>
        <w:tc>
          <w:tcPr>
            <w:tcW w:w="759" w:type="dxa"/>
            <w:tcBorders>
              <w:top w:val="nil"/>
              <w:left w:val="single" w:sz="8" w:space="0" w:color="auto"/>
              <w:bottom w:val="single" w:sz="8" w:space="0" w:color="auto"/>
              <w:right w:val="single" w:sz="8" w:space="0" w:color="auto"/>
            </w:tcBorders>
            <w:shd w:val="clear" w:color="auto" w:fill="auto"/>
            <w:noWrap/>
            <w:vAlign w:val="bottom"/>
            <w:hideMark/>
          </w:tcPr>
          <w:p w:rsidR="00BA4A90" w:rsidRPr="00BA4A90" w:rsidRDefault="00BA4A90" w:rsidP="00BA4A90">
            <w:pPr>
              <w:tabs>
                <w:tab w:val="clear" w:pos="360"/>
                <w:tab w:val="clear" w:pos="720"/>
                <w:tab w:val="clear" w:pos="1080"/>
                <w:tab w:val="clear" w:pos="1440"/>
              </w:tabs>
              <w:overflowPunct/>
              <w:autoSpaceDE/>
              <w:autoSpaceDN/>
              <w:adjustRightInd/>
              <w:spacing w:before="0"/>
              <w:jc w:val="right"/>
              <w:textAlignment w:val="auto"/>
              <w:rPr>
                <w:color w:val="000000"/>
                <w:sz w:val="18"/>
                <w:szCs w:val="18"/>
                <w:lang w:eastAsia="zh-CN"/>
              </w:rPr>
            </w:pPr>
            <w:r w:rsidRPr="00BA4A90">
              <w:rPr>
                <w:color w:val="000000"/>
                <w:sz w:val="18"/>
                <w:szCs w:val="18"/>
                <w:lang w:eastAsia="zh-CN"/>
              </w:rPr>
              <w:t xml:space="preserve">-0.01 </w:t>
            </w:r>
          </w:p>
        </w:tc>
      </w:tr>
    </w:tbl>
    <w:p w:rsidR="00BA4A90" w:rsidRPr="00BA4A90" w:rsidRDefault="00BA4A90" w:rsidP="00BA4A90"/>
    <w:p w:rsidR="00BA4A90" w:rsidRDefault="00BA4A90" w:rsidP="00E11923">
      <w:pPr>
        <w:pStyle w:val="Heading1"/>
        <w:rPr>
          <w:lang w:val="en-CA"/>
        </w:rPr>
      </w:pPr>
      <w:r>
        <w:rPr>
          <w:lang w:val="en-CA"/>
        </w:rPr>
        <w:t>Conclusion</w:t>
      </w:r>
    </w:p>
    <w:p w:rsidR="00DC4524" w:rsidRPr="00BA4A90" w:rsidRDefault="000C3A3F" w:rsidP="000C3A3F">
      <w:pPr>
        <w:jc w:val="both"/>
        <w:rPr>
          <w:lang w:val="en-CA"/>
        </w:rPr>
      </w:pPr>
      <w:r>
        <w:rPr>
          <w:lang w:val="en-CA"/>
        </w:rPr>
        <w:t>This contribution proposes</w:t>
      </w:r>
      <w:r w:rsidR="00DC4524">
        <w:rPr>
          <w:lang w:val="en-CA"/>
        </w:rPr>
        <w:t xml:space="preserve"> </w:t>
      </w:r>
      <w:r>
        <w:rPr>
          <w:lang w:val="en-CA"/>
        </w:rPr>
        <w:t>an SEI message that allows HEVC to support independently decodable regions using tiles. S</w:t>
      </w:r>
      <w:r w:rsidR="00DC4524">
        <w:rPr>
          <w:lang w:val="en-CA"/>
        </w:rPr>
        <w:t>im</w:t>
      </w:r>
      <w:r>
        <w:rPr>
          <w:lang w:val="en-CA"/>
        </w:rPr>
        <w:t xml:space="preserve">ulation results were presented to show that the MCP restriction required by the proposed SEI message does not cause significant performance penalty or visible coding artefacts. </w:t>
      </w:r>
      <w:r w:rsidR="00DC4524">
        <w:rPr>
          <w:lang w:val="en-CA"/>
        </w:rPr>
        <w:t>It is therefore suggested to adopt this SEI message into HEVC</w:t>
      </w:r>
      <w:r w:rsidR="00334572">
        <w:rPr>
          <w:lang w:val="en-CA"/>
        </w:rPr>
        <w:t xml:space="preserve"> WD</w:t>
      </w:r>
      <w:r w:rsidR="00DC4524">
        <w:rPr>
          <w:lang w:val="en-CA"/>
        </w:rPr>
        <w:t xml:space="preserve">. </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A04054" w:rsidRDefault="00A04054" w:rsidP="00A04054">
      <w:pPr>
        <w:jc w:val="both"/>
        <w:rPr>
          <w:szCs w:val="22"/>
        </w:rPr>
      </w:pPr>
      <w:r>
        <w:rPr>
          <w:b/>
          <w:szCs w:val="22"/>
        </w:rPr>
        <w:t xml:space="preserve">InterDigital </w:t>
      </w:r>
      <w:r w:rsidR="00E21A63">
        <w:rPr>
          <w:b/>
          <w:szCs w:val="22"/>
        </w:rPr>
        <w:t>Communications, LLC</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EA0D2F" w:rsidRPr="005B217D" w:rsidRDefault="00EA0D2F" w:rsidP="00EA0D2F">
      <w:pPr>
        <w:jc w:val="both"/>
        <w:rPr>
          <w:szCs w:val="22"/>
          <w:lang w:val="en-CA"/>
        </w:rPr>
      </w:pPr>
      <w:r w:rsidRPr="00C665E8">
        <w:rPr>
          <w:rFonts w:hint="eastAsia"/>
          <w:b/>
          <w:szCs w:val="22"/>
          <w:lang w:val="en-CA"/>
        </w:rPr>
        <w:t xml:space="preserve">Huawei </w:t>
      </w:r>
      <w:r w:rsidRPr="00C665E8">
        <w:rPr>
          <w:rFonts w:hint="eastAsia"/>
          <w:b/>
          <w:szCs w:val="22"/>
          <w:lang w:val="en-CA" w:eastAsia="zh-CN"/>
        </w:rPr>
        <w:t>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EA0D2F" w:rsidRPr="005B217D" w:rsidRDefault="00EA0D2F" w:rsidP="00EA0D2F">
      <w:pPr>
        <w:jc w:val="both"/>
        <w:rPr>
          <w:szCs w:val="22"/>
          <w:lang w:val="en-CA"/>
        </w:rPr>
      </w:pPr>
      <w:r w:rsidRPr="0035005F">
        <w:rPr>
          <w:b/>
          <w:szCs w:val="22"/>
          <w:lang w:val="en-CA"/>
        </w:rPr>
        <w:t>eBrisk Video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A04054" w:rsidRPr="00855F5E" w:rsidRDefault="00A04054" w:rsidP="00A04054">
      <w:pPr>
        <w:pStyle w:val="Heading1"/>
        <w:numPr>
          <w:ilvl w:val="0"/>
          <w:numId w:val="0"/>
        </w:numPr>
        <w:jc w:val="both"/>
      </w:pPr>
      <w:bookmarkStart w:id="3" w:name="_Toc258950902"/>
      <w:bookmarkStart w:id="4" w:name="_Toc336854407"/>
      <w:r w:rsidRPr="00855F5E">
        <w:rPr>
          <w:rFonts w:hint="eastAsia"/>
        </w:rPr>
        <w:lastRenderedPageBreak/>
        <w:t>References</w:t>
      </w:r>
      <w:bookmarkEnd w:id="3"/>
      <w:bookmarkEnd w:id="4"/>
    </w:p>
    <w:p w:rsidR="00EA0D2F" w:rsidRPr="00BC705E" w:rsidRDefault="00EA0D2F" w:rsidP="00EA0D2F">
      <w:pPr>
        <w:pStyle w:val="References"/>
        <w:spacing w:after="120"/>
        <w:jc w:val="both"/>
        <w:rPr>
          <w:rFonts w:eastAsiaTheme="minorEastAsia"/>
          <w:sz w:val="22"/>
          <w:szCs w:val="22"/>
          <w:lang w:eastAsia="ko-KR"/>
        </w:rPr>
      </w:pPr>
      <w:bookmarkStart w:id="5" w:name="_Ref327540478"/>
      <w:r w:rsidRPr="003640BE">
        <w:rPr>
          <w:rFonts w:eastAsiaTheme="minorEastAsia"/>
          <w:sz w:val="22"/>
          <w:szCs w:val="22"/>
          <w:lang w:eastAsia="ko-KR"/>
        </w:rPr>
        <w:t>B. Bross, W.-J. Han, J.-R. Ohm, G. J. Sullivan, T. Wiegand</w:t>
      </w:r>
      <w:r w:rsidRPr="003640BE">
        <w:rPr>
          <w:rFonts w:eastAsiaTheme="minorEastAsia" w:hint="eastAsia"/>
          <w:sz w:val="22"/>
          <w:szCs w:val="22"/>
          <w:lang w:eastAsia="ko-KR"/>
        </w:rPr>
        <w:t xml:space="preserve">, </w:t>
      </w:r>
      <w:r w:rsidRPr="003640BE">
        <w:rPr>
          <w:rFonts w:eastAsiaTheme="minorEastAsia"/>
          <w:sz w:val="22"/>
          <w:szCs w:val="22"/>
          <w:lang w:eastAsia="ko-KR"/>
        </w:rPr>
        <w:t>High</w:t>
      </w:r>
      <w:r w:rsidRPr="003640BE">
        <w:rPr>
          <w:rFonts w:eastAsiaTheme="minorEastAsia" w:hint="eastAsia"/>
          <w:sz w:val="22"/>
          <w:szCs w:val="22"/>
          <w:lang w:eastAsia="ko-KR"/>
        </w:rPr>
        <w:t xml:space="preserve"> e</w:t>
      </w:r>
      <w:r w:rsidRPr="003640BE">
        <w:rPr>
          <w:rFonts w:eastAsiaTheme="minorEastAsia"/>
          <w:sz w:val="22"/>
          <w:szCs w:val="22"/>
          <w:lang w:eastAsia="ko-KR"/>
        </w:rPr>
        <w:t xml:space="preserve">fficiency </w:t>
      </w:r>
      <w:r w:rsidRPr="003640BE">
        <w:rPr>
          <w:rFonts w:eastAsiaTheme="minorEastAsia" w:hint="eastAsia"/>
          <w:sz w:val="22"/>
          <w:szCs w:val="22"/>
          <w:lang w:eastAsia="ko-KR"/>
        </w:rPr>
        <w:t>v</w:t>
      </w:r>
      <w:r w:rsidRPr="003640BE">
        <w:rPr>
          <w:rFonts w:eastAsiaTheme="minorEastAsia"/>
          <w:sz w:val="22"/>
          <w:szCs w:val="22"/>
          <w:lang w:eastAsia="ko-KR"/>
        </w:rPr>
        <w:t xml:space="preserve">ideo </w:t>
      </w:r>
      <w:r w:rsidRPr="003640BE">
        <w:rPr>
          <w:rFonts w:eastAsiaTheme="minorEastAsia" w:hint="eastAsia"/>
          <w:sz w:val="22"/>
          <w:szCs w:val="22"/>
          <w:lang w:eastAsia="ko-KR"/>
        </w:rPr>
        <w:t>c</w:t>
      </w:r>
      <w:r w:rsidRPr="003640BE">
        <w:rPr>
          <w:rFonts w:eastAsiaTheme="minorEastAsia"/>
          <w:sz w:val="22"/>
          <w:szCs w:val="22"/>
          <w:lang w:eastAsia="ko-KR"/>
        </w:rPr>
        <w:t>oding</w:t>
      </w:r>
      <w:r w:rsidRPr="003640BE">
        <w:rPr>
          <w:rFonts w:eastAsiaTheme="minorEastAsia" w:hint="eastAsia"/>
          <w:sz w:val="22"/>
          <w:szCs w:val="22"/>
          <w:lang w:eastAsia="ko-KR"/>
        </w:rPr>
        <w:t xml:space="preserve"> (HEVC) text </w:t>
      </w:r>
      <w:r w:rsidRPr="003640BE">
        <w:rPr>
          <w:rFonts w:eastAsiaTheme="minorEastAsia"/>
          <w:sz w:val="22"/>
          <w:szCs w:val="22"/>
          <w:lang w:eastAsia="ko-KR"/>
        </w:rPr>
        <w:t>specification</w:t>
      </w:r>
      <w:r w:rsidRPr="003640BE">
        <w:rPr>
          <w:rFonts w:eastAsiaTheme="minorEastAsia" w:hint="eastAsia"/>
          <w:sz w:val="22"/>
          <w:szCs w:val="22"/>
          <w:lang w:eastAsia="ko-KR"/>
        </w:rPr>
        <w:t xml:space="preserve"> draft </w:t>
      </w:r>
      <w:r>
        <w:rPr>
          <w:rFonts w:eastAsiaTheme="minorEastAsia"/>
          <w:sz w:val="22"/>
          <w:szCs w:val="22"/>
          <w:lang w:eastAsia="ko-KR"/>
        </w:rPr>
        <w:t>9</w:t>
      </w:r>
      <w:r w:rsidRPr="003640BE">
        <w:rPr>
          <w:rFonts w:eastAsiaTheme="minorEastAsia" w:hint="eastAsia"/>
          <w:sz w:val="22"/>
          <w:szCs w:val="22"/>
          <w:lang w:eastAsia="ko-KR"/>
        </w:rPr>
        <w:t>,</w:t>
      </w:r>
      <w:r w:rsidRPr="003640BE">
        <w:rPr>
          <w:rFonts w:eastAsiaTheme="minorEastAsia"/>
          <w:sz w:val="22"/>
          <w:szCs w:val="22"/>
          <w:lang w:eastAsia="ko-KR"/>
        </w:rPr>
        <w:t xml:space="preserve"> Document no</w:t>
      </w:r>
      <w:r w:rsidRPr="003640BE">
        <w:rPr>
          <w:rFonts w:eastAsiaTheme="minorEastAsia" w:hint="eastAsia"/>
          <w:sz w:val="22"/>
          <w:szCs w:val="22"/>
          <w:lang w:eastAsia="ko-KR"/>
        </w:rPr>
        <w:t>.</w:t>
      </w:r>
      <w:r w:rsidRPr="003640BE">
        <w:rPr>
          <w:rFonts w:eastAsiaTheme="minorEastAsia"/>
          <w:sz w:val="22"/>
          <w:szCs w:val="22"/>
          <w:lang w:eastAsia="ko-KR"/>
        </w:rPr>
        <w:t xml:space="preserve"> JCTVC-</w:t>
      </w:r>
      <w:r>
        <w:rPr>
          <w:rFonts w:eastAsiaTheme="minorEastAsia"/>
          <w:sz w:val="22"/>
          <w:szCs w:val="22"/>
          <w:lang w:eastAsia="ko-KR"/>
        </w:rPr>
        <w:t>K</w:t>
      </w:r>
      <w:r w:rsidRPr="003640BE">
        <w:rPr>
          <w:rFonts w:eastAsiaTheme="minorEastAsia"/>
          <w:sz w:val="22"/>
          <w:szCs w:val="22"/>
          <w:lang w:eastAsia="ko-KR"/>
        </w:rPr>
        <w:t>1</w:t>
      </w:r>
      <w:r>
        <w:rPr>
          <w:rFonts w:eastAsiaTheme="minorEastAsia"/>
          <w:sz w:val="22"/>
          <w:szCs w:val="22"/>
          <w:lang w:eastAsia="ko-KR"/>
        </w:rPr>
        <w:t>0</w:t>
      </w:r>
      <w:r w:rsidRPr="003640BE">
        <w:rPr>
          <w:rFonts w:eastAsiaTheme="minorEastAsia"/>
          <w:sz w:val="22"/>
          <w:szCs w:val="22"/>
          <w:lang w:eastAsia="ko-KR"/>
        </w:rPr>
        <w:t>03</w:t>
      </w:r>
      <w:r w:rsidRPr="003640BE">
        <w:rPr>
          <w:rFonts w:eastAsiaTheme="minorEastAsia" w:hint="eastAsia"/>
          <w:sz w:val="22"/>
          <w:szCs w:val="22"/>
          <w:lang w:eastAsia="ko-KR"/>
        </w:rPr>
        <w:t>,</w:t>
      </w:r>
      <w:r w:rsidRPr="003640BE">
        <w:rPr>
          <w:rFonts w:eastAsiaTheme="minorEastAsia"/>
          <w:sz w:val="22"/>
          <w:szCs w:val="22"/>
          <w:lang w:eastAsia="ko-KR"/>
        </w:rPr>
        <w:t xml:space="preserve"> </w:t>
      </w:r>
      <w:r>
        <w:rPr>
          <w:rFonts w:eastAsiaTheme="minorEastAsia"/>
          <w:sz w:val="22"/>
          <w:szCs w:val="22"/>
          <w:lang w:eastAsia="ko-KR"/>
        </w:rPr>
        <w:t>October</w:t>
      </w:r>
      <w:r w:rsidRPr="003640BE">
        <w:rPr>
          <w:rFonts w:eastAsiaTheme="minorEastAsia"/>
          <w:sz w:val="22"/>
          <w:szCs w:val="22"/>
          <w:lang w:eastAsia="ko-KR"/>
        </w:rPr>
        <w:t xml:space="preserve"> 201</w:t>
      </w:r>
      <w:r w:rsidRPr="003640BE">
        <w:rPr>
          <w:rFonts w:eastAsiaTheme="minorEastAsia" w:hint="eastAsia"/>
          <w:sz w:val="22"/>
          <w:szCs w:val="22"/>
          <w:lang w:eastAsia="ko-KR"/>
        </w:rPr>
        <w:t>2</w:t>
      </w:r>
      <w:r w:rsidRPr="003640BE">
        <w:rPr>
          <w:rFonts w:eastAsiaTheme="minorEastAsia"/>
          <w:sz w:val="22"/>
          <w:szCs w:val="22"/>
          <w:lang w:eastAsia="ko-KR"/>
        </w:rPr>
        <w:t>.</w:t>
      </w:r>
      <w:bookmarkEnd w:id="5"/>
    </w:p>
    <w:p w:rsidR="00EA0D2F" w:rsidRPr="00DD18EF" w:rsidRDefault="00EA0D2F" w:rsidP="00EA0D2F">
      <w:pPr>
        <w:pStyle w:val="References"/>
        <w:rPr>
          <w:rFonts w:eastAsiaTheme="minorEastAsia"/>
          <w:sz w:val="22"/>
          <w:szCs w:val="22"/>
          <w:lang w:eastAsia="ko-KR"/>
        </w:rPr>
      </w:pPr>
      <w:bookmarkStart w:id="6" w:name="_Ref335035535"/>
      <w:r w:rsidRPr="007330B4">
        <w:rPr>
          <w:rFonts w:eastAsiaTheme="minorEastAsia"/>
          <w:sz w:val="22"/>
          <w:szCs w:val="22"/>
          <w:lang w:eastAsia="ko-KR"/>
        </w:rPr>
        <w:t>A</w:t>
      </w:r>
      <w:r>
        <w:rPr>
          <w:rFonts w:eastAsiaTheme="minorEastAsia"/>
          <w:sz w:val="22"/>
          <w:szCs w:val="22"/>
          <w:lang w:eastAsia="ko-KR"/>
        </w:rPr>
        <w:t>.</w:t>
      </w:r>
      <w:r w:rsidRPr="007330B4">
        <w:rPr>
          <w:rFonts w:eastAsiaTheme="minorEastAsia"/>
          <w:sz w:val="22"/>
          <w:szCs w:val="22"/>
          <w:lang w:eastAsia="ko-KR"/>
        </w:rPr>
        <w:t xml:space="preserve"> Mavlankar</w:t>
      </w:r>
      <w:r>
        <w:rPr>
          <w:rFonts w:eastAsiaTheme="minorEastAsia"/>
          <w:sz w:val="22"/>
          <w:szCs w:val="22"/>
          <w:lang w:eastAsia="ko-KR"/>
        </w:rPr>
        <w:t>,</w:t>
      </w:r>
      <w:r w:rsidRPr="007330B4">
        <w:rPr>
          <w:rFonts w:eastAsiaTheme="minorEastAsia"/>
          <w:sz w:val="22"/>
          <w:szCs w:val="22"/>
          <w:lang w:eastAsia="ko-KR"/>
        </w:rPr>
        <w:t xml:space="preserve"> B</w:t>
      </w:r>
      <w:r>
        <w:rPr>
          <w:rFonts w:eastAsiaTheme="minorEastAsia"/>
          <w:sz w:val="22"/>
          <w:szCs w:val="22"/>
          <w:lang w:eastAsia="ko-KR"/>
        </w:rPr>
        <w:t>.</w:t>
      </w:r>
      <w:r w:rsidRPr="007330B4">
        <w:rPr>
          <w:rFonts w:eastAsiaTheme="minorEastAsia"/>
          <w:sz w:val="22"/>
          <w:szCs w:val="22"/>
          <w:lang w:eastAsia="ko-KR"/>
        </w:rPr>
        <w:t xml:space="preserve"> Girod, “</w:t>
      </w:r>
      <w:bookmarkStart w:id="7" w:name="OLE_LINK11"/>
      <w:bookmarkStart w:id="8" w:name="OLE_LINK12"/>
      <w:r w:rsidRPr="007330B4">
        <w:rPr>
          <w:rFonts w:eastAsiaTheme="minorEastAsia"/>
          <w:sz w:val="22"/>
          <w:szCs w:val="22"/>
          <w:lang w:eastAsia="ko-KR"/>
        </w:rPr>
        <w:t xml:space="preserve">Spatial-Random-Access-Enabled Video Coding for Interactive Virtual </w:t>
      </w:r>
      <w:bookmarkEnd w:id="7"/>
      <w:bookmarkEnd w:id="8"/>
      <w:r w:rsidRPr="007330B4">
        <w:rPr>
          <w:rFonts w:eastAsiaTheme="minorEastAsia"/>
          <w:sz w:val="22"/>
          <w:szCs w:val="22"/>
          <w:lang w:eastAsia="ko-KR"/>
        </w:rPr>
        <w:t>Pan/Tilt/Zoom Functionality,” IEEE Transactions on Circuits and Systems for Video Technology. vol. 21, no. 5, pp. 577-588, May 2011.</w:t>
      </w:r>
      <w:bookmarkEnd w:id="6"/>
    </w:p>
    <w:p w:rsidR="00A04054" w:rsidRPr="00EA0D2F" w:rsidRDefault="00A04054" w:rsidP="009234A5">
      <w:pPr>
        <w:jc w:val="both"/>
        <w:rPr>
          <w:szCs w:val="22"/>
        </w:rPr>
      </w:pPr>
    </w:p>
    <w:sectPr w:rsidR="00A04054" w:rsidRPr="00EA0D2F" w:rsidSect="00A01439">
      <w:footerReference w:type="default" r:id="rId19"/>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57C" w:rsidRDefault="000D157C">
      <w:r>
        <w:separator/>
      </w:r>
    </w:p>
  </w:endnote>
  <w:endnote w:type="continuationSeparator" w:id="0">
    <w:p w:rsidR="000D157C" w:rsidRDefault="000D15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Arial Unicode MS"/>
    <w:charset w:val="81"/>
    <w:family w:val="swiss"/>
    <w:pitch w:val="variable"/>
    <w:sig w:usb0="00000000" w:usb1="0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20002A87" w:usb1="80000000" w:usb2="00000008" w:usb3="00000000" w:csb0="000001FF" w:csb1="00000000"/>
  </w:font>
  <w:font w:name="宋体">
    <w:altName w:val="Arial Unicode MS"/>
    <w:charset w:val="50"/>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A52" w:rsidRDefault="00FC1A5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67056A">
      <w:rPr>
        <w:rStyle w:val="PageNumber"/>
      </w:rPr>
      <w:fldChar w:fldCharType="begin"/>
    </w:r>
    <w:r>
      <w:rPr>
        <w:rStyle w:val="PageNumber"/>
      </w:rPr>
      <w:instrText xml:space="preserve"> PAGE </w:instrText>
    </w:r>
    <w:r w:rsidR="0067056A">
      <w:rPr>
        <w:rStyle w:val="PageNumber"/>
      </w:rPr>
      <w:fldChar w:fldCharType="separate"/>
    </w:r>
    <w:r w:rsidR="00334572">
      <w:rPr>
        <w:rStyle w:val="PageNumber"/>
        <w:noProof/>
      </w:rPr>
      <w:t>5</w:t>
    </w:r>
    <w:r w:rsidR="0067056A">
      <w:rPr>
        <w:rStyle w:val="PageNumber"/>
      </w:rPr>
      <w:fldChar w:fldCharType="end"/>
    </w:r>
    <w:r>
      <w:rPr>
        <w:rStyle w:val="PageNumber"/>
      </w:rPr>
      <w:tab/>
      <w:t xml:space="preserve">Date Saved: </w:t>
    </w:r>
    <w:r w:rsidR="0067056A">
      <w:rPr>
        <w:rStyle w:val="PageNumber"/>
      </w:rPr>
      <w:fldChar w:fldCharType="begin"/>
    </w:r>
    <w:r>
      <w:rPr>
        <w:rStyle w:val="PageNumber"/>
      </w:rPr>
      <w:instrText xml:space="preserve"> SAVEDATE  \@ "yyyy-MM-dd"  \* MERGEFORMAT </w:instrText>
    </w:r>
    <w:r w:rsidR="0067056A">
      <w:rPr>
        <w:rStyle w:val="PageNumber"/>
      </w:rPr>
      <w:fldChar w:fldCharType="separate"/>
    </w:r>
    <w:r w:rsidR="00387D16">
      <w:rPr>
        <w:rStyle w:val="PageNumber"/>
        <w:noProof/>
      </w:rPr>
      <w:t>2013-01-06</w:t>
    </w:r>
    <w:r w:rsidR="0067056A">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57C" w:rsidRDefault="000D157C">
      <w:r>
        <w:separator/>
      </w:r>
    </w:p>
  </w:footnote>
  <w:footnote w:type="continuationSeparator" w:id="0">
    <w:p w:rsidR="000D157C" w:rsidRDefault="000D15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120A39"/>
    <w:multiLevelType w:val="hybridMultilevel"/>
    <w:tmpl w:val="E37A76D0"/>
    <w:lvl w:ilvl="0" w:tplc="B1D0EF0A">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9F13764"/>
    <w:multiLevelType w:val="hybridMultilevel"/>
    <w:tmpl w:val="C11E1BCC"/>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A1B0312"/>
    <w:multiLevelType w:val="hybridMultilevel"/>
    <w:tmpl w:val="73E0C89E"/>
    <w:lvl w:ilvl="0" w:tplc="B1D0EF0A">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C01A5B"/>
    <w:multiLevelType w:val="hybridMultilevel"/>
    <w:tmpl w:val="2C181BEE"/>
    <w:lvl w:ilvl="0" w:tplc="B1D0EF0A">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33354C"/>
    <w:multiLevelType w:val="hybridMultilevel"/>
    <w:tmpl w:val="EEBC230A"/>
    <w:lvl w:ilvl="0" w:tplc="B1D0EF0A">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961D99"/>
    <w:multiLevelType w:val="hybridMultilevel"/>
    <w:tmpl w:val="B000609E"/>
    <w:lvl w:ilvl="0" w:tplc="B1D0EF0A">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CB0D2C"/>
    <w:multiLevelType w:val="hybridMultilevel"/>
    <w:tmpl w:val="D7E4CECC"/>
    <w:lvl w:ilvl="0" w:tplc="B1D0EF0A">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350F5D"/>
    <w:multiLevelType w:val="hybridMultilevel"/>
    <w:tmpl w:val="2DE65D00"/>
    <w:lvl w:ilvl="0" w:tplc="34AAB6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6776433"/>
    <w:multiLevelType w:val="hybridMultilevel"/>
    <w:tmpl w:val="012C342C"/>
    <w:lvl w:ilvl="0" w:tplc="B1D0EF0A">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E068A2"/>
    <w:multiLevelType w:val="hybridMultilevel"/>
    <w:tmpl w:val="9E6C192E"/>
    <w:lvl w:ilvl="0" w:tplc="B1D0EF0A">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204E97"/>
    <w:multiLevelType w:val="hybridMultilevel"/>
    <w:tmpl w:val="2432DE42"/>
    <w:lvl w:ilvl="0" w:tplc="B1D0EF0A">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737E79"/>
    <w:multiLevelType w:val="hybridMultilevel"/>
    <w:tmpl w:val="9C8ADF72"/>
    <w:lvl w:ilvl="0" w:tplc="B1D0EF0A">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4"/>
  </w:num>
  <w:num w:numId="5">
    <w:abstractNumId w:val="15"/>
  </w:num>
  <w:num w:numId="6">
    <w:abstractNumId w:val="6"/>
  </w:num>
  <w:num w:numId="7">
    <w:abstractNumId w:val="10"/>
  </w:num>
  <w:num w:numId="8">
    <w:abstractNumId w:val="6"/>
  </w:num>
  <w:num w:numId="9">
    <w:abstractNumId w:val="2"/>
  </w:num>
  <w:num w:numId="10">
    <w:abstractNumId w:val="5"/>
  </w:num>
  <w:num w:numId="11">
    <w:abstractNumId w:val="3"/>
  </w:num>
  <w:num w:numId="12">
    <w:abstractNumId w:val="12"/>
  </w:num>
  <w:num w:numId="13">
    <w:abstractNumId w:val="4"/>
  </w:num>
  <w:num w:numId="14">
    <w:abstractNumId w:val="8"/>
  </w:num>
  <w:num w:numId="15">
    <w:abstractNumId w:val="9"/>
  </w:num>
  <w:num w:numId="16">
    <w:abstractNumId w:val="19"/>
  </w:num>
  <w:num w:numId="17">
    <w:abstractNumId w:val="13"/>
  </w:num>
  <w:num w:numId="18">
    <w:abstractNumId w:val="20"/>
  </w:num>
  <w:num w:numId="19">
    <w:abstractNumId w:val="21"/>
  </w:num>
  <w:num w:numId="20">
    <w:abstractNumId w:val="18"/>
  </w:num>
  <w:num w:numId="21">
    <w:abstractNumId w:val="1"/>
  </w:num>
  <w:num w:numId="22">
    <w:abstractNumId w:val="11"/>
  </w:num>
  <w:num w:numId="23">
    <w:abstractNumId w:val="16"/>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2"/>
  <w:stylePaneFormatFilter w:val="3F01"/>
  <w:defaultTabStop w:val="720"/>
  <w:drawingGridHorizontalSpacing w:val="11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26AD8"/>
    <w:rsid w:val="000458BC"/>
    <w:rsid w:val="00045C41"/>
    <w:rsid w:val="00046C03"/>
    <w:rsid w:val="000527A2"/>
    <w:rsid w:val="00054066"/>
    <w:rsid w:val="0007614F"/>
    <w:rsid w:val="000B1236"/>
    <w:rsid w:val="000B1C6B"/>
    <w:rsid w:val="000B4FF9"/>
    <w:rsid w:val="000C09AC"/>
    <w:rsid w:val="000C3A3F"/>
    <w:rsid w:val="000D157C"/>
    <w:rsid w:val="000E00F3"/>
    <w:rsid w:val="000F158C"/>
    <w:rsid w:val="00102F3D"/>
    <w:rsid w:val="00124E38"/>
    <w:rsid w:val="0012580B"/>
    <w:rsid w:val="00131F90"/>
    <w:rsid w:val="00132644"/>
    <w:rsid w:val="0013526E"/>
    <w:rsid w:val="00171371"/>
    <w:rsid w:val="00175A24"/>
    <w:rsid w:val="00187E58"/>
    <w:rsid w:val="00196180"/>
    <w:rsid w:val="001A297E"/>
    <w:rsid w:val="001A368E"/>
    <w:rsid w:val="001A7329"/>
    <w:rsid w:val="001B1242"/>
    <w:rsid w:val="001B2243"/>
    <w:rsid w:val="001B4E28"/>
    <w:rsid w:val="001C3525"/>
    <w:rsid w:val="001D1BD2"/>
    <w:rsid w:val="001E02BE"/>
    <w:rsid w:val="001E3B37"/>
    <w:rsid w:val="001F2594"/>
    <w:rsid w:val="00204A31"/>
    <w:rsid w:val="002055A6"/>
    <w:rsid w:val="00206460"/>
    <w:rsid w:val="002069B4"/>
    <w:rsid w:val="00215DFC"/>
    <w:rsid w:val="002172D7"/>
    <w:rsid w:val="002212DF"/>
    <w:rsid w:val="00222CD4"/>
    <w:rsid w:val="002250EE"/>
    <w:rsid w:val="00225773"/>
    <w:rsid w:val="002264A6"/>
    <w:rsid w:val="00227BA7"/>
    <w:rsid w:val="00253F9F"/>
    <w:rsid w:val="00263398"/>
    <w:rsid w:val="00263FBA"/>
    <w:rsid w:val="00270526"/>
    <w:rsid w:val="00275BCF"/>
    <w:rsid w:val="00283D6A"/>
    <w:rsid w:val="002841F4"/>
    <w:rsid w:val="00292257"/>
    <w:rsid w:val="002A54E0"/>
    <w:rsid w:val="002B1595"/>
    <w:rsid w:val="002B191D"/>
    <w:rsid w:val="002C75D2"/>
    <w:rsid w:val="002D0AF6"/>
    <w:rsid w:val="002D1DBE"/>
    <w:rsid w:val="002D3F61"/>
    <w:rsid w:val="002D5891"/>
    <w:rsid w:val="002F164D"/>
    <w:rsid w:val="00306206"/>
    <w:rsid w:val="00317D85"/>
    <w:rsid w:val="00327C56"/>
    <w:rsid w:val="003315A1"/>
    <w:rsid w:val="00334572"/>
    <w:rsid w:val="003373EC"/>
    <w:rsid w:val="00341F11"/>
    <w:rsid w:val="00342FF4"/>
    <w:rsid w:val="0035005F"/>
    <w:rsid w:val="003706CC"/>
    <w:rsid w:val="00377710"/>
    <w:rsid w:val="00387D16"/>
    <w:rsid w:val="003A128D"/>
    <w:rsid w:val="003A2D8E"/>
    <w:rsid w:val="003C20E4"/>
    <w:rsid w:val="003C4F1C"/>
    <w:rsid w:val="003D2B9F"/>
    <w:rsid w:val="003D40C9"/>
    <w:rsid w:val="003E6F90"/>
    <w:rsid w:val="003F5D0F"/>
    <w:rsid w:val="00414101"/>
    <w:rsid w:val="004255DB"/>
    <w:rsid w:val="00433DDB"/>
    <w:rsid w:val="00437619"/>
    <w:rsid w:val="0044140F"/>
    <w:rsid w:val="00467457"/>
    <w:rsid w:val="004747FF"/>
    <w:rsid w:val="004A2A63"/>
    <w:rsid w:val="004B210C"/>
    <w:rsid w:val="004D405F"/>
    <w:rsid w:val="004E4F4F"/>
    <w:rsid w:val="004E6789"/>
    <w:rsid w:val="004F61E3"/>
    <w:rsid w:val="00502E10"/>
    <w:rsid w:val="0051015C"/>
    <w:rsid w:val="00516CF1"/>
    <w:rsid w:val="00531AE9"/>
    <w:rsid w:val="00550A66"/>
    <w:rsid w:val="00567EC7"/>
    <w:rsid w:val="00570013"/>
    <w:rsid w:val="005778B7"/>
    <w:rsid w:val="005801A2"/>
    <w:rsid w:val="0058519F"/>
    <w:rsid w:val="005952A5"/>
    <w:rsid w:val="005A33A1"/>
    <w:rsid w:val="005B217D"/>
    <w:rsid w:val="005C385F"/>
    <w:rsid w:val="005E1AC6"/>
    <w:rsid w:val="005F6F1B"/>
    <w:rsid w:val="00624B33"/>
    <w:rsid w:val="00630AA2"/>
    <w:rsid w:val="00646707"/>
    <w:rsid w:val="00650975"/>
    <w:rsid w:val="00653C07"/>
    <w:rsid w:val="00660891"/>
    <w:rsid w:val="00662E58"/>
    <w:rsid w:val="00664DCF"/>
    <w:rsid w:val="0067056A"/>
    <w:rsid w:val="00694448"/>
    <w:rsid w:val="006B6012"/>
    <w:rsid w:val="006C1324"/>
    <w:rsid w:val="006C48EF"/>
    <w:rsid w:val="006C5D39"/>
    <w:rsid w:val="006E2810"/>
    <w:rsid w:val="006E5417"/>
    <w:rsid w:val="00712F60"/>
    <w:rsid w:val="00720E3B"/>
    <w:rsid w:val="00745F6B"/>
    <w:rsid w:val="0075585E"/>
    <w:rsid w:val="00770571"/>
    <w:rsid w:val="00772E45"/>
    <w:rsid w:val="007768FF"/>
    <w:rsid w:val="007824D3"/>
    <w:rsid w:val="00796EE3"/>
    <w:rsid w:val="007A7D29"/>
    <w:rsid w:val="007B4AB8"/>
    <w:rsid w:val="007B552C"/>
    <w:rsid w:val="007B7063"/>
    <w:rsid w:val="007B78AA"/>
    <w:rsid w:val="007E5DA6"/>
    <w:rsid w:val="007F1F8B"/>
    <w:rsid w:val="007F406F"/>
    <w:rsid w:val="007F67A1"/>
    <w:rsid w:val="00811C05"/>
    <w:rsid w:val="008206C8"/>
    <w:rsid w:val="00825DA5"/>
    <w:rsid w:val="00852D0F"/>
    <w:rsid w:val="00853D94"/>
    <w:rsid w:val="008579E1"/>
    <w:rsid w:val="008612C9"/>
    <w:rsid w:val="00874A6C"/>
    <w:rsid w:val="00876C65"/>
    <w:rsid w:val="008808B9"/>
    <w:rsid w:val="008A4B4C"/>
    <w:rsid w:val="008B6AAA"/>
    <w:rsid w:val="008C239F"/>
    <w:rsid w:val="008D26DA"/>
    <w:rsid w:val="008D286A"/>
    <w:rsid w:val="008E480C"/>
    <w:rsid w:val="00907757"/>
    <w:rsid w:val="0091607B"/>
    <w:rsid w:val="009212B0"/>
    <w:rsid w:val="009234A5"/>
    <w:rsid w:val="009336F7"/>
    <w:rsid w:val="009374A7"/>
    <w:rsid w:val="00956B96"/>
    <w:rsid w:val="00957842"/>
    <w:rsid w:val="00977753"/>
    <w:rsid w:val="00984216"/>
    <w:rsid w:val="0098551D"/>
    <w:rsid w:val="0099518F"/>
    <w:rsid w:val="009A523D"/>
    <w:rsid w:val="009B120B"/>
    <w:rsid w:val="009D7263"/>
    <w:rsid w:val="009F496B"/>
    <w:rsid w:val="00A01439"/>
    <w:rsid w:val="00A02E61"/>
    <w:rsid w:val="00A04054"/>
    <w:rsid w:val="00A05CFF"/>
    <w:rsid w:val="00A2396D"/>
    <w:rsid w:val="00A56B97"/>
    <w:rsid w:val="00A6093D"/>
    <w:rsid w:val="00A76A6D"/>
    <w:rsid w:val="00A83253"/>
    <w:rsid w:val="00A96E94"/>
    <w:rsid w:val="00AA6E84"/>
    <w:rsid w:val="00AE3156"/>
    <w:rsid w:val="00AE341B"/>
    <w:rsid w:val="00B00009"/>
    <w:rsid w:val="00B05E2B"/>
    <w:rsid w:val="00B07CA7"/>
    <w:rsid w:val="00B1279A"/>
    <w:rsid w:val="00B1329B"/>
    <w:rsid w:val="00B5222E"/>
    <w:rsid w:val="00B56D81"/>
    <w:rsid w:val="00B61C96"/>
    <w:rsid w:val="00B72F14"/>
    <w:rsid w:val="00B73A2A"/>
    <w:rsid w:val="00B82437"/>
    <w:rsid w:val="00B87EF0"/>
    <w:rsid w:val="00B94B06"/>
    <w:rsid w:val="00B94C28"/>
    <w:rsid w:val="00BA4A90"/>
    <w:rsid w:val="00BC10BA"/>
    <w:rsid w:val="00BC5AFD"/>
    <w:rsid w:val="00C04F43"/>
    <w:rsid w:val="00C0609D"/>
    <w:rsid w:val="00C115AB"/>
    <w:rsid w:val="00C15EAE"/>
    <w:rsid w:val="00C30249"/>
    <w:rsid w:val="00C3723B"/>
    <w:rsid w:val="00C40E7F"/>
    <w:rsid w:val="00C50344"/>
    <w:rsid w:val="00C606C9"/>
    <w:rsid w:val="00C60E3E"/>
    <w:rsid w:val="00C80288"/>
    <w:rsid w:val="00C84003"/>
    <w:rsid w:val="00C90650"/>
    <w:rsid w:val="00C97CA0"/>
    <w:rsid w:val="00C97D78"/>
    <w:rsid w:val="00CC2AAE"/>
    <w:rsid w:val="00CC5A42"/>
    <w:rsid w:val="00CD0EAB"/>
    <w:rsid w:val="00CF34DB"/>
    <w:rsid w:val="00CF558F"/>
    <w:rsid w:val="00D073E2"/>
    <w:rsid w:val="00D446EC"/>
    <w:rsid w:val="00D51BF0"/>
    <w:rsid w:val="00D55942"/>
    <w:rsid w:val="00D807BF"/>
    <w:rsid w:val="00D82FCC"/>
    <w:rsid w:val="00D8318A"/>
    <w:rsid w:val="00D91340"/>
    <w:rsid w:val="00D97776"/>
    <w:rsid w:val="00DA17FC"/>
    <w:rsid w:val="00DA7887"/>
    <w:rsid w:val="00DB0CAC"/>
    <w:rsid w:val="00DB2C26"/>
    <w:rsid w:val="00DC06DE"/>
    <w:rsid w:val="00DC4524"/>
    <w:rsid w:val="00DD0603"/>
    <w:rsid w:val="00DE6B43"/>
    <w:rsid w:val="00E11923"/>
    <w:rsid w:val="00E15D02"/>
    <w:rsid w:val="00E21A63"/>
    <w:rsid w:val="00E262D4"/>
    <w:rsid w:val="00E26C24"/>
    <w:rsid w:val="00E36250"/>
    <w:rsid w:val="00E54511"/>
    <w:rsid w:val="00E61DAC"/>
    <w:rsid w:val="00E72B80"/>
    <w:rsid w:val="00E75FE3"/>
    <w:rsid w:val="00E82DE9"/>
    <w:rsid w:val="00E86C4C"/>
    <w:rsid w:val="00E9541F"/>
    <w:rsid w:val="00EA0D2F"/>
    <w:rsid w:val="00EB7AB1"/>
    <w:rsid w:val="00EC0BDC"/>
    <w:rsid w:val="00ED3C41"/>
    <w:rsid w:val="00EF0A0A"/>
    <w:rsid w:val="00EF207C"/>
    <w:rsid w:val="00EF48CC"/>
    <w:rsid w:val="00F1775B"/>
    <w:rsid w:val="00F6373D"/>
    <w:rsid w:val="00F73032"/>
    <w:rsid w:val="00F848FC"/>
    <w:rsid w:val="00F9282A"/>
    <w:rsid w:val="00F94C63"/>
    <w:rsid w:val="00F96BAD"/>
    <w:rsid w:val="00FB0E84"/>
    <w:rsid w:val="00FC1A52"/>
    <w:rsid w:val="00FC2A39"/>
    <w:rsid w:val="00FC61D6"/>
    <w:rsid w:val="00FD01C2"/>
    <w:rsid w:val="00FD5920"/>
    <w:rsid w:val="00FF0C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329B"/>
    <w:pPr>
      <w:tabs>
        <w:tab w:val="center" w:pos="4320"/>
        <w:tab w:val="right" w:pos="8640"/>
      </w:tabs>
    </w:pPr>
  </w:style>
  <w:style w:type="paragraph" w:styleId="Footer">
    <w:name w:val="footer"/>
    <w:basedOn w:val="Normal"/>
    <w:rsid w:val="00B1329B"/>
    <w:pPr>
      <w:tabs>
        <w:tab w:val="center" w:pos="4320"/>
        <w:tab w:val="right" w:pos="8640"/>
      </w:tabs>
    </w:pPr>
  </w:style>
  <w:style w:type="character" w:styleId="PageNumber">
    <w:name w:val="page number"/>
    <w:basedOn w:val="DefaultParagraphFont"/>
    <w:rsid w:val="00B1329B"/>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6C48EF"/>
    <w:pPr>
      <w:tabs>
        <w:tab w:val="clear" w:pos="360"/>
        <w:tab w:val="clear" w:pos="720"/>
        <w:tab w:val="clear" w:pos="1080"/>
        <w:tab w:val="clear" w:pos="1440"/>
      </w:tabs>
      <w:spacing w:before="0"/>
    </w:pPr>
    <w:rPr>
      <w:b/>
      <w:bCs/>
      <w:sz w:val="20"/>
    </w:rPr>
  </w:style>
  <w:style w:type="paragraph" w:styleId="CommentText">
    <w:name w:val="annotation text"/>
    <w:basedOn w:val="Normal"/>
    <w:link w:val="CommentTextChar"/>
    <w:uiPriority w:val="99"/>
    <w:rsid w:val="006C48EF"/>
    <w:pPr>
      <w:tabs>
        <w:tab w:val="clear" w:pos="360"/>
        <w:tab w:val="clear" w:pos="720"/>
        <w:tab w:val="clear" w:pos="1080"/>
        <w:tab w:val="clear" w:pos="1440"/>
      </w:tabs>
      <w:spacing w:before="0"/>
    </w:pPr>
    <w:rPr>
      <w:sz w:val="20"/>
    </w:rPr>
  </w:style>
  <w:style w:type="character" w:customStyle="1" w:styleId="CommentTextChar">
    <w:name w:val="Comment Text Char"/>
    <w:basedOn w:val="DefaultParagraphFont"/>
    <w:link w:val="CommentText"/>
    <w:uiPriority w:val="99"/>
    <w:rsid w:val="006C48EF"/>
  </w:style>
  <w:style w:type="paragraph" w:customStyle="1" w:styleId="ColorfulShading-Accent12">
    <w:name w:val="Colorful Shading - Accent 12"/>
    <w:hidden/>
    <w:uiPriority w:val="99"/>
    <w:semiHidden/>
    <w:rsid w:val="006C48EF"/>
    <w:rPr>
      <w:rFonts w:eastAsia="Malgun Gothic"/>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C48EF"/>
    <w:rPr>
      <w:b/>
      <w:bCs/>
    </w:rPr>
  </w:style>
  <w:style w:type="paragraph" w:customStyle="1" w:styleId="SPIEreferencelisting">
    <w:name w:val="SPIE reference listing"/>
    <w:basedOn w:val="Normal"/>
    <w:rsid w:val="00A04054"/>
    <w:pPr>
      <w:numPr>
        <w:numId w:val="13"/>
      </w:numPr>
      <w:tabs>
        <w:tab w:val="clear" w:pos="720"/>
        <w:tab w:val="clear" w:pos="1080"/>
        <w:tab w:val="clear" w:pos="1440"/>
      </w:tabs>
      <w:overflowPunct/>
      <w:autoSpaceDE/>
      <w:autoSpaceDN/>
      <w:adjustRightInd/>
      <w:spacing w:before="0"/>
      <w:textAlignment w:val="auto"/>
    </w:pPr>
    <w:rPr>
      <w:rFonts w:eastAsia="Batang"/>
      <w:sz w:val="24"/>
      <w:szCs w:val="24"/>
    </w:rPr>
  </w:style>
  <w:style w:type="table" w:styleId="TableGrid">
    <w:name w:val="Table Grid"/>
    <w:basedOn w:val="TableNormal"/>
    <w:rsid w:val="007B55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rsid w:val="00EA0D2F"/>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EA0D2F"/>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EA0D2F"/>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EA0D2F"/>
    <w:rPr>
      <w:rFonts w:ascii="Times" w:eastAsia="Malgun Gothic" w:hAnsi="Times"/>
      <w:lang w:val="en-GB"/>
    </w:rPr>
  </w:style>
  <w:style w:type="paragraph" w:customStyle="1" w:styleId="References">
    <w:name w:val="References"/>
    <w:basedOn w:val="Normal"/>
    <w:rsid w:val="00EA0D2F"/>
    <w:pPr>
      <w:numPr>
        <w:numId w:val="24"/>
      </w:numPr>
      <w:tabs>
        <w:tab w:val="clear" w:pos="360"/>
        <w:tab w:val="clear" w:pos="720"/>
        <w:tab w:val="clear" w:pos="1080"/>
        <w:tab w:val="clear" w:pos="1440"/>
      </w:tabs>
      <w:overflowPunct/>
      <w:autoSpaceDE/>
      <w:autoSpaceDN/>
      <w:adjustRightInd/>
      <w:spacing w:before="0"/>
      <w:textAlignment w:val="auto"/>
    </w:pPr>
    <w:rPr>
      <w:sz w:val="24"/>
      <w:szCs w:val="24"/>
    </w:rPr>
  </w:style>
  <w:style w:type="character" w:styleId="CommentReference">
    <w:name w:val="annotation reference"/>
    <w:basedOn w:val="DefaultParagraphFont"/>
    <w:rsid w:val="00387D16"/>
    <w:rPr>
      <w:sz w:val="21"/>
      <w:szCs w:val="21"/>
    </w:rPr>
  </w:style>
</w:styles>
</file>

<file path=word/webSettings.xml><?xml version="1.0" encoding="utf-8"?>
<w:webSettings xmlns:r="http://schemas.openxmlformats.org/officeDocument/2006/relationships" xmlns:w="http://schemas.openxmlformats.org/wordprocessingml/2006/main">
  <w:divs>
    <w:div w:id="67117338">
      <w:bodyDiv w:val="1"/>
      <w:marLeft w:val="0"/>
      <w:marRight w:val="0"/>
      <w:marTop w:val="0"/>
      <w:marBottom w:val="0"/>
      <w:divBdr>
        <w:top w:val="none" w:sz="0" w:space="0" w:color="auto"/>
        <w:left w:val="none" w:sz="0" w:space="0" w:color="auto"/>
        <w:bottom w:val="none" w:sz="0" w:space="0" w:color="auto"/>
        <w:right w:val="none" w:sz="0" w:space="0" w:color="auto"/>
      </w:divBdr>
    </w:div>
    <w:div w:id="197012445">
      <w:bodyDiv w:val="1"/>
      <w:marLeft w:val="0"/>
      <w:marRight w:val="0"/>
      <w:marTop w:val="0"/>
      <w:marBottom w:val="0"/>
      <w:divBdr>
        <w:top w:val="none" w:sz="0" w:space="0" w:color="auto"/>
        <w:left w:val="none" w:sz="0" w:space="0" w:color="auto"/>
        <w:bottom w:val="none" w:sz="0" w:space="0" w:color="auto"/>
        <w:right w:val="none" w:sz="0" w:space="0" w:color="auto"/>
      </w:divBdr>
    </w:div>
    <w:div w:id="248851538">
      <w:bodyDiv w:val="1"/>
      <w:marLeft w:val="0"/>
      <w:marRight w:val="0"/>
      <w:marTop w:val="0"/>
      <w:marBottom w:val="0"/>
      <w:divBdr>
        <w:top w:val="none" w:sz="0" w:space="0" w:color="auto"/>
        <w:left w:val="none" w:sz="0" w:space="0" w:color="auto"/>
        <w:bottom w:val="none" w:sz="0" w:space="0" w:color="auto"/>
        <w:right w:val="none" w:sz="0" w:space="0" w:color="auto"/>
      </w:divBdr>
    </w:div>
    <w:div w:id="319508307">
      <w:bodyDiv w:val="1"/>
      <w:marLeft w:val="0"/>
      <w:marRight w:val="0"/>
      <w:marTop w:val="0"/>
      <w:marBottom w:val="0"/>
      <w:divBdr>
        <w:top w:val="none" w:sz="0" w:space="0" w:color="auto"/>
        <w:left w:val="none" w:sz="0" w:space="0" w:color="auto"/>
        <w:bottom w:val="none" w:sz="0" w:space="0" w:color="auto"/>
        <w:right w:val="none" w:sz="0" w:space="0" w:color="auto"/>
      </w:divBdr>
    </w:div>
    <w:div w:id="457532335">
      <w:bodyDiv w:val="1"/>
      <w:marLeft w:val="0"/>
      <w:marRight w:val="0"/>
      <w:marTop w:val="0"/>
      <w:marBottom w:val="0"/>
      <w:divBdr>
        <w:top w:val="none" w:sz="0" w:space="0" w:color="auto"/>
        <w:left w:val="none" w:sz="0" w:space="0" w:color="auto"/>
        <w:bottom w:val="none" w:sz="0" w:space="0" w:color="auto"/>
        <w:right w:val="none" w:sz="0" w:space="0" w:color="auto"/>
      </w:divBdr>
    </w:div>
    <w:div w:id="628170492">
      <w:bodyDiv w:val="1"/>
      <w:marLeft w:val="0"/>
      <w:marRight w:val="0"/>
      <w:marTop w:val="0"/>
      <w:marBottom w:val="0"/>
      <w:divBdr>
        <w:top w:val="none" w:sz="0" w:space="0" w:color="auto"/>
        <w:left w:val="none" w:sz="0" w:space="0" w:color="auto"/>
        <w:bottom w:val="none" w:sz="0" w:space="0" w:color="auto"/>
        <w:right w:val="none" w:sz="0" w:space="0" w:color="auto"/>
      </w:divBdr>
    </w:div>
    <w:div w:id="851383029">
      <w:bodyDiv w:val="1"/>
      <w:marLeft w:val="0"/>
      <w:marRight w:val="0"/>
      <w:marTop w:val="0"/>
      <w:marBottom w:val="0"/>
      <w:divBdr>
        <w:top w:val="none" w:sz="0" w:space="0" w:color="auto"/>
        <w:left w:val="none" w:sz="0" w:space="0" w:color="auto"/>
        <w:bottom w:val="none" w:sz="0" w:space="0" w:color="auto"/>
        <w:right w:val="none" w:sz="0" w:space="0" w:color="auto"/>
      </w:divBdr>
    </w:div>
    <w:div w:id="890462648">
      <w:bodyDiv w:val="1"/>
      <w:marLeft w:val="0"/>
      <w:marRight w:val="0"/>
      <w:marTop w:val="0"/>
      <w:marBottom w:val="0"/>
      <w:divBdr>
        <w:top w:val="none" w:sz="0" w:space="0" w:color="auto"/>
        <w:left w:val="none" w:sz="0" w:space="0" w:color="auto"/>
        <w:bottom w:val="none" w:sz="0" w:space="0" w:color="auto"/>
        <w:right w:val="none" w:sz="0" w:space="0" w:color="auto"/>
      </w:divBdr>
    </w:div>
    <w:div w:id="1098986720">
      <w:bodyDiv w:val="1"/>
      <w:marLeft w:val="0"/>
      <w:marRight w:val="0"/>
      <w:marTop w:val="0"/>
      <w:marBottom w:val="0"/>
      <w:divBdr>
        <w:top w:val="none" w:sz="0" w:space="0" w:color="auto"/>
        <w:left w:val="none" w:sz="0" w:space="0" w:color="auto"/>
        <w:bottom w:val="none" w:sz="0" w:space="0" w:color="auto"/>
        <w:right w:val="none" w:sz="0" w:space="0" w:color="auto"/>
      </w:divBdr>
    </w:div>
    <w:div w:id="1229342154">
      <w:bodyDiv w:val="1"/>
      <w:marLeft w:val="0"/>
      <w:marRight w:val="0"/>
      <w:marTop w:val="0"/>
      <w:marBottom w:val="0"/>
      <w:divBdr>
        <w:top w:val="none" w:sz="0" w:space="0" w:color="auto"/>
        <w:left w:val="none" w:sz="0" w:space="0" w:color="auto"/>
        <w:bottom w:val="none" w:sz="0" w:space="0" w:color="auto"/>
        <w:right w:val="none" w:sz="0" w:space="0" w:color="auto"/>
      </w:divBdr>
    </w:div>
    <w:div w:id="1467701518">
      <w:bodyDiv w:val="1"/>
      <w:marLeft w:val="0"/>
      <w:marRight w:val="0"/>
      <w:marTop w:val="0"/>
      <w:marBottom w:val="0"/>
      <w:divBdr>
        <w:top w:val="none" w:sz="0" w:space="0" w:color="auto"/>
        <w:left w:val="none" w:sz="0" w:space="0" w:color="auto"/>
        <w:bottom w:val="none" w:sz="0" w:space="0" w:color="auto"/>
        <w:right w:val="none" w:sz="0" w:space="0" w:color="auto"/>
      </w:divBdr>
    </w:div>
    <w:div w:id="1571500657">
      <w:bodyDiv w:val="1"/>
      <w:marLeft w:val="0"/>
      <w:marRight w:val="0"/>
      <w:marTop w:val="0"/>
      <w:marBottom w:val="0"/>
      <w:divBdr>
        <w:top w:val="none" w:sz="0" w:space="0" w:color="auto"/>
        <w:left w:val="none" w:sz="0" w:space="0" w:color="auto"/>
        <w:bottom w:val="none" w:sz="0" w:space="0" w:color="auto"/>
        <w:right w:val="none" w:sz="0" w:space="0" w:color="auto"/>
      </w:divBdr>
    </w:div>
    <w:div w:id="16107731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7583261">
      <w:bodyDiv w:val="1"/>
      <w:marLeft w:val="0"/>
      <w:marRight w:val="0"/>
      <w:marTop w:val="0"/>
      <w:marBottom w:val="0"/>
      <w:divBdr>
        <w:top w:val="none" w:sz="0" w:space="0" w:color="auto"/>
        <w:left w:val="none" w:sz="0" w:space="0" w:color="auto"/>
        <w:bottom w:val="none" w:sz="0" w:space="0" w:color="auto"/>
        <w:right w:val="none" w:sz="0" w:space="0" w:color="auto"/>
      </w:divBdr>
    </w:div>
    <w:div w:id="1777943636">
      <w:bodyDiv w:val="1"/>
      <w:marLeft w:val="0"/>
      <w:marRight w:val="0"/>
      <w:marTop w:val="0"/>
      <w:marBottom w:val="0"/>
      <w:divBdr>
        <w:top w:val="none" w:sz="0" w:space="0" w:color="auto"/>
        <w:left w:val="none" w:sz="0" w:space="0" w:color="auto"/>
        <w:bottom w:val="none" w:sz="0" w:space="0" w:color="auto"/>
        <w:right w:val="none" w:sz="0" w:space="0" w:color="auto"/>
      </w:divBdr>
    </w:div>
    <w:div w:id="1811625996">
      <w:bodyDiv w:val="1"/>
      <w:marLeft w:val="0"/>
      <w:marRight w:val="0"/>
      <w:marTop w:val="0"/>
      <w:marBottom w:val="0"/>
      <w:divBdr>
        <w:top w:val="none" w:sz="0" w:space="0" w:color="auto"/>
        <w:left w:val="none" w:sz="0" w:space="0" w:color="auto"/>
        <w:bottom w:val="none" w:sz="0" w:space="0" w:color="auto"/>
        <w:right w:val="none" w:sz="0" w:space="0" w:color="auto"/>
      </w:divBdr>
    </w:div>
    <w:div w:id="1842163011">
      <w:bodyDiv w:val="1"/>
      <w:marLeft w:val="0"/>
      <w:marRight w:val="0"/>
      <w:marTop w:val="0"/>
      <w:marBottom w:val="0"/>
      <w:divBdr>
        <w:top w:val="none" w:sz="0" w:space="0" w:color="auto"/>
        <w:left w:val="none" w:sz="0" w:space="0" w:color="auto"/>
        <w:bottom w:val="none" w:sz="0" w:space="0" w:color="auto"/>
        <w:right w:val="none" w:sz="0" w:space="0" w:color="auto"/>
      </w:divBdr>
    </w:div>
    <w:div w:id="1904288823">
      <w:bodyDiv w:val="1"/>
      <w:marLeft w:val="0"/>
      <w:marRight w:val="0"/>
      <w:marTop w:val="0"/>
      <w:marBottom w:val="0"/>
      <w:divBdr>
        <w:top w:val="none" w:sz="0" w:space="0" w:color="auto"/>
        <w:left w:val="none" w:sz="0" w:space="0" w:color="auto"/>
        <w:bottom w:val="none" w:sz="0" w:space="0" w:color="auto"/>
        <w:right w:val="none" w:sz="0" w:space="0" w:color="auto"/>
      </w:divBdr>
    </w:div>
    <w:div w:id="1929657699">
      <w:bodyDiv w:val="1"/>
      <w:marLeft w:val="0"/>
      <w:marRight w:val="0"/>
      <w:marTop w:val="0"/>
      <w:marBottom w:val="0"/>
      <w:divBdr>
        <w:top w:val="none" w:sz="0" w:space="0" w:color="auto"/>
        <w:left w:val="none" w:sz="0" w:space="0" w:color="auto"/>
        <w:bottom w:val="none" w:sz="0" w:space="0" w:color="auto"/>
        <w:right w:val="none" w:sz="0" w:space="0" w:color="auto"/>
      </w:divBdr>
    </w:div>
    <w:div w:id="1942494787">
      <w:bodyDiv w:val="1"/>
      <w:marLeft w:val="0"/>
      <w:marRight w:val="0"/>
      <w:marTop w:val="0"/>
      <w:marBottom w:val="0"/>
      <w:divBdr>
        <w:top w:val="none" w:sz="0" w:space="0" w:color="auto"/>
        <w:left w:val="none" w:sz="0" w:space="0" w:color="auto"/>
        <w:bottom w:val="none" w:sz="0" w:space="0" w:color="auto"/>
        <w:right w:val="none" w:sz="0" w:space="0" w:color="auto"/>
      </w:divBdr>
    </w:div>
    <w:div w:id="1961953325">
      <w:bodyDiv w:val="1"/>
      <w:marLeft w:val="0"/>
      <w:marRight w:val="0"/>
      <w:marTop w:val="0"/>
      <w:marBottom w:val="0"/>
      <w:divBdr>
        <w:top w:val="none" w:sz="0" w:space="0" w:color="auto"/>
        <w:left w:val="none" w:sz="0" w:space="0" w:color="auto"/>
        <w:bottom w:val="none" w:sz="0" w:space="0" w:color="auto"/>
        <w:right w:val="none" w:sz="0" w:space="0" w:color="auto"/>
      </w:divBdr>
    </w:div>
    <w:div w:id="1967927794">
      <w:bodyDiv w:val="1"/>
      <w:marLeft w:val="0"/>
      <w:marRight w:val="0"/>
      <w:marTop w:val="0"/>
      <w:marBottom w:val="0"/>
      <w:divBdr>
        <w:top w:val="none" w:sz="0" w:space="0" w:color="auto"/>
        <w:left w:val="none" w:sz="0" w:space="0" w:color="auto"/>
        <w:bottom w:val="none" w:sz="0" w:space="0" w:color="auto"/>
        <w:right w:val="none" w:sz="0" w:space="0" w:color="auto"/>
      </w:divBdr>
    </w:div>
    <w:div w:id="199151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jpeg"/><Relationship Id="rId18"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chael@ebriskvideo.com" TargetMode="External"/><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hyperlink" Target="mailto:yx.yangxiaofeng@huawei.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an.ye@interdigital.com"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6</Pages>
  <Words>2188</Words>
  <Characters>12476</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14635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Y. He</dc:creator>
  <cp:keywords>JCT-VC, MPEG, VCEG</cp:keywords>
  <cp:lastModifiedBy>Yan Ye</cp:lastModifiedBy>
  <cp:revision>17</cp:revision>
  <cp:lastPrinted>2012-11-29T20:43:00Z</cp:lastPrinted>
  <dcterms:created xsi:type="dcterms:W3CDTF">2013-01-07T21:51:00Z</dcterms:created>
  <dcterms:modified xsi:type="dcterms:W3CDTF">2013-01-08T05:18:00Z</dcterms:modified>
</cp:coreProperties>
</file>