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06002B" w:rsidRPr="00A14FB6" w:rsidTr="001E26C1">
        <w:trPr>
          <w:cantSplit/>
        </w:trPr>
        <w:tc>
          <w:tcPr>
            <w:tcW w:w="6297" w:type="dxa"/>
            <w:gridSpan w:val="4"/>
            <w:vAlign w:val="center"/>
          </w:tcPr>
          <w:p w:rsidR="0006002B" w:rsidRPr="00A14FB6" w:rsidRDefault="0006002B" w:rsidP="001E26C1">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06002B" w:rsidRPr="00A14FB6" w:rsidRDefault="0006002B" w:rsidP="001E26C1">
            <w:pPr>
              <w:spacing w:before="0"/>
              <w:jc w:val="right"/>
              <w:rPr>
                <w:b/>
                <w:bCs/>
                <w:sz w:val="40"/>
              </w:rPr>
            </w:pPr>
            <w:r>
              <w:rPr>
                <w:b/>
                <w:bCs/>
                <w:sz w:val="40"/>
              </w:rPr>
              <w:t>AVD-4747</w:t>
            </w:r>
          </w:p>
        </w:tc>
      </w:tr>
      <w:tr w:rsidR="0006002B" w:rsidRPr="00A14FB6" w:rsidTr="001E26C1">
        <w:trPr>
          <w:cantSplit/>
          <w:trHeight w:val="461"/>
        </w:trPr>
        <w:tc>
          <w:tcPr>
            <w:tcW w:w="4857" w:type="dxa"/>
            <w:gridSpan w:val="3"/>
            <w:vMerge w:val="restart"/>
            <w:tcBorders>
              <w:bottom w:val="nil"/>
            </w:tcBorders>
          </w:tcPr>
          <w:p w:rsidR="0006002B" w:rsidRPr="00A14FB6" w:rsidRDefault="0006002B" w:rsidP="001E26C1">
            <w:pPr>
              <w:rPr>
                <w:b/>
                <w:bCs/>
                <w:sz w:val="26"/>
              </w:rPr>
            </w:pPr>
            <w:r w:rsidRPr="00A14FB6">
              <w:rPr>
                <w:b/>
                <w:bCs/>
                <w:sz w:val="26"/>
              </w:rPr>
              <w:t>TELECOMMUNICATION</w:t>
            </w:r>
            <w:r w:rsidRPr="00A14FB6">
              <w:rPr>
                <w:b/>
                <w:bCs/>
                <w:sz w:val="26"/>
              </w:rPr>
              <w:br/>
              <w:t>STANDARDIZATION SECTOR</w:t>
            </w:r>
          </w:p>
          <w:p w:rsidR="0006002B" w:rsidRPr="00A14FB6" w:rsidRDefault="0006002B" w:rsidP="001E26C1">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06002B" w:rsidRPr="00A14FB6" w:rsidRDefault="0006002B" w:rsidP="001E26C1">
            <w:pPr>
              <w:jc w:val="right"/>
              <w:rPr>
                <w:b/>
                <w:bCs/>
                <w:sz w:val="40"/>
              </w:rPr>
            </w:pPr>
            <w:r w:rsidRPr="00A14FB6">
              <w:rPr>
                <w:b/>
                <w:bCs/>
                <w:smallCaps/>
                <w:sz w:val="32"/>
              </w:rPr>
              <w:t>STUDY GROUP 16</w:t>
            </w:r>
          </w:p>
        </w:tc>
      </w:tr>
      <w:tr w:rsidR="0006002B" w:rsidRPr="00A14FB6" w:rsidTr="001E26C1">
        <w:trPr>
          <w:cantSplit/>
          <w:trHeight w:val="355"/>
        </w:trPr>
        <w:tc>
          <w:tcPr>
            <w:tcW w:w="4857" w:type="dxa"/>
            <w:gridSpan w:val="3"/>
            <w:vMerge/>
            <w:tcBorders>
              <w:bottom w:val="single" w:sz="12" w:space="0" w:color="auto"/>
            </w:tcBorders>
          </w:tcPr>
          <w:p w:rsidR="0006002B" w:rsidRPr="00A14FB6" w:rsidRDefault="0006002B" w:rsidP="001E26C1">
            <w:pPr>
              <w:rPr>
                <w:b/>
                <w:bCs/>
                <w:sz w:val="26"/>
              </w:rPr>
            </w:pPr>
          </w:p>
        </w:tc>
        <w:tc>
          <w:tcPr>
            <w:tcW w:w="5066" w:type="dxa"/>
            <w:gridSpan w:val="2"/>
            <w:tcBorders>
              <w:bottom w:val="single" w:sz="12" w:space="0" w:color="auto"/>
            </w:tcBorders>
          </w:tcPr>
          <w:p w:rsidR="0006002B" w:rsidRPr="00A14FB6" w:rsidRDefault="0006002B" w:rsidP="001E26C1">
            <w:pPr>
              <w:jc w:val="right"/>
              <w:rPr>
                <w:b/>
                <w:bCs/>
                <w:sz w:val="28"/>
              </w:rPr>
            </w:pPr>
            <w:r w:rsidRPr="00A14FB6">
              <w:rPr>
                <w:b/>
                <w:bCs/>
                <w:sz w:val="28"/>
              </w:rPr>
              <w:t>Original: English</w:t>
            </w:r>
          </w:p>
        </w:tc>
      </w:tr>
      <w:tr w:rsidR="0006002B" w:rsidRPr="00A14FB6" w:rsidTr="001E26C1">
        <w:trPr>
          <w:cantSplit/>
          <w:trHeight w:val="357"/>
        </w:trPr>
        <w:tc>
          <w:tcPr>
            <w:tcW w:w="1617" w:type="dxa"/>
          </w:tcPr>
          <w:p w:rsidR="0006002B" w:rsidRPr="00A14FB6" w:rsidRDefault="0006002B" w:rsidP="001E26C1">
            <w:pPr>
              <w:rPr>
                <w:b/>
                <w:bCs/>
              </w:rPr>
            </w:pPr>
            <w:r w:rsidRPr="00A14FB6">
              <w:rPr>
                <w:b/>
                <w:bCs/>
              </w:rPr>
              <w:t>Question(s):</w:t>
            </w:r>
          </w:p>
        </w:tc>
        <w:tc>
          <w:tcPr>
            <w:tcW w:w="3030" w:type="dxa"/>
          </w:tcPr>
          <w:p w:rsidR="0006002B" w:rsidRPr="00A14FB6" w:rsidRDefault="0006002B" w:rsidP="001E26C1">
            <w:r>
              <w:t>All/16</w:t>
            </w:r>
          </w:p>
        </w:tc>
        <w:tc>
          <w:tcPr>
            <w:tcW w:w="5276" w:type="dxa"/>
            <w:gridSpan w:val="3"/>
          </w:tcPr>
          <w:p w:rsidR="0006002B" w:rsidRPr="00A14FB6" w:rsidRDefault="0006002B" w:rsidP="001E26C1">
            <w:pPr>
              <w:wordWrap w:val="0"/>
              <w:jc w:val="right"/>
              <w:rPr>
                <w:szCs w:val="24"/>
              </w:rPr>
            </w:pPr>
            <w:r>
              <w:rPr>
                <w:rFonts w:eastAsia="Malgun Gothic"/>
                <w:szCs w:val="24"/>
                <w:lang w:eastAsia="ko-KR"/>
              </w:rPr>
              <w:t>Chengdu</w:t>
            </w:r>
            <w:r w:rsidRPr="00A14FB6">
              <w:rPr>
                <w:rFonts w:eastAsia="Malgun Gothic"/>
                <w:szCs w:val="24"/>
                <w:lang w:eastAsia="ko-KR"/>
              </w:rPr>
              <w:t xml:space="preserve">, </w:t>
            </w:r>
            <w:r>
              <w:rPr>
                <w:rFonts w:eastAsia="Malgun Gothic"/>
                <w:szCs w:val="24"/>
                <w:lang w:eastAsia="ko-KR"/>
              </w:rPr>
              <w:t>8</w:t>
            </w:r>
            <w:r w:rsidRPr="00A14FB6">
              <w:rPr>
                <w:rFonts w:eastAsia="Malgun Gothic"/>
                <w:szCs w:val="24"/>
                <w:lang w:eastAsia="ko-KR"/>
              </w:rPr>
              <w:t xml:space="preserve"> - </w:t>
            </w:r>
            <w:r>
              <w:rPr>
                <w:rFonts w:eastAsia="Malgun Gothic"/>
                <w:szCs w:val="24"/>
                <w:lang w:eastAsia="ko-KR"/>
              </w:rPr>
              <w:t>12</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5</w:t>
            </w:r>
          </w:p>
        </w:tc>
      </w:tr>
      <w:tr w:rsidR="0006002B" w:rsidRPr="00A14FB6" w:rsidTr="001E26C1">
        <w:trPr>
          <w:cantSplit/>
          <w:trHeight w:val="357"/>
        </w:trPr>
        <w:tc>
          <w:tcPr>
            <w:tcW w:w="9923" w:type="dxa"/>
            <w:gridSpan w:val="5"/>
          </w:tcPr>
          <w:p w:rsidR="0006002B" w:rsidRPr="00A14FB6" w:rsidRDefault="0006002B" w:rsidP="001E26C1">
            <w:pPr>
              <w:jc w:val="center"/>
              <w:rPr>
                <w:b/>
                <w:bCs/>
              </w:rPr>
            </w:pPr>
            <w:r w:rsidRPr="00A14FB6">
              <w:rPr>
                <w:b/>
                <w:bCs/>
              </w:rPr>
              <w:t>RAPPORTEUR MEETING DOCUMENT</w:t>
            </w:r>
          </w:p>
        </w:tc>
      </w:tr>
      <w:tr w:rsidR="0006002B" w:rsidRPr="00A14FB6" w:rsidTr="001E26C1">
        <w:trPr>
          <w:cantSplit/>
          <w:trHeight w:val="357"/>
        </w:trPr>
        <w:tc>
          <w:tcPr>
            <w:tcW w:w="1617" w:type="dxa"/>
          </w:tcPr>
          <w:p w:rsidR="0006002B" w:rsidRPr="00A14FB6" w:rsidRDefault="0006002B" w:rsidP="001E26C1">
            <w:pPr>
              <w:rPr>
                <w:b/>
                <w:bCs/>
              </w:rPr>
            </w:pPr>
            <w:r w:rsidRPr="00A14FB6">
              <w:rPr>
                <w:b/>
                <w:bCs/>
              </w:rPr>
              <w:t>Source:</w:t>
            </w:r>
          </w:p>
        </w:tc>
        <w:tc>
          <w:tcPr>
            <w:tcW w:w="8306" w:type="dxa"/>
            <w:gridSpan w:val="4"/>
          </w:tcPr>
          <w:p w:rsidR="0006002B" w:rsidRPr="00A14FB6" w:rsidRDefault="0006002B" w:rsidP="001E26C1">
            <w:r>
              <w:t>ITU-T SG2</w:t>
            </w:r>
          </w:p>
        </w:tc>
      </w:tr>
      <w:tr w:rsidR="0006002B" w:rsidRPr="00A14FB6" w:rsidTr="001E26C1">
        <w:trPr>
          <w:cantSplit/>
          <w:trHeight w:val="357"/>
        </w:trPr>
        <w:tc>
          <w:tcPr>
            <w:tcW w:w="1617" w:type="dxa"/>
          </w:tcPr>
          <w:p w:rsidR="0006002B" w:rsidRPr="00A14FB6" w:rsidRDefault="0006002B" w:rsidP="001E26C1">
            <w:pPr>
              <w:spacing w:after="120"/>
            </w:pPr>
            <w:r w:rsidRPr="00A14FB6">
              <w:rPr>
                <w:b/>
                <w:bCs/>
              </w:rPr>
              <w:t>Title:</w:t>
            </w:r>
          </w:p>
        </w:tc>
        <w:tc>
          <w:tcPr>
            <w:tcW w:w="8306" w:type="dxa"/>
            <w:gridSpan w:val="4"/>
          </w:tcPr>
          <w:p w:rsidR="0006002B" w:rsidRPr="00A14FB6" w:rsidRDefault="0006002B" w:rsidP="001E26C1">
            <w:pPr>
              <w:spacing w:after="120"/>
            </w:pPr>
            <w:r w:rsidRPr="0006002B">
              <w:t>LS/i on ITU-T study group responsibilities in WTSA Resolution 67 (Rev. Dubai, 2012) – Terms and Definitions harmonization [from ITU-T SG2]</w:t>
            </w:r>
          </w:p>
        </w:tc>
      </w:tr>
      <w:tr w:rsidR="0006002B" w:rsidRPr="00A14FB6" w:rsidTr="001E26C1">
        <w:trPr>
          <w:cantSplit/>
          <w:trHeight w:val="357"/>
        </w:trPr>
        <w:tc>
          <w:tcPr>
            <w:tcW w:w="1617" w:type="dxa"/>
            <w:tcBorders>
              <w:bottom w:val="single" w:sz="12" w:space="0" w:color="auto"/>
            </w:tcBorders>
          </w:tcPr>
          <w:p w:rsidR="0006002B" w:rsidRPr="00A14FB6" w:rsidRDefault="0006002B" w:rsidP="001E26C1">
            <w:pPr>
              <w:spacing w:after="120"/>
            </w:pPr>
            <w:r w:rsidRPr="00A14FB6">
              <w:rPr>
                <w:b/>
                <w:bCs/>
              </w:rPr>
              <w:t>Purpose:</w:t>
            </w:r>
          </w:p>
        </w:tc>
        <w:tc>
          <w:tcPr>
            <w:tcW w:w="8306" w:type="dxa"/>
            <w:gridSpan w:val="4"/>
            <w:tcBorders>
              <w:bottom w:val="single" w:sz="12" w:space="0" w:color="auto"/>
            </w:tcBorders>
          </w:tcPr>
          <w:p w:rsidR="0006002B" w:rsidRPr="00A14FB6" w:rsidRDefault="0006002B" w:rsidP="001E26C1">
            <w:pPr>
              <w:spacing w:after="120"/>
            </w:pPr>
            <w:r>
              <w:t>Liaison</w:t>
            </w:r>
          </w:p>
        </w:tc>
      </w:tr>
    </w:tbl>
    <w:p w:rsidR="0006002B" w:rsidRDefault="0006002B"/>
    <w:p w:rsidR="0006002B" w:rsidRDefault="0006002B"/>
    <w:tbl>
      <w:tblPr>
        <w:tblW w:w="9923" w:type="dxa"/>
        <w:tblLayout w:type="fixed"/>
        <w:tblCellMar>
          <w:left w:w="57" w:type="dxa"/>
          <w:right w:w="57" w:type="dxa"/>
        </w:tblCellMar>
        <w:tblLook w:val="0000" w:firstRow="0" w:lastRow="0" w:firstColumn="0" w:lastColumn="0" w:noHBand="0" w:noVBand="0"/>
      </w:tblPr>
      <w:tblGrid>
        <w:gridCol w:w="1607"/>
        <w:gridCol w:w="552"/>
        <w:gridCol w:w="2670"/>
        <w:gridCol w:w="753"/>
        <w:gridCol w:w="4284"/>
        <w:gridCol w:w="57"/>
      </w:tblGrid>
      <w:tr w:rsidR="009C0774" w:rsidRPr="009C0774" w:rsidTr="0006002B">
        <w:trPr>
          <w:gridAfter w:val="1"/>
          <w:wAfter w:w="57" w:type="dxa"/>
          <w:cantSplit/>
        </w:trPr>
        <w:tc>
          <w:tcPr>
            <w:tcW w:w="4829" w:type="dxa"/>
            <w:gridSpan w:val="3"/>
          </w:tcPr>
          <w:p w:rsidR="009C0774" w:rsidRPr="009C0774" w:rsidRDefault="009C0774" w:rsidP="009C0774">
            <w:pPr>
              <w:rPr>
                <w:sz w:val="20"/>
              </w:rPr>
            </w:pPr>
            <w:bookmarkStart w:id="0" w:name="dsg" w:colFirst="1" w:colLast="1"/>
            <w:bookmarkStart w:id="1" w:name="dtableau"/>
            <w:r w:rsidRPr="009C0774">
              <w:rPr>
                <w:sz w:val="20"/>
              </w:rPr>
              <w:t>INTERNATIONAL TELECOMMUNICATION UNION</w:t>
            </w:r>
          </w:p>
        </w:tc>
        <w:tc>
          <w:tcPr>
            <w:tcW w:w="5037" w:type="dxa"/>
            <w:gridSpan w:val="2"/>
          </w:tcPr>
          <w:p w:rsidR="009C0774" w:rsidRPr="009C0774" w:rsidRDefault="009C0774" w:rsidP="009C0774">
            <w:pPr>
              <w:jc w:val="right"/>
              <w:rPr>
                <w:b/>
                <w:bCs/>
                <w:smallCaps/>
                <w:sz w:val="32"/>
              </w:rPr>
            </w:pPr>
            <w:r>
              <w:rPr>
                <w:b/>
                <w:bCs/>
                <w:smallCaps/>
                <w:sz w:val="32"/>
              </w:rPr>
              <w:t>STUDY GROUP 16</w:t>
            </w:r>
          </w:p>
        </w:tc>
      </w:tr>
      <w:tr w:rsidR="009C0774" w:rsidRPr="009C0774" w:rsidTr="0006002B">
        <w:trPr>
          <w:gridAfter w:val="1"/>
          <w:wAfter w:w="57" w:type="dxa"/>
          <w:cantSplit/>
          <w:trHeight w:val="461"/>
        </w:trPr>
        <w:tc>
          <w:tcPr>
            <w:tcW w:w="4829" w:type="dxa"/>
            <w:gridSpan w:val="3"/>
            <w:vMerge w:val="restart"/>
            <w:tcBorders>
              <w:bottom w:val="nil"/>
            </w:tcBorders>
          </w:tcPr>
          <w:p w:rsidR="009C0774" w:rsidRPr="009C0774" w:rsidRDefault="009C0774" w:rsidP="009C0774">
            <w:pPr>
              <w:rPr>
                <w:b/>
                <w:bCs/>
                <w:sz w:val="26"/>
              </w:rPr>
            </w:pPr>
            <w:bookmarkStart w:id="2" w:name="dnum" w:colFirst="1" w:colLast="1"/>
            <w:bookmarkEnd w:id="0"/>
            <w:r w:rsidRPr="009C0774">
              <w:rPr>
                <w:b/>
                <w:bCs/>
                <w:sz w:val="26"/>
              </w:rPr>
              <w:t>TELECOMMUNICATION</w:t>
            </w:r>
            <w:r w:rsidRPr="009C0774">
              <w:rPr>
                <w:b/>
                <w:bCs/>
                <w:sz w:val="26"/>
              </w:rPr>
              <w:br/>
              <w:t>STANDARDIZATION SECTOR</w:t>
            </w:r>
          </w:p>
          <w:p w:rsidR="009C0774" w:rsidRPr="009C0774" w:rsidRDefault="009C0774" w:rsidP="009C0774">
            <w:pPr>
              <w:rPr>
                <w:smallCaps/>
                <w:sz w:val="20"/>
              </w:rPr>
            </w:pPr>
            <w:r w:rsidRPr="009C0774">
              <w:rPr>
                <w:sz w:val="20"/>
              </w:rPr>
              <w:t xml:space="preserve">STUDY PERIOD </w:t>
            </w:r>
            <w:r>
              <w:rPr>
                <w:sz w:val="20"/>
              </w:rPr>
              <w:t>2013-2016</w:t>
            </w:r>
          </w:p>
        </w:tc>
        <w:tc>
          <w:tcPr>
            <w:tcW w:w="5037" w:type="dxa"/>
            <w:gridSpan w:val="2"/>
            <w:tcBorders>
              <w:bottom w:val="nil"/>
            </w:tcBorders>
          </w:tcPr>
          <w:p w:rsidR="009C0774" w:rsidRPr="009C0774" w:rsidRDefault="009C0774" w:rsidP="009C0774">
            <w:pPr>
              <w:pStyle w:val="Docnumber"/>
            </w:pPr>
            <w:r>
              <w:t>TD 296 (GEN/16)</w:t>
            </w:r>
          </w:p>
        </w:tc>
      </w:tr>
      <w:tr w:rsidR="009C0774" w:rsidRPr="009C0774" w:rsidTr="0006002B">
        <w:trPr>
          <w:gridAfter w:val="1"/>
          <w:wAfter w:w="57" w:type="dxa"/>
          <w:cantSplit/>
          <w:trHeight w:val="355"/>
        </w:trPr>
        <w:tc>
          <w:tcPr>
            <w:tcW w:w="4829" w:type="dxa"/>
            <w:gridSpan w:val="3"/>
            <w:vMerge/>
            <w:tcBorders>
              <w:bottom w:val="single" w:sz="12" w:space="0" w:color="auto"/>
            </w:tcBorders>
          </w:tcPr>
          <w:p w:rsidR="009C0774" w:rsidRPr="009C0774" w:rsidRDefault="009C0774" w:rsidP="009C0774">
            <w:pPr>
              <w:rPr>
                <w:b/>
                <w:bCs/>
                <w:sz w:val="26"/>
              </w:rPr>
            </w:pPr>
            <w:bookmarkStart w:id="3" w:name="dorlang" w:colFirst="1" w:colLast="1"/>
            <w:bookmarkEnd w:id="2"/>
          </w:p>
        </w:tc>
        <w:tc>
          <w:tcPr>
            <w:tcW w:w="5037" w:type="dxa"/>
            <w:gridSpan w:val="2"/>
            <w:tcBorders>
              <w:bottom w:val="single" w:sz="12" w:space="0" w:color="auto"/>
            </w:tcBorders>
          </w:tcPr>
          <w:p w:rsidR="009C0774" w:rsidRDefault="009C0774" w:rsidP="009C0774">
            <w:pPr>
              <w:jc w:val="right"/>
              <w:rPr>
                <w:b/>
                <w:bCs/>
                <w:sz w:val="28"/>
              </w:rPr>
            </w:pPr>
            <w:r>
              <w:rPr>
                <w:b/>
                <w:bCs/>
                <w:sz w:val="28"/>
              </w:rPr>
              <w:t>English only</w:t>
            </w:r>
          </w:p>
          <w:p w:rsidR="009C0774" w:rsidRPr="009C0774" w:rsidRDefault="009C0774" w:rsidP="009C0774">
            <w:pPr>
              <w:jc w:val="right"/>
              <w:rPr>
                <w:b/>
                <w:bCs/>
                <w:sz w:val="28"/>
              </w:rPr>
            </w:pPr>
            <w:r>
              <w:rPr>
                <w:b/>
                <w:bCs/>
                <w:sz w:val="28"/>
              </w:rPr>
              <w:t>Original: English</w:t>
            </w:r>
          </w:p>
        </w:tc>
      </w:tr>
      <w:tr w:rsidR="009C0774" w:rsidRPr="009C0774" w:rsidTr="0006002B">
        <w:trPr>
          <w:gridAfter w:val="1"/>
          <w:wAfter w:w="57" w:type="dxa"/>
          <w:cantSplit/>
          <w:trHeight w:val="357"/>
        </w:trPr>
        <w:tc>
          <w:tcPr>
            <w:tcW w:w="1607" w:type="dxa"/>
          </w:tcPr>
          <w:p w:rsidR="009C0774" w:rsidRPr="009C0774" w:rsidRDefault="009C0774" w:rsidP="009C0774">
            <w:pPr>
              <w:rPr>
                <w:b/>
                <w:bCs/>
              </w:rPr>
            </w:pPr>
            <w:bookmarkStart w:id="4" w:name="dbluepink" w:colFirst="1" w:colLast="1"/>
            <w:bookmarkStart w:id="5" w:name="dmeeting" w:colFirst="2" w:colLast="2"/>
            <w:bookmarkEnd w:id="3"/>
            <w:r w:rsidRPr="009C0774">
              <w:rPr>
                <w:b/>
                <w:bCs/>
              </w:rPr>
              <w:t>Question(s):</w:t>
            </w:r>
          </w:p>
        </w:tc>
        <w:tc>
          <w:tcPr>
            <w:tcW w:w="3222" w:type="dxa"/>
            <w:gridSpan w:val="2"/>
          </w:tcPr>
          <w:p w:rsidR="009C0774" w:rsidRPr="009C0774" w:rsidRDefault="009C0774" w:rsidP="009C0774">
            <w:r>
              <w:t>ALL/16</w:t>
            </w:r>
          </w:p>
        </w:tc>
        <w:tc>
          <w:tcPr>
            <w:tcW w:w="5037" w:type="dxa"/>
            <w:gridSpan w:val="2"/>
          </w:tcPr>
          <w:p w:rsidR="009C0774" w:rsidRPr="009C0774" w:rsidRDefault="009C0774" w:rsidP="009C0774">
            <w:pPr>
              <w:jc w:val="right"/>
            </w:pPr>
            <w:r w:rsidRPr="009C0774">
              <w:t>Lucca, Italy, 12 - 23 October 2015</w:t>
            </w:r>
          </w:p>
        </w:tc>
      </w:tr>
      <w:tr w:rsidR="009C0774" w:rsidRPr="009C0774" w:rsidTr="0006002B">
        <w:trPr>
          <w:gridAfter w:val="1"/>
          <w:wAfter w:w="57" w:type="dxa"/>
          <w:cantSplit/>
          <w:trHeight w:val="357"/>
        </w:trPr>
        <w:tc>
          <w:tcPr>
            <w:tcW w:w="9866" w:type="dxa"/>
            <w:gridSpan w:val="5"/>
          </w:tcPr>
          <w:p w:rsidR="009C0774" w:rsidRPr="009C0774" w:rsidRDefault="009C0774" w:rsidP="009C0774">
            <w:pPr>
              <w:jc w:val="center"/>
            </w:pPr>
            <w:bookmarkStart w:id="6" w:name="dtitle" w:colFirst="0" w:colLast="0"/>
            <w:bookmarkEnd w:id="4"/>
            <w:bookmarkEnd w:id="5"/>
            <w:r w:rsidRPr="009C0774">
              <w:rPr>
                <w:b/>
                <w:bCs/>
              </w:rPr>
              <w:t>TD</w:t>
            </w:r>
            <w:r>
              <w:rPr>
                <w:b/>
                <w:bCs/>
              </w:rPr>
              <w:br/>
            </w:r>
            <w:r w:rsidRPr="009C0774">
              <w:rPr>
                <w:b/>
                <w:bCs/>
              </w:rPr>
              <w:t xml:space="preserve">(Ref.: </w:t>
            </w:r>
            <w:hyperlink r:id="rId7" w:history="1">
              <w:r>
                <w:rPr>
                  <w:rStyle w:val="Hyperlink"/>
                </w:rPr>
                <w:t>COM2 - LS 98</w:t>
              </w:r>
            </w:hyperlink>
            <w:r>
              <w:t>)</w:t>
            </w:r>
          </w:p>
        </w:tc>
      </w:tr>
      <w:tr w:rsidR="009C0774" w:rsidRPr="009C0774" w:rsidTr="0006002B">
        <w:trPr>
          <w:gridAfter w:val="1"/>
          <w:wAfter w:w="57" w:type="dxa"/>
          <w:cantSplit/>
          <w:trHeight w:val="357"/>
        </w:trPr>
        <w:tc>
          <w:tcPr>
            <w:tcW w:w="1607" w:type="dxa"/>
          </w:tcPr>
          <w:p w:rsidR="009C0774" w:rsidRPr="009C0774" w:rsidRDefault="009C0774" w:rsidP="009C0774">
            <w:pPr>
              <w:rPr>
                <w:b/>
                <w:bCs/>
              </w:rPr>
            </w:pPr>
            <w:bookmarkStart w:id="7" w:name="dsource" w:colFirst="1" w:colLast="1"/>
            <w:bookmarkEnd w:id="6"/>
            <w:r w:rsidRPr="009C0774">
              <w:rPr>
                <w:b/>
                <w:bCs/>
              </w:rPr>
              <w:t>Source:</w:t>
            </w:r>
          </w:p>
        </w:tc>
        <w:tc>
          <w:tcPr>
            <w:tcW w:w="8259" w:type="dxa"/>
            <w:gridSpan w:val="4"/>
          </w:tcPr>
          <w:p w:rsidR="009C0774" w:rsidRPr="009C0774" w:rsidRDefault="009C0774" w:rsidP="009C0774">
            <w:r w:rsidRPr="009C0774">
              <w:t>ITU-T SG 2</w:t>
            </w:r>
          </w:p>
        </w:tc>
      </w:tr>
      <w:tr w:rsidR="009C0774" w:rsidRPr="009C0774" w:rsidTr="0006002B">
        <w:trPr>
          <w:gridAfter w:val="1"/>
          <w:wAfter w:w="57" w:type="dxa"/>
          <w:cantSplit/>
          <w:trHeight w:val="357"/>
        </w:trPr>
        <w:tc>
          <w:tcPr>
            <w:tcW w:w="1607" w:type="dxa"/>
            <w:tcBorders>
              <w:bottom w:val="single" w:sz="12" w:space="0" w:color="auto"/>
            </w:tcBorders>
          </w:tcPr>
          <w:p w:rsidR="009C0774" w:rsidRPr="009C0774" w:rsidRDefault="009C0774" w:rsidP="009C0774">
            <w:pPr>
              <w:spacing w:after="120"/>
            </w:pPr>
            <w:bookmarkStart w:id="8" w:name="dtitle1" w:colFirst="1" w:colLast="1"/>
            <w:bookmarkEnd w:id="7"/>
            <w:r w:rsidRPr="009C0774">
              <w:rPr>
                <w:b/>
                <w:bCs/>
              </w:rPr>
              <w:t>Title:</w:t>
            </w:r>
          </w:p>
        </w:tc>
        <w:tc>
          <w:tcPr>
            <w:tcW w:w="8259" w:type="dxa"/>
            <w:gridSpan w:val="4"/>
            <w:tcBorders>
              <w:bottom w:val="single" w:sz="12" w:space="0" w:color="auto"/>
            </w:tcBorders>
          </w:tcPr>
          <w:p w:rsidR="009C0774" w:rsidRPr="009C0774" w:rsidRDefault="009C0774" w:rsidP="009C0774">
            <w:pPr>
              <w:spacing w:after="120"/>
            </w:pPr>
            <w:r w:rsidRPr="009C0774">
              <w:t>LS</w:t>
            </w:r>
            <w:r>
              <w:t>/i</w:t>
            </w:r>
            <w:r w:rsidRPr="009C0774">
              <w:t xml:space="preserve"> on ITU-T study group responsibilities in </w:t>
            </w:r>
            <w:r>
              <w:t>WTSA Resolution 67 (Rev. Dubai, </w:t>
            </w:r>
            <w:r w:rsidRPr="009C0774">
              <w:t>2012) – Terms and Definitions harmonization</w:t>
            </w:r>
            <w:r>
              <w:t xml:space="preserve"> [from ITU-T SG2]</w:t>
            </w:r>
          </w:p>
        </w:tc>
      </w:tr>
      <w:bookmarkEnd w:id="1"/>
      <w:bookmarkEnd w:id="8"/>
      <w:tr w:rsidR="009F5CAB" w:rsidTr="003869CD">
        <w:trPr>
          <w:cantSplit/>
          <w:trHeight w:val="357"/>
        </w:trPr>
        <w:tc>
          <w:tcPr>
            <w:tcW w:w="9923" w:type="dxa"/>
            <w:gridSpan w:val="6"/>
            <w:tcBorders>
              <w:top w:val="single" w:sz="12" w:space="0" w:color="auto"/>
            </w:tcBorders>
          </w:tcPr>
          <w:p w:rsidR="009F5CAB" w:rsidRDefault="009F5CAB" w:rsidP="008F17D9">
            <w:pPr>
              <w:spacing w:before="80"/>
              <w:jc w:val="center"/>
              <w:rPr>
                <w:b/>
              </w:rPr>
            </w:pPr>
            <w:r>
              <w:rPr>
                <w:b/>
              </w:rPr>
              <w:t>LIAISON STATEMENT</w:t>
            </w:r>
          </w:p>
        </w:tc>
      </w:tr>
      <w:tr w:rsidR="003869CD" w:rsidRPr="009C0774" w:rsidTr="0006002B">
        <w:trPr>
          <w:cantSplit/>
          <w:trHeight w:val="357"/>
        </w:trPr>
        <w:tc>
          <w:tcPr>
            <w:tcW w:w="2159" w:type="dxa"/>
            <w:gridSpan w:val="2"/>
          </w:tcPr>
          <w:p w:rsidR="003869CD" w:rsidRPr="003869CD" w:rsidRDefault="003869CD" w:rsidP="008F17D9">
            <w:pPr>
              <w:spacing w:before="80"/>
              <w:rPr>
                <w:b/>
                <w:bCs/>
              </w:rPr>
            </w:pPr>
            <w:r w:rsidRPr="003869CD">
              <w:rPr>
                <w:b/>
                <w:bCs/>
              </w:rPr>
              <w:t>For action to:</w:t>
            </w:r>
          </w:p>
        </w:tc>
        <w:tc>
          <w:tcPr>
            <w:tcW w:w="7764" w:type="dxa"/>
            <w:gridSpan w:val="4"/>
          </w:tcPr>
          <w:p w:rsidR="003869CD" w:rsidRPr="009C0774" w:rsidRDefault="00437AA3" w:rsidP="008F17D9">
            <w:pPr>
              <w:pStyle w:val="LSForAction"/>
              <w:spacing w:before="80"/>
              <w:rPr>
                <w:b w:val="0"/>
                <w:bCs w:val="0"/>
                <w:lang w:val="de-CH" w:eastAsia="zh-CN"/>
              </w:rPr>
            </w:pPr>
            <w:r w:rsidRPr="009C0774">
              <w:rPr>
                <w:b w:val="0"/>
                <w:bCs w:val="0"/>
                <w:lang w:val="de-CH"/>
              </w:rPr>
              <w:t xml:space="preserve">All </w:t>
            </w:r>
            <w:r w:rsidR="005366F6" w:rsidRPr="009C0774">
              <w:rPr>
                <w:b w:val="0"/>
                <w:bCs w:val="0"/>
                <w:lang w:val="de-CH"/>
              </w:rPr>
              <w:t xml:space="preserve">ITU-T </w:t>
            </w:r>
            <w:r w:rsidR="0047738A" w:rsidRPr="009C0774">
              <w:rPr>
                <w:b w:val="0"/>
                <w:bCs w:val="0"/>
                <w:lang w:val="de-CH"/>
              </w:rPr>
              <w:t>SG</w:t>
            </w:r>
            <w:r w:rsidR="005E4897" w:rsidRPr="009C0774">
              <w:rPr>
                <w:rFonts w:hint="eastAsia"/>
                <w:b w:val="0"/>
                <w:bCs w:val="0"/>
                <w:lang w:val="de-CH" w:eastAsia="zh-CN"/>
              </w:rPr>
              <w:t>s</w:t>
            </w:r>
            <w:r w:rsidR="000E074C" w:rsidRPr="009C0774">
              <w:rPr>
                <w:b w:val="0"/>
                <w:bCs w:val="0"/>
                <w:lang w:val="de-CH" w:eastAsia="zh-CN"/>
              </w:rPr>
              <w:t>, SCV, CCV</w:t>
            </w:r>
          </w:p>
        </w:tc>
      </w:tr>
      <w:tr w:rsidR="003869CD" w:rsidTr="0006002B">
        <w:trPr>
          <w:cantSplit/>
          <w:trHeight w:val="357"/>
        </w:trPr>
        <w:tc>
          <w:tcPr>
            <w:tcW w:w="2159" w:type="dxa"/>
            <w:gridSpan w:val="2"/>
          </w:tcPr>
          <w:p w:rsidR="003869CD" w:rsidRPr="003869CD" w:rsidRDefault="003869CD" w:rsidP="008F17D9">
            <w:pPr>
              <w:spacing w:before="80"/>
              <w:rPr>
                <w:b/>
                <w:bCs/>
              </w:rPr>
            </w:pPr>
            <w:r w:rsidRPr="003869CD">
              <w:rPr>
                <w:b/>
                <w:bCs/>
              </w:rPr>
              <w:t>For comment to:</w:t>
            </w:r>
          </w:p>
        </w:tc>
        <w:tc>
          <w:tcPr>
            <w:tcW w:w="7764" w:type="dxa"/>
            <w:gridSpan w:val="4"/>
          </w:tcPr>
          <w:p w:rsidR="003869CD" w:rsidRPr="005366F6" w:rsidRDefault="005366F6" w:rsidP="008F17D9">
            <w:pPr>
              <w:pStyle w:val="LSForComment"/>
              <w:spacing w:before="80"/>
              <w:rPr>
                <w:b w:val="0"/>
                <w:bCs w:val="0"/>
              </w:rPr>
            </w:pPr>
            <w:r w:rsidRPr="005366F6">
              <w:rPr>
                <w:b w:val="0"/>
                <w:bCs w:val="0"/>
              </w:rPr>
              <w:t>-</w:t>
            </w:r>
          </w:p>
        </w:tc>
      </w:tr>
      <w:tr w:rsidR="003869CD" w:rsidTr="0006002B">
        <w:trPr>
          <w:cantSplit/>
          <w:trHeight w:val="357"/>
        </w:trPr>
        <w:tc>
          <w:tcPr>
            <w:tcW w:w="2159" w:type="dxa"/>
            <w:gridSpan w:val="2"/>
          </w:tcPr>
          <w:p w:rsidR="003869CD" w:rsidRPr="003869CD" w:rsidRDefault="003869CD" w:rsidP="008F17D9">
            <w:pPr>
              <w:spacing w:before="80"/>
              <w:rPr>
                <w:b/>
                <w:bCs/>
              </w:rPr>
            </w:pPr>
            <w:r w:rsidRPr="003869CD">
              <w:rPr>
                <w:b/>
                <w:bCs/>
              </w:rPr>
              <w:t>For information to:</w:t>
            </w:r>
          </w:p>
        </w:tc>
        <w:tc>
          <w:tcPr>
            <w:tcW w:w="7764" w:type="dxa"/>
            <w:gridSpan w:val="4"/>
          </w:tcPr>
          <w:p w:rsidR="003869CD" w:rsidRPr="005366F6" w:rsidRDefault="005366F6" w:rsidP="008F17D9">
            <w:pPr>
              <w:pStyle w:val="LSForInfo"/>
              <w:spacing w:before="80"/>
              <w:rPr>
                <w:b w:val="0"/>
                <w:bCs w:val="0"/>
              </w:rPr>
            </w:pPr>
            <w:r w:rsidRPr="005366F6">
              <w:rPr>
                <w:b w:val="0"/>
                <w:bCs w:val="0"/>
              </w:rPr>
              <w:t>-</w:t>
            </w:r>
          </w:p>
        </w:tc>
      </w:tr>
      <w:tr w:rsidR="005366F6" w:rsidTr="0006002B">
        <w:trPr>
          <w:cantSplit/>
          <w:trHeight w:val="357"/>
        </w:trPr>
        <w:tc>
          <w:tcPr>
            <w:tcW w:w="2159" w:type="dxa"/>
            <w:gridSpan w:val="2"/>
          </w:tcPr>
          <w:p w:rsidR="005366F6" w:rsidRDefault="005366F6" w:rsidP="008F17D9">
            <w:pPr>
              <w:spacing w:before="80"/>
              <w:rPr>
                <w:b/>
                <w:bCs/>
              </w:rPr>
            </w:pPr>
            <w:r>
              <w:rPr>
                <w:b/>
                <w:bCs/>
              </w:rPr>
              <w:t>Approval:</w:t>
            </w:r>
          </w:p>
        </w:tc>
        <w:tc>
          <w:tcPr>
            <w:tcW w:w="7764" w:type="dxa"/>
            <w:gridSpan w:val="4"/>
          </w:tcPr>
          <w:p w:rsidR="005366F6" w:rsidRPr="005366F6" w:rsidRDefault="005366F6" w:rsidP="009C0774">
            <w:pPr>
              <w:spacing w:before="80"/>
              <w:rPr>
                <w:szCs w:val="24"/>
              </w:rPr>
            </w:pPr>
            <w:r w:rsidRPr="005366F6">
              <w:rPr>
                <w:szCs w:val="24"/>
              </w:rPr>
              <w:t xml:space="preserve">ITU-T </w:t>
            </w:r>
            <w:r w:rsidR="008F17D9">
              <w:rPr>
                <w:szCs w:val="24"/>
              </w:rPr>
              <w:t>SG</w:t>
            </w:r>
            <w:r w:rsidRPr="005366F6">
              <w:rPr>
                <w:szCs w:val="24"/>
              </w:rPr>
              <w:t>2 meeting (</w:t>
            </w:r>
            <w:r w:rsidR="00C60572" w:rsidRPr="00132F00">
              <w:t>Geneva,</w:t>
            </w:r>
            <w:r w:rsidR="008F17D9">
              <w:t xml:space="preserve"> 27</w:t>
            </w:r>
            <w:r w:rsidR="00C60572" w:rsidRPr="00132F00">
              <w:t xml:space="preserve"> </w:t>
            </w:r>
            <w:r w:rsidR="000E631A">
              <w:t>March</w:t>
            </w:r>
            <w:r w:rsidR="00C60572" w:rsidRPr="00132F00">
              <w:t xml:space="preserve"> 201</w:t>
            </w:r>
            <w:r w:rsidR="000E631A">
              <w:t>5</w:t>
            </w:r>
            <w:r w:rsidRPr="005366F6">
              <w:rPr>
                <w:szCs w:val="24"/>
                <w:lang w:eastAsia="zh-CN"/>
              </w:rPr>
              <w:t>)</w:t>
            </w:r>
          </w:p>
        </w:tc>
      </w:tr>
      <w:tr w:rsidR="003869CD" w:rsidTr="0006002B">
        <w:trPr>
          <w:cantSplit/>
          <w:trHeight w:val="357"/>
        </w:trPr>
        <w:tc>
          <w:tcPr>
            <w:tcW w:w="2159" w:type="dxa"/>
            <w:gridSpan w:val="2"/>
            <w:tcBorders>
              <w:bottom w:val="single" w:sz="12" w:space="0" w:color="auto"/>
            </w:tcBorders>
          </w:tcPr>
          <w:p w:rsidR="003869CD" w:rsidRDefault="003869CD" w:rsidP="008F17D9">
            <w:pPr>
              <w:spacing w:before="80"/>
              <w:rPr>
                <w:b/>
                <w:bCs/>
              </w:rPr>
            </w:pPr>
            <w:r>
              <w:rPr>
                <w:b/>
                <w:bCs/>
              </w:rPr>
              <w:t>Deadline:</w:t>
            </w:r>
          </w:p>
        </w:tc>
        <w:tc>
          <w:tcPr>
            <w:tcW w:w="7764" w:type="dxa"/>
            <w:gridSpan w:val="4"/>
            <w:tcBorders>
              <w:bottom w:val="single" w:sz="12" w:space="0" w:color="auto"/>
            </w:tcBorders>
          </w:tcPr>
          <w:p w:rsidR="003869CD" w:rsidRPr="005366F6" w:rsidRDefault="008F17D9" w:rsidP="008F17D9">
            <w:pPr>
              <w:pStyle w:val="LSDeadline"/>
              <w:spacing w:before="80"/>
              <w:rPr>
                <w:b w:val="0"/>
                <w:bCs w:val="0"/>
                <w:lang w:eastAsia="zh-CN"/>
              </w:rPr>
            </w:pPr>
            <w:r>
              <w:rPr>
                <w:b w:val="0"/>
                <w:bCs w:val="0"/>
                <w:lang w:eastAsia="zh-CN"/>
              </w:rPr>
              <w:t xml:space="preserve">1 </w:t>
            </w:r>
            <w:r w:rsidR="000E631A">
              <w:rPr>
                <w:b w:val="0"/>
                <w:bCs w:val="0"/>
                <w:lang w:eastAsia="zh-CN"/>
              </w:rPr>
              <w:t>August</w:t>
            </w:r>
            <w:r w:rsidR="00C0723D">
              <w:rPr>
                <w:rFonts w:hint="eastAsia"/>
                <w:b w:val="0"/>
                <w:bCs w:val="0"/>
                <w:lang w:eastAsia="zh-CN"/>
              </w:rPr>
              <w:t xml:space="preserve"> 201</w:t>
            </w:r>
            <w:r w:rsidR="00C60572">
              <w:rPr>
                <w:b w:val="0"/>
                <w:bCs w:val="0"/>
                <w:lang w:eastAsia="zh-CN"/>
              </w:rPr>
              <w:t>5</w:t>
            </w:r>
          </w:p>
        </w:tc>
      </w:tr>
      <w:tr w:rsidR="005366F6" w:rsidRPr="002E1786" w:rsidTr="0006002B">
        <w:trPr>
          <w:cantSplit/>
          <w:trHeight w:val="204"/>
        </w:trPr>
        <w:tc>
          <w:tcPr>
            <w:tcW w:w="1607" w:type="dxa"/>
            <w:tcBorders>
              <w:top w:val="single" w:sz="12" w:space="0" w:color="auto"/>
            </w:tcBorders>
          </w:tcPr>
          <w:p w:rsidR="005366F6" w:rsidRPr="00764464" w:rsidRDefault="005366F6" w:rsidP="008F17D9">
            <w:pPr>
              <w:spacing w:before="80"/>
              <w:rPr>
                <w:b/>
                <w:bCs/>
                <w:szCs w:val="24"/>
                <w:lang w:val="fr-CH"/>
              </w:rPr>
            </w:pPr>
            <w:r w:rsidRPr="00764464">
              <w:rPr>
                <w:b/>
                <w:bCs/>
                <w:szCs w:val="24"/>
                <w:lang w:val="fr-CH"/>
              </w:rPr>
              <w:t>Contact:</w:t>
            </w:r>
          </w:p>
        </w:tc>
        <w:tc>
          <w:tcPr>
            <w:tcW w:w="3975" w:type="dxa"/>
            <w:gridSpan w:val="3"/>
            <w:tcBorders>
              <w:top w:val="single" w:sz="12" w:space="0" w:color="auto"/>
            </w:tcBorders>
          </w:tcPr>
          <w:p w:rsidR="005366F6" w:rsidRPr="00764464" w:rsidRDefault="005366F6" w:rsidP="008F17D9">
            <w:pPr>
              <w:spacing w:before="80"/>
              <w:rPr>
                <w:szCs w:val="24"/>
              </w:rPr>
            </w:pPr>
            <w:r w:rsidRPr="00764464">
              <w:rPr>
                <w:szCs w:val="24"/>
              </w:rPr>
              <w:t>Dmitry Cherkesov</w:t>
            </w:r>
          </w:p>
          <w:p w:rsidR="005366F6" w:rsidRPr="00764464" w:rsidRDefault="000E074C" w:rsidP="00EF7F97">
            <w:pPr>
              <w:spacing w:before="0"/>
              <w:rPr>
                <w:szCs w:val="24"/>
                <w:lang w:val="en-US"/>
              </w:rPr>
            </w:pPr>
            <w:r>
              <w:t>SCV Rapporteur</w:t>
            </w:r>
          </w:p>
        </w:tc>
        <w:tc>
          <w:tcPr>
            <w:tcW w:w="4341" w:type="dxa"/>
            <w:gridSpan w:val="2"/>
            <w:tcBorders>
              <w:top w:val="single" w:sz="12" w:space="0" w:color="auto"/>
            </w:tcBorders>
          </w:tcPr>
          <w:p w:rsidR="005366F6" w:rsidRPr="002E1786" w:rsidRDefault="005366F6" w:rsidP="008F17D9">
            <w:pPr>
              <w:spacing w:before="80"/>
              <w:rPr>
                <w:szCs w:val="24"/>
                <w:lang w:val="fr-CH"/>
              </w:rPr>
            </w:pPr>
            <w:r w:rsidRPr="00764464">
              <w:rPr>
                <w:szCs w:val="24"/>
              </w:rPr>
              <w:t xml:space="preserve">Tel: </w:t>
            </w:r>
            <w:r w:rsidRPr="00764464">
              <w:rPr>
                <w:szCs w:val="24"/>
              </w:rPr>
              <w:tab/>
              <w:t xml:space="preserve">+7 499 709 01 11, </w:t>
            </w:r>
            <w:r w:rsidR="002E1786" w:rsidRPr="00764464">
              <w:rPr>
                <w:szCs w:val="24"/>
              </w:rPr>
              <w:t>Ext</w:t>
            </w:r>
            <w:r w:rsidRPr="00764464">
              <w:rPr>
                <w:szCs w:val="24"/>
              </w:rPr>
              <w:t>.</w:t>
            </w:r>
            <w:r w:rsidR="002E1786">
              <w:rPr>
                <w:szCs w:val="24"/>
              </w:rPr>
              <w:t xml:space="preserve"> </w:t>
            </w:r>
            <w:r w:rsidRPr="00764464">
              <w:rPr>
                <w:szCs w:val="24"/>
              </w:rPr>
              <w:t>5424</w:t>
            </w:r>
          </w:p>
          <w:p w:rsidR="005366F6" w:rsidRPr="002E1786" w:rsidRDefault="008A0962" w:rsidP="00EF7F97">
            <w:pPr>
              <w:spacing w:before="0"/>
              <w:rPr>
                <w:szCs w:val="24"/>
                <w:lang w:val="fr-CH"/>
              </w:rPr>
            </w:pPr>
            <w:r w:rsidRPr="002E1786">
              <w:rPr>
                <w:szCs w:val="24"/>
                <w:lang w:val="fr-CH"/>
              </w:rPr>
              <w:t xml:space="preserve">Fax: </w:t>
            </w:r>
            <w:r w:rsidRPr="002E1786">
              <w:rPr>
                <w:szCs w:val="24"/>
                <w:lang w:val="fr-CH"/>
              </w:rPr>
              <w:tab/>
              <w:t>+7 499 709 01 00</w:t>
            </w:r>
          </w:p>
          <w:p w:rsidR="005366F6" w:rsidRPr="002E1786" w:rsidRDefault="005366F6" w:rsidP="00EF7F97">
            <w:pPr>
              <w:spacing w:before="0"/>
              <w:rPr>
                <w:szCs w:val="24"/>
                <w:lang w:val="fr-CH"/>
              </w:rPr>
            </w:pPr>
            <w:r w:rsidRPr="002E1786">
              <w:rPr>
                <w:szCs w:val="24"/>
                <w:lang w:val="fr-CH"/>
              </w:rPr>
              <w:t xml:space="preserve">Email: </w:t>
            </w:r>
            <w:r w:rsidRPr="002E1786">
              <w:rPr>
                <w:szCs w:val="24"/>
                <w:lang w:val="fr-CH"/>
              </w:rPr>
              <w:tab/>
            </w:r>
            <w:hyperlink r:id="rId8" w:history="1">
              <w:r w:rsidRPr="002E1786">
                <w:rPr>
                  <w:rStyle w:val="Hyperlink"/>
                  <w:szCs w:val="24"/>
                  <w:lang w:val="fr-CH"/>
                </w:rPr>
                <w:t>dcherkesov@mtt.ru</w:t>
              </w:r>
            </w:hyperlink>
          </w:p>
        </w:tc>
      </w:tr>
      <w:tr w:rsidR="005366F6" w:rsidRPr="002E1786" w:rsidTr="00EF7F97">
        <w:trPr>
          <w:cantSplit/>
          <w:trHeight w:val="204"/>
        </w:trPr>
        <w:tc>
          <w:tcPr>
            <w:tcW w:w="9923" w:type="dxa"/>
            <w:gridSpan w:val="6"/>
            <w:tcBorders>
              <w:top w:val="single" w:sz="12" w:space="0" w:color="auto"/>
            </w:tcBorders>
          </w:tcPr>
          <w:p w:rsidR="005366F6" w:rsidRPr="002E1786" w:rsidRDefault="005366F6" w:rsidP="00EF7F97">
            <w:pPr>
              <w:spacing w:before="0"/>
              <w:rPr>
                <w:sz w:val="18"/>
                <w:lang w:val="fr-CH"/>
              </w:rPr>
            </w:pPr>
          </w:p>
        </w:tc>
      </w:tr>
    </w:tbl>
    <w:p w:rsidR="00D9109F" w:rsidRDefault="00D9109F" w:rsidP="008F17D9">
      <w:pPr>
        <w:spacing w:before="0"/>
        <w:jc w:val="both"/>
      </w:pPr>
      <w:r>
        <w:rPr>
          <w:rFonts w:eastAsia="MS Mincho"/>
        </w:rPr>
        <w:t xml:space="preserve">Considering the importance of harmonizing the terms and definitions across study groups and across Sectors, </w:t>
      </w:r>
      <w:r w:rsidR="008F17D9">
        <w:rPr>
          <w:rFonts w:eastAsia="MS Mincho"/>
        </w:rPr>
        <w:t xml:space="preserve">ITU-T </w:t>
      </w:r>
      <w:r>
        <w:t xml:space="preserve">SG2 would like to inform </w:t>
      </w:r>
      <w:r>
        <w:rPr>
          <w:rFonts w:eastAsia="MS Mincho"/>
        </w:rPr>
        <w:t>the Standardization Committee for Vocabulary (SCV)</w:t>
      </w:r>
      <w:r>
        <w:t xml:space="preserve">, </w:t>
      </w:r>
      <w:r w:rsidRPr="00862A64">
        <w:rPr>
          <w:lang w:eastAsia="zh-CN"/>
        </w:rPr>
        <w:t>Coordination Committee for Vocabulary (CCV)</w:t>
      </w:r>
      <w:r w:rsidRPr="00E20FA4">
        <w:rPr>
          <w:rFonts w:eastAsia="MS Mincho"/>
        </w:rPr>
        <w:t xml:space="preserve"> </w:t>
      </w:r>
      <w:r>
        <w:t xml:space="preserve">and all </w:t>
      </w:r>
      <w:r w:rsidR="008A0962">
        <w:t xml:space="preserve">ITU-T </w:t>
      </w:r>
      <w:r>
        <w:t xml:space="preserve">SGs about current activity concerning terms and definitions in our Work </w:t>
      </w:r>
      <w:r w:rsidR="008A0962">
        <w:t xml:space="preserve">Programme </w:t>
      </w:r>
      <w:r>
        <w:t>Recommendations</w:t>
      </w:r>
      <w:r w:rsidR="002E1786">
        <w:t xml:space="preserve"> (listed below)</w:t>
      </w:r>
      <w:r>
        <w:t>.</w:t>
      </w:r>
    </w:p>
    <w:p w:rsidR="000604E7" w:rsidRDefault="000604E7" w:rsidP="00D9109F">
      <w:r w:rsidRPr="000604E7">
        <w:lastRenderedPageBreak/>
        <w:t>SG2 encourage</w:t>
      </w:r>
      <w:r w:rsidR="008A0962">
        <w:t>s</w:t>
      </w:r>
      <w:r w:rsidRPr="000604E7">
        <w:t xml:space="preserve"> all interested parties to check possible overlapping and inform us (if so) to begin its alignment/adaptation.</w:t>
      </w:r>
    </w:p>
    <w:p w:rsidR="007A78DB" w:rsidRDefault="0024434D" w:rsidP="008F17D9">
      <w:pPr>
        <w:spacing w:before="240"/>
        <w:rPr>
          <w:rFonts w:ascii="TimesNewRoman,Bold" w:hAnsi="TimesNewRoman,Bold" w:cs="TimesNewRoman,Bold"/>
          <w:bCs/>
          <w:szCs w:val="24"/>
          <w:lang w:val="en-US" w:eastAsia="zh-CN"/>
        </w:rPr>
      </w:pPr>
      <w:r w:rsidRPr="000A35DA">
        <w:rPr>
          <w:b/>
        </w:rPr>
        <w:t xml:space="preserve">Recommendation ITU-T </w:t>
      </w:r>
      <w:r w:rsidR="001A16B5" w:rsidRPr="001A16B5">
        <w:rPr>
          <w:b/>
          <w:bCs/>
          <w:lang w:val="en-US"/>
        </w:rPr>
        <w:t xml:space="preserve">E.101 - </w:t>
      </w:r>
      <w:r w:rsidR="001A16B5" w:rsidRPr="001A16B5">
        <w:rPr>
          <w:rFonts w:ascii="TimesNewRoman,Bold" w:hAnsi="TimesNewRoman,Bold" w:cs="TimesNewRoman,Bold"/>
          <w:b/>
          <w:bCs/>
          <w:szCs w:val="24"/>
          <w:lang w:val="en-US" w:eastAsia="zh-CN"/>
        </w:rPr>
        <w:t>Definitions of terms used for identifiers (names, numbers, addresses</w:t>
      </w:r>
      <w:r w:rsidR="001A16B5" w:rsidRPr="001A16B5">
        <w:rPr>
          <w:rFonts w:asciiTheme="minorHAnsi" w:hAnsiTheme="minorHAnsi" w:cs="TimesNewRoman,Bold"/>
          <w:b/>
          <w:bCs/>
          <w:szCs w:val="24"/>
          <w:lang w:val="en-US" w:eastAsia="zh-CN"/>
        </w:rPr>
        <w:t xml:space="preserve"> </w:t>
      </w:r>
      <w:r w:rsidR="001A16B5" w:rsidRPr="001A16B5">
        <w:rPr>
          <w:rFonts w:ascii="TimesNewRoman,Bold" w:hAnsi="TimesNewRoman,Bold" w:cs="TimesNewRoman,Bold"/>
          <w:b/>
          <w:bCs/>
          <w:szCs w:val="24"/>
          <w:lang w:val="en-US" w:eastAsia="zh-CN"/>
        </w:rPr>
        <w:t>and other identifiers) for public telecommunication services</w:t>
      </w:r>
      <w:r w:rsidR="001A16B5" w:rsidRPr="001A16B5">
        <w:rPr>
          <w:rFonts w:asciiTheme="minorHAnsi" w:hAnsiTheme="minorHAnsi" w:cs="TimesNewRoman,Bold"/>
          <w:b/>
          <w:bCs/>
          <w:szCs w:val="24"/>
          <w:lang w:val="en-US" w:eastAsia="zh-CN"/>
        </w:rPr>
        <w:t xml:space="preserve"> </w:t>
      </w:r>
      <w:r w:rsidR="001A16B5" w:rsidRPr="001A16B5">
        <w:rPr>
          <w:rFonts w:ascii="TimesNewRoman,Bold" w:hAnsi="TimesNewRoman,Bold" w:cs="TimesNewRoman,Bold"/>
          <w:b/>
          <w:bCs/>
          <w:szCs w:val="24"/>
          <w:lang w:val="en-US" w:eastAsia="zh-CN"/>
        </w:rPr>
        <w:t>and networks in the E-series Recommendations</w:t>
      </w:r>
      <w:r w:rsidR="001A16B5">
        <w:rPr>
          <w:rFonts w:ascii="TimesNewRoman,Bold" w:hAnsi="TimesNewRoman,Bold" w:cs="TimesNewRoman,Bold"/>
          <w:bCs/>
          <w:szCs w:val="24"/>
          <w:lang w:val="en-US" w:eastAsia="zh-CN"/>
        </w:rPr>
        <w:t>.</w:t>
      </w:r>
    </w:p>
    <w:p w:rsidR="001A16B5" w:rsidRDefault="001A16B5" w:rsidP="00D9109F">
      <w:r w:rsidRPr="0024434D">
        <w:rPr>
          <w:rFonts w:ascii="TimesNewRoman,Bold" w:hAnsi="TimesNewRoman,Bold" w:cs="TimesNewRoman,Bold"/>
          <w:bCs/>
          <w:i/>
          <w:iCs/>
          <w:szCs w:val="24"/>
          <w:lang w:val="en-US" w:eastAsia="zh-CN"/>
        </w:rPr>
        <w:t>Following definitions declared</w:t>
      </w:r>
      <w:r>
        <w:rPr>
          <w:rFonts w:ascii="TimesNewRoman,Bold" w:hAnsi="TimesNewRoman,Bold" w:cs="TimesNewRoman,Bold"/>
          <w:bCs/>
          <w:szCs w:val="24"/>
          <w:lang w:val="en-US" w:eastAsia="zh-CN"/>
        </w:rPr>
        <w:t xml:space="preserve">: </w:t>
      </w:r>
      <w:r w:rsidRPr="0024434D">
        <w:t>addressing plan, closed dialling plan, dialling plan, E.164 numbering plan, identification plan, naming plan, numbering plan, open dialling plan, plan/ scheme, private numbering plan (PNP), address</w:t>
      </w:r>
      <w:r w:rsidR="005436B1" w:rsidRPr="0024434D">
        <w:t xml:space="preserve">, </w:t>
      </w:r>
      <w:r w:rsidRPr="0024434D">
        <w:t>code</w:t>
      </w:r>
      <w:r w:rsidR="005436B1" w:rsidRPr="0024434D">
        <w:t xml:space="preserve">, </w:t>
      </w:r>
      <w:r w:rsidRPr="0024434D">
        <w:t>domain name</w:t>
      </w:r>
      <w:r w:rsidR="005436B1" w:rsidRPr="0024434D">
        <w:t xml:space="preserve">, </w:t>
      </w:r>
      <w:r w:rsidRPr="0024434D">
        <w:t>E.164 number</w:t>
      </w:r>
      <w:r w:rsidR="005436B1" w:rsidRPr="0024434D">
        <w:t xml:space="preserve">, </w:t>
      </w:r>
      <w:r w:rsidRPr="0024434D">
        <w:t>emergency number</w:t>
      </w:r>
      <w:r w:rsidR="005436B1" w:rsidRPr="0024434D">
        <w:t xml:space="preserve">, </w:t>
      </w:r>
      <w:r w:rsidRPr="0024434D">
        <w:t>geographic number (GN)</w:t>
      </w:r>
      <w:r w:rsidR="005436B1" w:rsidRPr="0024434D">
        <w:t xml:space="preserve">, </w:t>
      </w:r>
      <w:r w:rsidRPr="0024434D">
        <w:t>global number</w:t>
      </w:r>
      <w:r w:rsidR="005436B1" w:rsidRPr="0024434D">
        <w:t xml:space="preserve">, </w:t>
      </w:r>
      <w:r w:rsidRPr="0024434D">
        <w:t>identifier (ID)</w:t>
      </w:r>
      <w:r w:rsidR="005436B1" w:rsidRPr="0024434D">
        <w:t xml:space="preserve">, </w:t>
      </w:r>
      <w:r w:rsidRPr="0024434D">
        <w:t>international E.164 number; international public telecommunication number; international number</w:t>
      </w:r>
      <w:r w:rsidR="005436B1" w:rsidRPr="0024434D">
        <w:t xml:space="preserve">, </w:t>
      </w:r>
      <w:r w:rsidRPr="0024434D">
        <w:t>international numbering resource</w:t>
      </w:r>
      <w:r w:rsidR="005436B1" w:rsidRPr="0024434D">
        <w:t xml:space="preserve">, </w:t>
      </w:r>
      <w:r w:rsidRPr="0024434D">
        <w:t>local number</w:t>
      </w:r>
      <w:r w:rsidR="005436B1" w:rsidRPr="0024434D">
        <w:t xml:space="preserve">, </w:t>
      </w:r>
      <w:r w:rsidRPr="0024434D">
        <w:t>MSISDN; mobile directory number</w:t>
      </w:r>
      <w:r w:rsidR="005436B1" w:rsidRPr="0024434D">
        <w:t xml:space="preserve">, </w:t>
      </w:r>
      <w:r w:rsidRPr="0024434D">
        <w:t>name</w:t>
      </w:r>
      <w:r w:rsidR="005436B1" w:rsidRPr="0024434D">
        <w:t xml:space="preserve">, </w:t>
      </w:r>
      <w:r w:rsidRPr="0024434D">
        <w:t>national E.164 number</w:t>
      </w:r>
      <w:r w:rsidR="005436B1" w:rsidRPr="0024434D">
        <w:t xml:space="preserve">, </w:t>
      </w:r>
      <w:r w:rsidRPr="0024434D">
        <w:t>national-only number</w:t>
      </w:r>
      <w:r w:rsidR="005436B1" w:rsidRPr="0024434D">
        <w:t xml:space="preserve">, </w:t>
      </w:r>
      <w:r w:rsidRPr="0024434D">
        <w:t>non-geographic number</w:t>
      </w:r>
      <w:r w:rsidR="00AB4AC5" w:rsidRPr="0024434D">
        <w:t xml:space="preserve">, </w:t>
      </w:r>
      <w:r w:rsidRPr="0024434D">
        <w:t>number</w:t>
      </w:r>
      <w:r w:rsidR="00AB4AC5" w:rsidRPr="0024434D">
        <w:t xml:space="preserve">, </w:t>
      </w:r>
      <w:r w:rsidRPr="0024434D">
        <w:t>routing address; routing number</w:t>
      </w:r>
      <w:r w:rsidR="00AB4AC5" w:rsidRPr="0024434D">
        <w:t xml:space="preserve">, </w:t>
      </w:r>
      <w:r w:rsidRPr="0024434D">
        <w:t>service number; universal service number</w:t>
      </w:r>
      <w:r w:rsidR="00AB4AC5" w:rsidRPr="0024434D">
        <w:t xml:space="preserve">, </w:t>
      </w:r>
      <w:r w:rsidRPr="0024434D">
        <w:t>short code</w:t>
      </w:r>
      <w:r w:rsidR="00AB4AC5" w:rsidRPr="0024434D">
        <w:t xml:space="preserve">, </w:t>
      </w:r>
      <w:r w:rsidRPr="0024434D">
        <w:t>tel URI</w:t>
      </w:r>
      <w:r w:rsidR="00AB4AC5" w:rsidRPr="0024434D">
        <w:t xml:space="preserve">, </w:t>
      </w:r>
      <w:r w:rsidRPr="0024434D">
        <w:t>telephone number; phone number; directory number (DN)</w:t>
      </w:r>
      <w:r w:rsidR="00AB4AC5" w:rsidRPr="0024434D">
        <w:t xml:space="preserve">, </w:t>
      </w:r>
      <w:r w:rsidRPr="0024434D">
        <w:t>area code</w:t>
      </w:r>
      <w:r w:rsidR="00AB4AC5" w:rsidRPr="0024434D">
        <w:t xml:space="preserve">, </w:t>
      </w:r>
      <w:r w:rsidRPr="0024434D">
        <w:t>country code (CC)</w:t>
      </w:r>
      <w:r w:rsidR="00AB4AC5" w:rsidRPr="0024434D">
        <w:t xml:space="preserve">, </w:t>
      </w:r>
      <w:r w:rsidRPr="0024434D">
        <w:t>international prefix</w:t>
      </w:r>
      <w:r w:rsidR="00AB4AC5" w:rsidRPr="0024434D">
        <w:t xml:space="preserve">, </w:t>
      </w:r>
      <w:r w:rsidRPr="0024434D">
        <w:t>mobile country code (MCC)</w:t>
      </w:r>
      <w:r w:rsidR="00AB4AC5" w:rsidRPr="0024434D">
        <w:t xml:space="preserve">, </w:t>
      </w:r>
      <w:r w:rsidRPr="0024434D">
        <w:t>national destination code (NDC)</w:t>
      </w:r>
      <w:r w:rsidR="00AB4AC5" w:rsidRPr="0024434D">
        <w:t xml:space="preserve">, </w:t>
      </w:r>
      <w:r w:rsidRPr="0024434D">
        <w:t>national (significant) number [N(S)N]</w:t>
      </w:r>
      <w:r w:rsidR="00AB4AC5" w:rsidRPr="0024434D">
        <w:t xml:space="preserve">, </w:t>
      </w:r>
      <w:r w:rsidRPr="0024434D">
        <w:t>national (trunk) prefix</w:t>
      </w:r>
      <w:r w:rsidR="00AB4AC5" w:rsidRPr="0024434D">
        <w:t xml:space="preserve">, </w:t>
      </w:r>
      <w:r w:rsidRPr="0024434D">
        <w:t>prefix</w:t>
      </w:r>
      <w:r w:rsidR="00AB4AC5" w:rsidRPr="0024434D">
        <w:t xml:space="preserve">, </w:t>
      </w:r>
      <w:r w:rsidRPr="0024434D">
        <w:t>subscriber number (SN)</w:t>
      </w:r>
      <w:r w:rsidR="00AB4AC5" w:rsidRPr="0024434D">
        <w:t xml:space="preserve">, </w:t>
      </w:r>
      <w:r w:rsidRPr="0024434D">
        <w:t>trunk code (TC)</w:t>
      </w:r>
      <w:r w:rsidR="00AB4AC5" w:rsidRPr="0024434D">
        <w:t xml:space="preserve">, </w:t>
      </w:r>
      <w:r w:rsidRPr="0024434D">
        <w:t>administrator</w:t>
      </w:r>
      <w:r w:rsidR="00AB4AC5" w:rsidRPr="0024434D">
        <w:t xml:space="preserve">, </w:t>
      </w:r>
      <w:r w:rsidRPr="0024434D">
        <w:t>allocation</w:t>
      </w:r>
      <w:r w:rsidR="00AB4AC5" w:rsidRPr="0024434D">
        <w:t xml:space="preserve">, </w:t>
      </w:r>
      <w:r w:rsidRPr="0024434D">
        <w:t>applicant</w:t>
      </w:r>
      <w:r w:rsidR="00AB4AC5" w:rsidRPr="0024434D">
        <w:t xml:space="preserve">, </w:t>
      </w:r>
      <w:r w:rsidRPr="0024434D">
        <w:t>assignee</w:t>
      </w:r>
      <w:r w:rsidR="00AB4AC5" w:rsidRPr="0024434D">
        <w:t xml:space="preserve">, </w:t>
      </w:r>
      <w:r w:rsidRPr="0024434D">
        <w:t>assignment</w:t>
      </w:r>
      <w:r w:rsidR="00AB4AC5" w:rsidRPr="0024434D">
        <w:t xml:space="preserve">, </w:t>
      </w:r>
      <w:r w:rsidRPr="0024434D">
        <w:t>country</w:t>
      </w:r>
      <w:r w:rsidR="00AB4AC5" w:rsidRPr="0024434D">
        <w:t xml:space="preserve">, </w:t>
      </w:r>
      <w:r w:rsidRPr="0024434D">
        <w:t>ITU assigned numbering resource</w:t>
      </w:r>
      <w:r w:rsidR="00AB4AC5" w:rsidRPr="0024434D">
        <w:t xml:space="preserve">, </w:t>
      </w:r>
      <w:r w:rsidRPr="0024434D">
        <w:t>national numbering plan administrator</w:t>
      </w:r>
      <w:r w:rsidR="00AB4AC5" w:rsidRPr="0024434D">
        <w:t xml:space="preserve">, </w:t>
      </w:r>
      <w:r w:rsidRPr="0024434D">
        <w:t>NPA assigned numbering resource</w:t>
      </w:r>
      <w:r w:rsidR="00AB4AC5" w:rsidRPr="0024434D">
        <w:rPr>
          <w:lang w:val="en-US"/>
        </w:rPr>
        <w:t xml:space="preserve">, </w:t>
      </w:r>
      <w:r w:rsidRPr="0024434D">
        <w:t>numbering area</w:t>
      </w:r>
      <w:r w:rsidR="00AB4AC5" w:rsidRPr="0024434D">
        <w:t xml:space="preserve">, </w:t>
      </w:r>
      <w:r w:rsidRPr="0024434D">
        <w:t>operator</w:t>
      </w:r>
      <w:r w:rsidR="00AB4AC5" w:rsidRPr="0024434D">
        <w:t xml:space="preserve">, </w:t>
      </w:r>
      <w:r w:rsidRPr="0024434D">
        <w:t>range; series</w:t>
      </w:r>
      <w:r w:rsidR="00AB4AC5" w:rsidRPr="0024434D">
        <w:t xml:space="preserve">, </w:t>
      </w:r>
      <w:r w:rsidRPr="0024434D">
        <w:t>reclamation</w:t>
      </w:r>
      <w:r w:rsidR="00AB4AC5" w:rsidRPr="0024434D">
        <w:t xml:space="preserve">, </w:t>
      </w:r>
      <w:r w:rsidRPr="0024434D">
        <w:t>resource</w:t>
      </w:r>
      <w:r w:rsidR="0024434D" w:rsidRPr="0024434D">
        <w:t>.</w:t>
      </w:r>
    </w:p>
    <w:p w:rsidR="0024434D" w:rsidRPr="0024434D" w:rsidRDefault="0024434D" w:rsidP="0024434D">
      <w:pPr>
        <w:rPr>
          <w:b/>
        </w:rPr>
      </w:pPr>
      <w:r w:rsidRPr="000A35DA">
        <w:rPr>
          <w:b/>
        </w:rPr>
        <w:t>Recommendation ITU-T E.212</w:t>
      </w:r>
      <w:r>
        <w:rPr>
          <w:b/>
        </w:rPr>
        <w:t xml:space="preserve"> - </w:t>
      </w:r>
      <w:r w:rsidRPr="0024434D">
        <w:rPr>
          <w:b/>
        </w:rPr>
        <w:t>The international identification plan for public networks and subscriptions</w:t>
      </w:r>
      <w:r>
        <w:rPr>
          <w:b/>
        </w:rPr>
        <w:t>.</w:t>
      </w:r>
    </w:p>
    <w:p w:rsidR="003A1D86" w:rsidRPr="003A1D86" w:rsidRDefault="0024434D" w:rsidP="008A0962">
      <w:pPr>
        <w:spacing w:before="80"/>
      </w:pPr>
      <w:r w:rsidRPr="0024434D">
        <w:rPr>
          <w:rFonts w:ascii="TimesNewRoman,Bold" w:hAnsi="TimesNewRoman,Bold" w:cs="TimesNewRoman,Bold"/>
          <w:bCs/>
          <w:i/>
          <w:iCs/>
          <w:szCs w:val="24"/>
          <w:lang w:val="en-US" w:eastAsia="zh-CN"/>
        </w:rPr>
        <w:t>Following definitions declared</w:t>
      </w:r>
      <w:r>
        <w:rPr>
          <w:rFonts w:ascii="TimesNewRoman,Bold" w:hAnsi="TimesNewRoman,Bold" w:cs="TimesNewRoman,Bold"/>
          <w:bCs/>
          <w:i/>
          <w:iCs/>
          <w:szCs w:val="24"/>
          <w:lang w:val="en-US" w:eastAsia="zh-CN"/>
        </w:rPr>
        <w:t>:</w:t>
      </w:r>
      <w:r>
        <w:rPr>
          <w:rFonts w:ascii="TimesNewRoman,Bold" w:hAnsi="TimesNewRoman,Bold" w:cs="TimesNewRoman,Bold"/>
          <w:bCs/>
          <w:szCs w:val="24"/>
          <w:lang w:val="en-US" w:eastAsia="zh-CN"/>
        </w:rPr>
        <w:t xml:space="preserve"> </w:t>
      </w:r>
      <w:r w:rsidRPr="003A1D86">
        <w:t>home network, international mobile subscription identity (IMSI), mobile country code (MCC), mobile network code (MNC)</w:t>
      </w:r>
      <w:r w:rsidR="003A1D86" w:rsidRPr="003A1D86">
        <w:t xml:space="preserve">, </w:t>
      </w:r>
      <w:r w:rsidRPr="003A1D86">
        <w:t>mobile subscription identification number (MSIN)</w:t>
      </w:r>
      <w:r w:rsidR="003A1D86" w:rsidRPr="003A1D86">
        <w:t>.</w:t>
      </w:r>
    </w:p>
    <w:p w:rsidR="003A1D86" w:rsidRPr="003A1D86" w:rsidRDefault="003A1D86" w:rsidP="008A0962">
      <w:pPr>
        <w:spacing w:before="160"/>
        <w:rPr>
          <w:rFonts w:eastAsia="MS Mincho"/>
          <w:b/>
        </w:rPr>
      </w:pPr>
      <w:r w:rsidRPr="003A1D86">
        <w:rPr>
          <w:rFonts w:eastAsia="MS Mincho"/>
          <w:b/>
        </w:rPr>
        <w:t xml:space="preserve">Recommendation </w:t>
      </w:r>
      <w:r w:rsidR="00C837A8" w:rsidRPr="003A1D86">
        <w:rPr>
          <w:rFonts w:eastAsia="MS Mincho"/>
          <w:b/>
        </w:rPr>
        <w:t xml:space="preserve">ITU-T </w:t>
      </w:r>
      <w:r w:rsidRPr="003A1D86">
        <w:rPr>
          <w:rFonts w:eastAsia="MS Mincho"/>
          <w:b/>
        </w:rPr>
        <w:t>E.217</w:t>
      </w:r>
      <w:r>
        <w:rPr>
          <w:b/>
        </w:rPr>
        <w:t xml:space="preserve"> - </w:t>
      </w:r>
      <w:r w:rsidRPr="003A1D86">
        <w:rPr>
          <w:rFonts w:eastAsia="MS Mincho"/>
          <w:b/>
        </w:rPr>
        <w:t>Maritime communications – Ship station identity</w:t>
      </w:r>
    </w:p>
    <w:p w:rsidR="0024434D" w:rsidRDefault="003A1D86" w:rsidP="008A0962">
      <w:pPr>
        <w:spacing w:before="80"/>
        <w:rPr>
          <w:b/>
        </w:rPr>
      </w:pPr>
      <w:r w:rsidRPr="0024434D">
        <w:rPr>
          <w:rFonts w:ascii="TimesNewRoman,Bold" w:hAnsi="TimesNewRoman,Bold" w:cs="TimesNewRoman,Bold"/>
          <w:bCs/>
          <w:i/>
          <w:iCs/>
          <w:szCs w:val="24"/>
          <w:lang w:val="en-US" w:eastAsia="zh-CN"/>
        </w:rPr>
        <w:t>Following definitions declared</w:t>
      </w:r>
      <w:r>
        <w:rPr>
          <w:rFonts w:ascii="TimesNewRoman,Bold" w:hAnsi="TimesNewRoman,Bold" w:cs="TimesNewRoman,Bold"/>
          <w:bCs/>
          <w:i/>
          <w:iCs/>
          <w:szCs w:val="24"/>
          <w:lang w:val="en-US" w:eastAsia="zh-CN"/>
        </w:rPr>
        <w:t>:</w:t>
      </w:r>
      <w:r>
        <w:rPr>
          <w:rFonts w:ascii="TimesNewRoman,Bold" w:hAnsi="TimesNewRoman,Bold" w:cs="TimesNewRoman,Bold"/>
          <w:bCs/>
          <w:szCs w:val="24"/>
          <w:lang w:val="en-US" w:eastAsia="zh-CN"/>
        </w:rPr>
        <w:t xml:space="preserve"> </w:t>
      </w:r>
      <w:r w:rsidRPr="00C837A8">
        <w:rPr>
          <w:rFonts w:eastAsia="MS Mincho"/>
          <w:bCs/>
        </w:rPr>
        <w:t>ship station identity</w:t>
      </w:r>
      <w:r w:rsidRPr="00C837A8">
        <w:rPr>
          <w:bCs/>
        </w:rPr>
        <w:t xml:space="preserve">, </w:t>
      </w:r>
      <w:r w:rsidRPr="00C837A8">
        <w:rPr>
          <w:rFonts w:eastAsia="MS Mincho"/>
          <w:bCs/>
        </w:rPr>
        <w:t>Inmarsat mobile international number</w:t>
      </w:r>
      <w:r w:rsidRPr="00C837A8">
        <w:rPr>
          <w:bCs/>
        </w:rPr>
        <w:t xml:space="preserve">, </w:t>
      </w:r>
      <w:r w:rsidRPr="00C837A8">
        <w:rPr>
          <w:rFonts w:eastAsia="MS Mincho"/>
          <w:bCs/>
        </w:rPr>
        <w:t>Inmarsat mobile number</w:t>
      </w:r>
      <w:r w:rsidRPr="00C837A8">
        <w:rPr>
          <w:bCs/>
        </w:rPr>
        <w:t xml:space="preserve">, </w:t>
      </w:r>
      <w:r w:rsidRPr="00C837A8">
        <w:rPr>
          <w:rFonts w:eastAsia="MS Mincho"/>
          <w:bCs/>
        </w:rPr>
        <w:t>on-board identification digits</w:t>
      </w:r>
      <w:r w:rsidRPr="00C837A8">
        <w:rPr>
          <w:bCs/>
        </w:rPr>
        <w:t>.</w:t>
      </w:r>
    </w:p>
    <w:p w:rsidR="00C837A8" w:rsidRPr="00C837A8" w:rsidRDefault="00C837A8" w:rsidP="008A0962">
      <w:pPr>
        <w:spacing w:before="160"/>
        <w:rPr>
          <w:rFonts w:eastAsia="MS Mincho"/>
          <w:b/>
        </w:rPr>
      </w:pPr>
      <w:r w:rsidRPr="00C837A8">
        <w:rPr>
          <w:rFonts w:eastAsia="MS Mincho"/>
          <w:b/>
        </w:rPr>
        <w:t>Recommendation ITU-T E.157</w:t>
      </w:r>
      <w:r>
        <w:rPr>
          <w:rFonts w:eastAsia="MS Mincho"/>
          <w:b/>
        </w:rPr>
        <w:t xml:space="preserve"> - </w:t>
      </w:r>
      <w:r w:rsidRPr="00C837A8">
        <w:rPr>
          <w:rFonts w:eastAsia="MS Mincho"/>
          <w:b/>
        </w:rPr>
        <w:t>International calling party number delivery</w:t>
      </w:r>
    </w:p>
    <w:p w:rsidR="00C837A8" w:rsidRDefault="00C837A8" w:rsidP="008A0962">
      <w:pPr>
        <w:spacing w:before="80"/>
        <w:rPr>
          <w:bCs/>
        </w:rPr>
      </w:pPr>
      <w:r w:rsidRPr="0024434D">
        <w:rPr>
          <w:rFonts w:ascii="TimesNewRoman,Bold" w:hAnsi="TimesNewRoman,Bold" w:cs="TimesNewRoman,Bold"/>
          <w:bCs/>
          <w:i/>
          <w:iCs/>
          <w:szCs w:val="24"/>
          <w:lang w:val="en-US" w:eastAsia="zh-CN"/>
        </w:rPr>
        <w:t>Following definitions declared</w:t>
      </w:r>
      <w:r>
        <w:rPr>
          <w:rFonts w:ascii="TimesNewRoman,Bold" w:hAnsi="TimesNewRoman,Bold" w:cs="TimesNewRoman,Bold"/>
          <w:bCs/>
          <w:i/>
          <w:iCs/>
          <w:szCs w:val="24"/>
          <w:lang w:val="en-US" w:eastAsia="zh-CN"/>
        </w:rPr>
        <w:t xml:space="preserve">: </w:t>
      </w:r>
      <w:r w:rsidRPr="00C837A8">
        <w:rPr>
          <w:bCs/>
        </w:rPr>
        <w:t>calling party number, international calling party number delivery, pilot number</w:t>
      </w:r>
      <w:r>
        <w:rPr>
          <w:bCs/>
        </w:rPr>
        <w:t>.</w:t>
      </w:r>
    </w:p>
    <w:p w:rsidR="00106F9F" w:rsidRPr="00106F9F" w:rsidRDefault="00106F9F" w:rsidP="008A0962">
      <w:pPr>
        <w:spacing w:before="160"/>
        <w:rPr>
          <w:rFonts w:eastAsia="MS Mincho"/>
          <w:b/>
        </w:rPr>
      </w:pPr>
      <w:r w:rsidRPr="00C837A8">
        <w:rPr>
          <w:rFonts w:eastAsia="MS Mincho"/>
          <w:b/>
        </w:rPr>
        <w:t xml:space="preserve">Recommendation ITU-T </w:t>
      </w:r>
      <w:r w:rsidRPr="00106F9F">
        <w:rPr>
          <w:rFonts w:eastAsia="MS Mincho" w:hint="eastAsia"/>
          <w:b/>
        </w:rPr>
        <w:t>F.Telecom Finance</w:t>
      </w:r>
      <w:r w:rsidRPr="00106F9F">
        <w:rPr>
          <w:rFonts w:eastAsia="MS Mincho"/>
          <w:b/>
        </w:rPr>
        <w:t xml:space="preserve"> - </w:t>
      </w:r>
      <w:r w:rsidRPr="00106F9F">
        <w:rPr>
          <w:rFonts w:eastAsia="MS Mincho" w:hint="eastAsia"/>
          <w:b/>
        </w:rPr>
        <w:t>Overview of Telecom Finance</w:t>
      </w:r>
    </w:p>
    <w:p w:rsidR="00106F9F" w:rsidRDefault="00106F9F" w:rsidP="008A0962">
      <w:pPr>
        <w:spacing w:before="80"/>
        <w:rPr>
          <w:b/>
          <w:lang w:val="en-US" w:eastAsia="zh-CN"/>
        </w:rPr>
      </w:pPr>
      <w:r w:rsidRPr="00106F9F">
        <w:rPr>
          <w:rFonts w:ascii="TimesNewRoman,Bold" w:hAnsi="TimesNewRoman,Bold" w:cs="TimesNewRoman,Bold"/>
          <w:i/>
          <w:iCs/>
          <w:szCs w:val="24"/>
          <w:lang w:val="en-US" w:eastAsia="zh-CN"/>
        </w:rPr>
        <w:t xml:space="preserve">Following definitions declared: </w:t>
      </w:r>
      <w:bookmarkStart w:id="9" w:name="_Toc413656813"/>
      <w:r w:rsidRPr="00106F9F">
        <w:rPr>
          <w:rFonts w:hint="eastAsia"/>
          <w:lang w:val="en-US" w:eastAsia="zh-CN"/>
        </w:rPr>
        <w:t>G2P Finance</w:t>
      </w:r>
      <w:bookmarkEnd w:id="9"/>
      <w:r w:rsidRPr="00106F9F">
        <w:rPr>
          <w:lang w:val="en-US" w:eastAsia="zh-CN"/>
        </w:rPr>
        <w:t xml:space="preserve">, </w:t>
      </w:r>
      <w:bookmarkStart w:id="10" w:name="_Toc413656814"/>
      <w:r w:rsidRPr="00106F9F">
        <w:rPr>
          <w:lang w:val="en-US" w:eastAsia="zh-CN"/>
        </w:rPr>
        <w:t>E-money</w:t>
      </w:r>
      <w:bookmarkEnd w:id="10"/>
      <w:r>
        <w:rPr>
          <w:lang w:val="en-US" w:eastAsia="zh-CN"/>
        </w:rPr>
        <w:t xml:space="preserve">, </w:t>
      </w:r>
      <w:bookmarkStart w:id="11" w:name="_Toc413656815"/>
      <w:r w:rsidRPr="00106F9F">
        <w:rPr>
          <w:lang w:val="en-US" w:eastAsia="zh-CN"/>
        </w:rPr>
        <w:t>E-wallet</w:t>
      </w:r>
      <w:bookmarkEnd w:id="11"/>
      <w:r>
        <w:rPr>
          <w:lang w:val="en-US" w:eastAsia="zh-CN"/>
        </w:rPr>
        <w:t xml:space="preserve">, </w:t>
      </w:r>
      <w:bookmarkStart w:id="12" w:name="_Toc413656816"/>
      <w:r w:rsidRPr="00106F9F">
        <w:rPr>
          <w:lang w:val="en-US" w:eastAsia="zh-CN"/>
        </w:rPr>
        <w:t>Finance</w:t>
      </w:r>
      <w:bookmarkEnd w:id="12"/>
      <w:r>
        <w:rPr>
          <w:lang w:val="en-US" w:eastAsia="zh-CN"/>
        </w:rPr>
        <w:t xml:space="preserve">, </w:t>
      </w:r>
      <w:bookmarkStart w:id="13" w:name="_Toc413656817"/>
      <w:r w:rsidRPr="00106F9F">
        <w:rPr>
          <w:lang w:val="en-US" w:eastAsia="zh-CN"/>
        </w:rPr>
        <w:t xml:space="preserve">Financial </w:t>
      </w:r>
      <w:r w:rsidRPr="00106F9F">
        <w:rPr>
          <w:rFonts w:hint="eastAsia"/>
          <w:lang w:val="en-US" w:eastAsia="zh-CN"/>
        </w:rPr>
        <w:t>S</w:t>
      </w:r>
      <w:r w:rsidRPr="00106F9F">
        <w:rPr>
          <w:lang w:val="en-US" w:eastAsia="zh-CN"/>
        </w:rPr>
        <w:t>ervices</w:t>
      </w:r>
      <w:bookmarkEnd w:id="13"/>
      <w:r>
        <w:rPr>
          <w:lang w:val="en-US" w:eastAsia="zh-CN"/>
        </w:rPr>
        <w:t xml:space="preserve">, </w:t>
      </w:r>
      <w:bookmarkStart w:id="14" w:name="_Toc413656818"/>
      <w:r w:rsidRPr="00106F9F">
        <w:rPr>
          <w:rFonts w:hint="eastAsia"/>
          <w:lang w:val="en-US" w:eastAsia="zh-CN"/>
        </w:rPr>
        <w:t>Digital Financial Services</w:t>
      </w:r>
      <w:bookmarkEnd w:id="14"/>
      <w:r>
        <w:rPr>
          <w:lang w:val="en-US" w:eastAsia="zh-CN"/>
        </w:rPr>
        <w:t xml:space="preserve">, </w:t>
      </w:r>
      <w:bookmarkStart w:id="15" w:name="_Toc413656819"/>
      <w:r w:rsidRPr="00106F9F">
        <w:rPr>
          <w:lang w:val="en-US" w:eastAsia="zh-CN"/>
        </w:rPr>
        <w:t>Identification Network</w:t>
      </w:r>
      <w:bookmarkEnd w:id="15"/>
      <w:r>
        <w:rPr>
          <w:lang w:val="en-US" w:eastAsia="zh-CN"/>
        </w:rPr>
        <w:t xml:space="preserve">, </w:t>
      </w:r>
      <w:bookmarkStart w:id="16" w:name="_Toc413656820"/>
      <w:r w:rsidRPr="00106F9F">
        <w:rPr>
          <w:lang w:val="en-US" w:eastAsia="zh-CN"/>
        </w:rPr>
        <w:t>Identification Terminal</w:t>
      </w:r>
      <w:bookmarkEnd w:id="16"/>
      <w:r>
        <w:rPr>
          <w:lang w:val="en-US" w:eastAsia="zh-CN"/>
        </w:rPr>
        <w:t xml:space="preserve">, </w:t>
      </w:r>
      <w:bookmarkStart w:id="17" w:name="_Toc413656821"/>
      <w:r w:rsidRPr="00106F9F">
        <w:rPr>
          <w:lang w:val="en-US" w:eastAsia="zh-CN"/>
        </w:rPr>
        <w:t>Mobile Banking</w:t>
      </w:r>
      <w:bookmarkEnd w:id="17"/>
      <w:r>
        <w:rPr>
          <w:lang w:val="en-US" w:eastAsia="zh-CN"/>
        </w:rPr>
        <w:t xml:space="preserve">, </w:t>
      </w:r>
      <w:bookmarkStart w:id="18" w:name="_Toc413656822"/>
      <w:r w:rsidRPr="00106F9F">
        <w:rPr>
          <w:lang w:val="en-US" w:eastAsia="zh-CN"/>
        </w:rPr>
        <w:t>Mobile Payment</w:t>
      </w:r>
      <w:bookmarkEnd w:id="18"/>
      <w:r>
        <w:rPr>
          <w:lang w:val="en-US" w:eastAsia="zh-CN"/>
        </w:rPr>
        <w:t xml:space="preserve">, </w:t>
      </w:r>
      <w:bookmarkStart w:id="19" w:name="_Toc413656823"/>
      <w:r w:rsidRPr="00106F9F">
        <w:rPr>
          <w:lang w:val="en-US" w:eastAsia="zh-CN"/>
        </w:rPr>
        <w:t xml:space="preserve">P2P </w:t>
      </w:r>
      <w:r w:rsidRPr="00106F9F">
        <w:rPr>
          <w:rFonts w:hint="eastAsia"/>
          <w:lang w:val="en-US" w:eastAsia="zh-CN"/>
        </w:rPr>
        <w:t>F</w:t>
      </w:r>
      <w:r w:rsidRPr="00106F9F">
        <w:rPr>
          <w:lang w:val="en-US" w:eastAsia="zh-CN"/>
        </w:rPr>
        <w:t>inance</w:t>
      </w:r>
      <w:bookmarkEnd w:id="19"/>
      <w:r>
        <w:rPr>
          <w:lang w:val="en-US" w:eastAsia="zh-CN"/>
        </w:rPr>
        <w:t xml:space="preserve">, </w:t>
      </w:r>
      <w:bookmarkStart w:id="20" w:name="_Toc413656824"/>
      <w:r w:rsidRPr="00106F9F">
        <w:rPr>
          <w:rFonts w:hint="eastAsia"/>
          <w:lang w:val="en-US" w:eastAsia="zh-CN"/>
        </w:rPr>
        <w:t>Telecom Finance</w:t>
      </w:r>
      <w:bookmarkEnd w:id="20"/>
      <w:r>
        <w:rPr>
          <w:lang w:val="en-US" w:eastAsia="zh-CN"/>
        </w:rPr>
        <w:t>.</w:t>
      </w:r>
    </w:p>
    <w:p w:rsidR="00BE637F" w:rsidRPr="00BE637F" w:rsidRDefault="00BE637F" w:rsidP="002E1786">
      <w:pPr>
        <w:spacing w:before="160"/>
        <w:rPr>
          <w:rFonts w:eastAsia="MS Mincho"/>
          <w:b/>
        </w:rPr>
      </w:pPr>
      <w:r w:rsidRPr="00BE637F">
        <w:rPr>
          <w:rFonts w:eastAsia="MS Mincho"/>
          <w:b/>
        </w:rPr>
        <w:t xml:space="preserve">Recommendation </w:t>
      </w:r>
      <w:r w:rsidRPr="00C837A8">
        <w:rPr>
          <w:rFonts w:eastAsia="MS Mincho"/>
          <w:b/>
        </w:rPr>
        <w:t xml:space="preserve">ITU-T </w:t>
      </w:r>
      <w:r w:rsidRPr="00BE637F">
        <w:rPr>
          <w:rFonts w:eastAsia="MS Mincho"/>
          <w:b/>
        </w:rPr>
        <w:t>E.</w:t>
      </w:r>
      <w:r w:rsidR="002E1786">
        <w:rPr>
          <w:rFonts w:eastAsia="MS Mincho"/>
          <w:b/>
        </w:rPr>
        <w:t xml:space="preserve">108 (ex </w:t>
      </w:r>
      <w:r w:rsidRPr="00BE637F">
        <w:rPr>
          <w:rFonts w:eastAsia="MS Mincho"/>
          <w:b/>
        </w:rPr>
        <w:t>RDR-MMS</w:t>
      </w:r>
      <w:r w:rsidR="002E1786">
        <w:rPr>
          <w:rFonts w:eastAsia="MS Mincho"/>
          <w:b/>
        </w:rPr>
        <w:t>)</w:t>
      </w:r>
      <w:r w:rsidRPr="00BE637F">
        <w:rPr>
          <w:rFonts w:eastAsia="MS Mincho"/>
          <w:b/>
        </w:rPr>
        <w:t xml:space="preserve"> - </w:t>
      </w:r>
      <w:r w:rsidR="002E1786" w:rsidRPr="002E1786">
        <w:rPr>
          <w:rFonts w:eastAsia="MS Mincho"/>
          <w:b/>
        </w:rPr>
        <w:t>Requirement for Disaster Relief Mobile Message Service</w:t>
      </w:r>
    </w:p>
    <w:p w:rsidR="00BE637F" w:rsidRPr="00BE637F" w:rsidRDefault="00BE637F" w:rsidP="008A0962">
      <w:pPr>
        <w:spacing w:before="80"/>
        <w:rPr>
          <w:b/>
          <w:lang w:val="en-US" w:eastAsia="zh-CN"/>
        </w:rPr>
      </w:pPr>
      <w:r w:rsidRPr="00BE637F">
        <w:rPr>
          <w:rFonts w:ascii="TimesNewRoman,Bold" w:hAnsi="TimesNewRoman,Bold" w:cs="TimesNewRoman,Bold"/>
          <w:i/>
          <w:iCs/>
          <w:lang w:val="en-US" w:eastAsia="zh-CN"/>
        </w:rPr>
        <w:t xml:space="preserve">Following definitions declared: </w:t>
      </w:r>
      <w:r w:rsidRPr="00BE637F">
        <w:t xml:space="preserve">Disaster Relief, </w:t>
      </w:r>
      <w:r w:rsidRPr="00BE637F">
        <w:rPr>
          <w:shd w:val="clear" w:color="auto" w:fill="FFFFFF"/>
        </w:rPr>
        <w:t xml:space="preserve">Disaster Relief System, </w:t>
      </w:r>
      <w:r w:rsidRPr="00BE637F">
        <w:rPr>
          <w:lang w:eastAsia="de-CH"/>
        </w:rPr>
        <w:t xml:space="preserve">Disaster </w:t>
      </w:r>
      <w:r w:rsidRPr="00BE637F">
        <w:t>M</w:t>
      </w:r>
      <w:r w:rsidRPr="00BE637F">
        <w:rPr>
          <w:lang w:eastAsia="de-CH"/>
        </w:rPr>
        <w:t xml:space="preserve">essage board </w:t>
      </w:r>
      <w:r w:rsidRPr="00BE637F">
        <w:t>S</w:t>
      </w:r>
      <w:r w:rsidRPr="00BE637F">
        <w:rPr>
          <w:lang w:eastAsia="de-CH"/>
        </w:rPr>
        <w:t xml:space="preserve">ervice, </w:t>
      </w:r>
      <w:r w:rsidRPr="00BE637F">
        <w:rPr>
          <w:shd w:val="clear" w:color="auto" w:fill="FFFFFF"/>
        </w:rPr>
        <w:t>Disaster Voice Message Delivery Service</w:t>
      </w:r>
    </w:p>
    <w:p w:rsidR="00BE637F" w:rsidRPr="00BE637F" w:rsidRDefault="00BE637F" w:rsidP="008A0962">
      <w:pPr>
        <w:spacing w:before="160"/>
        <w:rPr>
          <w:rFonts w:eastAsia="MS Mincho"/>
          <w:b/>
        </w:rPr>
      </w:pPr>
      <w:r w:rsidRPr="00BE637F">
        <w:rPr>
          <w:rFonts w:eastAsia="MS Mincho"/>
          <w:b/>
        </w:rPr>
        <w:t>Recommendation</w:t>
      </w:r>
      <w:r w:rsidRPr="00BE637F">
        <w:rPr>
          <w:rFonts w:eastAsia="MS Mincho" w:hint="eastAsia"/>
          <w:b/>
        </w:rPr>
        <w:t xml:space="preserve"> </w:t>
      </w:r>
      <w:r w:rsidRPr="00C837A8">
        <w:rPr>
          <w:rFonts w:eastAsia="MS Mincho"/>
          <w:b/>
        </w:rPr>
        <w:t xml:space="preserve">ITU-T </w:t>
      </w:r>
      <w:r w:rsidRPr="00BE637F">
        <w:rPr>
          <w:rFonts w:eastAsia="MS Mincho" w:hint="eastAsia"/>
          <w:b/>
        </w:rPr>
        <w:t>E.rdr-scbm</w:t>
      </w:r>
      <w:r w:rsidRPr="00BE637F">
        <w:rPr>
          <w:rFonts w:eastAsia="MS Mincho"/>
          <w:b/>
        </w:rPr>
        <w:t xml:space="preserve"> - Requirements for Safety Conf</w:t>
      </w:r>
      <w:r w:rsidRPr="00BE637F">
        <w:rPr>
          <w:rFonts w:eastAsia="MS Mincho" w:hint="eastAsia"/>
          <w:b/>
        </w:rPr>
        <w:t>i</w:t>
      </w:r>
      <w:r w:rsidRPr="00BE637F">
        <w:rPr>
          <w:rFonts w:eastAsia="MS Mincho"/>
          <w:b/>
        </w:rPr>
        <w:t>rmation and Broadcast Message Service for Disaster Relief</w:t>
      </w:r>
    </w:p>
    <w:p w:rsidR="00106F9F" w:rsidRDefault="00BE637F" w:rsidP="008A0962">
      <w:pPr>
        <w:spacing w:before="80"/>
        <w:rPr>
          <w:shd w:val="clear" w:color="auto" w:fill="FFFFFF"/>
          <w:lang w:eastAsia="ja-JP"/>
        </w:rPr>
      </w:pPr>
      <w:r w:rsidRPr="00BE637F">
        <w:rPr>
          <w:rFonts w:ascii="TimesNewRoman,Bold" w:hAnsi="TimesNewRoman,Bold" w:cs="TimesNewRoman,Bold"/>
          <w:i/>
          <w:iCs/>
          <w:lang w:val="en-US" w:eastAsia="zh-CN"/>
        </w:rPr>
        <w:t xml:space="preserve">Following definitions declared: </w:t>
      </w:r>
      <w:r w:rsidRPr="00BE637F">
        <w:rPr>
          <w:rFonts w:hint="eastAsia"/>
          <w:lang w:eastAsia="ja-JP"/>
        </w:rPr>
        <w:t>Disaster Relief</w:t>
      </w:r>
      <w:r w:rsidRPr="00BE637F">
        <w:rPr>
          <w:lang w:eastAsia="ja-JP"/>
        </w:rPr>
        <w:t xml:space="preserve">, </w:t>
      </w:r>
      <w:r w:rsidRPr="00BE637F">
        <w:rPr>
          <w:rFonts w:hint="eastAsia"/>
          <w:shd w:val="clear" w:color="auto" w:fill="FFFFFF"/>
          <w:lang w:eastAsia="ja-JP"/>
        </w:rPr>
        <w:t>Disaster Relief System</w:t>
      </w:r>
      <w:r w:rsidRPr="00BE637F">
        <w:rPr>
          <w:shd w:val="clear" w:color="auto" w:fill="FFFFFF"/>
          <w:lang w:eastAsia="ja-JP"/>
        </w:rPr>
        <w:t xml:space="preserve">, </w:t>
      </w:r>
      <w:r w:rsidRPr="00BE637F">
        <w:rPr>
          <w:rFonts w:hint="eastAsia"/>
          <w:lang w:eastAsia="ja-JP"/>
        </w:rPr>
        <w:t>Safety Conf</w:t>
      </w:r>
      <w:r w:rsidRPr="00BE637F">
        <w:rPr>
          <w:lang w:eastAsia="ja-JP"/>
        </w:rPr>
        <w:t>i</w:t>
      </w:r>
      <w:r w:rsidRPr="00BE637F">
        <w:rPr>
          <w:rFonts w:hint="eastAsia"/>
          <w:lang w:eastAsia="ja-JP"/>
        </w:rPr>
        <w:t>rmation</w:t>
      </w:r>
      <w:r w:rsidRPr="00BE637F">
        <w:rPr>
          <w:lang w:eastAsia="ja-JP"/>
        </w:rPr>
        <w:t xml:space="preserve">, </w:t>
      </w:r>
      <w:r w:rsidRPr="00BE637F">
        <w:rPr>
          <w:rFonts w:hint="eastAsia"/>
          <w:shd w:val="clear" w:color="auto" w:fill="FFFFFF"/>
          <w:lang w:eastAsia="ja-JP"/>
        </w:rPr>
        <w:t>Business Continuity Plan</w:t>
      </w:r>
      <w:r w:rsidRPr="00BE637F">
        <w:rPr>
          <w:shd w:val="clear" w:color="auto" w:fill="FFFFFF"/>
          <w:lang w:eastAsia="ja-JP"/>
        </w:rPr>
        <w:t>.</w:t>
      </w:r>
    </w:p>
    <w:p w:rsidR="006B4498" w:rsidRPr="006B4498" w:rsidRDefault="00BE637F" w:rsidP="008A0962">
      <w:pPr>
        <w:spacing w:before="160"/>
        <w:rPr>
          <w:rFonts w:eastAsia="MS Mincho"/>
          <w:b/>
        </w:rPr>
      </w:pPr>
      <w:r w:rsidRPr="00BE637F">
        <w:rPr>
          <w:rFonts w:eastAsia="MS Mincho"/>
          <w:b/>
        </w:rPr>
        <w:t>Recommendation</w:t>
      </w:r>
      <w:r w:rsidRPr="00BE637F">
        <w:rPr>
          <w:rFonts w:eastAsia="MS Mincho" w:hint="eastAsia"/>
          <w:b/>
        </w:rPr>
        <w:t xml:space="preserve"> </w:t>
      </w:r>
      <w:r w:rsidRPr="00C837A8">
        <w:rPr>
          <w:rFonts w:eastAsia="MS Mincho"/>
          <w:b/>
        </w:rPr>
        <w:t xml:space="preserve">ITU-T </w:t>
      </w:r>
      <w:r w:rsidRPr="00BE637F">
        <w:rPr>
          <w:rFonts w:eastAsia="MS Mincho"/>
          <w:b/>
        </w:rPr>
        <w:t xml:space="preserve">E.TD-DR - </w:t>
      </w:r>
      <w:r w:rsidR="006B4498" w:rsidRPr="006B4498">
        <w:rPr>
          <w:rFonts w:eastAsia="MS Mincho"/>
          <w:b/>
        </w:rPr>
        <w:t xml:space="preserve">Terms and </w:t>
      </w:r>
      <w:r w:rsidR="006B4498" w:rsidRPr="006B4498">
        <w:rPr>
          <w:rFonts w:eastAsia="MS Mincho" w:hint="eastAsia"/>
          <w:b/>
        </w:rPr>
        <w:t>d</w:t>
      </w:r>
      <w:r w:rsidR="006B4498" w:rsidRPr="006B4498">
        <w:rPr>
          <w:rFonts w:eastAsia="MS Mincho"/>
          <w:b/>
        </w:rPr>
        <w:t>efinitions for disaster relief systems, network resilience and recovery</w:t>
      </w:r>
    </w:p>
    <w:p w:rsidR="006B4498" w:rsidRDefault="00BE637F" w:rsidP="008A0962">
      <w:pPr>
        <w:spacing w:before="80"/>
        <w:rPr>
          <w:lang w:eastAsia="ja-JP"/>
        </w:rPr>
      </w:pPr>
      <w:r w:rsidRPr="00BE637F">
        <w:rPr>
          <w:rFonts w:ascii="TimesNewRoman,Bold" w:hAnsi="TimesNewRoman,Bold" w:cs="TimesNewRoman,Bold"/>
          <w:i/>
          <w:iCs/>
          <w:lang w:val="en-US" w:eastAsia="zh-CN"/>
        </w:rPr>
        <w:lastRenderedPageBreak/>
        <w:t>Following definitions declared</w:t>
      </w:r>
      <w:r>
        <w:rPr>
          <w:rFonts w:ascii="TimesNewRoman,Bold" w:hAnsi="TimesNewRoman,Bold" w:cs="TimesNewRoman,Bold"/>
          <w:i/>
          <w:iCs/>
          <w:lang w:val="en-US" w:eastAsia="zh-CN"/>
        </w:rPr>
        <w:t>:</w:t>
      </w:r>
      <w:r w:rsidR="006B4498">
        <w:rPr>
          <w:rFonts w:ascii="TimesNewRoman,Bold" w:hAnsi="TimesNewRoman,Bold" w:cs="TimesNewRoman,Bold"/>
          <w:i/>
          <w:iCs/>
          <w:lang w:val="en-US" w:eastAsia="zh-CN"/>
        </w:rPr>
        <w:t xml:space="preserve"> </w:t>
      </w:r>
      <w:r w:rsidR="006B4498" w:rsidRPr="00B95096">
        <w:rPr>
          <w:rFonts w:hint="eastAsia"/>
          <w:lang w:val="en-US" w:eastAsia="ja-JP"/>
        </w:rPr>
        <w:t>D</w:t>
      </w:r>
      <w:r w:rsidR="006B4498" w:rsidRPr="00B95096">
        <w:rPr>
          <w:lang w:val="en-US"/>
        </w:rPr>
        <w:t xml:space="preserve">edicated systems, </w:t>
      </w:r>
      <w:r w:rsidR="006B4498" w:rsidRPr="00B95096">
        <w:rPr>
          <w:rFonts w:hint="eastAsia"/>
          <w:lang w:val="en-US" w:eastAsia="ja-JP"/>
        </w:rPr>
        <w:t>D</w:t>
      </w:r>
      <w:r w:rsidR="006B4498" w:rsidRPr="00B95096">
        <w:rPr>
          <w:lang w:val="en-US" w:eastAsia="de-CH"/>
        </w:rPr>
        <w:t xml:space="preserve">isaster preparedness, </w:t>
      </w:r>
      <w:r w:rsidR="006B4498" w:rsidRPr="00B95096">
        <w:rPr>
          <w:rFonts w:hint="eastAsia"/>
          <w:lang w:val="en-US" w:eastAsia="ja-JP"/>
        </w:rPr>
        <w:t>D</w:t>
      </w:r>
      <w:r w:rsidR="006B4498" w:rsidRPr="00B95096">
        <w:rPr>
          <w:lang w:val="en-US" w:eastAsia="de-CH"/>
        </w:rPr>
        <w:t xml:space="preserve">isaster reconstruction phase, </w:t>
      </w:r>
      <w:r w:rsidR="006B4498" w:rsidRPr="00B95096">
        <w:rPr>
          <w:lang w:eastAsia="ja-JP"/>
        </w:rPr>
        <w:t xml:space="preserve">Disaster </w:t>
      </w:r>
      <w:r w:rsidR="006B4498" w:rsidRPr="00B95096">
        <w:rPr>
          <w:rFonts w:hint="eastAsia"/>
          <w:lang w:eastAsia="ja-JP"/>
        </w:rPr>
        <w:t>r</w:t>
      </w:r>
      <w:r w:rsidR="006B4498" w:rsidRPr="00B95096">
        <w:rPr>
          <w:lang w:eastAsia="ja-JP"/>
        </w:rPr>
        <w:t xml:space="preserve">elief, </w:t>
      </w:r>
      <w:r w:rsidR="006B4498" w:rsidRPr="00B95096">
        <w:rPr>
          <w:rFonts w:hint="eastAsia"/>
          <w:lang w:val="en-US" w:eastAsia="ja-JP"/>
        </w:rPr>
        <w:t>D</w:t>
      </w:r>
      <w:r w:rsidR="006B4498" w:rsidRPr="00B95096">
        <w:rPr>
          <w:lang w:val="en-US" w:eastAsia="de-CH"/>
        </w:rPr>
        <w:t xml:space="preserve">isaster relief phase, </w:t>
      </w:r>
      <w:r w:rsidR="006B4498" w:rsidRPr="00B95096">
        <w:rPr>
          <w:rFonts w:hint="eastAsia"/>
          <w:lang w:val="en-US" w:eastAsia="ja-JP"/>
        </w:rPr>
        <w:t>D</w:t>
      </w:r>
      <w:r w:rsidR="006B4498" w:rsidRPr="00B95096">
        <w:rPr>
          <w:lang w:val="en-US" w:eastAsia="ja-JP"/>
        </w:rPr>
        <w:t xml:space="preserve">isaster relief </w:t>
      </w:r>
      <w:r w:rsidR="00020785" w:rsidRPr="00B95096">
        <w:rPr>
          <w:lang w:val="en-US" w:eastAsia="ja-JP"/>
        </w:rPr>
        <w:t>radiocomunication</w:t>
      </w:r>
      <w:r w:rsidR="006B4498" w:rsidRPr="00B95096">
        <w:rPr>
          <w:lang w:val="en-US" w:eastAsia="ja-JP"/>
        </w:rPr>
        <w:t xml:space="preserve">, </w:t>
      </w:r>
      <w:r w:rsidR="006B4498" w:rsidRPr="00B95096">
        <w:rPr>
          <w:rFonts w:hint="eastAsia"/>
          <w:lang w:val="en-US" w:eastAsia="ja-JP"/>
        </w:rPr>
        <w:t>D</w:t>
      </w:r>
      <w:r w:rsidR="006B4498" w:rsidRPr="00B95096">
        <w:rPr>
          <w:lang w:val="en-US" w:eastAsia="de-CH"/>
        </w:rPr>
        <w:t xml:space="preserve">isaster restoration phase, </w:t>
      </w:r>
      <w:r w:rsidR="006B4498" w:rsidRPr="00B95096">
        <w:rPr>
          <w:rFonts w:hint="eastAsia"/>
          <w:lang w:val="en-US" w:eastAsia="ja-JP"/>
        </w:rPr>
        <w:t>D</w:t>
      </w:r>
      <w:r w:rsidR="006B4498" w:rsidRPr="00B95096">
        <w:rPr>
          <w:lang w:val="en-US" w:eastAsia="de-CH"/>
        </w:rPr>
        <w:t xml:space="preserve">isaster relief </w:t>
      </w:r>
      <w:r w:rsidR="006B4498" w:rsidRPr="00B95096">
        <w:rPr>
          <w:lang w:val="en-US" w:eastAsia="ja-JP"/>
        </w:rPr>
        <w:t xml:space="preserve">for individual, </w:t>
      </w:r>
      <w:r w:rsidR="006B4498" w:rsidRPr="00B95096">
        <w:rPr>
          <w:rFonts w:hint="eastAsia"/>
          <w:lang w:val="en-US" w:eastAsia="ja-JP"/>
        </w:rPr>
        <w:t>D</w:t>
      </w:r>
      <w:r w:rsidR="006B4498" w:rsidRPr="00B95096">
        <w:rPr>
          <w:lang w:val="en-US" w:eastAsia="de-CH"/>
        </w:rPr>
        <w:t xml:space="preserve">isaster relief </w:t>
      </w:r>
      <w:r w:rsidR="006B4498" w:rsidRPr="00B95096">
        <w:rPr>
          <w:lang w:val="en-US" w:eastAsia="ja-JP"/>
        </w:rPr>
        <w:t xml:space="preserve">for general public, </w:t>
      </w:r>
      <w:r w:rsidR="006B4498" w:rsidRPr="00B95096">
        <w:rPr>
          <w:rFonts w:hint="eastAsia"/>
          <w:lang w:val="en-US" w:eastAsia="ja-JP"/>
        </w:rPr>
        <w:t>D</w:t>
      </w:r>
      <w:r w:rsidR="006B4498" w:rsidRPr="00B95096">
        <w:rPr>
          <w:lang w:val="en-US" w:eastAsia="ja-JP"/>
        </w:rPr>
        <w:t xml:space="preserve">isaster relief system, </w:t>
      </w:r>
      <w:r w:rsidR="006B4498" w:rsidRPr="00B95096">
        <w:rPr>
          <w:rFonts w:hint="eastAsia"/>
        </w:rPr>
        <w:t>D</w:t>
      </w:r>
      <w:r w:rsidR="006B4498" w:rsidRPr="00B95096">
        <w:t xml:space="preserve">isaster response [Terminology of UNISDR], </w:t>
      </w:r>
      <w:r w:rsidR="006B4498" w:rsidRPr="00B95096">
        <w:rPr>
          <w:rFonts w:hint="eastAsia"/>
          <w:lang w:eastAsia="ja-JP"/>
        </w:rPr>
        <w:t>E</w:t>
      </w:r>
      <w:r w:rsidR="006B4498" w:rsidRPr="00B95096">
        <w:rPr>
          <w:lang w:eastAsia="de-CH"/>
        </w:rPr>
        <w:t xml:space="preserve">arly </w:t>
      </w:r>
      <w:r w:rsidR="006B4498" w:rsidRPr="00B95096">
        <w:rPr>
          <w:lang w:eastAsia="ja-JP"/>
        </w:rPr>
        <w:t>w</w:t>
      </w:r>
      <w:r w:rsidR="006B4498" w:rsidRPr="00B95096">
        <w:rPr>
          <w:lang w:eastAsia="de-CH"/>
        </w:rPr>
        <w:t xml:space="preserve">arning </w:t>
      </w:r>
      <w:r w:rsidR="006B4498" w:rsidRPr="00B95096">
        <w:rPr>
          <w:lang w:eastAsia="ja-JP"/>
        </w:rPr>
        <w:t>s</w:t>
      </w:r>
      <w:r w:rsidR="006B4498" w:rsidRPr="00B95096">
        <w:rPr>
          <w:lang w:eastAsia="de-CH"/>
        </w:rPr>
        <w:t>ystem</w:t>
      </w:r>
      <w:r w:rsidR="006B4498" w:rsidRPr="00B95096">
        <w:rPr>
          <w:lang w:eastAsia="ja-JP"/>
        </w:rPr>
        <w:t xml:space="preserve"> [Terminology of UNISDR], </w:t>
      </w:r>
      <w:r w:rsidR="006B4498" w:rsidRPr="00B95096">
        <w:rPr>
          <w:rFonts w:hint="eastAsia"/>
          <w:lang w:val="en-US" w:eastAsia="ja-JP"/>
        </w:rPr>
        <w:t>R</w:t>
      </w:r>
      <w:r w:rsidR="006B4498" w:rsidRPr="00B95096">
        <w:rPr>
          <w:lang w:val="en-US" w:eastAsia="de-CH"/>
        </w:rPr>
        <w:t xml:space="preserve">econstruction, </w:t>
      </w:r>
      <w:r w:rsidR="006B4498" w:rsidRPr="00B95096">
        <w:rPr>
          <w:rFonts w:hint="eastAsia"/>
          <w:lang w:val="en-US" w:eastAsia="ja-JP"/>
        </w:rPr>
        <w:t>S</w:t>
      </w:r>
      <w:r w:rsidR="006B4498" w:rsidRPr="00B95096">
        <w:rPr>
          <w:lang w:val="en-US"/>
        </w:rPr>
        <w:t xml:space="preserve">hared </w:t>
      </w:r>
      <w:r w:rsidR="006B4498" w:rsidRPr="00B95096">
        <w:rPr>
          <w:lang w:val="en-US" w:eastAsia="ja-JP"/>
        </w:rPr>
        <w:t>s</w:t>
      </w:r>
      <w:r w:rsidR="006B4498" w:rsidRPr="00B95096">
        <w:rPr>
          <w:lang w:val="en-US"/>
        </w:rPr>
        <w:t xml:space="preserve">ystems, </w:t>
      </w:r>
      <w:r w:rsidR="006B4498" w:rsidRPr="00B95096">
        <w:rPr>
          <w:rFonts w:hint="eastAsia"/>
          <w:lang w:val="en-US" w:eastAsia="ja-JP"/>
        </w:rPr>
        <w:t>N</w:t>
      </w:r>
      <w:r w:rsidR="006B4498" w:rsidRPr="00B95096">
        <w:rPr>
          <w:lang w:val="en-US" w:eastAsia="ja-JP"/>
        </w:rPr>
        <w:t>etwork recovery</w:t>
      </w:r>
      <w:r w:rsidR="00B95096" w:rsidRPr="00B95096">
        <w:rPr>
          <w:lang w:val="en-US" w:eastAsia="ja-JP"/>
        </w:rPr>
        <w:t xml:space="preserve">, </w:t>
      </w:r>
      <w:r w:rsidR="006B4498" w:rsidRPr="00B95096">
        <w:rPr>
          <w:rFonts w:hint="eastAsia"/>
          <w:lang w:val="en-US" w:eastAsia="ja-JP"/>
        </w:rPr>
        <w:t>N</w:t>
      </w:r>
      <w:r w:rsidR="006B4498" w:rsidRPr="00B95096">
        <w:rPr>
          <w:lang w:val="en-US" w:eastAsia="ja-JP"/>
        </w:rPr>
        <w:t>etwork resilience</w:t>
      </w:r>
      <w:r w:rsidR="00B95096" w:rsidRPr="00B95096">
        <w:rPr>
          <w:lang w:val="en-US" w:eastAsia="ja-JP"/>
        </w:rPr>
        <w:t xml:space="preserve">, </w:t>
      </w:r>
      <w:r w:rsidR="006B4498" w:rsidRPr="00B95096">
        <w:rPr>
          <w:rFonts w:eastAsia="Century"/>
          <w:lang w:val="en-US" w:eastAsia="de-CH"/>
        </w:rPr>
        <w:t xml:space="preserve">Delay </w:t>
      </w:r>
      <w:r w:rsidR="006B4498" w:rsidRPr="00B95096">
        <w:rPr>
          <w:lang w:val="en-US" w:eastAsia="ja-JP"/>
        </w:rPr>
        <w:t>t</w:t>
      </w:r>
      <w:r w:rsidR="006B4498" w:rsidRPr="00B95096">
        <w:rPr>
          <w:rFonts w:eastAsia="Century"/>
          <w:lang w:val="en-US" w:eastAsia="de-CH"/>
        </w:rPr>
        <w:t xml:space="preserve">olerant </w:t>
      </w:r>
      <w:r w:rsidR="006B4498" w:rsidRPr="00B95096">
        <w:rPr>
          <w:lang w:val="en-US" w:eastAsia="ja-JP"/>
        </w:rPr>
        <w:t>n</w:t>
      </w:r>
      <w:r w:rsidR="006B4498" w:rsidRPr="00B95096">
        <w:rPr>
          <w:rFonts w:eastAsia="Century"/>
          <w:lang w:val="en-US" w:eastAsia="de-CH"/>
        </w:rPr>
        <w:t>etworks (DTN)</w:t>
      </w:r>
      <w:r w:rsidR="00B95096" w:rsidRPr="00B95096">
        <w:rPr>
          <w:rFonts w:eastAsia="Century"/>
          <w:lang w:val="en-US" w:eastAsia="de-CH"/>
        </w:rPr>
        <w:t xml:space="preserve">, </w:t>
      </w:r>
      <w:r w:rsidR="006B4498" w:rsidRPr="00B95096">
        <w:rPr>
          <w:rFonts w:hint="eastAsia"/>
        </w:rPr>
        <w:t xml:space="preserve">Local wireless mesh </w:t>
      </w:r>
      <w:r w:rsidR="006B4498" w:rsidRPr="00B95096">
        <w:t>network</w:t>
      </w:r>
      <w:r w:rsidR="00B95096" w:rsidRPr="00B95096">
        <w:t xml:space="preserve">, </w:t>
      </w:r>
      <w:r w:rsidR="006B4498" w:rsidRPr="00B95096">
        <w:t>Movable and deployable ICT resource unit (MDRU)</w:t>
      </w:r>
      <w:r w:rsidR="00B95096" w:rsidRPr="00B95096">
        <w:t xml:space="preserve">, </w:t>
      </w:r>
      <w:r w:rsidR="006B4498" w:rsidRPr="00B95096">
        <w:rPr>
          <w:rFonts w:hint="eastAsia"/>
          <w:shd w:val="clear" w:color="auto" w:fill="FFFFFF"/>
          <w:lang w:eastAsia="ja-JP"/>
        </w:rPr>
        <w:t>Business continuity plan</w:t>
      </w:r>
      <w:r w:rsidR="00B95096" w:rsidRPr="00B95096">
        <w:rPr>
          <w:shd w:val="clear" w:color="auto" w:fill="FFFFFF"/>
          <w:lang w:eastAsia="ja-JP"/>
        </w:rPr>
        <w:t xml:space="preserve">, </w:t>
      </w:r>
      <w:r w:rsidR="006B4498" w:rsidRPr="00B95096">
        <w:rPr>
          <w:lang w:eastAsia="ja-JP"/>
        </w:rPr>
        <w:t>Disaster Message Board System</w:t>
      </w:r>
      <w:r w:rsidR="00B95096" w:rsidRPr="00B95096">
        <w:rPr>
          <w:lang w:eastAsia="ja-JP"/>
        </w:rPr>
        <w:t xml:space="preserve">, </w:t>
      </w:r>
      <w:r w:rsidR="006B4498" w:rsidRPr="00B95096">
        <w:t>Disaster Relief Guidance System</w:t>
      </w:r>
      <w:r w:rsidR="00B95096" w:rsidRPr="00B95096">
        <w:t xml:space="preserve">, </w:t>
      </w:r>
      <w:r w:rsidR="006B4498" w:rsidRPr="00B95096">
        <w:t>Disaster Voice Delivery System</w:t>
      </w:r>
      <w:r w:rsidR="00B95096" w:rsidRPr="00B95096">
        <w:t xml:space="preserve">, </w:t>
      </w:r>
      <w:r w:rsidR="006B4498" w:rsidRPr="00B95096">
        <w:rPr>
          <w:rFonts w:hint="eastAsia"/>
          <w:lang w:val="en-US" w:eastAsia="ja-JP"/>
        </w:rPr>
        <w:t>Emergency call</w:t>
      </w:r>
      <w:r w:rsidR="00B95096" w:rsidRPr="00B95096">
        <w:rPr>
          <w:lang w:val="en-US" w:eastAsia="ja-JP"/>
        </w:rPr>
        <w:t xml:space="preserve">, </w:t>
      </w:r>
      <w:r w:rsidR="006B4498" w:rsidRPr="00B95096">
        <w:rPr>
          <w:rFonts w:hint="eastAsia"/>
          <w:shd w:val="clear" w:color="auto" w:fill="FFFFFF"/>
          <w:lang w:eastAsia="ja-JP"/>
        </w:rPr>
        <w:t>Safety confirmation</w:t>
      </w:r>
      <w:r w:rsidR="00B95096" w:rsidRPr="00B95096">
        <w:rPr>
          <w:shd w:val="clear" w:color="auto" w:fill="FFFFFF"/>
          <w:lang w:eastAsia="ja-JP"/>
        </w:rPr>
        <w:t xml:space="preserve">, </w:t>
      </w:r>
      <w:r w:rsidR="006B4498" w:rsidRPr="00B95096">
        <w:rPr>
          <w:rFonts w:hint="eastAsia"/>
          <w:lang w:eastAsia="ja-JP"/>
        </w:rPr>
        <w:t>Safety confirmation and m</w:t>
      </w:r>
      <w:r w:rsidR="006B4498" w:rsidRPr="00B95096">
        <w:rPr>
          <w:lang w:eastAsia="ja-JP"/>
        </w:rPr>
        <w:t>e</w:t>
      </w:r>
      <w:r w:rsidR="006B4498" w:rsidRPr="00B95096">
        <w:rPr>
          <w:rFonts w:hint="eastAsia"/>
          <w:lang w:eastAsia="ja-JP"/>
        </w:rPr>
        <w:t>ssage broadcast system</w:t>
      </w:r>
      <w:r w:rsidR="00B95096" w:rsidRPr="00B95096">
        <w:rPr>
          <w:lang w:eastAsia="ja-JP"/>
        </w:rPr>
        <w:t>.</w:t>
      </w:r>
    </w:p>
    <w:p w:rsidR="00B95096" w:rsidRPr="00B95096" w:rsidRDefault="00B95096" w:rsidP="008A0962">
      <w:pPr>
        <w:spacing w:before="160"/>
        <w:rPr>
          <w:rFonts w:eastAsia="MS Mincho"/>
          <w:b/>
        </w:rPr>
      </w:pPr>
      <w:r w:rsidRPr="00B95096">
        <w:rPr>
          <w:rFonts w:eastAsia="MS Mincho"/>
          <w:b/>
        </w:rPr>
        <w:t xml:space="preserve">Recommendation ITU-T </w:t>
      </w:r>
      <w:r w:rsidRPr="00B95096">
        <w:rPr>
          <w:rFonts w:eastAsia="MS Mincho" w:hint="eastAsia"/>
          <w:b/>
        </w:rPr>
        <w:t>E</w:t>
      </w:r>
      <w:r w:rsidRPr="00B95096">
        <w:rPr>
          <w:rFonts w:eastAsia="MS Mincho"/>
          <w:b/>
        </w:rPr>
        <w:t xml:space="preserve">.FAST - </w:t>
      </w:r>
      <w:r w:rsidRPr="00B95096">
        <w:rPr>
          <w:rFonts w:eastAsia="MS Mincho" w:hint="eastAsia"/>
          <w:b/>
        </w:rPr>
        <w:t>User Interface for Face-to-Face Speech T</w:t>
      </w:r>
      <w:r w:rsidRPr="00B95096">
        <w:rPr>
          <w:rFonts w:eastAsia="MS Mincho"/>
          <w:b/>
        </w:rPr>
        <w:t xml:space="preserve">ranslation </w:t>
      </w:r>
      <w:r w:rsidRPr="00B95096">
        <w:rPr>
          <w:rFonts w:eastAsia="MS Mincho" w:hint="eastAsia"/>
          <w:b/>
        </w:rPr>
        <w:t>considering Human Factors</w:t>
      </w:r>
    </w:p>
    <w:p w:rsidR="00B95096" w:rsidRDefault="00B95096" w:rsidP="008A0962">
      <w:pPr>
        <w:spacing w:before="80"/>
        <w:rPr>
          <w:bCs/>
          <w:lang w:eastAsia="ko-KR"/>
        </w:rPr>
      </w:pPr>
      <w:r w:rsidRPr="00BE637F">
        <w:rPr>
          <w:rFonts w:ascii="TimesNewRoman,Bold" w:hAnsi="TimesNewRoman,Bold" w:cs="TimesNewRoman,Bold"/>
          <w:i/>
          <w:iCs/>
          <w:szCs w:val="24"/>
          <w:lang w:val="en-US" w:eastAsia="zh-CN"/>
        </w:rPr>
        <w:t>Following definitions declared</w:t>
      </w:r>
      <w:r>
        <w:rPr>
          <w:rFonts w:ascii="TimesNewRoman,Bold" w:hAnsi="TimesNewRoman,Bold" w:cs="TimesNewRoman,Bold"/>
          <w:i/>
          <w:iCs/>
          <w:szCs w:val="24"/>
          <w:lang w:val="en-US" w:eastAsia="zh-CN"/>
        </w:rPr>
        <w:t>:</w:t>
      </w:r>
      <w:r w:rsidRPr="00B95096">
        <w:rPr>
          <w:b/>
          <w:lang w:eastAsia="ko-KR"/>
        </w:rPr>
        <w:t xml:space="preserve"> </w:t>
      </w:r>
      <w:r w:rsidRPr="00B95096">
        <w:rPr>
          <w:bCs/>
          <w:lang w:eastAsia="ko-KR"/>
        </w:rPr>
        <w:t>face-to-face</w:t>
      </w:r>
    </w:p>
    <w:p w:rsidR="000604E7" w:rsidRPr="000604E7" w:rsidRDefault="000604E7" w:rsidP="008A0962">
      <w:pPr>
        <w:spacing w:before="160"/>
        <w:rPr>
          <w:rFonts w:eastAsia="MS Mincho"/>
          <w:b/>
        </w:rPr>
      </w:pPr>
      <w:r w:rsidRPr="000604E7">
        <w:rPr>
          <w:rFonts w:eastAsia="MS Mincho"/>
          <w:b/>
        </w:rPr>
        <w:t>Recommendation ITU-T M.3160</w:t>
      </w:r>
      <w:r>
        <w:rPr>
          <w:rFonts w:eastAsia="MS Mincho"/>
          <w:b/>
        </w:rPr>
        <w:t xml:space="preserve"> - </w:t>
      </w:r>
      <w:r w:rsidRPr="000604E7">
        <w:rPr>
          <w:rFonts w:eastAsia="MS Mincho"/>
          <w:b/>
        </w:rPr>
        <w:t>Generic, protocol-neutr</w:t>
      </w:r>
      <w:r w:rsidR="008A0962">
        <w:rPr>
          <w:rFonts w:eastAsia="MS Mincho"/>
          <w:b/>
        </w:rPr>
        <w:t>al management information model</w:t>
      </w:r>
      <w:r w:rsidR="008A0962">
        <w:rPr>
          <w:rFonts w:eastAsia="MS Mincho"/>
          <w:b/>
        </w:rPr>
        <w:br/>
      </w:r>
      <w:r w:rsidRPr="000604E7">
        <w:rPr>
          <w:rFonts w:eastAsia="MS Mincho" w:hint="eastAsia"/>
          <w:b/>
        </w:rPr>
        <w:t>Amendment 1</w:t>
      </w:r>
      <w:r>
        <w:rPr>
          <w:rFonts w:eastAsia="MS Mincho"/>
          <w:b/>
        </w:rPr>
        <w:t xml:space="preserve"> (</w:t>
      </w:r>
      <w:r w:rsidRPr="000604E7">
        <w:rPr>
          <w:rFonts w:eastAsia="MS Mincho"/>
          <w:b/>
        </w:rPr>
        <w:t>A</w:t>
      </w:r>
      <w:r w:rsidRPr="000604E7">
        <w:rPr>
          <w:rFonts w:eastAsia="MS Mincho" w:hint="eastAsia"/>
          <w:b/>
        </w:rPr>
        <w:t>dding top class definition and protection switch operation</w:t>
      </w:r>
      <w:r>
        <w:rPr>
          <w:rFonts w:eastAsia="MS Mincho"/>
          <w:b/>
        </w:rPr>
        <w:t>)</w:t>
      </w:r>
      <w:r w:rsidRPr="000604E7">
        <w:rPr>
          <w:rFonts w:eastAsia="MS Mincho" w:hint="eastAsia"/>
          <w:b/>
        </w:rPr>
        <w:t>.</w:t>
      </w:r>
    </w:p>
    <w:p w:rsidR="008F17D9" w:rsidRDefault="000604E7" w:rsidP="008A0962">
      <w:pPr>
        <w:spacing w:before="80"/>
        <w:rPr>
          <w:rFonts w:ascii="TimesNewRoman,Bold" w:hAnsi="TimesNewRoman,Bold" w:cs="TimesNewRoman,Bold"/>
          <w:szCs w:val="24"/>
          <w:lang w:val="en-US" w:eastAsia="zh-CN"/>
        </w:rPr>
      </w:pPr>
      <w:r w:rsidRPr="00BE637F">
        <w:rPr>
          <w:rFonts w:ascii="TimesNewRoman,Bold" w:hAnsi="TimesNewRoman,Bold" w:cs="TimesNewRoman,Bold"/>
          <w:i/>
          <w:iCs/>
          <w:szCs w:val="24"/>
          <w:lang w:val="en-US" w:eastAsia="zh-CN"/>
        </w:rPr>
        <w:t>Following definitions declared</w:t>
      </w:r>
      <w:r>
        <w:rPr>
          <w:rFonts w:ascii="TimesNewRoman,Bold" w:hAnsi="TimesNewRoman,Bold" w:cs="TimesNewRoman,Bold"/>
          <w:i/>
          <w:iCs/>
          <w:szCs w:val="24"/>
          <w:lang w:val="en-US" w:eastAsia="zh-CN"/>
        </w:rPr>
        <w:t xml:space="preserve">: </w:t>
      </w:r>
      <w:r w:rsidRPr="000604E7">
        <w:rPr>
          <w:rFonts w:ascii="TimesNewRoman,Bold" w:hAnsi="TimesNewRoman,Bold" w:cs="TimesNewRoman,Bold"/>
          <w:szCs w:val="24"/>
          <w:lang w:val="en-US" w:eastAsia="zh-CN"/>
        </w:rPr>
        <w:t>Top (abstract class)</w:t>
      </w:r>
    </w:p>
    <w:p w:rsidR="008F17D9" w:rsidRPr="00B95096" w:rsidRDefault="008F17D9" w:rsidP="009C0774">
      <w:pPr>
        <w:spacing w:before="0"/>
        <w:jc w:val="center"/>
        <w:rPr>
          <w:rFonts w:eastAsia="MS Mincho"/>
          <w:bCs/>
        </w:rPr>
      </w:pPr>
      <w:r>
        <w:rPr>
          <w:rFonts w:ascii="TimesNewRoman,Bold" w:hAnsi="TimesNewRoman,Bold" w:cs="TimesNewRoman,Bold"/>
          <w:szCs w:val="24"/>
          <w:lang w:val="en-US" w:eastAsia="zh-CN"/>
        </w:rPr>
        <w:t>___________________</w:t>
      </w:r>
    </w:p>
    <w:sectPr w:rsidR="008F17D9" w:rsidRPr="00B95096" w:rsidSect="009C0774">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A9A" w:rsidRDefault="00FC4A9A" w:rsidP="009F5CAB">
      <w:r>
        <w:separator/>
      </w:r>
    </w:p>
  </w:endnote>
  <w:endnote w:type="continuationSeparator" w:id="0">
    <w:p w:rsidR="00FC4A9A" w:rsidRDefault="00FC4A9A"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02B" w:rsidRDefault="000600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02B" w:rsidRDefault="000600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9C0774" w:rsidRPr="009C0774">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9C0774" w:rsidRPr="009C0774" w:rsidRDefault="009C0774" w:rsidP="009C0774">
          <w:pPr>
            <w:spacing w:before="0"/>
            <w:rPr>
              <w:sz w:val="18"/>
            </w:rPr>
          </w:pPr>
          <w:r w:rsidRPr="009C0774">
            <w:rPr>
              <w:b/>
              <w:bCs/>
              <w:sz w:val="18"/>
            </w:rPr>
            <w:t>Attention:</w:t>
          </w:r>
          <w:r w:rsidRPr="009C0774">
            <w:rPr>
              <w:sz w:val="18"/>
            </w:rPr>
            <w:t xml:space="preserve"> This is not a publication made available to the public, but </w:t>
          </w:r>
          <w:r w:rsidRPr="009C0774">
            <w:rPr>
              <w:b/>
              <w:bCs/>
              <w:sz w:val="18"/>
            </w:rPr>
            <w:t>an internal ITU-T Document</w:t>
          </w:r>
          <w:r w:rsidRPr="009C077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C0774" w:rsidRPr="009C0774" w:rsidRDefault="009C0774" w:rsidP="009C077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A9A" w:rsidRDefault="00FC4A9A" w:rsidP="009F5CAB">
      <w:r>
        <w:separator/>
      </w:r>
    </w:p>
  </w:footnote>
  <w:footnote w:type="continuationSeparator" w:id="0">
    <w:p w:rsidR="00FC4A9A" w:rsidRDefault="00FC4A9A"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02B" w:rsidRDefault="000600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2C" w:rsidRPr="009C0774" w:rsidRDefault="009C0774" w:rsidP="009C0774">
    <w:pPr>
      <w:pStyle w:val="Header"/>
    </w:pPr>
    <w:r w:rsidRPr="009C0774">
      <w:t xml:space="preserve">- </w:t>
    </w:r>
    <w:r w:rsidRPr="009C0774">
      <w:fldChar w:fldCharType="begin"/>
    </w:r>
    <w:r w:rsidRPr="009C0774">
      <w:instrText xml:space="preserve"> PAGE  \* MERGEFORMAT </w:instrText>
    </w:r>
    <w:r w:rsidRPr="009C0774">
      <w:fldChar w:fldCharType="separate"/>
    </w:r>
    <w:r w:rsidR="0006002B">
      <w:rPr>
        <w:noProof/>
      </w:rPr>
      <w:t>2</w:t>
    </w:r>
    <w:r w:rsidRPr="009C0774">
      <w:fldChar w:fldCharType="end"/>
    </w:r>
    <w:r w:rsidRPr="009C0774">
      <w:t xml:space="preserve"> -</w:t>
    </w:r>
  </w:p>
  <w:p w:rsidR="009C0774" w:rsidRPr="009C0774" w:rsidRDefault="0006002B" w:rsidP="009C0774">
    <w:pPr>
      <w:pStyle w:val="Header"/>
      <w:spacing w:after="240"/>
    </w:pPr>
    <w:r>
      <w:t>AVD-4747</w:t>
    </w:r>
    <w:bookmarkStart w:id="21" w:name="_GoBack"/>
    <w:bookmarkEnd w:id="2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02B" w:rsidRDefault="000600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F24CD9"/>
    <w:multiLevelType w:val="multilevel"/>
    <w:tmpl w:val="6CC0A4EA"/>
    <w:lvl w:ilvl="0">
      <w:start w:val="1"/>
      <w:numFmt w:val="decimal"/>
      <w:lvlText w:val="3.2.%1"/>
      <w:lvlJc w:val="left"/>
      <w:pPr>
        <w:tabs>
          <w:tab w:val="num" w:pos="426"/>
        </w:tabs>
        <w:ind w:left="786" w:hanging="360"/>
      </w:pPr>
      <w:rPr>
        <w:rFonts w:cs="Times New Roman"/>
        <w:b/>
        <w:i w:val="0"/>
        <w:sz w:val="24"/>
      </w:rPr>
    </w:lvl>
    <w:lvl w:ilvl="1">
      <w:start w:val="1"/>
      <w:numFmt w:val="decimal"/>
      <w:isLgl/>
      <w:lvlText w:val="3.2.%2"/>
      <w:lvlJc w:val="left"/>
      <w:pPr>
        <w:tabs>
          <w:tab w:val="num" w:pos="142"/>
        </w:tabs>
        <w:ind w:left="862" w:hanging="360"/>
      </w:pPr>
    </w:lvl>
    <w:lvl w:ilvl="2">
      <w:start w:val="1"/>
      <w:numFmt w:val="none"/>
      <w:isLgl/>
      <w:lvlText w:val="3.3.2"/>
      <w:lvlJc w:val="left"/>
      <w:pPr>
        <w:tabs>
          <w:tab w:val="num" w:pos="142"/>
        </w:tabs>
        <w:ind w:left="1146" w:hanging="720"/>
      </w:pPr>
    </w:lvl>
    <w:lvl w:ilvl="3">
      <w:start w:val="1"/>
      <w:numFmt w:val="decimal"/>
      <w:isLgl/>
      <w:lvlText w:val="%1.%2.%3.%4"/>
      <w:lvlJc w:val="left"/>
      <w:pPr>
        <w:tabs>
          <w:tab w:val="num" w:pos="142"/>
        </w:tabs>
        <w:ind w:left="1942" w:hanging="720"/>
      </w:pPr>
    </w:lvl>
    <w:lvl w:ilvl="4">
      <w:start w:val="1"/>
      <w:numFmt w:val="decimal"/>
      <w:isLgl/>
      <w:lvlText w:val="%1.%2.%3.%4.%5"/>
      <w:lvlJc w:val="left"/>
      <w:pPr>
        <w:tabs>
          <w:tab w:val="num" w:pos="142"/>
        </w:tabs>
        <w:ind w:left="2662" w:hanging="1080"/>
      </w:pPr>
    </w:lvl>
    <w:lvl w:ilvl="5">
      <w:start w:val="1"/>
      <w:numFmt w:val="decimal"/>
      <w:isLgl/>
      <w:lvlText w:val="%1.%2.%3.%4.%5.%6"/>
      <w:lvlJc w:val="left"/>
      <w:pPr>
        <w:tabs>
          <w:tab w:val="num" w:pos="142"/>
        </w:tabs>
        <w:ind w:left="3022" w:hanging="1080"/>
      </w:pPr>
    </w:lvl>
    <w:lvl w:ilvl="6">
      <w:start w:val="1"/>
      <w:numFmt w:val="decimal"/>
      <w:isLgl/>
      <w:lvlText w:val="%1.%2.%3.%4.%5.%6.%7"/>
      <w:lvlJc w:val="left"/>
      <w:pPr>
        <w:tabs>
          <w:tab w:val="num" w:pos="142"/>
        </w:tabs>
        <w:ind w:left="3742" w:hanging="1440"/>
      </w:pPr>
    </w:lvl>
    <w:lvl w:ilvl="7">
      <w:start w:val="1"/>
      <w:numFmt w:val="decimal"/>
      <w:isLgl/>
      <w:lvlText w:val="%1.%2.%3.%4.%5.%6.%7.%8"/>
      <w:lvlJc w:val="left"/>
      <w:pPr>
        <w:tabs>
          <w:tab w:val="num" w:pos="142"/>
        </w:tabs>
        <w:ind w:left="4102" w:hanging="1440"/>
      </w:pPr>
    </w:lvl>
    <w:lvl w:ilvl="8">
      <w:start w:val="1"/>
      <w:numFmt w:val="decimal"/>
      <w:isLgl/>
      <w:lvlText w:val="%1.%2.%3.%4.%5.%6.%7.%8.%9"/>
      <w:lvlJc w:val="left"/>
      <w:pPr>
        <w:tabs>
          <w:tab w:val="num" w:pos="142"/>
        </w:tabs>
        <w:ind w:left="4822" w:hanging="1800"/>
      </w:pPr>
    </w:lvl>
  </w:abstractNum>
  <w:abstractNum w:abstractNumId="2" w15:restartNumberingAfterBreak="0">
    <w:nsid w:val="4D3D63A1"/>
    <w:multiLevelType w:val="hybridMultilevel"/>
    <w:tmpl w:val="29E0F14E"/>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700B16"/>
    <w:multiLevelType w:val="hybridMultilevel"/>
    <w:tmpl w:val="DDF8FBB2"/>
    <w:lvl w:ilvl="0" w:tplc="C4A458B0">
      <w:start w:val="1"/>
      <w:numFmt w:val="decimal"/>
      <w:lvlText w:val="%1"/>
      <w:lvlJc w:val="left"/>
      <w:pPr>
        <w:ind w:left="6031" w:hanging="360"/>
      </w:pPr>
      <w:rPr>
        <w:rFonts w:hint="default"/>
      </w:rPr>
    </w:lvl>
    <w:lvl w:ilvl="1" w:tplc="04090019">
      <w:start w:val="1"/>
      <w:numFmt w:val="lowerLetter"/>
      <w:lvlText w:val="%2."/>
      <w:lvlJc w:val="left"/>
      <w:pPr>
        <w:ind w:left="6751" w:hanging="360"/>
      </w:pPr>
    </w:lvl>
    <w:lvl w:ilvl="2" w:tplc="0409001B" w:tentative="1">
      <w:start w:val="1"/>
      <w:numFmt w:val="lowerRoman"/>
      <w:lvlText w:val="%3."/>
      <w:lvlJc w:val="right"/>
      <w:pPr>
        <w:ind w:left="7471" w:hanging="180"/>
      </w:pPr>
    </w:lvl>
    <w:lvl w:ilvl="3" w:tplc="0409000F" w:tentative="1">
      <w:start w:val="1"/>
      <w:numFmt w:val="decimal"/>
      <w:lvlText w:val="%4."/>
      <w:lvlJc w:val="left"/>
      <w:pPr>
        <w:ind w:left="8191" w:hanging="360"/>
      </w:pPr>
    </w:lvl>
    <w:lvl w:ilvl="4" w:tplc="04090019" w:tentative="1">
      <w:start w:val="1"/>
      <w:numFmt w:val="lowerLetter"/>
      <w:lvlText w:val="%5."/>
      <w:lvlJc w:val="left"/>
      <w:pPr>
        <w:ind w:left="8911" w:hanging="360"/>
      </w:pPr>
    </w:lvl>
    <w:lvl w:ilvl="5" w:tplc="0409001B" w:tentative="1">
      <w:start w:val="1"/>
      <w:numFmt w:val="lowerRoman"/>
      <w:lvlText w:val="%6."/>
      <w:lvlJc w:val="right"/>
      <w:pPr>
        <w:ind w:left="9631" w:hanging="180"/>
      </w:pPr>
    </w:lvl>
    <w:lvl w:ilvl="6" w:tplc="0409000F" w:tentative="1">
      <w:start w:val="1"/>
      <w:numFmt w:val="decimal"/>
      <w:lvlText w:val="%7."/>
      <w:lvlJc w:val="left"/>
      <w:pPr>
        <w:ind w:left="10351" w:hanging="360"/>
      </w:pPr>
    </w:lvl>
    <w:lvl w:ilvl="7" w:tplc="04090019" w:tentative="1">
      <w:start w:val="1"/>
      <w:numFmt w:val="lowerLetter"/>
      <w:lvlText w:val="%8."/>
      <w:lvlJc w:val="left"/>
      <w:pPr>
        <w:ind w:left="11071" w:hanging="360"/>
      </w:pPr>
    </w:lvl>
    <w:lvl w:ilvl="8" w:tplc="0409001B" w:tentative="1">
      <w:start w:val="1"/>
      <w:numFmt w:val="lowerRoman"/>
      <w:lvlText w:val="%9."/>
      <w:lvlJc w:val="right"/>
      <w:pPr>
        <w:ind w:left="11791" w:hanging="180"/>
      </w:pPr>
    </w:lvl>
  </w:abstractNum>
  <w:abstractNum w:abstractNumId="4" w15:restartNumberingAfterBreak="0">
    <w:nsid w:val="5FB97561"/>
    <w:multiLevelType w:val="multilevel"/>
    <w:tmpl w:val="106C6804"/>
    <w:lvl w:ilvl="0">
      <w:start w:val="1"/>
      <w:numFmt w:val="decimal"/>
      <w:lvlText w:val="3.2.%1."/>
      <w:lvlJc w:val="left"/>
      <w:pPr>
        <w:tabs>
          <w:tab w:val="num" w:pos="284"/>
        </w:tabs>
        <w:ind w:left="644" w:hanging="360"/>
      </w:pPr>
      <w:rPr>
        <w:rFonts w:hint="default"/>
        <w:b/>
      </w:rPr>
    </w:lvl>
    <w:lvl w:ilvl="1">
      <w:start w:val="1"/>
      <w:numFmt w:val="decimal"/>
      <w:isLgl/>
      <w:lvlText w:val="3.2.%2"/>
      <w:lvlJc w:val="left"/>
      <w:pPr>
        <w:tabs>
          <w:tab w:val="num" w:pos="0"/>
        </w:tabs>
        <w:ind w:left="720" w:hanging="360"/>
      </w:pPr>
      <w:rPr>
        <w:rFonts w:hint="default"/>
      </w:rPr>
    </w:lvl>
    <w:lvl w:ilvl="2">
      <w:start w:val="1"/>
      <w:numFmt w:val="none"/>
      <w:isLgl/>
      <w:lvlText w:val="3.3.2"/>
      <w:lvlJc w:val="left"/>
      <w:pPr>
        <w:tabs>
          <w:tab w:val="num" w:pos="0"/>
        </w:tabs>
        <w:ind w:left="1004" w:hanging="720"/>
      </w:pPr>
      <w:rPr>
        <w:rFonts w:hint="default"/>
      </w:rPr>
    </w:lvl>
    <w:lvl w:ilvl="3">
      <w:start w:val="1"/>
      <w:numFmt w:val="decimal"/>
      <w:isLgl/>
      <w:lvlText w:val="%1.%2.%3.%4"/>
      <w:lvlJc w:val="left"/>
      <w:pPr>
        <w:tabs>
          <w:tab w:val="num" w:pos="0"/>
        </w:tabs>
        <w:ind w:left="1800" w:hanging="720"/>
      </w:pPr>
      <w:rPr>
        <w:rFonts w:hint="default"/>
      </w:rPr>
    </w:lvl>
    <w:lvl w:ilvl="4">
      <w:start w:val="1"/>
      <w:numFmt w:val="decimal"/>
      <w:isLgl/>
      <w:lvlText w:val="%1.%2.%3.%4.%5"/>
      <w:lvlJc w:val="left"/>
      <w:pPr>
        <w:tabs>
          <w:tab w:val="num" w:pos="0"/>
        </w:tabs>
        <w:ind w:left="2520" w:hanging="1080"/>
      </w:pPr>
      <w:rPr>
        <w:rFonts w:hint="default"/>
      </w:rPr>
    </w:lvl>
    <w:lvl w:ilvl="5">
      <w:start w:val="1"/>
      <w:numFmt w:val="decimal"/>
      <w:isLgl/>
      <w:lvlText w:val="%1.%2.%3.%4.%5.%6"/>
      <w:lvlJc w:val="left"/>
      <w:pPr>
        <w:tabs>
          <w:tab w:val="num" w:pos="0"/>
        </w:tabs>
        <w:ind w:left="2880" w:hanging="1080"/>
      </w:pPr>
      <w:rPr>
        <w:rFonts w:hint="default"/>
      </w:rPr>
    </w:lvl>
    <w:lvl w:ilvl="6">
      <w:start w:val="1"/>
      <w:numFmt w:val="decimal"/>
      <w:isLgl/>
      <w:lvlText w:val="%1.%2.%3.%4.%5.%6.%7"/>
      <w:lvlJc w:val="left"/>
      <w:pPr>
        <w:tabs>
          <w:tab w:val="num" w:pos="0"/>
        </w:tabs>
        <w:ind w:left="3600" w:hanging="1440"/>
      </w:pPr>
      <w:rPr>
        <w:rFonts w:hint="default"/>
      </w:rPr>
    </w:lvl>
    <w:lvl w:ilvl="7">
      <w:start w:val="1"/>
      <w:numFmt w:val="decimal"/>
      <w:isLgl/>
      <w:lvlText w:val="%1.%2.%3.%4.%5.%6.%7.%8"/>
      <w:lvlJc w:val="left"/>
      <w:pPr>
        <w:tabs>
          <w:tab w:val="num" w:pos="0"/>
        </w:tabs>
        <w:ind w:left="3960" w:hanging="1440"/>
      </w:pPr>
      <w:rPr>
        <w:rFonts w:hint="default"/>
      </w:rPr>
    </w:lvl>
    <w:lvl w:ilvl="8">
      <w:start w:val="1"/>
      <w:numFmt w:val="decimal"/>
      <w:isLgl/>
      <w:lvlText w:val="%1.%2.%3.%4.%5.%6.%7.%8.%9"/>
      <w:lvlJc w:val="left"/>
      <w:pPr>
        <w:tabs>
          <w:tab w:val="num" w:pos="0"/>
        </w:tabs>
        <w:ind w:left="4680" w:hanging="1800"/>
      </w:pPr>
      <w:rPr>
        <w:rFonts w:hint="default"/>
      </w:rPr>
    </w:lvl>
  </w:abstractNum>
  <w:abstractNum w:abstractNumId="5" w15:restartNumberingAfterBreak="0">
    <w:nsid w:val="6DED7BD8"/>
    <w:multiLevelType w:val="hybridMultilevel"/>
    <w:tmpl w:val="A47E1DF2"/>
    <w:lvl w:ilvl="0" w:tplc="BA4A591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20"/>
        </w:tabs>
        <w:ind w:left="1020" w:hanging="360"/>
      </w:pPr>
      <w:rPr>
        <w:rFonts w:ascii="Courier New" w:hAnsi="Courier New" w:cs="Courier New" w:hint="default"/>
      </w:rPr>
    </w:lvl>
    <w:lvl w:ilvl="2" w:tplc="04090005" w:tentative="1">
      <w:start w:val="1"/>
      <w:numFmt w:val="bullet"/>
      <w:lvlText w:val=""/>
      <w:lvlJc w:val="left"/>
      <w:pPr>
        <w:tabs>
          <w:tab w:val="num" w:pos="1740"/>
        </w:tabs>
        <w:ind w:left="1740" w:hanging="360"/>
      </w:pPr>
      <w:rPr>
        <w:rFonts w:ascii="Wingdings" w:hAnsi="Wingdings" w:hint="default"/>
      </w:rPr>
    </w:lvl>
    <w:lvl w:ilvl="3" w:tplc="04090001" w:tentative="1">
      <w:start w:val="1"/>
      <w:numFmt w:val="bullet"/>
      <w:lvlText w:val=""/>
      <w:lvlJc w:val="left"/>
      <w:pPr>
        <w:tabs>
          <w:tab w:val="num" w:pos="2460"/>
        </w:tabs>
        <w:ind w:left="2460" w:hanging="360"/>
      </w:pPr>
      <w:rPr>
        <w:rFonts w:ascii="Symbol" w:hAnsi="Symbol" w:hint="default"/>
      </w:rPr>
    </w:lvl>
    <w:lvl w:ilvl="4" w:tplc="04090003" w:tentative="1">
      <w:start w:val="1"/>
      <w:numFmt w:val="bullet"/>
      <w:lvlText w:val="o"/>
      <w:lvlJc w:val="left"/>
      <w:pPr>
        <w:tabs>
          <w:tab w:val="num" w:pos="3180"/>
        </w:tabs>
        <w:ind w:left="3180" w:hanging="360"/>
      </w:pPr>
      <w:rPr>
        <w:rFonts w:ascii="Courier New" w:hAnsi="Courier New" w:cs="Courier New" w:hint="default"/>
      </w:rPr>
    </w:lvl>
    <w:lvl w:ilvl="5" w:tplc="04090005" w:tentative="1">
      <w:start w:val="1"/>
      <w:numFmt w:val="bullet"/>
      <w:lvlText w:val=""/>
      <w:lvlJc w:val="left"/>
      <w:pPr>
        <w:tabs>
          <w:tab w:val="num" w:pos="3900"/>
        </w:tabs>
        <w:ind w:left="3900" w:hanging="360"/>
      </w:pPr>
      <w:rPr>
        <w:rFonts w:ascii="Wingdings" w:hAnsi="Wingdings" w:hint="default"/>
      </w:rPr>
    </w:lvl>
    <w:lvl w:ilvl="6" w:tplc="04090001" w:tentative="1">
      <w:start w:val="1"/>
      <w:numFmt w:val="bullet"/>
      <w:lvlText w:val=""/>
      <w:lvlJc w:val="left"/>
      <w:pPr>
        <w:tabs>
          <w:tab w:val="num" w:pos="4620"/>
        </w:tabs>
        <w:ind w:left="4620" w:hanging="360"/>
      </w:pPr>
      <w:rPr>
        <w:rFonts w:ascii="Symbol" w:hAnsi="Symbol" w:hint="default"/>
      </w:rPr>
    </w:lvl>
    <w:lvl w:ilvl="7" w:tplc="04090003" w:tentative="1">
      <w:start w:val="1"/>
      <w:numFmt w:val="bullet"/>
      <w:lvlText w:val="o"/>
      <w:lvlJc w:val="left"/>
      <w:pPr>
        <w:tabs>
          <w:tab w:val="num" w:pos="5340"/>
        </w:tabs>
        <w:ind w:left="5340" w:hanging="360"/>
      </w:pPr>
      <w:rPr>
        <w:rFonts w:ascii="Courier New" w:hAnsi="Courier New" w:cs="Courier New" w:hint="default"/>
      </w:rPr>
    </w:lvl>
    <w:lvl w:ilvl="8" w:tplc="04090005" w:tentative="1">
      <w:start w:val="1"/>
      <w:numFmt w:val="bullet"/>
      <w:lvlText w:val=""/>
      <w:lvlJc w:val="left"/>
      <w:pPr>
        <w:tabs>
          <w:tab w:val="num" w:pos="6060"/>
        </w:tabs>
        <w:ind w:left="606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2"/>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06E2D"/>
    <w:rsid w:val="00020785"/>
    <w:rsid w:val="0006002B"/>
    <w:rsid w:val="000604E7"/>
    <w:rsid w:val="00070A9C"/>
    <w:rsid w:val="00082362"/>
    <w:rsid w:val="00085150"/>
    <w:rsid w:val="000E074C"/>
    <w:rsid w:val="000E631A"/>
    <w:rsid w:val="00105064"/>
    <w:rsid w:val="00106F9F"/>
    <w:rsid w:val="001075C0"/>
    <w:rsid w:val="001242E3"/>
    <w:rsid w:val="001417B9"/>
    <w:rsid w:val="001730FB"/>
    <w:rsid w:val="001A16B5"/>
    <w:rsid w:val="001A1BF2"/>
    <w:rsid w:val="001F195E"/>
    <w:rsid w:val="00206F4F"/>
    <w:rsid w:val="00226033"/>
    <w:rsid w:val="0024434D"/>
    <w:rsid w:val="002A496B"/>
    <w:rsid w:val="002E1786"/>
    <w:rsid w:val="002E75C4"/>
    <w:rsid w:val="0031752B"/>
    <w:rsid w:val="00320D7E"/>
    <w:rsid w:val="00321F56"/>
    <w:rsid w:val="0036727F"/>
    <w:rsid w:val="00377259"/>
    <w:rsid w:val="00382102"/>
    <w:rsid w:val="003869CD"/>
    <w:rsid w:val="00394152"/>
    <w:rsid w:val="003A1D86"/>
    <w:rsid w:val="003A3D55"/>
    <w:rsid w:val="003D0C36"/>
    <w:rsid w:val="00414BB6"/>
    <w:rsid w:val="00416D61"/>
    <w:rsid w:val="00417CF6"/>
    <w:rsid w:val="00437116"/>
    <w:rsid w:val="00437AA3"/>
    <w:rsid w:val="004545C2"/>
    <w:rsid w:val="00472C73"/>
    <w:rsid w:val="0047738A"/>
    <w:rsid w:val="00523F9A"/>
    <w:rsid w:val="0053496A"/>
    <w:rsid w:val="005366F6"/>
    <w:rsid w:val="005436B1"/>
    <w:rsid w:val="005645EF"/>
    <w:rsid w:val="005A10ED"/>
    <w:rsid w:val="005A76F4"/>
    <w:rsid w:val="005E4897"/>
    <w:rsid w:val="00613E2C"/>
    <w:rsid w:val="0063679E"/>
    <w:rsid w:val="00646375"/>
    <w:rsid w:val="00661BC9"/>
    <w:rsid w:val="00665810"/>
    <w:rsid w:val="006837FC"/>
    <w:rsid w:val="006B4498"/>
    <w:rsid w:val="006D627C"/>
    <w:rsid w:val="006D71CD"/>
    <w:rsid w:val="006D7EBC"/>
    <w:rsid w:val="006F6903"/>
    <w:rsid w:val="0071619A"/>
    <w:rsid w:val="0075195E"/>
    <w:rsid w:val="007A30F2"/>
    <w:rsid w:val="007A6F3B"/>
    <w:rsid w:val="007A78DB"/>
    <w:rsid w:val="008A0962"/>
    <w:rsid w:val="008F17D9"/>
    <w:rsid w:val="009562BA"/>
    <w:rsid w:val="009C0774"/>
    <w:rsid w:val="009E4553"/>
    <w:rsid w:val="009F5CAB"/>
    <w:rsid w:val="00A61825"/>
    <w:rsid w:val="00AB00C8"/>
    <w:rsid w:val="00AB4AC5"/>
    <w:rsid w:val="00AC721F"/>
    <w:rsid w:val="00B219D8"/>
    <w:rsid w:val="00B314B7"/>
    <w:rsid w:val="00B95096"/>
    <w:rsid w:val="00BB21FF"/>
    <w:rsid w:val="00BC3EC9"/>
    <w:rsid w:val="00BE637F"/>
    <w:rsid w:val="00C0723D"/>
    <w:rsid w:val="00C375CF"/>
    <w:rsid w:val="00C60572"/>
    <w:rsid w:val="00C60E15"/>
    <w:rsid w:val="00C7752E"/>
    <w:rsid w:val="00C837A8"/>
    <w:rsid w:val="00C84081"/>
    <w:rsid w:val="00C912D7"/>
    <w:rsid w:val="00C955F2"/>
    <w:rsid w:val="00CC5757"/>
    <w:rsid w:val="00D0394D"/>
    <w:rsid w:val="00D0692C"/>
    <w:rsid w:val="00D42454"/>
    <w:rsid w:val="00D474C4"/>
    <w:rsid w:val="00D6095B"/>
    <w:rsid w:val="00D640DD"/>
    <w:rsid w:val="00D67B49"/>
    <w:rsid w:val="00D8750A"/>
    <w:rsid w:val="00D9109F"/>
    <w:rsid w:val="00DC7287"/>
    <w:rsid w:val="00DF0722"/>
    <w:rsid w:val="00E030CF"/>
    <w:rsid w:val="00E16D1E"/>
    <w:rsid w:val="00E40132"/>
    <w:rsid w:val="00E64BE9"/>
    <w:rsid w:val="00E76945"/>
    <w:rsid w:val="00ED52A3"/>
    <w:rsid w:val="00EE0ED8"/>
    <w:rsid w:val="00F42F7F"/>
    <w:rsid w:val="00FB2A4A"/>
    <w:rsid w:val="00FC4A9A"/>
    <w:rsid w:val="00FE1CB2"/>
  </w:rsids>
  <m:mathPr>
    <m:mathFont m:val="Cambria Math"/>
    <m:brkBin m:val="before"/>
    <m:brkBinSub m:val="--"/>
    <m:smallFrac m:val="0"/>
    <m:dispDef/>
    <m:lMargin m:val="0"/>
    <m:rMargin m:val="0"/>
    <m:defJc m:val="centerGroup"/>
    <m:wrapIndent m:val="1440"/>
    <m:intLim m:val="subSup"/>
    <m:naryLim m:val="undOvr"/>
  </m:mathPr>
  <w:themeFontLang w:val="ru-R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18E03A-BBFA-46D8-B6E9-ED3C4AFB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1C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D71CD"/>
    <w:pPr>
      <w:keepNext/>
      <w:keepLines/>
      <w:spacing w:before="360"/>
      <w:ind w:left="794" w:hanging="794"/>
      <w:outlineLvl w:val="0"/>
    </w:pPr>
    <w:rPr>
      <w:b/>
    </w:rPr>
  </w:style>
  <w:style w:type="paragraph" w:styleId="Heading2">
    <w:name w:val="heading 2"/>
    <w:basedOn w:val="Heading1"/>
    <w:next w:val="Normal"/>
    <w:qFormat/>
    <w:rsid w:val="006D71CD"/>
    <w:pPr>
      <w:spacing w:before="240"/>
      <w:outlineLvl w:val="1"/>
    </w:pPr>
  </w:style>
  <w:style w:type="paragraph" w:styleId="Heading3">
    <w:name w:val="heading 3"/>
    <w:basedOn w:val="Heading1"/>
    <w:next w:val="Normal"/>
    <w:qFormat/>
    <w:rsid w:val="006D71CD"/>
    <w:pPr>
      <w:spacing w:before="160"/>
      <w:outlineLvl w:val="2"/>
    </w:pPr>
  </w:style>
  <w:style w:type="paragraph" w:styleId="Heading4">
    <w:name w:val="heading 4"/>
    <w:basedOn w:val="Heading3"/>
    <w:next w:val="Normal"/>
    <w:qFormat/>
    <w:rsid w:val="006D71CD"/>
    <w:pPr>
      <w:tabs>
        <w:tab w:val="clear" w:pos="794"/>
        <w:tab w:val="left" w:pos="1021"/>
      </w:tabs>
      <w:ind w:left="1021" w:hanging="1021"/>
      <w:outlineLvl w:val="3"/>
    </w:pPr>
  </w:style>
  <w:style w:type="paragraph" w:styleId="Heading5">
    <w:name w:val="heading 5"/>
    <w:basedOn w:val="Heading4"/>
    <w:next w:val="Normal"/>
    <w:qFormat/>
    <w:rsid w:val="006D71CD"/>
    <w:pPr>
      <w:outlineLvl w:val="4"/>
    </w:pPr>
  </w:style>
  <w:style w:type="paragraph" w:styleId="Heading6">
    <w:name w:val="heading 6"/>
    <w:basedOn w:val="Heading4"/>
    <w:next w:val="Normal"/>
    <w:qFormat/>
    <w:rsid w:val="006D71CD"/>
    <w:pPr>
      <w:tabs>
        <w:tab w:val="clear" w:pos="1021"/>
        <w:tab w:val="clear" w:pos="1191"/>
      </w:tabs>
      <w:ind w:left="1588" w:hanging="1588"/>
      <w:outlineLvl w:val="5"/>
    </w:pPr>
  </w:style>
  <w:style w:type="paragraph" w:styleId="Heading7">
    <w:name w:val="heading 7"/>
    <w:basedOn w:val="Heading6"/>
    <w:next w:val="Normal"/>
    <w:qFormat/>
    <w:rsid w:val="006D71CD"/>
    <w:pPr>
      <w:outlineLvl w:val="6"/>
    </w:pPr>
  </w:style>
  <w:style w:type="paragraph" w:styleId="Heading8">
    <w:name w:val="heading 8"/>
    <w:basedOn w:val="Heading6"/>
    <w:next w:val="Normal"/>
    <w:qFormat/>
    <w:rsid w:val="006D71CD"/>
    <w:pPr>
      <w:outlineLvl w:val="7"/>
    </w:pPr>
  </w:style>
  <w:style w:type="paragraph" w:styleId="Heading9">
    <w:name w:val="heading 9"/>
    <w:basedOn w:val="Heading6"/>
    <w:next w:val="Normal"/>
    <w:qFormat/>
    <w:rsid w:val="006D71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D71CD"/>
    <w:pPr>
      <w:keepNext/>
      <w:keepLines/>
      <w:spacing w:before="480"/>
      <w:jc w:val="center"/>
    </w:pPr>
    <w:rPr>
      <w:b/>
      <w:sz w:val="28"/>
    </w:rPr>
  </w:style>
  <w:style w:type="character" w:customStyle="1" w:styleId="Appdef">
    <w:name w:val="App_def"/>
    <w:rsid w:val="006D71CD"/>
    <w:rPr>
      <w:rFonts w:ascii="Times New Roman" w:hAnsi="Times New Roman"/>
      <w:b/>
    </w:rPr>
  </w:style>
  <w:style w:type="character" w:customStyle="1" w:styleId="Appref">
    <w:name w:val="App_ref"/>
    <w:basedOn w:val="DefaultParagraphFont"/>
    <w:rsid w:val="006D71CD"/>
  </w:style>
  <w:style w:type="paragraph" w:customStyle="1" w:styleId="AppendixNotitle">
    <w:name w:val="Appendix_No &amp; title"/>
    <w:basedOn w:val="AnnexNotitle"/>
    <w:next w:val="Normal"/>
    <w:rsid w:val="006D71CD"/>
  </w:style>
  <w:style w:type="character" w:customStyle="1" w:styleId="Artdef">
    <w:name w:val="Art_def"/>
    <w:rsid w:val="006D71CD"/>
    <w:rPr>
      <w:rFonts w:ascii="Times New Roman" w:hAnsi="Times New Roman"/>
      <w:b/>
    </w:rPr>
  </w:style>
  <w:style w:type="paragraph" w:customStyle="1" w:styleId="Artheading">
    <w:name w:val="Art_heading"/>
    <w:basedOn w:val="Normal"/>
    <w:next w:val="Normal"/>
    <w:rsid w:val="006D71CD"/>
    <w:pPr>
      <w:spacing w:before="480"/>
      <w:jc w:val="center"/>
    </w:pPr>
    <w:rPr>
      <w:b/>
      <w:sz w:val="28"/>
    </w:rPr>
  </w:style>
  <w:style w:type="paragraph" w:customStyle="1" w:styleId="ArtNo">
    <w:name w:val="Art_No"/>
    <w:basedOn w:val="Normal"/>
    <w:next w:val="Normal"/>
    <w:rsid w:val="006D71CD"/>
    <w:pPr>
      <w:keepNext/>
      <w:keepLines/>
      <w:spacing w:before="480"/>
      <w:jc w:val="center"/>
    </w:pPr>
    <w:rPr>
      <w:caps/>
      <w:sz w:val="28"/>
    </w:rPr>
  </w:style>
  <w:style w:type="character" w:customStyle="1" w:styleId="Artref">
    <w:name w:val="Art_ref"/>
    <w:basedOn w:val="DefaultParagraphFont"/>
    <w:rsid w:val="006D71CD"/>
  </w:style>
  <w:style w:type="paragraph" w:customStyle="1" w:styleId="Arttitle">
    <w:name w:val="Art_title"/>
    <w:basedOn w:val="Normal"/>
    <w:next w:val="Normal"/>
    <w:rsid w:val="006D71CD"/>
    <w:pPr>
      <w:keepNext/>
      <w:keepLines/>
      <w:spacing w:before="240"/>
      <w:jc w:val="center"/>
    </w:pPr>
    <w:rPr>
      <w:b/>
      <w:sz w:val="28"/>
    </w:rPr>
  </w:style>
  <w:style w:type="paragraph" w:customStyle="1" w:styleId="ASN1">
    <w:name w:val="ASN.1"/>
    <w:basedOn w:val="Normal"/>
    <w:rsid w:val="006D71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D71CD"/>
    <w:pPr>
      <w:keepNext/>
      <w:keepLines/>
      <w:spacing w:before="160"/>
      <w:ind w:left="794"/>
    </w:pPr>
    <w:rPr>
      <w:i/>
    </w:rPr>
  </w:style>
  <w:style w:type="paragraph" w:customStyle="1" w:styleId="ChapNo">
    <w:name w:val="Chap_No"/>
    <w:basedOn w:val="Normal"/>
    <w:next w:val="Normal"/>
    <w:rsid w:val="006D71CD"/>
    <w:pPr>
      <w:keepNext/>
      <w:keepLines/>
      <w:spacing w:before="480"/>
      <w:jc w:val="center"/>
    </w:pPr>
    <w:rPr>
      <w:b/>
      <w:caps/>
      <w:sz w:val="28"/>
    </w:rPr>
  </w:style>
  <w:style w:type="paragraph" w:customStyle="1" w:styleId="Chaptitle">
    <w:name w:val="Chap_title"/>
    <w:basedOn w:val="Normal"/>
    <w:next w:val="Normal"/>
    <w:rsid w:val="006D71CD"/>
    <w:pPr>
      <w:keepNext/>
      <w:keepLines/>
      <w:spacing w:before="240"/>
      <w:jc w:val="center"/>
    </w:pPr>
    <w:rPr>
      <w:b/>
      <w:sz w:val="28"/>
    </w:rPr>
  </w:style>
  <w:style w:type="character" w:styleId="EndnoteReference">
    <w:name w:val="endnote reference"/>
    <w:semiHidden/>
    <w:rsid w:val="006D71CD"/>
    <w:rPr>
      <w:vertAlign w:val="superscript"/>
    </w:rPr>
  </w:style>
  <w:style w:type="paragraph" w:customStyle="1" w:styleId="enumlev1">
    <w:name w:val="enumlev1"/>
    <w:basedOn w:val="Normal"/>
    <w:rsid w:val="006D71CD"/>
    <w:pPr>
      <w:spacing w:before="80"/>
      <w:ind w:left="794" w:hanging="794"/>
    </w:pPr>
  </w:style>
  <w:style w:type="paragraph" w:customStyle="1" w:styleId="enumlev2">
    <w:name w:val="enumlev2"/>
    <w:basedOn w:val="enumlev1"/>
    <w:rsid w:val="006D71CD"/>
    <w:pPr>
      <w:ind w:left="1191" w:hanging="397"/>
    </w:pPr>
  </w:style>
  <w:style w:type="paragraph" w:customStyle="1" w:styleId="enumlev3">
    <w:name w:val="enumlev3"/>
    <w:basedOn w:val="enumlev2"/>
    <w:rsid w:val="006D71CD"/>
    <w:pPr>
      <w:ind w:left="1588"/>
    </w:pPr>
  </w:style>
  <w:style w:type="paragraph" w:customStyle="1" w:styleId="Equation">
    <w:name w:val="Equation"/>
    <w:basedOn w:val="Normal"/>
    <w:rsid w:val="006D71CD"/>
    <w:pPr>
      <w:tabs>
        <w:tab w:val="clear" w:pos="1191"/>
        <w:tab w:val="clear" w:pos="1588"/>
        <w:tab w:val="clear" w:pos="1985"/>
        <w:tab w:val="center" w:pos="4820"/>
        <w:tab w:val="right" w:pos="9639"/>
      </w:tabs>
    </w:pPr>
  </w:style>
  <w:style w:type="paragraph" w:customStyle="1" w:styleId="Equationlegend">
    <w:name w:val="Equation_legend"/>
    <w:basedOn w:val="Normal"/>
    <w:rsid w:val="006D71C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D71CD"/>
    <w:pPr>
      <w:keepNext/>
      <w:keepLines/>
      <w:spacing w:before="240" w:after="120"/>
      <w:jc w:val="center"/>
    </w:pPr>
  </w:style>
  <w:style w:type="paragraph" w:customStyle="1" w:styleId="Figurelegend">
    <w:name w:val="Figure_legend"/>
    <w:basedOn w:val="Normal"/>
    <w:rsid w:val="006D71C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D71CD"/>
    <w:pPr>
      <w:keepLines/>
      <w:spacing w:before="240" w:after="120"/>
      <w:jc w:val="center"/>
    </w:pPr>
    <w:rPr>
      <w:b/>
    </w:rPr>
  </w:style>
  <w:style w:type="paragraph" w:customStyle="1" w:styleId="FigureNoBR">
    <w:name w:val="Figure_No_BR"/>
    <w:basedOn w:val="Normal"/>
    <w:next w:val="Normal"/>
    <w:rsid w:val="006D71CD"/>
    <w:pPr>
      <w:keepNext/>
      <w:keepLines/>
      <w:spacing w:before="480" w:after="120"/>
      <w:jc w:val="center"/>
    </w:pPr>
    <w:rPr>
      <w:caps/>
    </w:rPr>
  </w:style>
  <w:style w:type="paragraph" w:customStyle="1" w:styleId="TabletitleBR">
    <w:name w:val="Table_title_BR"/>
    <w:basedOn w:val="Normal"/>
    <w:next w:val="Normal"/>
    <w:rsid w:val="006D71CD"/>
    <w:pPr>
      <w:keepNext/>
      <w:keepLines/>
      <w:spacing w:before="0" w:after="120"/>
      <w:jc w:val="center"/>
    </w:pPr>
    <w:rPr>
      <w:b/>
    </w:rPr>
  </w:style>
  <w:style w:type="paragraph" w:customStyle="1" w:styleId="FiguretitleBR">
    <w:name w:val="Figure_title_BR"/>
    <w:basedOn w:val="TabletitleBR"/>
    <w:next w:val="Normal"/>
    <w:rsid w:val="006D71CD"/>
    <w:pPr>
      <w:keepNext w:val="0"/>
      <w:spacing w:after="480"/>
    </w:pPr>
  </w:style>
  <w:style w:type="paragraph" w:customStyle="1" w:styleId="Figurewithouttitle">
    <w:name w:val="Figure_without_title"/>
    <w:basedOn w:val="Normal"/>
    <w:next w:val="Normal"/>
    <w:rsid w:val="006D71CD"/>
    <w:pPr>
      <w:keepLines/>
      <w:spacing w:before="240" w:after="120"/>
      <w:jc w:val="center"/>
    </w:pPr>
  </w:style>
  <w:style w:type="paragraph" w:styleId="Footer">
    <w:name w:val="footer"/>
    <w:basedOn w:val="Normal"/>
    <w:rsid w:val="006D71C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D71C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D71C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6D71CD"/>
    <w:rPr>
      <w:position w:val="6"/>
      <w:sz w:val="18"/>
    </w:rPr>
  </w:style>
  <w:style w:type="paragraph" w:customStyle="1" w:styleId="Note">
    <w:name w:val="Note"/>
    <w:basedOn w:val="Normal"/>
    <w:rsid w:val="006D71CD"/>
    <w:pPr>
      <w:spacing w:before="80"/>
    </w:pPr>
  </w:style>
  <w:style w:type="paragraph" w:styleId="FootnoteText">
    <w:name w:val="footnote text"/>
    <w:basedOn w:val="Note"/>
    <w:semiHidden/>
    <w:rsid w:val="006D71CD"/>
    <w:pPr>
      <w:keepLines/>
      <w:tabs>
        <w:tab w:val="left" w:pos="255"/>
      </w:tabs>
      <w:ind w:left="255" w:hanging="255"/>
    </w:pPr>
  </w:style>
  <w:style w:type="paragraph" w:customStyle="1" w:styleId="Formal">
    <w:name w:val="Formal"/>
    <w:basedOn w:val="ASN1"/>
    <w:rsid w:val="006D71CD"/>
    <w:rPr>
      <w:b w:val="0"/>
    </w:rPr>
  </w:style>
  <w:style w:type="paragraph" w:styleId="Header">
    <w:name w:val="header"/>
    <w:basedOn w:val="Normal"/>
    <w:rsid w:val="006D71C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D71CD"/>
    <w:pPr>
      <w:keepNext/>
      <w:spacing w:before="160"/>
    </w:pPr>
    <w:rPr>
      <w:b/>
    </w:rPr>
  </w:style>
  <w:style w:type="paragraph" w:customStyle="1" w:styleId="Headingi">
    <w:name w:val="Heading_i"/>
    <w:basedOn w:val="Normal"/>
    <w:next w:val="Normal"/>
    <w:rsid w:val="006D71CD"/>
    <w:pPr>
      <w:keepNext/>
      <w:spacing w:before="160"/>
    </w:pPr>
    <w:rPr>
      <w:i/>
    </w:rPr>
  </w:style>
  <w:style w:type="paragraph" w:styleId="Index1">
    <w:name w:val="index 1"/>
    <w:basedOn w:val="Normal"/>
    <w:next w:val="Normal"/>
    <w:semiHidden/>
    <w:rsid w:val="006D71CD"/>
  </w:style>
  <w:style w:type="paragraph" w:styleId="Index2">
    <w:name w:val="index 2"/>
    <w:basedOn w:val="Normal"/>
    <w:next w:val="Normal"/>
    <w:semiHidden/>
    <w:rsid w:val="006D71CD"/>
    <w:pPr>
      <w:ind w:left="283"/>
    </w:pPr>
  </w:style>
  <w:style w:type="paragraph" w:styleId="Index3">
    <w:name w:val="index 3"/>
    <w:basedOn w:val="Normal"/>
    <w:next w:val="Normal"/>
    <w:semiHidden/>
    <w:rsid w:val="006D71CD"/>
    <w:pPr>
      <w:ind w:left="566"/>
    </w:pPr>
  </w:style>
  <w:style w:type="paragraph" w:customStyle="1" w:styleId="Normalaftertitle">
    <w:name w:val="Normal_after_title"/>
    <w:basedOn w:val="Normal"/>
    <w:next w:val="Normal"/>
    <w:rsid w:val="006D71CD"/>
    <w:pPr>
      <w:spacing w:before="360"/>
    </w:pPr>
  </w:style>
  <w:style w:type="character" w:styleId="PageNumber">
    <w:name w:val="page number"/>
    <w:basedOn w:val="DefaultParagraphFont"/>
    <w:rsid w:val="006D71CD"/>
  </w:style>
  <w:style w:type="paragraph" w:customStyle="1" w:styleId="PartNo">
    <w:name w:val="Part_No"/>
    <w:basedOn w:val="Normal"/>
    <w:next w:val="Normal"/>
    <w:rsid w:val="006D71CD"/>
    <w:pPr>
      <w:keepNext/>
      <w:keepLines/>
      <w:spacing w:before="480" w:after="80"/>
      <w:jc w:val="center"/>
    </w:pPr>
    <w:rPr>
      <w:caps/>
      <w:sz w:val="28"/>
    </w:rPr>
  </w:style>
  <w:style w:type="paragraph" w:customStyle="1" w:styleId="Partref">
    <w:name w:val="Part_ref"/>
    <w:basedOn w:val="Normal"/>
    <w:next w:val="Normal"/>
    <w:rsid w:val="006D71CD"/>
    <w:pPr>
      <w:keepNext/>
      <w:keepLines/>
      <w:spacing w:before="280"/>
      <w:jc w:val="center"/>
    </w:pPr>
  </w:style>
  <w:style w:type="paragraph" w:customStyle="1" w:styleId="Parttitle">
    <w:name w:val="Part_title"/>
    <w:basedOn w:val="Normal"/>
    <w:next w:val="Normalaftertitle"/>
    <w:rsid w:val="006D71CD"/>
    <w:pPr>
      <w:keepNext/>
      <w:keepLines/>
      <w:spacing w:before="240" w:after="280"/>
      <w:jc w:val="center"/>
    </w:pPr>
    <w:rPr>
      <w:b/>
      <w:sz w:val="28"/>
    </w:rPr>
  </w:style>
  <w:style w:type="paragraph" w:customStyle="1" w:styleId="Recdate">
    <w:name w:val="Rec_date"/>
    <w:basedOn w:val="Normal"/>
    <w:next w:val="Normalaftertitle"/>
    <w:rsid w:val="006D71C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D71CD"/>
  </w:style>
  <w:style w:type="paragraph" w:customStyle="1" w:styleId="RecNo">
    <w:name w:val="Rec_No"/>
    <w:basedOn w:val="Normal"/>
    <w:next w:val="Normal"/>
    <w:rsid w:val="006D71CD"/>
    <w:pPr>
      <w:keepNext/>
      <w:keepLines/>
      <w:spacing w:before="0"/>
    </w:pPr>
    <w:rPr>
      <w:b/>
      <w:sz w:val="28"/>
    </w:rPr>
  </w:style>
  <w:style w:type="paragraph" w:customStyle="1" w:styleId="QuestionNo">
    <w:name w:val="Question_No"/>
    <w:basedOn w:val="RecNo"/>
    <w:next w:val="Normal"/>
    <w:rsid w:val="006D71CD"/>
  </w:style>
  <w:style w:type="paragraph" w:customStyle="1" w:styleId="RecNoBR">
    <w:name w:val="Rec_No_BR"/>
    <w:basedOn w:val="Normal"/>
    <w:next w:val="Normal"/>
    <w:rsid w:val="006D71CD"/>
    <w:pPr>
      <w:keepNext/>
      <w:keepLines/>
      <w:spacing w:before="480"/>
      <w:jc w:val="center"/>
    </w:pPr>
    <w:rPr>
      <w:caps/>
      <w:sz w:val="28"/>
    </w:rPr>
  </w:style>
  <w:style w:type="paragraph" w:customStyle="1" w:styleId="QuestionNoBR">
    <w:name w:val="Question_No_BR"/>
    <w:basedOn w:val="RecNoBR"/>
    <w:next w:val="Normal"/>
    <w:rsid w:val="006D71CD"/>
  </w:style>
  <w:style w:type="paragraph" w:customStyle="1" w:styleId="Recref">
    <w:name w:val="Rec_ref"/>
    <w:basedOn w:val="Normal"/>
    <w:next w:val="Recdate"/>
    <w:rsid w:val="006D71C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D71CD"/>
  </w:style>
  <w:style w:type="paragraph" w:customStyle="1" w:styleId="Rectitle">
    <w:name w:val="Rec_title"/>
    <w:basedOn w:val="Normal"/>
    <w:next w:val="Normalaftertitle"/>
    <w:rsid w:val="006D71CD"/>
    <w:pPr>
      <w:keepNext/>
      <w:keepLines/>
      <w:spacing w:before="360"/>
      <w:jc w:val="center"/>
    </w:pPr>
    <w:rPr>
      <w:b/>
      <w:sz w:val="28"/>
    </w:rPr>
  </w:style>
  <w:style w:type="paragraph" w:customStyle="1" w:styleId="Questiontitle">
    <w:name w:val="Question_title"/>
    <w:basedOn w:val="Rectitle"/>
    <w:next w:val="Questionref"/>
    <w:rsid w:val="006D71CD"/>
  </w:style>
  <w:style w:type="character" w:customStyle="1" w:styleId="Recdef">
    <w:name w:val="Rec_def"/>
    <w:rsid w:val="006D71CD"/>
    <w:rPr>
      <w:b/>
    </w:rPr>
  </w:style>
  <w:style w:type="paragraph" w:customStyle="1" w:styleId="Reftext">
    <w:name w:val="Ref_text"/>
    <w:basedOn w:val="Normal"/>
    <w:rsid w:val="006D71CD"/>
    <w:pPr>
      <w:ind w:left="794" w:hanging="794"/>
    </w:pPr>
  </w:style>
  <w:style w:type="paragraph" w:customStyle="1" w:styleId="Reftitle">
    <w:name w:val="Ref_title"/>
    <w:basedOn w:val="Normal"/>
    <w:next w:val="Reftext"/>
    <w:rsid w:val="006D71CD"/>
    <w:pPr>
      <w:spacing w:before="480"/>
      <w:jc w:val="center"/>
    </w:pPr>
    <w:rPr>
      <w:b/>
    </w:rPr>
  </w:style>
  <w:style w:type="paragraph" w:customStyle="1" w:styleId="Repdate">
    <w:name w:val="Rep_date"/>
    <w:basedOn w:val="Recdate"/>
    <w:next w:val="Normalaftertitle"/>
    <w:rsid w:val="006D71CD"/>
  </w:style>
  <w:style w:type="paragraph" w:customStyle="1" w:styleId="RepNo">
    <w:name w:val="Rep_No"/>
    <w:basedOn w:val="RecNo"/>
    <w:next w:val="Normal"/>
    <w:rsid w:val="006D71CD"/>
  </w:style>
  <w:style w:type="paragraph" w:customStyle="1" w:styleId="RepNoBR">
    <w:name w:val="Rep_No_BR"/>
    <w:basedOn w:val="RecNoBR"/>
    <w:next w:val="Normal"/>
    <w:rsid w:val="006D71CD"/>
  </w:style>
  <w:style w:type="paragraph" w:customStyle="1" w:styleId="Repref">
    <w:name w:val="Rep_ref"/>
    <w:basedOn w:val="Recref"/>
    <w:next w:val="Repdate"/>
    <w:rsid w:val="006D71CD"/>
  </w:style>
  <w:style w:type="paragraph" w:customStyle="1" w:styleId="Reptitle">
    <w:name w:val="Rep_title"/>
    <w:basedOn w:val="Rectitle"/>
    <w:next w:val="Repref"/>
    <w:rsid w:val="006D71CD"/>
  </w:style>
  <w:style w:type="paragraph" w:customStyle="1" w:styleId="Resdate">
    <w:name w:val="Res_date"/>
    <w:basedOn w:val="Recdate"/>
    <w:next w:val="Normalaftertitle"/>
    <w:rsid w:val="006D71CD"/>
  </w:style>
  <w:style w:type="character" w:customStyle="1" w:styleId="Resdef">
    <w:name w:val="Res_def"/>
    <w:rsid w:val="006D71CD"/>
    <w:rPr>
      <w:rFonts w:ascii="Times New Roman" w:hAnsi="Times New Roman"/>
      <w:b/>
    </w:rPr>
  </w:style>
  <w:style w:type="paragraph" w:customStyle="1" w:styleId="ResNo">
    <w:name w:val="Res_No"/>
    <w:basedOn w:val="RecNo"/>
    <w:next w:val="Normal"/>
    <w:rsid w:val="006D71CD"/>
  </w:style>
  <w:style w:type="paragraph" w:customStyle="1" w:styleId="ResNoBR">
    <w:name w:val="Res_No_BR"/>
    <w:basedOn w:val="RecNoBR"/>
    <w:next w:val="Normal"/>
    <w:rsid w:val="006D71CD"/>
  </w:style>
  <w:style w:type="paragraph" w:customStyle="1" w:styleId="Resref">
    <w:name w:val="Res_ref"/>
    <w:basedOn w:val="Recref"/>
    <w:next w:val="Resdate"/>
    <w:rsid w:val="006D71CD"/>
  </w:style>
  <w:style w:type="paragraph" w:customStyle="1" w:styleId="Restitle">
    <w:name w:val="Res_title"/>
    <w:basedOn w:val="Rectitle"/>
    <w:next w:val="Resref"/>
    <w:rsid w:val="006D71CD"/>
  </w:style>
  <w:style w:type="paragraph" w:customStyle="1" w:styleId="Section1">
    <w:name w:val="Section_1"/>
    <w:basedOn w:val="Normal"/>
    <w:next w:val="Normal"/>
    <w:rsid w:val="006D71C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D71C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D71CD"/>
    <w:pPr>
      <w:keepNext/>
      <w:keepLines/>
      <w:spacing w:before="480" w:after="80"/>
      <w:jc w:val="center"/>
    </w:pPr>
    <w:rPr>
      <w:caps/>
      <w:sz w:val="28"/>
    </w:rPr>
  </w:style>
  <w:style w:type="paragraph" w:customStyle="1" w:styleId="Sectiontitle">
    <w:name w:val="Section_title"/>
    <w:basedOn w:val="Normal"/>
    <w:next w:val="Normalaftertitle"/>
    <w:rsid w:val="006D71CD"/>
    <w:pPr>
      <w:keepNext/>
      <w:keepLines/>
      <w:spacing w:before="480" w:after="280"/>
      <w:jc w:val="center"/>
    </w:pPr>
    <w:rPr>
      <w:b/>
      <w:sz w:val="28"/>
    </w:rPr>
  </w:style>
  <w:style w:type="paragraph" w:customStyle="1" w:styleId="Source">
    <w:name w:val="Source"/>
    <w:basedOn w:val="Normal"/>
    <w:next w:val="Normalaftertitle"/>
    <w:rsid w:val="006D71CD"/>
    <w:pPr>
      <w:spacing w:before="840" w:after="200"/>
      <w:jc w:val="center"/>
    </w:pPr>
    <w:rPr>
      <w:b/>
      <w:sz w:val="28"/>
    </w:rPr>
  </w:style>
  <w:style w:type="paragraph" w:customStyle="1" w:styleId="SpecialFooter">
    <w:name w:val="Special Footer"/>
    <w:basedOn w:val="Footer"/>
    <w:rsid w:val="006D71C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6D71CD"/>
    <w:rPr>
      <w:b/>
      <w:color w:val="auto"/>
    </w:rPr>
  </w:style>
  <w:style w:type="paragraph" w:customStyle="1" w:styleId="Tablehead">
    <w:name w:val="Table_head"/>
    <w:basedOn w:val="Normal"/>
    <w:next w:val="Normal"/>
    <w:rsid w:val="006D71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D71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D71CD"/>
    <w:pPr>
      <w:keepNext/>
      <w:keepLines/>
      <w:spacing w:before="360" w:after="120"/>
      <w:jc w:val="center"/>
    </w:pPr>
    <w:rPr>
      <w:b/>
    </w:rPr>
  </w:style>
  <w:style w:type="paragraph" w:customStyle="1" w:styleId="TableNoBR">
    <w:name w:val="Table_No_BR"/>
    <w:basedOn w:val="Normal"/>
    <w:next w:val="TabletitleBR"/>
    <w:rsid w:val="006D71CD"/>
    <w:pPr>
      <w:keepNext/>
      <w:spacing w:before="560" w:after="120"/>
      <w:jc w:val="center"/>
    </w:pPr>
    <w:rPr>
      <w:caps/>
    </w:rPr>
  </w:style>
  <w:style w:type="paragraph" w:customStyle="1" w:styleId="Tableref">
    <w:name w:val="Table_ref"/>
    <w:basedOn w:val="Normal"/>
    <w:next w:val="TabletitleBR"/>
    <w:rsid w:val="006D71CD"/>
    <w:pPr>
      <w:keepNext/>
      <w:spacing w:before="0" w:after="120"/>
      <w:jc w:val="center"/>
    </w:pPr>
  </w:style>
  <w:style w:type="paragraph" w:customStyle="1" w:styleId="Tabletext">
    <w:name w:val="Table_text"/>
    <w:basedOn w:val="Normal"/>
    <w:rsid w:val="006D71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D71C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D71CD"/>
  </w:style>
  <w:style w:type="paragraph" w:customStyle="1" w:styleId="Title3">
    <w:name w:val="Title 3"/>
    <w:basedOn w:val="Title2"/>
    <w:next w:val="Normal"/>
    <w:rsid w:val="006D71CD"/>
    <w:rPr>
      <w:caps w:val="0"/>
    </w:rPr>
  </w:style>
  <w:style w:type="paragraph" w:customStyle="1" w:styleId="Title4">
    <w:name w:val="Title 4"/>
    <w:basedOn w:val="Title3"/>
    <w:next w:val="Heading1"/>
    <w:rsid w:val="006D71CD"/>
    <w:rPr>
      <w:b/>
    </w:rPr>
  </w:style>
  <w:style w:type="paragraph" w:customStyle="1" w:styleId="toc0">
    <w:name w:val="toc 0"/>
    <w:basedOn w:val="Normal"/>
    <w:next w:val="TOC1"/>
    <w:rsid w:val="006D71CD"/>
    <w:pPr>
      <w:tabs>
        <w:tab w:val="clear" w:pos="794"/>
        <w:tab w:val="clear" w:pos="1191"/>
        <w:tab w:val="clear" w:pos="1588"/>
        <w:tab w:val="clear" w:pos="1985"/>
        <w:tab w:val="right" w:pos="9639"/>
      </w:tabs>
    </w:pPr>
    <w:rPr>
      <w:b/>
    </w:rPr>
  </w:style>
  <w:style w:type="paragraph" w:styleId="TOC1">
    <w:name w:val="toc 1"/>
    <w:basedOn w:val="Normal"/>
    <w:semiHidden/>
    <w:rsid w:val="006D71CD"/>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D71CD"/>
    <w:pPr>
      <w:spacing w:before="80"/>
      <w:ind w:left="1531" w:hanging="851"/>
    </w:pPr>
  </w:style>
  <w:style w:type="paragraph" w:styleId="TOC3">
    <w:name w:val="toc 3"/>
    <w:basedOn w:val="TOC2"/>
    <w:semiHidden/>
    <w:rsid w:val="006D71CD"/>
  </w:style>
  <w:style w:type="paragraph" w:styleId="TOC4">
    <w:name w:val="toc 4"/>
    <w:basedOn w:val="TOC3"/>
    <w:semiHidden/>
    <w:rsid w:val="006D71CD"/>
  </w:style>
  <w:style w:type="paragraph" w:styleId="TOC5">
    <w:name w:val="toc 5"/>
    <w:basedOn w:val="TOC4"/>
    <w:semiHidden/>
    <w:rsid w:val="006D71CD"/>
  </w:style>
  <w:style w:type="paragraph" w:styleId="TOC6">
    <w:name w:val="toc 6"/>
    <w:basedOn w:val="TOC4"/>
    <w:semiHidden/>
    <w:rsid w:val="006D71CD"/>
  </w:style>
  <w:style w:type="paragraph" w:styleId="TOC7">
    <w:name w:val="toc 7"/>
    <w:basedOn w:val="TOC4"/>
    <w:semiHidden/>
    <w:rsid w:val="006D71CD"/>
  </w:style>
  <w:style w:type="paragraph" w:styleId="TOC8">
    <w:name w:val="toc 8"/>
    <w:basedOn w:val="TOC4"/>
    <w:semiHidden/>
    <w:rsid w:val="006D71CD"/>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aliases w:val="超级链接"/>
    <w:uiPriority w:val="99"/>
    <w:rsid w:val="00437AA3"/>
    <w:rPr>
      <w:color w:val="0000FF"/>
      <w:u w:val="single"/>
    </w:rPr>
  </w:style>
  <w:style w:type="paragraph" w:customStyle="1" w:styleId="Standard1">
    <w:name w:val="Standard1"/>
    <w:rsid w:val="00437AA3"/>
    <w:pPr>
      <w:widowControl w:val="0"/>
      <w:tabs>
        <w:tab w:val="left" w:pos="794"/>
        <w:tab w:val="left" w:pos="1191"/>
        <w:tab w:val="left" w:pos="1588"/>
        <w:tab w:val="left" w:pos="1985"/>
      </w:tabs>
      <w:overflowPunct w:val="0"/>
      <w:autoSpaceDE w:val="0"/>
      <w:autoSpaceDN w:val="0"/>
      <w:adjustRightInd w:val="0"/>
      <w:spacing w:before="136"/>
      <w:textAlignment w:val="baseline"/>
    </w:pPr>
    <w:rPr>
      <w:rFonts w:eastAsia="MS Mincho"/>
      <w:sz w:val="24"/>
      <w:lang w:val="de-DE" w:eastAsia="en-US"/>
    </w:rPr>
  </w:style>
  <w:style w:type="paragraph" w:styleId="BalloonText">
    <w:name w:val="Balloon Text"/>
    <w:basedOn w:val="Normal"/>
    <w:link w:val="BalloonTextChar"/>
    <w:rsid w:val="006D7EBC"/>
    <w:pPr>
      <w:spacing w:before="0"/>
    </w:pPr>
    <w:rPr>
      <w:sz w:val="18"/>
      <w:szCs w:val="18"/>
    </w:rPr>
  </w:style>
  <w:style w:type="character" w:customStyle="1" w:styleId="BalloonTextChar">
    <w:name w:val="Balloon Text Char"/>
    <w:basedOn w:val="DefaultParagraphFont"/>
    <w:link w:val="BalloonText"/>
    <w:rsid w:val="006D7EBC"/>
    <w:rPr>
      <w:sz w:val="18"/>
      <w:szCs w:val="18"/>
      <w:lang w:val="en-GB" w:eastAsia="en-US"/>
    </w:rPr>
  </w:style>
  <w:style w:type="paragraph" w:customStyle="1" w:styleId="Docnumber">
    <w:name w:val="Docnumber"/>
    <w:basedOn w:val="Normal"/>
    <w:link w:val="DocnumberChar"/>
    <w:rsid w:val="00382102"/>
    <w:pPr>
      <w:jc w:val="right"/>
    </w:pPr>
    <w:rPr>
      <w:b/>
      <w:bCs/>
      <w:sz w:val="40"/>
    </w:rPr>
  </w:style>
  <w:style w:type="character" w:customStyle="1" w:styleId="DocnumberChar">
    <w:name w:val="Docnumber Char"/>
    <w:basedOn w:val="DefaultParagraphFont"/>
    <w:link w:val="Docnumber"/>
    <w:rsid w:val="00382102"/>
    <w:rPr>
      <w:b/>
      <w:bCs/>
      <w:sz w:val="40"/>
      <w:lang w:val="en-GB" w:eastAsia="en-US"/>
    </w:rPr>
  </w:style>
  <w:style w:type="character" w:styleId="FollowedHyperlink">
    <w:name w:val="FollowedHyperlink"/>
    <w:basedOn w:val="DefaultParagraphFont"/>
    <w:rsid w:val="006F6903"/>
    <w:rPr>
      <w:color w:val="800080" w:themeColor="followedHyperlink"/>
      <w:u w:val="single"/>
    </w:rPr>
  </w:style>
  <w:style w:type="paragraph" w:styleId="ListParagraph">
    <w:name w:val="List Paragraph"/>
    <w:basedOn w:val="Normal"/>
    <w:uiPriority w:val="34"/>
    <w:qFormat/>
    <w:rsid w:val="00D9109F"/>
    <w:pPr>
      <w:ind w:left="720"/>
      <w:contextualSpacing/>
    </w:pPr>
    <w:rPr>
      <w:rFonts w:eastAsia="Times New Roman"/>
    </w:rPr>
  </w:style>
  <w:style w:type="paragraph" w:customStyle="1" w:styleId="Normaltext">
    <w:name w:val="Normal text"/>
    <w:basedOn w:val="Normal"/>
    <w:link w:val="Normaltext0"/>
    <w:qFormat/>
    <w:rsid w:val="006B4498"/>
    <w:pPr>
      <w:jc w:val="both"/>
    </w:pPr>
    <w:rPr>
      <w:rFonts w:eastAsia="MS Mincho"/>
      <w:szCs w:val="24"/>
      <w:lang w:val="en-US"/>
    </w:rPr>
  </w:style>
  <w:style w:type="character" w:customStyle="1" w:styleId="longtext1">
    <w:name w:val="long_text1"/>
    <w:rsid w:val="006B4498"/>
    <w:rPr>
      <w:rFonts w:cs="Times New Roman"/>
      <w:sz w:val="16"/>
      <w:szCs w:val="16"/>
    </w:rPr>
  </w:style>
  <w:style w:type="character" w:customStyle="1" w:styleId="Normaltext0">
    <w:name w:val="Normal text (文字)"/>
    <w:link w:val="Normaltext"/>
    <w:rsid w:val="006B4498"/>
    <w:rPr>
      <w:rFonts w:eastAsia="MS Minch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herkesov@mtt.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ifa.itu.int/t/2013/ls/sg2/sp15-sg2-oLS-00098.docx"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6</TotalTime>
  <Pages>3</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LS on ITU-T study group responsibilities in WTSA Resolution 67 (Rev. Dubai, 2012) – Terms and Definitions harmonization</vt:lpstr>
      <vt:lpstr>Telecommunication Management and OAM Project Plan</vt:lpstr>
    </vt:vector>
  </TitlesOfParts>
  <Manager>ITU-T</Manager>
  <Company>International Telecommunication Union (ITU)</Company>
  <LinksUpToDate>false</LinksUpToDate>
  <CharactersWithSpaces>5931</CharactersWithSpaces>
  <SharedDoc>false</SharedDoc>
  <HLinks>
    <vt:vector size="18" baseType="variant">
      <vt:variant>
        <vt:i4>5111822</vt:i4>
      </vt:variant>
      <vt:variant>
        <vt:i4>6</vt:i4>
      </vt:variant>
      <vt:variant>
        <vt:i4>0</vt:i4>
      </vt:variant>
      <vt:variant>
        <vt:i4>5</vt:i4>
      </vt:variant>
      <vt:variant>
        <vt:lpwstr>http://www.itu.int/ITU-T/studygroups/com02/lead.html</vt:lpwstr>
      </vt:variant>
      <vt:variant>
        <vt:lpwstr/>
      </vt:variant>
      <vt:variant>
        <vt:i4>7929929</vt:i4>
      </vt:variant>
      <vt:variant>
        <vt:i4>3</vt:i4>
      </vt:variant>
      <vt:variant>
        <vt:i4>0</vt:i4>
      </vt:variant>
      <vt:variant>
        <vt:i4>5</vt:i4>
      </vt:variant>
      <vt:variant>
        <vt:lpwstr>mailto:dcherkesov@mtt.ru</vt:lpwstr>
      </vt:variant>
      <vt:variant>
        <vt:lpwstr/>
      </vt:variant>
      <vt:variant>
        <vt:i4>2424863</vt:i4>
      </vt:variant>
      <vt:variant>
        <vt:i4>0</vt:i4>
      </vt:variant>
      <vt:variant>
        <vt:i4>0</vt:i4>
      </vt:variant>
      <vt:variant>
        <vt:i4>5</vt:i4>
      </vt:variant>
      <vt:variant>
        <vt:lpwstr>mailto:zhao@gsta.com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 on ITU-T study group responsibilities in WTSA Resolution 67 (Rev. Dubai, 2012) – Terms and Definitions harmonization [from ITU-T SG2]</dc:title>
  <dc:creator>ITU-T SG 2</dc:creator>
  <cp:keywords>ALL/16</cp:keywords>
  <dc:description>TD 296 (GEN/16)  For: Lucca, Italy, 12 - 23 October 2015_x000d_Document date: _x000d_Saved by ITU51006831 at 11:56:56 on 14/04/15</dc:description>
  <cp:lastModifiedBy>Paul E. Jones</cp:lastModifiedBy>
  <cp:revision>5</cp:revision>
  <cp:lastPrinted>2015-04-14T09:56:00Z</cp:lastPrinted>
  <dcterms:created xsi:type="dcterms:W3CDTF">2015-04-14T09:56:00Z</dcterms:created>
  <dcterms:modified xsi:type="dcterms:W3CDTF">2015-05-26T02:33:00Z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296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ALL/16</vt:lpwstr>
  </property>
  <property fmtid="{D5CDD505-2E9C-101B-9397-08002B2CF9AE}" pid="6" name="Docdest">
    <vt:lpwstr>Lucca, Italy, 12 - 23 October 2015</vt:lpwstr>
  </property>
  <property fmtid="{D5CDD505-2E9C-101B-9397-08002B2CF9AE}" pid="7" name="Docauthor">
    <vt:lpwstr>ITU-T SG 2</vt:lpwstr>
  </property>
</Properties>
</file>