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A14FB6" w:rsidRDefault="001B373A" w:rsidP="00B60FC8">
            <w:pPr>
              <w:spacing w:before="0"/>
              <w:jc w:val="right"/>
              <w:rPr>
                <w:b/>
                <w:bCs/>
                <w:sz w:val="40"/>
              </w:rPr>
            </w:pPr>
            <w:r>
              <w:rPr>
                <w:b/>
                <w:bCs/>
                <w:sz w:val="40"/>
              </w:rPr>
              <w:t>AVD-4207</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B60FC8" w:rsidP="006C499C">
            <w:r>
              <w:t>25/16</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B60FC8" w:rsidRDefault="006C499C" w:rsidP="006C499C">
            <w:r w:rsidRPr="00B60FC8">
              <w:t>Rapporteur</w:t>
            </w:r>
            <w:r w:rsidR="00B60FC8" w:rsidRPr="00B60FC8">
              <w:t xml:space="preserve"> Q25/16</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B60FC8" w:rsidRDefault="00B60FC8" w:rsidP="006C499C">
            <w:pPr>
              <w:spacing w:after="120"/>
            </w:pPr>
            <w:r w:rsidRPr="00B60FC8">
              <w:t>OECD report on machine-to-machine communications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B60FC8" w:rsidRDefault="006C499C" w:rsidP="00B60FC8">
            <w:pPr>
              <w:spacing w:after="120"/>
            </w:pPr>
            <w:r w:rsidRPr="00B60FC8">
              <w:t>Information</w:t>
            </w:r>
          </w:p>
        </w:tc>
      </w:tr>
      <w:bookmarkEnd w:id="1"/>
      <w:bookmarkEnd w:id="9"/>
    </w:tbl>
    <w:p w:rsidR="006C499C" w:rsidRPr="00A14FB6" w:rsidRDefault="006C499C" w:rsidP="006C499C"/>
    <w:p w:rsidR="006C499C" w:rsidRPr="00A14FB6" w:rsidRDefault="006C499C" w:rsidP="006C499C">
      <w:pPr>
        <w:pStyle w:val="Headingb"/>
      </w:pPr>
      <w:r w:rsidRPr="00A14FB6">
        <w:t>Summary</w:t>
      </w:r>
    </w:p>
    <w:p w:rsidR="00B60FC8" w:rsidRDefault="00B60FC8" w:rsidP="00B60FC8">
      <w:r>
        <w:t>Please find attached a report published by the OECD on machine-to-machine communications.</w:t>
      </w:r>
    </w:p>
    <w:p w:rsidR="00B60FC8" w:rsidRDefault="00B60FC8" w:rsidP="00B60FC8">
      <w:pPr>
        <w:tabs>
          <w:tab w:val="clear" w:pos="794"/>
          <w:tab w:val="clear" w:pos="1191"/>
          <w:tab w:val="clear" w:pos="1588"/>
          <w:tab w:val="clear" w:pos="1985"/>
        </w:tabs>
        <w:overflowPunct/>
        <w:autoSpaceDE/>
        <w:autoSpaceDN/>
        <w:adjustRightInd/>
        <w:spacing w:before="0"/>
        <w:textAlignment w:val="auto"/>
      </w:pPr>
      <w:r>
        <w:br w:type="page"/>
      </w:r>
    </w:p>
    <w:p w:rsidR="00B60FC8" w:rsidRPr="0011357E" w:rsidRDefault="00B60FC8" w:rsidP="00B60FC8">
      <w:pPr>
        <w:jc w:val="center"/>
        <w:rPr>
          <w:b/>
          <w:bCs/>
        </w:rPr>
      </w:pPr>
      <w:r w:rsidRPr="0011357E">
        <w:rPr>
          <w:b/>
          <w:bCs/>
        </w:rPr>
        <w:lastRenderedPageBreak/>
        <w:t>Introduction to report by OECD on machine-to-machine communications</w:t>
      </w:r>
    </w:p>
    <w:p w:rsidR="00B60FC8" w:rsidRDefault="00B60FC8" w:rsidP="00B60FC8"/>
    <w:p w:rsidR="00B60FC8" w:rsidRDefault="00B60FC8" w:rsidP="00B60FC8"/>
    <w:p w:rsidR="00B60FC8" w:rsidRDefault="00B60FC8" w:rsidP="00B60FC8">
      <w:pPr>
        <w:pStyle w:val="NormalWeb"/>
        <w:shd w:val="clear" w:color="auto" w:fill="FFFFFF"/>
        <w:spacing w:before="120" w:beforeAutospacing="0" w:after="0" w:afterAutospacing="0"/>
        <w:rPr>
          <w:rStyle w:val="Emphasis"/>
          <w:lang w:val="en"/>
        </w:rPr>
      </w:pPr>
      <w:r>
        <w:rPr>
          <w:rStyle w:val="Emphasis"/>
          <w:lang w:val="en"/>
        </w:rPr>
        <w:t xml:space="preserve">Today’s post is written by Rudolf Van der Berg of the OECD’s </w:t>
      </w:r>
      <w:hyperlink r:id="rId8" w:history="1">
        <w:r>
          <w:rPr>
            <w:rStyle w:val="Emphasis"/>
            <w:color w:val="0073CF"/>
            <w:u w:val="single"/>
            <w:lang w:val="en"/>
          </w:rPr>
          <w:t>Science, Technology and Industry</w:t>
        </w:r>
      </w:hyperlink>
      <w:r>
        <w:rPr>
          <w:rStyle w:val="Emphasis"/>
          <w:lang w:val="en"/>
        </w:rPr>
        <w:t xml:space="preserve"> Directorate</w:t>
      </w:r>
    </w:p>
    <w:p w:rsidR="00B60FC8" w:rsidRDefault="00B60FC8" w:rsidP="00B60FC8">
      <w:pPr>
        <w:pStyle w:val="NormalWeb"/>
        <w:shd w:val="clear" w:color="auto" w:fill="FFFFFF"/>
        <w:spacing w:before="120" w:beforeAutospacing="0" w:after="0" w:afterAutospacing="0"/>
        <w:rPr>
          <w:lang w:val="en"/>
        </w:rPr>
      </w:pPr>
    </w:p>
    <w:p w:rsidR="00B60FC8" w:rsidRDefault="00B60FC8" w:rsidP="00B60FC8">
      <w:pPr>
        <w:pStyle w:val="NormalWeb"/>
        <w:shd w:val="clear" w:color="auto" w:fill="FFFFFF"/>
        <w:spacing w:before="120" w:beforeAutospacing="0" w:after="0" w:afterAutospacing="0"/>
        <w:rPr>
          <w:lang w:val="en"/>
        </w:rPr>
      </w:pPr>
      <w:r>
        <w:rPr>
          <w:lang w:val="en"/>
        </w:rPr>
        <w:t>Look around you for a second and count the number of electronic devices, machines and gadgets. All of them – light bulbs, cars, TVs, digital cameras, refrigerators, stereos, cranes, beds – will be connected to the Internet over the next 15 years, if they aren’t already.</w:t>
      </w:r>
    </w:p>
    <w:p w:rsidR="00B60FC8" w:rsidRDefault="00B60FC8" w:rsidP="00B60FC8">
      <w:pPr>
        <w:pStyle w:val="NormalWeb"/>
        <w:shd w:val="clear" w:color="auto" w:fill="FFFFFF"/>
        <w:spacing w:before="120" w:beforeAutospacing="0" w:after="0" w:afterAutospacing="0"/>
        <w:rPr>
          <w:lang w:val="en"/>
        </w:rPr>
      </w:pPr>
      <w:r>
        <w:rPr>
          <w:lang w:val="en"/>
        </w:rPr>
        <w:t xml:space="preserve">This is the potential of the “Internet of Things”: billions and billions of devices and their components connected to one another via the Internet. 50 billion devices by 2020, according to companies like </w:t>
      </w:r>
      <w:hyperlink r:id="rId9" w:history="1">
        <w:r>
          <w:rPr>
            <w:color w:val="0073CF"/>
            <w:u w:val="single"/>
            <w:lang w:val="en"/>
          </w:rPr>
          <w:t>Ericsson</w:t>
        </w:r>
      </w:hyperlink>
      <w:r>
        <w:rPr>
          <w:lang w:val="en"/>
        </w:rPr>
        <w:t>. The Internet of Things will radically alter our world through “smart” connectivity, save time and resources, and provide opportunities for innovation and economic growth.</w:t>
      </w:r>
    </w:p>
    <w:p w:rsidR="00B60FC8" w:rsidRDefault="00B60FC8" w:rsidP="00B60FC8">
      <w:pPr>
        <w:pStyle w:val="NormalWeb"/>
        <w:shd w:val="clear" w:color="auto" w:fill="FFFFFF"/>
        <w:spacing w:before="120" w:beforeAutospacing="0" w:after="0" w:afterAutospacing="0"/>
        <w:rPr>
          <w:lang w:val="en"/>
        </w:rPr>
      </w:pPr>
      <w:r>
        <w:rPr>
          <w:lang w:val="en"/>
        </w:rPr>
        <w:t>The trends are already visible: Internet-connected TVs are now widespread; eBook readers must have a Wi-Fi or 3G connection; smart electricity meters have already become standard in many countries.</w:t>
      </w:r>
    </w:p>
    <w:p w:rsidR="00B60FC8" w:rsidRDefault="00B60FC8" w:rsidP="00B60FC8">
      <w:pPr>
        <w:pStyle w:val="NormalWeb"/>
        <w:shd w:val="clear" w:color="auto" w:fill="FFFFFF"/>
        <w:spacing w:before="120" w:beforeAutospacing="0" w:after="0" w:afterAutospacing="0"/>
        <w:rPr>
          <w:lang w:val="en"/>
        </w:rPr>
      </w:pPr>
      <w:r>
        <w:rPr>
          <w:lang w:val="en"/>
        </w:rPr>
        <w:t xml:space="preserve">The Internet of Things is the subject of a new OECD report, </w:t>
      </w:r>
      <w:hyperlink r:id="rId10" w:tgtFrame="_blank" w:history="1">
        <w:r>
          <w:rPr>
            <w:rStyle w:val="Emphasis"/>
            <w:color w:val="0073CF"/>
            <w:u w:val="single"/>
            <w:lang w:val="en"/>
          </w:rPr>
          <w:t>Machine-to-Machine Communication: Connecting Billions of Devices</w:t>
        </w:r>
      </w:hyperlink>
      <w:r>
        <w:rPr>
          <w:lang w:val="en"/>
        </w:rPr>
        <w:t xml:space="preserve"> that examines new technology (the drivers behind connecting devices to the Internet); new markets (user and business demands); new policies (what governments can do</w:t>
      </w:r>
      <w:proofErr w:type="gramStart"/>
      <w:r>
        <w:rPr>
          <w:lang w:val="en"/>
        </w:rPr>
        <w:t>  to</w:t>
      </w:r>
      <w:proofErr w:type="gramEnd"/>
      <w:r>
        <w:rPr>
          <w:lang w:val="en"/>
        </w:rPr>
        <w:t xml:space="preserve"> promote this new source of growth).</w:t>
      </w:r>
    </w:p>
    <w:p w:rsidR="00B60FC8" w:rsidRDefault="00B60FC8" w:rsidP="00B60FC8">
      <w:pPr>
        <w:pStyle w:val="NormalWeb"/>
        <w:shd w:val="clear" w:color="auto" w:fill="FFFFFF"/>
        <w:spacing w:before="120" w:beforeAutospacing="0" w:after="0" w:afterAutospacing="0"/>
        <w:rPr>
          <w:lang w:val="en"/>
        </w:rPr>
      </w:pPr>
      <w:r>
        <w:rPr>
          <w:lang w:val="en"/>
        </w:rPr>
        <w:t>The basic building block of the Internet of Things is machine-to-machine communication (M2M), devices equipped to communicate without the intervention of humans. Different networking technologies can be used to connect M2M devices, depending on the amount of mobility needed and dispersion over an area. Mobile wireless is often an ideal technology for most applications. However, countries may run out of phone numbers in their current numbering plans as a result of M2M, because 2G and 3G equipped M2M devices require a telephone number to work, unlike 4G where M2M can work with just an IP-address.</w:t>
      </w:r>
    </w:p>
    <w:p w:rsidR="00B60FC8" w:rsidRDefault="00B60FC8" w:rsidP="00B60FC8">
      <w:pPr>
        <w:pStyle w:val="NormalWeb"/>
        <w:shd w:val="clear" w:color="auto" w:fill="FFFFFF"/>
        <w:spacing w:before="120" w:beforeAutospacing="0" w:after="0" w:afterAutospacing="0"/>
        <w:rPr>
          <w:lang w:val="en"/>
        </w:rPr>
      </w:pPr>
      <w:r>
        <w:rPr>
          <w:lang w:val="en"/>
        </w:rPr>
        <w:t>M2M creates a new player in the mobile market: the “million device” user. These new large scale M2M users will potentially manage hundreds of thousands of smart meters, cars, and consumer electronics, possibly in higher numbers than some countries have citizens.</w:t>
      </w:r>
    </w:p>
    <w:p w:rsidR="00B60FC8" w:rsidRDefault="00B60FC8" w:rsidP="00B60FC8">
      <w:pPr>
        <w:pStyle w:val="NormalWeb"/>
        <w:shd w:val="clear" w:color="auto" w:fill="FFFFFF"/>
        <w:spacing w:before="120" w:beforeAutospacing="0" w:after="0" w:afterAutospacing="0"/>
        <w:rPr>
          <w:lang w:val="en"/>
        </w:rPr>
      </w:pPr>
      <w:r>
        <w:rPr>
          <w:lang w:val="en"/>
        </w:rPr>
        <w:t xml:space="preserve">Large scale M2M users may offer their services dozens of countries, selling the same devices globally. Their customers may buy the devices abroad and travel with them. The telecommunication industry, however, is still largely </w:t>
      </w:r>
      <w:proofErr w:type="spellStart"/>
      <w:r>
        <w:rPr>
          <w:lang w:val="en"/>
        </w:rPr>
        <w:t>organised</w:t>
      </w:r>
      <w:proofErr w:type="spellEnd"/>
      <w:r>
        <w:rPr>
          <w:lang w:val="en"/>
        </w:rPr>
        <w:t xml:space="preserve"> and regulated on a </w:t>
      </w:r>
      <w:hyperlink r:id="rId11" w:history="1">
        <w:r>
          <w:rPr>
            <w:color w:val="0073CF"/>
            <w:u w:val="single"/>
            <w:lang w:val="en"/>
          </w:rPr>
          <w:t>per country basis</w:t>
        </w:r>
      </w:hyperlink>
      <w:r>
        <w:rPr>
          <w:lang w:val="en"/>
        </w:rPr>
        <w:t>. Large M2M users will thus place new demands on telecom companies, and regulation and business models will have to adapt.</w:t>
      </w:r>
    </w:p>
    <w:p w:rsidR="00B60FC8" w:rsidRDefault="00B60FC8" w:rsidP="00B60FC8">
      <w:pPr>
        <w:pStyle w:val="NormalWeb"/>
        <w:shd w:val="clear" w:color="auto" w:fill="FFFFFF"/>
        <w:spacing w:before="120" w:beforeAutospacing="0" w:after="0" w:afterAutospacing="0"/>
        <w:rPr>
          <w:lang w:val="en"/>
        </w:rPr>
      </w:pPr>
      <w:r>
        <w:rPr>
          <w:lang w:val="en"/>
        </w:rPr>
        <w:t>Companies creating innovative M2M-based services are currently locked into 10-30 year mobile data contracts and high roaming fees; this dependency hinders the roll-out of new services and innovation.</w:t>
      </w:r>
    </w:p>
    <w:p w:rsidR="00B60FC8" w:rsidRDefault="00B60FC8" w:rsidP="00B60FC8">
      <w:pPr>
        <w:pStyle w:val="NormalWeb"/>
        <w:shd w:val="clear" w:color="auto" w:fill="FFFFFF"/>
        <w:spacing w:before="120" w:beforeAutospacing="0" w:after="0" w:afterAutospacing="0"/>
        <w:rPr>
          <w:lang w:val="en"/>
        </w:rPr>
      </w:pPr>
      <w:r>
        <w:rPr>
          <w:lang w:val="en"/>
        </w:rPr>
        <w:t xml:space="preserve">Governments can set large-scale M2M users free by giving them access to wholesale markets. </w:t>
      </w:r>
      <w:proofErr w:type="gramStart"/>
      <w:r>
        <w:rPr>
          <w:lang w:val="en"/>
        </w:rPr>
        <w:t>by</w:t>
      </w:r>
      <w:proofErr w:type="gramEnd"/>
      <w:r>
        <w:rPr>
          <w:lang w:val="en"/>
        </w:rPr>
        <w:t xml:space="preserve"> changing the rules so that large M2M users can have access to numbers and SIM-cards, just like telecom companies. This will open up the market, break lock-ins, make large M2M users responsible for their own innovation and create a competitive market for roaming for M2M services.</w:t>
      </w:r>
    </w:p>
    <w:p w:rsidR="00B60FC8" w:rsidRDefault="00B60FC8" w:rsidP="00B60FC8">
      <w:pPr>
        <w:pStyle w:val="NormalWeb"/>
        <w:shd w:val="clear" w:color="auto" w:fill="FFFFFF"/>
        <w:spacing w:before="120" w:beforeAutospacing="0" w:after="0" w:afterAutospacing="0"/>
        <w:rPr>
          <w:lang w:val="en"/>
        </w:rPr>
      </w:pPr>
      <w:proofErr w:type="spellStart"/>
      <w:r>
        <w:rPr>
          <w:lang w:val="en"/>
        </w:rPr>
        <w:t>Liberalisation</w:t>
      </w:r>
      <w:proofErr w:type="spellEnd"/>
      <w:r>
        <w:rPr>
          <w:lang w:val="en"/>
        </w:rPr>
        <w:t xml:space="preserve"> will be a major paradigm shift, and might lead to billions in savings and new services.</w:t>
      </w:r>
    </w:p>
    <w:p w:rsidR="00B60FC8" w:rsidRDefault="00B60FC8" w:rsidP="00B60FC8">
      <w:pPr>
        <w:pStyle w:val="NormalWeb"/>
        <w:shd w:val="clear" w:color="auto" w:fill="FFFFFF"/>
        <w:spacing w:before="120" w:beforeAutospacing="0" w:after="0" w:afterAutospacing="0"/>
        <w:rPr>
          <w:lang w:val="en"/>
        </w:rPr>
      </w:pPr>
      <w:r>
        <w:rPr>
          <w:lang w:val="en"/>
        </w:rPr>
        <w:lastRenderedPageBreak/>
        <w:t>Privacy and security need to be designed into products from the start. M2M could allow a detailed view of people’s lives, and parliaments have already curbed or changed some projects as a consequence. For example, cars are increasingly using onboard M2M services and the European Union is now mandating their own service (</w:t>
      </w:r>
      <w:proofErr w:type="spellStart"/>
      <w:r>
        <w:rPr>
          <w:lang w:val="en"/>
        </w:rPr>
        <w:t>eCall</w:t>
      </w:r>
      <w:proofErr w:type="spellEnd"/>
      <w:r>
        <w:rPr>
          <w:lang w:val="en"/>
        </w:rPr>
        <w:t>) to be built into every car from 2014. Since EU legislation requires telephone companies to record a person’s location at the start of each mobile communication, and since turning a M2M car on will itself start a communication, these companies will be inadvertently tracking the start and end of any trip, so even if the automobile company does not register the location, the telecommunication company has to by law.</w:t>
      </w:r>
    </w:p>
    <w:p w:rsidR="00B60FC8" w:rsidRDefault="00B60FC8" w:rsidP="00B60FC8">
      <w:pPr>
        <w:pStyle w:val="NormalWeb"/>
        <w:shd w:val="clear" w:color="auto" w:fill="FFFFFF"/>
        <w:spacing w:before="120" w:beforeAutospacing="0" w:after="0" w:afterAutospacing="0"/>
        <w:rPr>
          <w:lang w:val="en"/>
        </w:rPr>
      </w:pPr>
      <w:r>
        <w:rPr>
          <w:lang w:val="en"/>
        </w:rPr>
        <w:t xml:space="preserve">Governments have tried to make spectrum policy more flexible in recent years, allowing companies to change networking technologies when new technology becomes available. M2M may rigidify spectrum </w:t>
      </w:r>
      <w:proofErr w:type="gramStart"/>
      <w:r>
        <w:rPr>
          <w:lang w:val="en"/>
        </w:rPr>
        <w:t>policy,</w:t>
      </w:r>
      <w:proofErr w:type="gramEnd"/>
      <w:r>
        <w:rPr>
          <w:lang w:val="en"/>
        </w:rPr>
        <w:t xml:space="preserve"> however, because anytime M2M uses a particular networking technology, it expects the spectrum to be there for the lifetime of the device, which is 10 to 30 years. Consumer-oriented wireless technology works on a timescale of a maximum 10 years.</w:t>
      </w:r>
    </w:p>
    <w:p w:rsidR="00B60FC8" w:rsidRDefault="00B60FC8" w:rsidP="00B60FC8">
      <w:pPr>
        <w:pStyle w:val="NormalWeb"/>
        <w:shd w:val="clear" w:color="auto" w:fill="FFFFFF"/>
        <w:spacing w:before="120" w:beforeAutospacing="0" w:after="0" w:afterAutospacing="0"/>
        <w:rPr>
          <w:lang w:val="en"/>
        </w:rPr>
      </w:pPr>
      <w:r>
        <w:rPr>
          <w:lang w:val="en"/>
        </w:rPr>
        <w:t xml:space="preserve">Combining data generated by M2M devices may offer insights to improve society. Cars could notify local governments of icy roads or bottlenecks in infrastructures. This may not always be seen as </w:t>
      </w:r>
      <w:proofErr w:type="gramStart"/>
      <w:r>
        <w:rPr>
          <w:lang w:val="en"/>
        </w:rPr>
        <w:t>positive,</w:t>
      </w:r>
      <w:proofErr w:type="gramEnd"/>
      <w:r>
        <w:rPr>
          <w:lang w:val="en"/>
        </w:rPr>
        <w:t xml:space="preserve"> however, as shown by a case in The Netherlands where anonymous and aggregated data from GPS-systems was used by the police to identify prime locations for speed cameras, which led to a public outcry.</w:t>
      </w:r>
    </w:p>
    <w:p w:rsidR="00B60FC8" w:rsidRDefault="00B60FC8" w:rsidP="00B60FC8">
      <w:r>
        <w:rPr>
          <w:lang w:val="en"/>
        </w:rPr>
        <w:t>What is certain from the report is that governments will have to change regulations in the telecommunications market, will have to be vigilant to apply privacy and security regulation and stay innovative to make use of the many possibilities it offers. Doing so promises to transform the economy, promote growth in the telecommunications sector, and produce growth and efficiency savings in government and society.</w:t>
      </w:r>
    </w:p>
    <w:p w:rsidR="00B60FC8" w:rsidRDefault="00B60FC8" w:rsidP="00B60FC8"/>
    <w:p w:rsidR="006C499C" w:rsidRPr="00B60FC8" w:rsidRDefault="00B60FC8">
      <w:pPr>
        <w:rPr>
          <w:b/>
          <w:bCs/>
        </w:rPr>
      </w:pPr>
      <w:r w:rsidRPr="00B60FC8">
        <w:rPr>
          <w:b/>
          <w:bCs/>
        </w:rPr>
        <w:t>Attachment:</w:t>
      </w:r>
    </w:p>
    <w:p w:rsidR="00B60FC8" w:rsidRDefault="00B60FC8" w:rsidP="00B60FC8">
      <w:pPr>
        <w:numPr>
          <w:ilvl w:val="0"/>
          <w:numId w:val="7"/>
        </w:numPr>
        <w:tabs>
          <w:tab w:val="clear" w:pos="794"/>
          <w:tab w:val="clear" w:pos="1191"/>
          <w:tab w:val="clear" w:pos="1588"/>
          <w:tab w:val="clear" w:pos="1985"/>
        </w:tabs>
        <w:ind w:left="567" w:hanging="567"/>
      </w:pPr>
      <w:r>
        <w:t>OECD Digital Economy Papers No. 192, "Machine-to-Machine Communications; Connecting Billions of Devices"</w:t>
      </w:r>
    </w:p>
    <w:p w:rsidR="006C499C" w:rsidRPr="00A14FB6" w:rsidRDefault="006C499C" w:rsidP="006C499C">
      <w:pPr>
        <w:jc w:val="center"/>
      </w:pPr>
      <w:r w:rsidRPr="00A14FB6">
        <w:t>__________________</w:t>
      </w:r>
    </w:p>
    <w:sectPr w:rsidR="006C499C" w:rsidRPr="00A14FB6" w:rsidSect="006C499C">
      <w:headerReference w:type="default" r:id="rId12"/>
      <w:footerReference w:type="first" r:id="rId1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B8C" w:rsidRDefault="00890B8C">
      <w:r>
        <w:separator/>
      </w:r>
    </w:p>
  </w:endnote>
  <w:endnote w:type="continuationSeparator" w:id="0">
    <w:p w:rsidR="00890B8C" w:rsidRDefault="0089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B60FC8" w:rsidRPr="00F331C5">
      <w:trPr>
        <w:cantSplit/>
        <w:trHeight w:val="204"/>
      </w:trPr>
      <w:tc>
        <w:tcPr>
          <w:tcW w:w="1617" w:type="dxa"/>
          <w:tcBorders>
            <w:top w:val="single" w:sz="12" w:space="0" w:color="auto"/>
            <w:bottom w:val="single" w:sz="12" w:space="0" w:color="auto"/>
          </w:tcBorders>
        </w:tcPr>
        <w:p w:rsidR="00B60FC8" w:rsidRPr="00F331C5" w:rsidRDefault="00B60FC8"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B60FC8" w:rsidRPr="00B60FC8" w:rsidRDefault="00B60FC8" w:rsidP="00EA40A6">
          <w:pPr>
            <w:rPr>
              <w:sz w:val="20"/>
              <w:szCs w:val="16"/>
            </w:rPr>
          </w:pPr>
          <w:proofErr w:type="spellStart"/>
          <w:r w:rsidRPr="00B60FC8">
            <w:rPr>
              <w:sz w:val="20"/>
              <w:szCs w:val="16"/>
            </w:rPr>
            <w:t>Hyoung</w:t>
          </w:r>
          <w:proofErr w:type="spellEnd"/>
          <w:r w:rsidRPr="00B60FC8">
            <w:rPr>
              <w:sz w:val="20"/>
              <w:szCs w:val="16"/>
            </w:rPr>
            <w:t xml:space="preserve"> Jun Kim</w:t>
          </w:r>
          <w:r w:rsidRPr="00B60FC8">
            <w:rPr>
              <w:sz w:val="20"/>
              <w:szCs w:val="16"/>
            </w:rPr>
            <w:br/>
            <w:t>ETRI/PEC</w:t>
          </w:r>
          <w:r w:rsidRPr="00B60FC8">
            <w:rPr>
              <w:sz w:val="20"/>
              <w:szCs w:val="16"/>
            </w:rPr>
            <w:br/>
            <w:t>Korea (Rep. of)</w:t>
          </w:r>
        </w:p>
      </w:tc>
      <w:tc>
        <w:tcPr>
          <w:tcW w:w="3912" w:type="dxa"/>
          <w:tcBorders>
            <w:top w:val="single" w:sz="12" w:space="0" w:color="auto"/>
            <w:bottom w:val="single" w:sz="12" w:space="0" w:color="auto"/>
          </w:tcBorders>
        </w:tcPr>
        <w:p w:rsidR="00B60FC8" w:rsidRPr="00B60FC8" w:rsidRDefault="00B60FC8" w:rsidP="00EA40A6">
          <w:pPr>
            <w:rPr>
              <w:sz w:val="20"/>
              <w:szCs w:val="16"/>
            </w:rPr>
          </w:pPr>
          <w:r w:rsidRPr="00B60FC8">
            <w:rPr>
              <w:sz w:val="20"/>
              <w:szCs w:val="16"/>
            </w:rPr>
            <w:t>Tel: +82</w:t>
          </w:r>
          <w:r>
            <w:rPr>
              <w:sz w:val="20"/>
              <w:szCs w:val="16"/>
            </w:rPr>
            <w:t xml:space="preserve"> </w:t>
          </w:r>
          <w:r w:rsidRPr="00B60FC8">
            <w:rPr>
              <w:sz w:val="20"/>
              <w:szCs w:val="16"/>
            </w:rPr>
            <w:t>42</w:t>
          </w:r>
          <w:r>
            <w:rPr>
              <w:sz w:val="20"/>
              <w:szCs w:val="16"/>
            </w:rPr>
            <w:t xml:space="preserve"> </w:t>
          </w:r>
          <w:r w:rsidRPr="00B60FC8">
            <w:rPr>
              <w:sz w:val="20"/>
              <w:szCs w:val="16"/>
            </w:rPr>
            <w:t>860</w:t>
          </w:r>
          <w:r>
            <w:rPr>
              <w:sz w:val="20"/>
              <w:szCs w:val="16"/>
            </w:rPr>
            <w:t xml:space="preserve"> </w:t>
          </w:r>
          <w:r w:rsidRPr="00B60FC8">
            <w:rPr>
              <w:sz w:val="20"/>
              <w:szCs w:val="16"/>
            </w:rPr>
            <w:t>6576</w:t>
          </w:r>
          <w:r w:rsidRPr="00B60FC8">
            <w:rPr>
              <w:sz w:val="20"/>
              <w:szCs w:val="16"/>
            </w:rPr>
            <w:br/>
            <w:t>Fax: +82</w:t>
          </w:r>
          <w:r>
            <w:rPr>
              <w:sz w:val="20"/>
              <w:szCs w:val="16"/>
            </w:rPr>
            <w:t xml:space="preserve"> </w:t>
          </w:r>
          <w:r w:rsidRPr="00B60FC8">
            <w:rPr>
              <w:sz w:val="20"/>
              <w:szCs w:val="16"/>
            </w:rPr>
            <w:t>42</w:t>
          </w:r>
          <w:r>
            <w:rPr>
              <w:sz w:val="20"/>
              <w:szCs w:val="16"/>
            </w:rPr>
            <w:t xml:space="preserve"> </w:t>
          </w:r>
          <w:r w:rsidRPr="00B60FC8">
            <w:rPr>
              <w:sz w:val="20"/>
              <w:szCs w:val="16"/>
            </w:rPr>
            <w:t>801</w:t>
          </w:r>
          <w:r>
            <w:rPr>
              <w:sz w:val="20"/>
              <w:szCs w:val="16"/>
            </w:rPr>
            <w:t xml:space="preserve"> </w:t>
          </w:r>
          <w:r w:rsidRPr="00B60FC8">
            <w:rPr>
              <w:sz w:val="20"/>
              <w:szCs w:val="16"/>
            </w:rPr>
            <w:t>5404</w:t>
          </w:r>
          <w:r w:rsidRPr="00B60FC8">
            <w:rPr>
              <w:sz w:val="20"/>
              <w:szCs w:val="16"/>
            </w:rPr>
            <w:br/>
            <w:t xml:space="preserve">Email: </w:t>
          </w:r>
          <w:hyperlink r:id="rId1" w:history="1">
            <w:r w:rsidRPr="00B60FC8">
              <w:rPr>
                <w:rStyle w:val="Hyperlink"/>
                <w:sz w:val="20"/>
                <w:szCs w:val="16"/>
              </w:rPr>
              <w:t>khj@etri.re.kr</w:t>
            </w:r>
          </w:hyperlink>
        </w:p>
      </w:tc>
    </w:tr>
    <w:bookmarkEnd w:id="1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B8C" w:rsidRDefault="00890B8C">
      <w:r>
        <w:separator/>
      </w:r>
    </w:p>
  </w:footnote>
  <w:footnote w:type="continuationSeparator" w:id="0">
    <w:p w:rsidR="00890B8C" w:rsidRDefault="00890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1B373A">
      <w:rPr>
        <w:noProof/>
      </w:rPr>
      <w:t>2</w:t>
    </w:r>
    <w:r w:rsidRPr="00981DCE">
      <w:fldChar w:fldCharType="end"/>
    </w:r>
    <w:r w:rsidRPr="00981DCE">
      <w:t xml:space="preserve"> -</w:t>
    </w:r>
  </w:p>
  <w:p w:rsidR="006C499C" w:rsidRPr="00711FE1" w:rsidRDefault="001B373A" w:rsidP="006C499C">
    <w:pPr>
      <w:pStyle w:val="Header"/>
    </w:pPr>
    <w:r>
      <w:t>AVD-4207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FBA638A"/>
    <w:multiLevelType w:val="hybridMultilevel"/>
    <w:tmpl w:val="DD0A61D0"/>
    <w:lvl w:ilvl="0" w:tplc="AFA497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1B373A"/>
    <w:rsid w:val="00206904"/>
    <w:rsid w:val="002444E1"/>
    <w:rsid w:val="005267E7"/>
    <w:rsid w:val="00602AA7"/>
    <w:rsid w:val="006469E2"/>
    <w:rsid w:val="0067042E"/>
    <w:rsid w:val="00677DB3"/>
    <w:rsid w:val="00682BBD"/>
    <w:rsid w:val="0068394C"/>
    <w:rsid w:val="006C499C"/>
    <w:rsid w:val="006E68A9"/>
    <w:rsid w:val="006F3EE7"/>
    <w:rsid w:val="007570DD"/>
    <w:rsid w:val="00762E0E"/>
    <w:rsid w:val="0077413D"/>
    <w:rsid w:val="007B331C"/>
    <w:rsid w:val="00890B8C"/>
    <w:rsid w:val="00891D47"/>
    <w:rsid w:val="009026BC"/>
    <w:rsid w:val="00937BCE"/>
    <w:rsid w:val="009C724D"/>
    <w:rsid w:val="00A14FB6"/>
    <w:rsid w:val="00A65213"/>
    <w:rsid w:val="00AC26B2"/>
    <w:rsid w:val="00AE68B3"/>
    <w:rsid w:val="00B60FC8"/>
    <w:rsid w:val="00C03EC3"/>
    <w:rsid w:val="00C2315B"/>
    <w:rsid w:val="00C27061"/>
    <w:rsid w:val="00CC667A"/>
    <w:rsid w:val="00D0565D"/>
    <w:rsid w:val="00DB1662"/>
    <w:rsid w:val="00DF54C8"/>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NormalWeb">
    <w:name w:val="Normal (Web)"/>
    <w:basedOn w:val="Normal"/>
    <w:uiPriority w:val="99"/>
    <w:unhideWhenUsed/>
    <w:rsid w:val="00B60FC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eastAsia="zh-CN"/>
    </w:rPr>
  </w:style>
  <w:style w:type="character" w:styleId="Emphasis">
    <w:name w:val="Emphasis"/>
    <w:basedOn w:val="DefaultParagraphFont"/>
    <w:uiPriority w:val="20"/>
    <w:qFormat/>
    <w:rsid w:val="00B60FC8"/>
    <w:rPr>
      <w:i/>
      <w:iCs/>
    </w:rPr>
  </w:style>
  <w:style w:type="character" w:styleId="Hyperlink">
    <w:name w:val="Hyperlink"/>
    <w:basedOn w:val="DefaultParagraphFont"/>
    <w:uiPriority w:val="99"/>
    <w:rsid w:val="00B60FC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NormalWeb">
    <w:name w:val="Normal (Web)"/>
    <w:basedOn w:val="Normal"/>
    <w:uiPriority w:val="99"/>
    <w:unhideWhenUsed/>
    <w:rsid w:val="00B60FC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eastAsia="zh-CN"/>
    </w:rPr>
  </w:style>
  <w:style w:type="character" w:styleId="Emphasis">
    <w:name w:val="Emphasis"/>
    <w:basedOn w:val="DefaultParagraphFont"/>
    <w:uiPriority w:val="20"/>
    <w:qFormat/>
    <w:rsid w:val="00B60FC8"/>
    <w:rPr>
      <w:i/>
      <w:iCs/>
    </w:rPr>
  </w:style>
  <w:style w:type="character" w:styleId="Hyperlink">
    <w:name w:val="Hyperlink"/>
    <w:basedOn w:val="DefaultParagraphFont"/>
    <w:uiPriority w:val="99"/>
    <w:rsid w:val="00B60F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cd.org/sti"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onnectedplanetonline.com/bss_oss/news/m2m-roaming-put-a-sim-card-in-a-machine-simple-drive-it-across-the-border-difficult-120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x.doi.org/10.1787/5k9gsh2gp043-en" TargetMode="External"/><Relationship Id="rId4" Type="http://schemas.openxmlformats.org/officeDocument/2006/relationships/settings" Target="settings.xml"/><Relationship Id="rId9" Type="http://schemas.openxmlformats.org/officeDocument/2006/relationships/hyperlink" Target="http://www.ericsson.com/res/docs/whitepapers/wp-50-billions.pdf"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khj@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3</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6230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3</cp:revision>
  <cp:lastPrinted>2002-08-01T12:30:00Z</cp:lastPrinted>
  <dcterms:created xsi:type="dcterms:W3CDTF">2012-02-08T18:37:00Z</dcterms:created>
  <dcterms:modified xsi:type="dcterms:W3CDTF">2012-02-14T18:31:00Z</dcterms:modified>
</cp:coreProperties>
</file>