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D6081" w:rsidRPr="0045424D">
        <w:trPr>
          <w:cantSplit/>
        </w:trPr>
        <w:tc>
          <w:tcPr>
            <w:tcW w:w="6297" w:type="dxa"/>
            <w:gridSpan w:val="4"/>
            <w:vAlign w:val="center"/>
          </w:tcPr>
          <w:p w:rsidR="00ED6081" w:rsidRPr="0045424D" w:rsidRDefault="00ED6081" w:rsidP="00DF54C8">
            <w:pPr>
              <w:spacing w:before="0"/>
              <w:rPr>
                <w:b/>
                <w:smallCaps/>
                <w:sz w:val="19"/>
                <w:szCs w:val="19"/>
              </w:rPr>
            </w:pPr>
            <w:bookmarkStart w:id="0" w:name="dsg"/>
            <w:bookmarkStart w:id="1" w:name="dtableau"/>
            <w:r w:rsidRPr="0045424D">
              <w:rPr>
                <w:b/>
                <w:smallCaps/>
                <w:sz w:val="20"/>
                <w:szCs w:val="19"/>
              </w:rPr>
              <w:t>Rapporteur Meeting of Questions 3, 5, 21, 22, and 25/16</w:t>
            </w:r>
          </w:p>
        </w:tc>
        <w:tc>
          <w:tcPr>
            <w:tcW w:w="3626" w:type="dxa"/>
            <w:vAlign w:val="center"/>
          </w:tcPr>
          <w:p w:rsidR="00ED6081" w:rsidRPr="0045424D" w:rsidRDefault="00ED6081" w:rsidP="006C499C">
            <w:pPr>
              <w:spacing w:before="0"/>
              <w:jc w:val="right"/>
              <w:rPr>
                <w:b/>
                <w:bCs/>
                <w:sz w:val="40"/>
              </w:rPr>
            </w:pPr>
            <w:bookmarkStart w:id="2" w:name="docnumber"/>
            <w:r w:rsidRPr="0045424D">
              <w:rPr>
                <w:b/>
                <w:bCs/>
                <w:sz w:val="40"/>
              </w:rPr>
              <w:t>AVD-</w:t>
            </w:r>
            <w:bookmarkEnd w:id="2"/>
            <w:r w:rsidRPr="0045424D">
              <w:rPr>
                <w:b/>
                <w:bCs/>
                <w:sz w:val="40"/>
              </w:rPr>
              <w:t>4196</w:t>
            </w:r>
          </w:p>
        </w:tc>
      </w:tr>
      <w:tr w:rsidR="00ED6081" w:rsidRPr="0045424D">
        <w:trPr>
          <w:cantSplit/>
          <w:trHeight w:val="461"/>
        </w:trPr>
        <w:tc>
          <w:tcPr>
            <w:tcW w:w="4857" w:type="dxa"/>
            <w:gridSpan w:val="3"/>
            <w:vMerge w:val="restart"/>
            <w:tcBorders>
              <w:bottom w:val="nil"/>
            </w:tcBorders>
          </w:tcPr>
          <w:p w:rsidR="00ED6081" w:rsidRPr="0045424D" w:rsidRDefault="00ED6081" w:rsidP="006C499C">
            <w:pPr>
              <w:rPr>
                <w:b/>
                <w:bCs/>
                <w:sz w:val="26"/>
              </w:rPr>
            </w:pPr>
            <w:bookmarkStart w:id="3" w:name="dnum" w:colFirst="1" w:colLast="1"/>
            <w:bookmarkEnd w:id="0"/>
            <w:r w:rsidRPr="0045424D">
              <w:rPr>
                <w:b/>
                <w:bCs/>
                <w:sz w:val="26"/>
              </w:rPr>
              <w:t>TELECOMMUNICATION</w:t>
            </w:r>
            <w:r w:rsidRPr="0045424D">
              <w:rPr>
                <w:b/>
                <w:bCs/>
                <w:sz w:val="26"/>
              </w:rPr>
              <w:br/>
              <w:t>STANDARDIZATION SECTOR</w:t>
            </w:r>
          </w:p>
          <w:p w:rsidR="00ED6081" w:rsidRPr="0045424D" w:rsidRDefault="00ED6081" w:rsidP="00D0565D">
            <w:pPr>
              <w:rPr>
                <w:smallCaps/>
                <w:sz w:val="20"/>
              </w:rPr>
            </w:pPr>
            <w:r w:rsidRPr="0045424D">
              <w:rPr>
                <w:sz w:val="20"/>
              </w:rPr>
              <w:t>STUDY PERIOD 2009-2012</w:t>
            </w:r>
          </w:p>
        </w:tc>
        <w:tc>
          <w:tcPr>
            <w:tcW w:w="5066" w:type="dxa"/>
            <w:gridSpan w:val="2"/>
            <w:tcBorders>
              <w:bottom w:val="nil"/>
            </w:tcBorders>
          </w:tcPr>
          <w:p w:rsidR="00ED6081" w:rsidRPr="0045424D" w:rsidRDefault="00ED6081" w:rsidP="006C499C">
            <w:pPr>
              <w:jc w:val="right"/>
              <w:rPr>
                <w:b/>
                <w:bCs/>
                <w:sz w:val="40"/>
              </w:rPr>
            </w:pPr>
            <w:r w:rsidRPr="0045424D">
              <w:rPr>
                <w:b/>
                <w:bCs/>
                <w:smallCaps/>
                <w:sz w:val="32"/>
              </w:rPr>
              <w:t>STUDY GROUP 16</w:t>
            </w:r>
          </w:p>
        </w:tc>
      </w:tr>
      <w:tr w:rsidR="00ED6081" w:rsidRPr="0045424D">
        <w:trPr>
          <w:cantSplit/>
          <w:trHeight w:val="355"/>
        </w:trPr>
        <w:tc>
          <w:tcPr>
            <w:tcW w:w="4857" w:type="dxa"/>
            <w:gridSpan w:val="3"/>
            <w:vMerge/>
            <w:tcBorders>
              <w:bottom w:val="single" w:sz="12" w:space="0" w:color="auto"/>
            </w:tcBorders>
          </w:tcPr>
          <w:p w:rsidR="00ED6081" w:rsidRPr="0045424D" w:rsidRDefault="00ED6081" w:rsidP="006C499C">
            <w:pPr>
              <w:rPr>
                <w:b/>
                <w:bCs/>
                <w:sz w:val="26"/>
              </w:rPr>
            </w:pPr>
            <w:bookmarkStart w:id="4" w:name="dorlang" w:colFirst="1" w:colLast="1"/>
            <w:bookmarkEnd w:id="3"/>
          </w:p>
        </w:tc>
        <w:tc>
          <w:tcPr>
            <w:tcW w:w="5066" w:type="dxa"/>
            <w:gridSpan w:val="2"/>
            <w:tcBorders>
              <w:bottom w:val="single" w:sz="12" w:space="0" w:color="auto"/>
            </w:tcBorders>
          </w:tcPr>
          <w:p w:rsidR="00ED6081" w:rsidRPr="0045424D" w:rsidRDefault="00ED6081" w:rsidP="006C499C">
            <w:pPr>
              <w:jc w:val="right"/>
              <w:rPr>
                <w:b/>
                <w:bCs/>
                <w:sz w:val="28"/>
              </w:rPr>
            </w:pPr>
            <w:r w:rsidRPr="0045424D">
              <w:rPr>
                <w:b/>
                <w:bCs/>
                <w:sz w:val="28"/>
              </w:rPr>
              <w:t>Original: English</w:t>
            </w:r>
          </w:p>
        </w:tc>
      </w:tr>
      <w:tr w:rsidR="00ED6081" w:rsidRPr="0045424D" w:rsidTr="00C03EC3">
        <w:trPr>
          <w:cantSplit/>
          <w:trHeight w:val="357"/>
        </w:trPr>
        <w:tc>
          <w:tcPr>
            <w:tcW w:w="1617" w:type="dxa"/>
          </w:tcPr>
          <w:p w:rsidR="00ED6081" w:rsidRPr="0045424D" w:rsidRDefault="00ED6081" w:rsidP="006C499C">
            <w:pPr>
              <w:rPr>
                <w:b/>
                <w:bCs/>
              </w:rPr>
            </w:pPr>
            <w:bookmarkStart w:id="5" w:name="dmeeting" w:colFirst="2" w:colLast="2"/>
            <w:bookmarkStart w:id="6" w:name="dbluepink" w:colFirst="1" w:colLast="1"/>
            <w:bookmarkEnd w:id="4"/>
            <w:r w:rsidRPr="0045424D">
              <w:rPr>
                <w:b/>
                <w:bCs/>
              </w:rPr>
              <w:t>Question(s):</w:t>
            </w:r>
          </w:p>
        </w:tc>
        <w:tc>
          <w:tcPr>
            <w:tcW w:w="3030" w:type="dxa"/>
          </w:tcPr>
          <w:p w:rsidR="00ED6081" w:rsidRPr="0045424D" w:rsidRDefault="00ED6081" w:rsidP="006C499C">
            <w:r w:rsidRPr="0045424D">
              <w:t>Q5/16</w:t>
            </w:r>
          </w:p>
        </w:tc>
        <w:tc>
          <w:tcPr>
            <w:tcW w:w="5276" w:type="dxa"/>
            <w:gridSpan w:val="3"/>
          </w:tcPr>
          <w:p w:rsidR="00ED6081" w:rsidRPr="0045424D" w:rsidRDefault="00ED6081" w:rsidP="00DF54C8">
            <w:pPr>
              <w:wordWrap w:val="0"/>
              <w:jc w:val="right"/>
              <w:rPr>
                <w:szCs w:val="24"/>
              </w:rPr>
            </w:pPr>
            <w:r w:rsidRPr="0045424D">
              <w:rPr>
                <w:rFonts w:eastAsia="Malgun Gothic"/>
                <w:szCs w:val="24"/>
                <w:lang w:eastAsia="ko-KR"/>
              </w:rPr>
              <w:t>Geneva, 20 - 24 February 2012</w:t>
            </w:r>
          </w:p>
        </w:tc>
      </w:tr>
      <w:tr w:rsidR="00ED6081" w:rsidRPr="0045424D">
        <w:trPr>
          <w:cantSplit/>
          <w:trHeight w:val="357"/>
        </w:trPr>
        <w:tc>
          <w:tcPr>
            <w:tcW w:w="9923" w:type="dxa"/>
            <w:gridSpan w:val="5"/>
          </w:tcPr>
          <w:p w:rsidR="00ED6081" w:rsidRPr="0045424D" w:rsidRDefault="00ED6081" w:rsidP="006C499C">
            <w:pPr>
              <w:jc w:val="center"/>
              <w:rPr>
                <w:b/>
                <w:bCs/>
              </w:rPr>
            </w:pPr>
            <w:bookmarkStart w:id="7" w:name="dtitle" w:colFirst="0" w:colLast="0"/>
            <w:bookmarkEnd w:id="5"/>
            <w:bookmarkEnd w:id="6"/>
            <w:r w:rsidRPr="0045424D">
              <w:rPr>
                <w:b/>
                <w:bCs/>
              </w:rPr>
              <w:t>RAPPORTEUR MEETING DOCUMENT</w:t>
            </w:r>
          </w:p>
        </w:tc>
      </w:tr>
      <w:tr w:rsidR="00ED6081" w:rsidRPr="0045424D">
        <w:trPr>
          <w:cantSplit/>
          <w:trHeight w:val="357"/>
        </w:trPr>
        <w:tc>
          <w:tcPr>
            <w:tcW w:w="1617" w:type="dxa"/>
          </w:tcPr>
          <w:p w:rsidR="00ED6081" w:rsidRPr="0045424D" w:rsidRDefault="00ED6081" w:rsidP="006C499C">
            <w:pPr>
              <w:rPr>
                <w:b/>
                <w:bCs/>
              </w:rPr>
            </w:pPr>
            <w:bookmarkStart w:id="8" w:name="dsource" w:colFirst="1" w:colLast="1"/>
            <w:bookmarkEnd w:id="7"/>
            <w:r w:rsidRPr="0045424D">
              <w:rPr>
                <w:b/>
                <w:bCs/>
              </w:rPr>
              <w:t>Source:</w:t>
            </w:r>
          </w:p>
        </w:tc>
        <w:tc>
          <w:tcPr>
            <w:tcW w:w="8306" w:type="dxa"/>
            <w:gridSpan w:val="4"/>
          </w:tcPr>
          <w:p w:rsidR="00ED6081" w:rsidRPr="0045424D" w:rsidRDefault="00ED6081" w:rsidP="006C499C">
            <w:r w:rsidRPr="0045424D">
              <w:t>Research in Motion</w:t>
            </w:r>
          </w:p>
        </w:tc>
      </w:tr>
      <w:tr w:rsidR="00ED6081" w:rsidRPr="0045424D">
        <w:trPr>
          <w:cantSplit/>
          <w:trHeight w:val="357"/>
        </w:trPr>
        <w:tc>
          <w:tcPr>
            <w:tcW w:w="1617" w:type="dxa"/>
          </w:tcPr>
          <w:p w:rsidR="00ED6081" w:rsidRPr="0045424D" w:rsidRDefault="00ED6081" w:rsidP="006C499C">
            <w:pPr>
              <w:spacing w:after="120"/>
            </w:pPr>
            <w:bookmarkStart w:id="9" w:name="dtitle1" w:colFirst="1" w:colLast="1"/>
            <w:bookmarkEnd w:id="8"/>
            <w:r w:rsidRPr="0045424D">
              <w:rPr>
                <w:b/>
                <w:bCs/>
              </w:rPr>
              <w:t>Title:</w:t>
            </w:r>
          </w:p>
        </w:tc>
        <w:tc>
          <w:tcPr>
            <w:tcW w:w="8306" w:type="dxa"/>
            <w:gridSpan w:val="4"/>
          </w:tcPr>
          <w:p w:rsidR="00ED6081" w:rsidRPr="0045424D" w:rsidRDefault="00ED6081" w:rsidP="006C499C">
            <w:pPr>
              <w:spacing w:after="120"/>
            </w:pPr>
            <w:bookmarkStart w:id="10" w:name="_GoBack"/>
            <w:r w:rsidRPr="0045424D">
              <w:t>Inclusion of non-visual use cases in the work of ITU-T Q5/16</w:t>
            </w:r>
            <w:bookmarkEnd w:id="10"/>
          </w:p>
        </w:tc>
      </w:tr>
      <w:tr w:rsidR="00ED6081" w:rsidRPr="0045424D">
        <w:trPr>
          <w:cantSplit/>
          <w:trHeight w:val="357"/>
        </w:trPr>
        <w:tc>
          <w:tcPr>
            <w:tcW w:w="1617" w:type="dxa"/>
            <w:tcBorders>
              <w:bottom w:val="single" w:sz="12" w:space="0" w:color="auto"/>
            </w:tcBorders>
          </w:tcPr>
          <w:p w:rsidR="00ED6081" w:rsidRPr="0045424D" w:rsidRDefault="00ED6081" w:rsidP="006C499C">
            <w:pPr>
              <w:spacing w:after="120"/>
            </w:pPr>
            <w:r w:rsidRPr="0045424D">
              <w:rPr>
                <w:b/>
                <w:bCs/>
              </w:rPr>
              <w:t>Purpose:</w:t>
            </w:r>
          </w:p>
        </w:tc>
        <w:tc>
          <w:tcPr>
            <w:tcW w:w="8306" w:type="dxa"/>
            <w:gridSpan w:val="4"/>
            <w:tcBorders>
              <w:bottom w:val="single" w:sz="12" w:space="0" w:color="auto"/>
            </w:tcBorders>
          </w:tcPr>
          <w:p w:rsidR="00ED6081" w:rsidRPr="0045424D" w:rsidRDefault="00ED6081" w:rsidP="006C499C">
            <w:pPr>
              <w:spacing w:after="120"/>
            </w:pPr>
            <w:r w:rsidRPr="0045424D">
              <w:t>Proposal</w:t>
            </w:r>
          </w:p>
        </w:tc>
      </w:tr>
      <w:bookmarkEnd w:id="1"/>
      <w:bookmarkEnd w:id="9"/>
    </w:tbl>
    <w:p w:rsidR="00ED6081" w:rsidRPr="0045424D" w:rsidRDefault="00ED6081" w:rsidP="006C499C"/>
    <w:p w:rsidR="00ED6081" w:rsidRPr="0045424D" w:rsidRDefault="00ED6081" w:rsidP="006C499C">
      <w:pPr>
        <w:pStyle w:val="Headingb"/>
      </w:pPr>
      <w:r w:rsidRPr="0045424D">
        <w:t>Summary</w:t>
      </w:r>
    </w:p>
    <w:p w:rsidR="00ED6081" w:rsidRPr="0045424D" w:rsidRDefault="00ED6081">
      <w:r w:rsidRPr="0045424D">
        <w:t>There is currently disagreement on whether or not non-visual use cases should be supported in the work of ITU-T Q5/16 (Telepresence Systems). Examples include road vehicles, devices for the blind, and some handheld devices. This contribution explains why it is not acceptable to exclude these use cases from the scope of ITU-T Q5/16 and proposes some specific actions to resolve the current situation.</w:t>
      </w:r>
    </w:p>
    <w:p w:rsidR="00ED6081" w:rsidRPr="0045424D" w:rsidRDefault="00ED6081"/>
    <w:p w:rsidR="00ED6081" w:rsidRPr="0045424D" w:rsidRDefault="00ED6081" w:rsidP="00AE68B3">
      <w:pPr>
        <w:pStyle w:val="Heading1"/>
      </w:pPr>
      <w:r w:rsidRPr="0045424D">
        <w:t>Introduction</w:t>
      </w:r>
    </w:p>
    <w:p w:rsidR="00ED6081" w:rsidRPr="0045424D" w:rsidRDefault="00ED6081" w:rsidP="006C499C">
      <w:r w:rsidRPr="0045424D">
        <w:t xml:space="preserve">This contribution describes a disagreement within ITU-T Q5/16 (Telepresence Systems) and the problems caused by excluding non-visual use-cases from its scope. It also proposes specific actions to resolve the current situation. </w:t>
      </w:r>
    </w:p>
    <w:p w:rsidR="00ED6081" w:rsidRPr="0045424D" w:rsidRDefault="00ED6081" w:rsidP="006C499C">
      <w:pPr>
        <w:pStyle w:val="Heading1"/>
        <w:rPr>
          <w:lang w:eastAsia="ja-JP"/>
        </w:rPr>
      </w:pPr>
      <w:r w:rsidRPr="0045424D">
        <w:rPr>
          <w:lang w:eastAsia="ja-JP"/>
        </w:rPr>
        <w:t>Discussion</w:t>
      </w:r>
    </w:p>
    <w:p w:rsidR="00ED6081" w:rsidRPr="0045424D" w:rsidRDefault="00ED6081" w:rsidP="00FC61FD">
      <w:r w:rsidRPr="0045424D">
        <w:t>There is disagreement within ITU-T Q5/16 as to whether or not use cases involving telepresence-enabled audio terminals which do not use visual communications functionality (i.e., audio terminals supporting wider bandwidth speech and spatial audio) are within scope of ITU-T Q5/16. Examples of such terminals include road vehicles, devices for the blind, and some handheld devices. The purpose of this document is to explain why it is not acceptable to exclude these use cases from the scope of ITU-T Q5/16.</w:t>
      </w:r>
    </w:p>
    <w:p w:rsidR="00ED6081" w:rsidRPr="0045424D" w:rsidRDefault="00ED6081" w:rsidP="00FC61FD"/>
    <w:p w:rsidR="00ED6081" w:rsidRPr="0045424D" w:rsidRDefault="00ED6081" w:rsidP="00FC61FD">
      <w:r w:rsidRPr="0045424D">
        <w:t>Part of the disagreement seems to come from different interpretations of the current definition of “Telepresence Experience”:</w:t>
      </w:r>
    </w:p>
    <w:p w:rsidR="00ED6081" w:rsidRPr="0045424D" w:rsidRDefault="00ED6081" w:rsidP="00FC61FD">
      <w:pPr>
        <w:pBdr>
          <w:top w:val="single" w:sz="4" w:space="1" w:color="auto"/>
          <w:left w:val="single" w:sz="4" w:space="4" w:color="auto"/>
          <w:bottom w:val="single" w:sz="4" w:space="1" w:color="auto"/>
          <w:right w:val="single" w:sz="4" w:space="4" w:color="auto"/>
        </w:pBdr>
        <w:shd w:val="clear" w:color="auto" w:fill="DAEEF3"/>
        <w:rPr>
          <w:b/>
        </w:rPr>
      </w:pPr>
      <w:r w:rsidRPr="0045424D">
        <w:rPr>
          <w:b/>
        </w:rPr>
        <w:t>Telepresence Experience</w:t>
      </w:r>
    </w:p>
    <w:p w:rsidR="00ED6081" w:rsidRPr="0045424D" w:rsidRDefault="00ED6081" w:rsidP="00FC61FD">
      <w:pPr>
        <w:pBdr>
          <w:top w:val="single" w:sz="4" w:space="1" w:color="auto"/>
          <w:left w:val="single" w:sz="4" w:space="4" w:color="auto"/>
          <w:bottom w:val="single" w:sz="4" w:space="1" w:color="auto"/>
          <w:right w:val="single" w:sz="4" w:space="4" w:color="auto"/>
        </w:pBdr>
        <w:shd w:val="clear" w:color="auto" w:fill="DAEEF3"/>
      </w:pPr>
      <w:r w:rsidRPr="0045424D">
        <w:t>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ED6081" w:rsidRPr="0045424D" w:rsidRDefault="00ED6081" w:rsidP="00FC61FD">
      <w:r w:rsidRPr="0045424D">
        <w:lastRenderedPageBreak/>
        <w:t>A literal interpretation of the definition suggests that visual communications is a necessary ingredient to a “Telepresence Experience”. However, a more thoughtful interpretation reveals that what really defines a Telepresence Experience is that the telecommunications system delivers a strong sense of realism and presence—not that it is achieved with visual communications. Visual communications is only a means to an end. In fact, there are several examples where visual communications provides no benefits over audio-only communications (e.g., visual attention on presentation documents, blind participants, etc.); and others where visual communications can actually decrease the sense of realism and presence as compared to audio-only communications (e.g., poor video quality, frequent site switching, etc.). Therefore, this definition should be revised to clarify that visual communications is not a requirement for a Telepresence Experience.</w:t>
      </w:r>
    </w:p>
    <w:p w:rsidR="00ED6081" w:rsidRPr="0045424D" w:rsidRDefault="00ED6081" w:rsidP="00FC61FD"/>
    <w:p w:rsidR="00ED6081" w:rsidRPr="0045424D" w:rsidRDefault="00ED6081" w:rsidP="00FC61FD">
      <w:r w:rsidRPr="0045424D">
        <w:t>One proposal is to change “</w:t>
      </w:r>
      <w:r w:rsidRPr="0045424D">
        <w:rPr>
          <w:i/>
        </w:rPr>
        <w:t>audio-visual communications experience</w:t>
      </w:r>
      <w:r w:rsidRPr="0045424D">
        <w:t>” to “</w:t>
      </w:r>
      <w:r w:rsidRPr="0045424D">
        <w:rPr>
          <w:i/>
        </w:rPr>
        <w:t>audio or audio-visual communications experience</w:t>
      </w:r>
      <w:r w:rsidRPr="0045424D">
        <w:t>” as shown below:</w:t>
      </w:r>
    </w:p>
    <w:p w:rsidR="00ED6081" w:rsidRPr="0045424D" w:rsidRDefault="00ED6081" w:rsidP="00FC61FD">
      <w:pPr>
        <w:pBdr>
          <w:top w:val="single" w:sz="4" w:space="1" w:color="auto"/>
          <w:left w:val="single" w:sz="4" w:space="4" w:color="auto"/>
          <w:bottom w:val="single" w:sz="4" w:space="1" w:color="auto"/>
          <w:right w:val="single" w:sz="4" w:space="4" w:color="auto"/>
        </w:pBdr>
        <w:shd w:val="clear" w:color="auto" w:fill="DAEEF3"/>
        <w:rPr>
          <w:b/>
        </w:rPr>
      </w:pPr>
      <w:r w:rsidRPr="0045424D">
        <w:rPr>
          <w:b/>
        </w:rPr>
        <w:t>Telepresence Experience</w:t>
      </w:r>
    </w:p>
    <w:p w:rsidR="00ED6081" w:rsidRPr="0045424D" w:rsidRDefault="00ED6081" w:rsidP="00FC61FD">
      <w:pPr>
        <w:pBdr>
          <w:top w:val="single" w:sz="4" w:space="1" w:color="auto"/>
          <w:left w:val="single" w:sz="4" w:space="4" w:color="auto"/>
          <w:bottom w:val="single" w:sz="4" w:space="1" w:color="auto"/>
          <w:right w:val="single" w:sz="4" w:space="4" w:color="auto"/>
        </w:pBdr>
        <w:shd w:val="clear" w:color="auto" w:fill="DAEEF3"/>
      </w:pPr>
      <w:r w:rsidRPr="0045424D">
        <w:t>An interactive audio or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ED6081" w:rsidRPr="0045424D" w:rsidRDefault="00ED6081" w:rsidP="00FC61FD"/>
    <w:p w:rsidR="00ED6081" w:rsidRPr="0045424D" w:rsidRDefault="00ED6081" w:rsidP="00FC61FD">
      <w:r w:rsidRPr="0045424D">
        <w:t xml:space="preserve">Some may want to intentionally define “Telepresence Experience” in terms of visual communications. However, this will continue to cause confusion on what is really required for a strong sense of realism and presence. More importantly, it could lead to exclusion of important use cases that do not support visual communications functionality. </w:t>
      </w:r>
    </w:p>
    <w:p w:rsidR="00ED6081" w:rsidRPr="0045424D" w:rsidRDefault="00ED6081" w:rsidP="00FC61FD"/>
    <w:p w:rsidR="00ED6081" w:rsidRPr="0045424D" w:rsidRDefault="00ED6081" w:rsidP="00FC61FD">
      <w:r w:rsidRPr="0045424D">
        <w:t xml:space="preserve">Similarly, any definitions of a “Telepresence System” adopted by ITU-T Q5/16 should explicitly state that some types of Telepresence Systems do not use visual communications functionality. </w:t>
      </w:r>
    </w:p>
    <w:p w:rsidR="00ED6081" w:rsidRPr="0045424D" w:rsidRDefault="00ED6081" w:rsidP="00FC61FD"/>
    <w:p w:rsidR="00ED6081" w:rsidRPr="0045424D" w:rsidRDefault="00ED6081" w:rsidP="00FC61FD">
      <w:r w:rsidRPr="0045424D">
        <w:t xml:space="preserve">The problem with excluding non-video use cases from the scope of ITU-T Q5/16 work is that it will make it too easy to dismiss functional requirements or parameter optimizations needed to support them on the basis that they are “out of scope”. </w:t>
      </w:r>
    </w:p>
    <w:p w:rsidR="00ED6081" w:rsidRPr="0045424D" w:rsidRDefault="00ED6081" w:rsidP="00FC61FD"/>
    <w:p w:rsidR="00ED6081" w:rsidRPr="0045424D" w:rsidRDefault="00ED6081" w:rsidP="00FC61FD">
      <w:r w:rsidRPr="0045424D">
        <w:t>Lack of interoperability and barriers to widespread deployment of next generation telecommunications systems are possible consequences. If non-video scenarios are excluded from the scope of ITU-T Q5/16, then this will necessitate the creation of a new ITU-T standardization effort to support these use cases. This greatly reduces the chances of interoperability between different types of terminals and could introduce a barrier to widespread deployment of next generation telecommunications that deliver an enhanced user experience.</w:t>
      </w:r>
    </w:p>
    <w:p w:rsidR="00ED6081" w:rsidRPr="0045424D" w:rsidRDefault="00ED6081" w:rsidP="00FC61FD"/>
    <w:p w:rsidR="00ED6081" w:rsidRPr="0045424D" w:rsidRDefault="00ED6081" w:rsidP="00FC61FD">
      <w:r w:rsidRPr="0045424D">
        <w:t xml:space="preserve">It is also important to note that the failure to consider non-video use cases within the scope of ITU-T Q5/16 violates ITU resolutions related to driver distraction and accessibility. </w:t>
      </w:r>
    </w:p>
    <w:p w:rsidR="00ED6081" w:rsidRPr="0045424D" w:rsidRDefault="00ED6081" w:rsidP="00FC61FD"/>
    <w:p w:rsidR="00ED6081" w:rsidRPr="0045424D" w:rsidRDefault="00ED6081" w:rsidP="00FC61FD">
      <w:r w:rsidRPr="0045424D">
        <w:t xml:space="preserve">ITU Council (adopted at the ninth Plenary Meeting) Resolution 1318 says that ITU standardization efforts should attempt to address the problem of driver distraction. The audio communications </w:t>
      </w:r>
      <w:r w:rsidRPr="0045424D">
        <w:lastRenderedPageBreak/>
        <w:t xml:space="preserve">aspects of Telepresence Systems (i.e., wider bandwidth speech and spatial audio) have task performance benefits that can reduce driver distraction. However, visual communications while driving is not permitted for obvious reasons. Therefore, excluding these use cases because they do not permit visual communications goes against this resolution. </w:t>
      </w:r>
    </w:p>
    <w:p w:rsidR="00ED6081" w:rsidRPr="0045424D" w:rsidRDefault="00ED6081" w:rsidP="00FC61FD"/>
    <w:p w:rsidR="00ED6081" w:rsidRPr="0045424D" w:rsidRDefault="00ED6081" w:rsidP="00FC61FD">
      <w:r w:rsidRPr="0045424D">
        <w:t>ITU Plenipotentiary (Guadalajara, 2010) Resolution 175 says that accessibility issues should be taken into account in the work of the ITU. Terminals specifically designed for blind users, or those with age-related vision impairments, may not support visual communications. Therefore, there is a need to support use cases without visual communications functionality. Failure to do so may result in lack of interoperability with these devices and goes against this resolution on accessibility.</w:t>
      </w:r>
    </w:p>
    <w:p w:rsidR="00ED6081" w:rsidRPr="0045424D" w:rsidRDefault="00ED6081" w:rsidP="00FC61FD"/>
    <w:p w:rsidR="00ED6081" w:rsidRPr="0045424D" w:rsidRDefault="00ED6081" w:rsidP="00FC61FD">
      <w:r w:rsidRPr="0045424D">
        <w:t>Lack of support for non-video use cases also seems to go against ITU efforts to be inclusive of developing countries that may have network bandwidth limitations that prohibit high quality visual communications.</w:t>
      </w:r>
    </w:p>
    <w:p w:rsidR="00ED6081" w:rsidRPr="0045424D" w:rsidRDefault="00ED6081" w:rsidP="00FC61FD"/>
    <w:p w:rsidR="00ED6081" w:rsidRPr="0045424D" w:rsidRDefault="00ED6081" w:rsidP="006C499C">
      <w:pPr>
        <w:pStyle w:val="Heading1"/>
        <w:rPr>
          <w:lang w:eastAsia="ja-JP"/>
        </w:rPr>
      </w:pPr>
      <w:r w:rsidRPr="0045424D">
        <w:rPr>
          <w:lang w:eastAsia="ja-JP"/>
        </w:rPr>
        <w:t>Conclusion</w:t>
      </w:r>
    </w:p>
    <w:p w:rsidR="00ED6081" w:rsidRPr="0045424D" w:rsidRDefault="00ED6081" w:rsidP="00FC61FD">
      <w:r w:rsidRPr="0045424D">
        <w:t>To summarize, it is not acceptable to exclude use cases from the scope of ITU-T Q5/16 because they do not utilize visual communications. The consequences of excluding these use cases may include:</w:t>
      </w:r>
    </w:p>
    <w:p w:rsidR="00ED6081" w:rsidRPr="0045424D" w:rsidRDefault="00ED6081" w:rsidP="00FC61FD">
      <w:pPr>
        <w:numPr>
          <w:ilvl w:val="0"/>
          <w:numId w:val="7"/>
        </w:numPr>
      </w:pPr>
      <w:r w:rsidRPr="0045424D">
        <w:t>The creation of a new standardization effort to deal with them which may result in lower performance or lack of interoperability with the telecommunications systems defined in ITU-T Q5/16</w:t>
      </w:r>
    </w:p>
    <w:p w:rsidR="00ED6081" w:rsidRPr="0045424D" w:rsidRDefault="00ED6081" w:rsidP="00FC61FD">
      <w:pPr>
        <w:numPr>
          <w:ilvl w:val="0"/>
          <w:numId w:val="7"/>
        </w:numPr>
      </w:pPr>
      <w:r w:rsidRPr="0045424D">
        <w:t>Barriers to widespread deployment of next generation telecommunications that deliver an enhanced user experience</w:t>
      </w:r>
    </w:p>
    <w:p w:rsidR="00ED6081" w:rsidRPr="0045424D" w:rsidRDefault="00ED6081" w:rsidP="00FC61FD">
      <w:pPr>
        <w:numPr>
          <w:ilvl w:val="0"/>
          <w:numId w:val="7"/>
        </w:numPr>
      </w:pPr>
      <w:r w:rsidRPr="0045424D">
        <w:t>More driver distraction</w:t>
      </w:r>
    </w:p>
    <w:p w:rsidR="00ED6081" w:rsidRPr="0045424D" w:rsidRDefault="00ED6081" w:rsidP="00FC61FD">
      <w:pPr>
        <w:numPr>
          <w:ilvl w:val="0"/>
          <w:numId w:val="7"/>
        </w:numPr>
      </w:pPr>
      <w:r w:rsidRPr="0045424D">
        <w:t>Lack of accessibility for some disabled users (e.g., blind users)</w:t>
      </w:r>
    </w:p>
    <w:p w:rsidR="00ED6081" w:rsidRPr="0045424D" w:rsidRDefault="00ED6081" w:rsidP="00FC61FD">
      <w:pPr>
        <w:numPr>
          <w:ilvl w:val="0"/>
          <w:numId w:val="7"/>
        </w:numPr>
      </w:pPr>
      <w:r w:rsidRPr="0045424D">
        <w:t>Barriers to developing countries</w:t>
      </w:r>
    </w:p>
    <w:p w:rsidR="00ED6081" w:rsidRPr="0045424D" w:rsidRDefault="00ED6081"/>
    <w:p w:rsidR="00ED6081" w:rsidRPr="0045424D" w:rsidRDefault="00ED6081" w:rsidP="00FC61FD">
      <w:r w:rsidRPr="0045424D">
        <w:t>It is therefore proposed that the following actions be taken by ITU-T Q5/16:</w:t>
      </w:r>
    </w:p>
    <w:p w:rsidR="00ED6081" w:rsidRPr="0045424D" w:rsidRDefault="00ED6081" w:rsidP="00FC61FD">
      <w:pPr>
        <w:numPr>
          <w:ilvl w:val="0"/>
          <w:numId w:val="8"/>
        </w:numPr>
      </w:pPr>
      <w:r w:rsidRPr="0045424D">
        <w:t>Revise definition of “Telepresence Experience” as discussed earlier</w:t>
      </w:r>
    </w:p>
    <w:p w:rsidR="00ED6081" w:rsidRPr="0045424D" w:rsidRDefault="00ED6081" w:rsidP="00FC61FD">
      <w:pPr>
        <w:numPr>
          <w:ilvl w:val="0"/>
          <w:numId w:val="8"/>
        </w:numPr>
      </w:pPr>
      <w:r w:rsidRPr="0045424D">
        <w:t>Agree that any definitions of a “Telepresence System” explicitly state that some types of Telepresence Systems may not have visual communications functionality</w:t>
      </w:r>
    </w:p>
    <w:p w:rsidR="00ED6081" w:rsidRPr="0045424D" w:rsidRDefault="00ED6081" w:rsidP="00FC61FD">
      <w:pPr>
        <w:numPr>
          <w:ilvl w:val="0"/>
          <w:numId w:val="8"/>
        </w:numPr>
      </w:pPr>
      <w:r w:rsidRPr="0045424D">
        <w:t>Agree that use cases involving terminals that do not use visual communications functionality are within scope of ITU-T Q5/16</w:t>
      </w:r>
    </w:p>
    <w:p w:rsidR="00ED6081" w:rsidRPr="0045424D" w:rsidRDefault="00ED6081"/>
    <w:p w:rsidR="00ED6081" w:rsidRPr="0045424D" w:rsidRDefault="00ED6081" w:rsidP="006C499C">
      <w:pPr>
        <w:jc w:val="center"/>
      </w:pPr>
      <w:r w:rsidRPr="0045424D">
        <w:t>__________________</w:t>
      </w:r>
    </w:p>
    <w:sectPr w:rsidR="00ED6081" w:rsidRPr="0045424D" w:rsidSect="006C499C">
      <w:headerReference w:type="default" r:id="rId9"/>
      <w:footerReference w:type="first" r:id="rId10"/>
      <w:pgSz w:w="11907" w:h="16840"/>
      <w:pgMar w:top="1417" w:right="1134" w:bottom="1417" w:left="1134" w:header="567" w:footer="567" w:gutter="0"/>
      <w:cols w:space="720"/>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678" w:rsidRDefault="009A1678">
      <w:r>
        <w:separator/>
      </w:r>
    </w:p>
  </w:endnote>
  <w:endnote w:type="continuationSeparator" w:id="0">
    <w:p w:rsidR="009A1678" w:rsidRDefault="009A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D6081" w:rsidRPr="00F331C5">
      <w:trPr>
        <w:cantSplit/>
        <w:trHeight w:val="204"/>
      </w:trPr>
      <w:tc>
        <w:tcPr>
          <w:tcW w:w="1617" w:type="dxa"/>
          <w:tcBorders>
            <w:top w:val="single" w:sz="12" w:space="0" w:color="auto"/>
            <w:bottom w:val="single" w:sz="12" w:space="0" w:color="auto"/>
          </w:tcBorders>
        </w:tcPr>
        <w:p w:rsidR="00ED6081" w:rsidRPr="00F331C5" w:rsidRDefault="00ED6081"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ED6081" w:rsidRPr="00886360" w:rsidRDefault="00ED6081" w:rsidP="006C499C">
          <w:pPr>
            <w:rPr>
              <w:sz w:val="20"/>
            </w:rPr>
          </w:pPr>
          <w:r w:rsidRPr="00886360">
            <w:rPr>
              <w:sz w:val="20"/>
            </w:rPr>
            <w:t>Scott Pennock</w:t>
          </w:r>
        </w:p>
        <w:p w:rsidR="00ED6081" w:rsidRPr="00886360" w:rsidRDefault="00ED6081" w:rsidP="006C499C">
          <w:pPr>
            <w:spacing w:before="0"/>
            <w:rPr>
              <w:sz w:val="20"/>
            </w:rPr>
          </w:pPr>
          <w:r w:rsidRPr="00886360">
            <w:rPr>
              <w:sz w:val="20"/>
            </w:rPr>
            <w:t>Research in Motion</w:t>
          </w:r>
        </w:p>
        <w:p w:rsidR="00ED6081" w:rsidRPr="00F331C5" w:rsidRDefault="00ED6081" w:rsidP="006C499C">
          <w:pPr>
            <w:spacing w:before="0"/>
            <w:rPr>
              <w:sz w:val="20"/>
            </w:rPr>
          </w:pPr>
          <w:smartTag w:uri="urn:schemas-microsoft-com:office:smarttags" w:element="place">
            <w:smartTag w:uri="urn:schemas-microsoft-com:office:smarttags" w:element="country-region">
              <w:r>
                <w:rPr>
                  <w:sz w:val="20"/>
                </w:rPr>
                <w:t>Canada</w:t>
              </w:r>
            </w:smartTag>
          </w:smartTag>
        </w:p>
      </w:tc>
      <w:tc>
        <w:tcPr>
          <w:tcW w:w="3912" w:type="dxa"/>
          <w:tcBorders>
            <w:top w:val="single" w:sz="12" w:space="0" w:color="auto"/>
            <w:bottom w:val="single" w:sz="12" w:space="0" w:color="auto"/>
          </w:tcBorders>
        </w:tcPr>
        <w:p w:rsidR="00ED6081" w:rsidRPr="00F331C5" w:rsidRDefault="00ED6081" w:rsidP="006C499C">
          <w:pPr>
            <w:rPr>
              <w:sz w:val="20"/>
            </w:rPr>
          </w:pPr>
          <w:r w:rsidRPr="00F331C5">
            <w:rPr>
              <w:sz w:val="20"/>
            </w:rPr>
            <w:t>Tel: +</w:t>
          </w:r>
          <w:r>
            <w:rPr>
              <w:sz w:val="20"/>
            </w:rPr>
            <w:t>1 408.887.6455</w:t>
          </w:r>
        </w:p>
        <w:p w:rsidR="00ED6081" w:rsidRPr="00F331C5" w:rsidRDefault="00ED6081" w:rsidP="006C499C">
          <w:pPr>
            <w:spacing w:before="0"/>
            <w:rPr>
              <w:sz w:val="20"/>
            </w:rPr>
          </w:pPr>
          <w:r w:rsidRPr="00F331C5">
            <w:rPr>
              <w:sz w:val="20"/>
            </w:rPr>
            <w:t xml:space="preserve">Email: </w:t>
          </w:r>
          <w:smartTag w:uri="urn:schemas-microsoft-com:office:smarttags" w:element="PersonName">
            <w:r>
              <w:rPr>
                <w:sz w:val="20"/>
              </w:rPr>
              <w:t>spennock@rim.com</w:t>
            </w:r>
          </w:smartTag>
        </w:p>
      </w:tc>
    </w:tr>
    <w:bookmarkEnd w:id="11"/>
  </w:tbl>
  <w:p w:rsidR="00ED6081" w:rsidRPr="00981DCE" w:rsidRDefault="00ED608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678" w:rsidRDefault="009A1678">
      <w:r>
        <w:separator/>
      </w:r>
    </w:p>
  </w:footnote>
  <w:footnote w:type="continuationSeparator" w:id="0">
    <w:p w:rsidR="009A1678" w:rsidRDefault="009A1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081" w:rsidRPr="00981DCE" w:rsidRDefault="00ED6081" w:rsidP="006C499C">
    <w:pPr>
      <w:pStyle w:val="Header"/>
    </w:pPr>
    <w:r w:rsidRPr="00981DCE">
      <w:t xml:space="preserve">- </w:t>
    </w:r>
    <w:r w:rsidR="009A1678">
      <w:fldChar w:fldCharType="begin"/>
    </w:r>
    <w:r w:rsidR="009A1678">
      <w:instrText xml:space="preserve"> PAGE  \* MERGEFORMAT </w:instrText>
    </w:r>
    <w:r w:rsidR="009A1678">
      <w:fldChar w:fldCharType="separate"/>
    </w:r>
    <w:r w:rsidR="0045424D">
      <w:rPr>
        <w:noProof/>
      </w:rPr>
      <w:t>2</w:t>
    </w:r>
    <w:r w:rsidR="009A1678">
      <w:rPr>
        <w:noProof/>
      </w:rPr>
      <w:fldChar w:fldCharType="end"/>
    </w:r>
    <w:r w:rsidRPr="00981DCE">
      <w:t xml:space="preserve"> -</w:t>
    </w:r>
  </w:p>
  <w:p w:rsidR="00ED6081" w:rsidRPr="00711FE1" w:rsidRDefault="00ED6081" w:rsidP="006C499C">
    <w:pPr>
      <w:pStyle w:val="Header"/>
    </w:pPr>
    <w:r w:rsidRPr="00886360">
      <w:t>AVD-</w:t>
    </w:r>
    <w:r>
      <w:t>4196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16F43B03"/>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
    <w:nsid w:val="23564A03"/>
    <w:multiLevelType w:val="hybridMultilevel"/>
    <w:tmpl w:val="624215B2"/>
    <w:lvl w:ilvl="0" w:tplc="10090011">
      <w:start w:val="1"/>
      <w:numFmt w:val="decimal"/>
      <w:lvlText w:val="%1)"/>
      <w:lvlJc w:val="left"/>
      <w:pPr>
        <w:tabs>
          <w:tab w:val="num" w:pos="720"/>
        </w:tabs>
        <w:ind w:left="720" w:hanging="360"/>
      </w:pPr>
      <w:rPr>
        <w:rFonts w:cs="Times New Roman"/>
      </w:rPr>
    </w:lvl>
    <w:lvl w:ilvl="1" w:tplc="10090019" w:tentative="1">
      <w:start w:val="1"/>
      <w:numFmt w:val="lowerLetter"/>
      <w:lvlText w:val="%2."/>
      <w:lvlJc w:val="left"/>
      <w:pPr>
        <w:tabs>
          <w:tab w:val="num" w:pos="1440"/>
        </w:tabs>
        <w:ind w:left="1440" w:hanging="360"/>
      </w:pPr>
      <w:rPr>
        <w:rFonts w:cs="Times New Roman"/>
      </w:rPr>
    </w:lvl>
    <w:lvl w:ilvl="2" w:tplc="1009001B" w:tentative="1">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3">
    <w:nsid w:val="5C8B186E"/>
    <w:multiLevelType w:val="hybridMultilevel"/>
    <w:tmpl w:val="D6E472FA"/>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552D5"/>
    <w:rsid w:val="000C27E9"/>
    <w:rsid w:val="00137532"/>
    <w:rsid w:val="001C71C6"/>
    <w:rsid w:val="002444E1"/>
    <w:rsid w:val="003A5EBA"/>
    <w:rsid w:val="0045424D"/>
    <w:rsid w:val="005267E7"/>
    <w:rsid w:val="00544C8C"/>
    <w:rsid w:val="00570E71"/>
    <w:rsid w:val="005A2F70"/>
    <w:rsid w:val="005A785F"/>
    <w:rsid w:val="005B11DB"/>
    <w:rsid w:val="00602AA7"/>
    <w:rsid w:val="006469E2"/>
    <w:rsid w:val="00651B43"/>
    <w:rsid w:val="0067042E"/>
    <w:rsid w:val="00677DB3"/>
    <w:rsid w:val="00682BBD"/>
    <w:rsid w:val="0068394C"/>
    <w:rsid w:val="006C499C"/>
    <w:rsid w:val="006E68A9"/>
    <w:rsid w:val="006F3EE7"/>
    <w:rsid w:val="00711FE1"/>
    <w:rsid w:val="00740FEE"/>
    <w:rsid w:val="007570DD"/>
    <w:rsid w:val="00762E0E"/>
    <w:rsid w:val="0077413D"/>
    <w:rsid w:val="007B331C"/>
    <w:rsid w:val="00886360"/>
    <w:rsid w:val="00891D47"/>
    <w:rsid w:val="009026BC"/>
    <w:rsid w:val="00937BCE"/>
    <w:rsid w:val="00952764"/>
    <w:rsid w:val="00981DCE"/>
    <w:rsid w:val="009A1678"/>
    <w:rsid w:val="009C724D"/>
    <w:rsid w:val="00A14FB6"/>
    <w:rsid w:val="00A65213"/>
    <w:rsid w:val="00AA5EA9"/>
    <w:rsid w:val="00AC26B2"/>
    <w:rsid w:val="00AE68B3"/>
    <w:rsid w:val="00B51BD6"/>
    <w:rsid w:val="00B958DA"/>
    <w:rsid w:val="00BA0AC6"/>
    <w:rsid w:val="00C03EC3"/>
    <w:rsid w:val="00C2315B"/>
    <w:rsid w:val="00C27061"/>
    <w:rsid w:val="00CC667A"/>
    <w:rsid w:val="00D0565D"/>
    <w:rsid w:val="00D232A0"/>
    <w:rsid w:val="00D92FBC"/>
    <w:rsid w:val="00DB1662"/>
    <w:rsid w:val="00DE76FB"/>
    <w:rsid w:val="00DF54C8"/>
    <w:rsid w:val="00EB6B2D"/>
    <w:rsid w:val="00ED6081"/>
    <w:rsid w:val="00F331C5"/>
    <w:rsid w:val="00FA2B2B"/>
    <w:rsid w:val="00FC61FD"/>
    <w:rsid w:val="00FE5E4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44C8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9"/>
    <w:qFormat/>
    <w:rsid w:val="00544C8C"/>
    <w:pPr>
      <w:keepNext/>
      <w:keepLines/>
      <w:numPr>
        <w:numId w:val="6"/>
      </w:numPr>
      <w:spacing w:before="360"/>
      <w:outlineLvl w:val="0"/>
    </w:pPr>
    <w:rPr>
      <w:b/>
    </w:rPr>
  </w:style>
  <w:style w:type="paragraph" w:styleId="Heading2">
    <w:name w:val="heading 2"/>
    <w:basedOn w:val="Heading1"/>
    <w:next w:val="Normal"/>
    <w:link w:val="Heading2Char"/>
    <w:uiPriority w:val="99"/>
    <w:qFormat/>
    <w:rsid w:val="00544C8C"/>
    <w:pPr>
      <w:numPr>
        <w:ilvl w:val="1"/>
      </w:numPr>
      <w:spacing w:before="240"/>
      <w:outlineLvl w:val="1"/>
    </w:pPr>
  </w:style>
  <w:style w:type="paragraph" w:styleId="Heading3">
    <w:name w:val="heading 3"/>
    <w:basedOn w:val="Heading1"/>
    <w:next w:val="Normal"/>
    <w:link w:val="Heading3Char"/>
    <w:uiPriority w:val="99"/>
    <w:qFormat/>
    <w:rsid w:val="00544C8C"/>
    <w:pPr>
      <w:numPr>
        <w:ilvl w:val="2"/>
      </w:numPr>
      <w:spacing w:before="160"/>
      <w:outlineLvl w:val="2"/>
    </w:pPr>
  </w:style>
  <w:style w:type="paragraph" w:styleId="Heading4">
    <w:name w:val="heading 4"/>
    <w:basedOn w:val="Heading3"/>
    <w:next w:val="Normal"/>
    <w:link w:val="Heading4Char"/>
    <w:uiPriority w:val="99"/>
    <w:qFormat/>
    <w:rsid w:val="00544C8C"/>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544C8C"/>
    <w:pPr>
      <w:numPr>
        <w:ilvl w:val="4"/>
      </w:numPr>
      <w:outlineLvl w:val="4"/>
    </w:pPr>
  </w:style>
  <w:style w:type="paragraph" w:styleId="Heading6">
    <w:name w:val="heading 6"/>
    <w:basedOn w:val="Heading4"/>
    <w:next w:val="Normal"/>
    <w:link w:val="Heading6Char"/>
    <w:uiPriority w:val="99"/>
    <w:qFormat/>
    <w:rsid w:val="00544C8C"/>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544C8C"/>
    <w:pPr>
      <w:numPr>
        <w:ilvl w:val="6"/>
      </w:numPr>
      <w:outlineLvl w:val="6"/>
    </w:pPr>
  </w:style>
  <w:style w:type="paragraph" w:styleId="Heading8">
    <w:name w:val="heading 8"/>
    <w:basedOn w:val="Heading6"/>
    <w:next w:val="Normal"/>
    <w:link w:val="Heading8Char"/>
    <w:uiPriority w:val="99"/>
    <w:qFormat/>
    <w:rsid w:val="00544C8C"/>
    <w:pPr>
      <w:numPr>
        <w:ilvl w:val="7"/>
      </w:numPr>
      <w:outlineLvl w:val="7"/>
    </w:pPr>
  </w:style>
  <w:style w:type="paragraph" w:styleId="Heading9">
    <w:name w:val="heading 9"/>
    <w:basedOn w:val="Heading6"/>
    <w:next w:val="Normal"/>
    <w:link w:val="Heading9Char"/>
    <w:uiPriority w:val="99"/>
    <w:qFormat/>
    <w:rsid w:val="00544C8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58DA"/>
    <w:rPr>
      <w:rFonts w:ascii="Cambria" w:hAnsi="Cambria" w:cs="Times New Roman"/>
      <w:b/>
      <w:bCs/>
      <w:kern w:val="32"/>
      <w:sz w:val="32"/>
      <w:szCs w:val="32"/>
      <w:lang w:val="en-GB" w:eastAsia="en-US"/>
    </w:rPr>
  </w:style>
  <w:style w:type="character" w:customStyle="1" w:styleId="Heading2Char">
    <w:name w:val="Heading 2 Char"/>
    <w:link w:val="Heading2"/>
    <w:uiPriority w:val="99"/>
    <w:semiHidden/>
    <w:locked/>
    <w:rsid w:val="00B958DA"/>
    <w:rPr>
      <w:rFonts w:ascii="Cambria" w:hAnsi="Cambria" w:cs="Times New Roman"/>
      <w:b/>
      <w:bCs/>
      <w:i/>
      <w:iCs/>
      <w:sz w:val="28"/>
      <w:szCs w:val="28"/>
      <w:lang w:val="en-GB" w:eastAsia="en-US"/>
    </w:rPr>
  </w:style>
  <w:style w:type="character" w:customStyle="1" w:styleId="Heading3Char">
    <w:name w:val="Heading 3 Char"/>
    <w:link w:val="Heading3"/>
    <w:uiPriority w:val="99"/>
    <w:semiHidden/>
    <w:locked/>
    <w:rsid w:val="00B958DA"/>
    <w:rPr>
      <w:rFonts w:ascii="Cambria" w:hAnsi="Cambria" w:cs="Times New Roman"/>
      <w:b/>
      <w:bCs/>
      <w:sz w:val="26"/>
      <w:szCs w:val="26"/>
      <w:lang w:val="en-GB" w:eastAsia="en-US"/>
    </w:rPr>
  </w:style>
  <w:style w:type="character" w:customStyle="1" w:styleId="Heading4Char">
    <w:name w:val="Heading 4 Char"/>
    <w:link w:val="Heading4"/>
    <w:uiPriority w:val="99"/>
    <w:semiHidden/>
    <w:locked/>
    <w:rsid w:val="00B958DA"/>
    <w:rPr>
      <w:rFonts w:ascii="Calibri" w:hAnsi="Calibri" w:cs="Times New Roman"/>
      <w:b/>
      <w:bCs/>
      <w:sz w:val="28"/>
      <w:szCs w:val="28"/>
      <w:lang w:val="en-GB" w:eastAsia="en-US"/>
    </w:rPr>
  </w:style>
  <w:style w:type="character" w:customStyle="1" w:styleId="Heading5Char">
    <w:name w:val="Heading 5 Char"/>
    <w:link w:val="Heading5"/>
    <w:uiPriority w:val="99"/>
    <w:semiHidden/>
    <w:locked/>
    <w:rsid w:val="00B958DA"/>
    <w:rPr>
      <w:rFonts w:ascii="Calibri" w:hAnsi="Calibri" w:cs="Times New Roman"/>
      <w:b/>
      <w:bCs/>
      <w:i/>
      <w:iCs/>
      <w:sz w:val="26"/>
      <w:szCs w:val="26"/>
      <w:lang w:val="en-GB" w:eastAsia="en-US"/>
    </w:rPr>
  </w:style>
  <w:style w:type="character" w:customStyle="1" w:styleId="Heading6Char">
    <w:name w:val="Heading 6 Char"/>
    <w:link w:val="Heading6"/>
    <w:uiPriority w:val="99"/>
    <w:semiHidden/>
    <w:locked/>
    <w:rsid w:val="00B958DA"/>
    <w:rPr>
      <w:rFonts w:ascii="Calibri" w:hAnsi="Calibri" w:cs="Times New Roman"/>
      <w:b/>
      <w:bCs/>
      <w:lang w:val="en-GB" w:eastAsia="en-US"/>
    </w:rPr>
  </w:style>
  <w:style w:type="character" w:customStyle="1" w:styleId="Heading7Char">
    <w:name w:val="Heading 7 Char"/>
    <w:link w:val="Heading7"/>
    <w:uiPriority w:val="99"/>
    <w:semiHidden/>
    <w:locked/>
    <w:rsid w:val="00B958DA"/>
    <w:rPr>
      <w:rFonts w:ascii="Calibri" w:hAnsi="Calibri" w:cs="Times New Roman"/>
      <w:sz w:val="24"/>
      <w:szCs w:val="24"/>
      <w:lang w:val="en-GB" w:eastAsia="en-US"/>
    </w:rPr>
  </w:style>
  <w:style w:type="character" w:customStyle="1" w:styleId="Heading8Char">
    <w:name w:val="Heading 8 Char"/>
    <w:link w:val="Heading8"/>
    <w:uiPriority w:val="99"/>
    <w:semiHidden/>
    <w:locked/>
    <w:rsid w:val="00B958DA"/>
    <w:rPr>
      <w:rFonts w:ascii="Calibri" w:hAnsi="Calibri" w:cs="Times New Roman"/>
      <w:i/>
      <w:iCs/>
      <w:sz w:val="24"/>
      <w:szCs w:val="24"/>
      <w:lang w:val="en-GB" w:eastAsia="en-US"/>
    </w:rPr>
  </w:style>
  <w:style w:type="character" w:customStyle="1" w:styleId="Heading9Char">
    <w:name w:val="Heading 9 Char"/>
    <w:link w:val="Heading9"/>
    <w:uiPriority w:val="99"/>
    <w:semiHidden/>
    <w:locked/>
    <w:rsid w:val="00B958DA"/>
    <w:rPr>
      <w:rFonts w:ascii="Cambria" w:hAnsi="Cambria" w:cs="Times New Roman"/>
      <w:lang w:val="en-GB" w:eastAsia="en-US"/>
    </w:rPr>
  </w:style>
  <w:style w:type="paragraph" w:customStyle="1" w:styleId="AnnexNotitle">
    <w:name w:val="Annex_No &amp; title"/>
    <w:basedOn w:val="Normal"/>
    <w:next w:val="Normal"/>
    <w:uiPriority w:val="99"/>
    <w:rsid w:val="00544C8C"/>
    <w:pPr>
      <w:keepNext/>
      <w:keepLines/>
      <w:spacing w:before="480"/>
      <w:jc w:val="center"/>
    </w:pPr>
    <w:rPr>
      <w:b/>
      <w:sz w:val="28"/>
    </w:rPr>
  </w:style>
  <w:style w:type="paragraph" w:customStyle="1" w:styleId="AppendixNotitle">
    <w:name w:val="Appendix_No &amp; title"/>
    <w:basedOn w:val="AnnexNotitle"/>
    <w:next w:val="Normal"/>
    <w:uiPriority w:val="99"/>
    <w:rsid w:val="00544C8C"/>
  </w:style>
  <w:style w:type="paragraph" w:customStyle="1" w:styleId="ASN1">
    <w:name w:val="ASN.1"/>
    <w:basedOn w:val="Normal"/>
    <w:uiPriority w:val="99"/>
    <w:rsid w:val="00544C8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544C8C"/>
    <w:pPr>
      <w:spacing w:before="80"/>
      <w:ind w:left="794" w:hanging="794"/>
    </w:pPr>
  </w:style>
  <w:style w:type="paragraph" w:customStyle="1" w:styleId="enumlev2">
    <w:name w:val="enumlev2"/>
    <w:basedOn w:val="enumlev1"/>
    <w:uiPriority w:val="99"/>
    <w:rsid w:val="00544C8C"/>
    <w:pPr>
      <w:ind w:left="1191" w:hanging="397"/>
    </w:pPr>
  </w:style>
  <w:style w:type="paragraph" w:customStyle="1" w:styleId="enumlev3">
    <w:name w:val="enumlev3"/>
    <w:basedOn w:val="enumlev2"/>
    <w:uiPriority w:val="99"/>
    <w:rsid w:val="00544C8C"/>
    <w:pPr>
      <w:ind w:left="1588"/>
    </w:pPr>
  </w:style>
  <w:style w:type="paragraph" w:customStyle="1" w:styleId="FigureNotitle">
    <w:name w:val="Figure_No &amp; title"/>
    <w:basedOn w:val="Normal"/>
    <w:next w:val="Normal"/>
    <w:uiPriority w:val="99"/>
    <w:rsid w:val="00544C8C"/>
    <w:pPr>
      <w:keepLines/>
      <w:spacing w:before="240" w:after="120"/>
      <w:jc w:val="center"/>
    </w:pPr>
    <w:rPr>
      <w:b/>
    </w:rPr>
  </w:style>
  <w:style w:type="paragraph" w:styleId="Footer">
    <w:name w:val="footer"/>
    <w:basedOn w:val="Normal"/>
    <w:link w:val="FooterChar"/>
    <w:uiPriority w:val="99"/>
    <w:rsid w:val="00544C8C"/>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B958DA"/>
    <w:rPr>
      <w:rFonts w:cs="Times New Roman"/>
      <w:sz w:val="20"/>
      <w:szCs w:val="20"/>
      <w:lang w:val="en-GB" w:eastAsia="en-US"/>
    </w:rPr>
  </w:style>
  <w:style w:type="character" w:styleId="FootnoteReference">
    <w:name w:val="footnote reference"/>
    <w:uiPriority w:val="99"/>
    <w:semiHidden/>
    <w:rsid w:val="00544C8C"/>
    <w:rPr>
      <w:rFonts w:cs="Times New Roman"/>
      <w:position w:val="6"/>
      <w:sz w:val="18"/>
    </w:rPr>
  </w:style>
  <w:style w:type="paragraph" w:customStyle="1" w:styleId="Note">
    <w:name w:val="Note"/>
    <w:basedOn w:val="Normal"/>
    <w:uiPriority w:val="99"/>
    <w:rsid w:val="00544C8C"/>
    <w:pPr>
      <w:spacing w:before="80"/>
    </w:pPr>
  </w:style>
  <w:style w:type="paragraph" w:styleId="FootnoteText">
    <w:name w:val="footnote text"/>
    <w:basedOn w:val="Note"/>
    <w:link w:val="FootnoteTextChar"/>
    <w:uiPriority w:val="99"/>
    <w:semiHidden/>
    <w:rsid w:val="00544C8C"/>
    <w:pPr>
      <w:keepLines/>
      <w:tabs>
        <w:tab w:val="left" w:pos="255"/>
      </w:tabs>
      <w:ind w:left="255" w:hanging="255"/>
    </w:pPr>
  </w:style>
  <w:style w:type="character" w:customStyle="1" w:styleId="FootnoteTextChar">
    <w:name w:val="Footnote Text Char"/>
    <w:link w:val="FootnoteText"/>
    <w:uiPriority w:val="99"/>
    <w:semiHidden/>
    <w:locked/>
    <w:rsid w:val="00B958DA"/>
    <w:rPr>
      <w:rFonts w:cs="Times New Roman"/>
      <w:sz w:val="20"/>
      <w:szCs w:val="20"/>
      <w:lang w:val="en-GB" w:eastAsia="en-US"/>
    </w:rPr>
  </w:style>
  <w:style w:type="paragraph" w:customStyle="1" w:styleId="Formal">
    <w:name w:val="Formal"/>
    <w:basedOn w:val="ASN1"/>
    <w:uiPriority w:val="99"/>
    <w:rsid w:val="00544C8C"/>
    <w:rPr>
      <w:b w:val="0"/>
    </w:rPr>
  </w:style>
  <w:style w:type="paragraph" w:styleId="Header">
    <w:name w:val="header"/>
    <w:basedOn w:val="Normal"/>
    <w:link w:val="HeaderChar"/>
    <w:uiPriority w:val="99"/>
    <w:rsid w:val="00544C8C"/>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locked/>
    <w:rsid w:val="00B958DA"/>
    <w:rPr>
      <w:rFonts w:cs="Times New Roman"/>
      <w:sz w:val="20"/>
      <w:szCs w:val="20"/>
      <w:lang w:val="en-GB" w:eastAsia="en-US"/>
    </w:rPr>
  </w:style>
  <w:style w:type="paragraph" w:customStyle="1" w:styleId="Headingb">
    <w:name w:val="Heading_b"/>
    <w:basedOn w:val="Normal"/>
    <w:next w:val="Normal"/>
    <w:uiPriority w:val="99"/>
    <w:rsid w:val="00544C8C"/>
    <w:pPr>
      <w:keepNext/>
      <w:spacing w:before="160"/>
    </w:pPr>
    <w:rPr>
      <w:b/>
    </w:rPr>
  </w:style>
  <w:style w:type="paragraph" w:customStyle="1" w:styleId="Headingi">
    <w:name w:val="Heading_i"/>
    <w:basedOn w:val="Normal"/>
    <w:next w:val="Normal"/>
    <w:uiPriority w:val="99"/>
    <w:rsid w:val="00544C8C"/>
    <w:pPr>
      <w:keepNext/>
      <w:spacing w:before="160"/>
    </w:pPr>
    <w:rPr>
      <w:i/>
    </w:rPr>
  </w:style>
  <w:style w:type="paragraph" w:customStyle="1" w:styleId="Normalaftertitle">
    <w:name w:val="Normal_after_title"/>
    <w:basedOn w:val="Normal"/>
    <w:next w:val="Normal"/>
    <w:uiPriority w:val="99"/>
    <w:rsid w:val="00544C8C"/>
    <w:pPr>
      <w:spacing w:before="360"/>
    </w:pPr>
  </w:style>
  <w:style w:type="character" w:styleId="PageNumber">
    <w:name w:val="page number"/>
    <w:uiPriority w:val="99"/>
    <w:rsid w:val="00544C8C"/>
    <w:rPr>
      <w:rFonts w:cs="Times New Roman"/>
    </w:rPr>
  </w:style>
  <w:style w:type="table" w:styleId="TableGrid">
    <w:name w:val="Table Grid"/>
    <w:basedOn w:val="TableNormal"/>
    <w:uiPriority w:val="99"/>
    <w:rsid w:val="00651B43"/>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544C8C"/>
    <w:pPr>
      <w:ind w:left="794" w:hanging="794"/>
    </w:pPr>
  </w:style>
  <w:style w:type="paragraph" w:customStyle="1" w:styleId="Reftitle">
    <w:name w:val="Ref_title"/>
    <w:basedOn w:val="Normal"/>
    <w:next w:val="Reftext"/>
    <w:uiPriority w:val="99"/>
    <w:rsid w:val="00544C8C"/>
    <w:pPr>
      <w:spacing w:before="480"/>
      <w:jc w:val="center"/>
    </w:pPr>
    <w:rPr>
      <w:b/>
    </w:rPr>
  </w:style>
  <w:style w:type="paragraph" w:customStyle="1" w:styleId="Source">
    <w:name w:val="Source"/>
    <w:basedOn w:val="Normal"/>
    <w:next w:val="Normalaftertitle"/>
    <w:uiPriority w:val="99"/>
    <w:rsid w:val="00544C8C"/>
    <w:pPr>
      <w:spacing w:before="840" w:after="200"/>
      <w:jc w:val="center"/>
    </w:pPr>
    <w:rPr>
      <w:b/>
      <w:sz w:val="28"/>
    </w:rPr>
  </w:style>
  <w:style w:type="paragraph" w:customStyle="1" w:styleId="SpecialFooter">
    <w:name w:val="Special Footer"/>
    <w:basedOn w:val="Footer"/>
    <w:uiPriority w:val="99"/>
    <w:rsid w:val="00544C8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544C8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544C8C"/>
    <w:pPr>
      <w:keepNext/>
      <w:keepLines/>
      <w:spacing w:before="360" w:after="120"/>
      <w:jc w:val="center"/>
    </w:pPr>
    <w:rPr>
      <w:b/>
    </w:rPr>
  </w:style>
  <w:style w:type="paragraph" w:customStyle="1" w:styleId="Tabletext">
    <w:name w:val="Table_text"/>
    <w:basedOn w:val="Normal"/>
    <w:uiPriority w:val="99"/>
    <w:rsid w:val="00544C8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544C8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544C8C"/>
  </w:style>
  <w:style w:type="paragraph" w:customStyle="1" w:styleId="Title3">
    <w:name w:val="Title 3"/>
    <w:basedOn w:val="Title2"/>
    <w:next w:val="Normal"/>
    <w:uiPriority w:val="99"/>
    <w:rsid w:val="00544C8C"/>
    <w:rPr>
      <w:caps w:val="0"/>
    </w:rPr>
  </w:style>
  <w:style w:type="paragraph" w:customStyle="1" w:styleId="Title4">
    <w:name w:val="Title 4"/>
    <w:basedOn w:val="Title3"/>
    <w:next w:val="Heading1"/>
    <w:uiPriority w:val="99"/>
    <w:rsid w:val="00544C8C"/>
    <w:rPr>
      <w:b/>
    </w:rPr>
  </w:style>
  <w:style w:type="paragraph" w:styleId="TOC1">
    <w:name w:val="toc 1"/>
    <w:basedOn w:val="Normal"/>
    <w:uiPriority w:val="99"/>
    <w:semiHidden/>
    <w:rsid w:val="00544C8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544C8C"/>
    <w:pPr>
      <w:spacing w:before="80"/>
      <w:ind w:left="1531" w:hanging="851"/>
    </w:pPr>
  </w:style>
  <w:style w:type="paragraph" w:styleId="TOC3">
    <w:name w:val="toc 3"/>
    <w:basedOn w:val="TOC2"/>
    <w:uiPriority w:val="99"/>
    <w:semiHidden/>
    <w:rsid w:val="00544C8C"/>
  </w:style>
  <w:style w:type="paragraph" w:styleId="TOC4">
    <w:name w:val="toc 4"/>
    <w:basedOn w:val="TOC3"/>
    <w:uiPriority w:val="99"/>
    <w:semiHidden/>
    <w:rsid w:val="00544C8C"/>
  </w:style>
  <w:style w:type="paragraph" w:styleId="TOC5">
    <w:name w:val="toc 5"/>
    <w:basedOn w:val="TOC4"/>
    <w:uiPriority w:val="99"/>
    <w:semiHidden/>
    <w:rsid w:val="00544C8C"/>
  </w:style>
  <w:style w:type="paragraph" w:styleId="TOC6">
    <w:name w:val="toc 6"/>
    <w:basedOn w:val="TOC4"/>
    <w:uiPriority w:val="99"/>
    <w:semiHidden/>
    <w:rsid w:val="00544C8C"/>
  </w:style>
  <w:style w:type="paragraph" w:styleId="TOC7">
    <w:name w:val="toc 7"/>
    <w:basedOn w:val="TOC4"/>
    <w:uiPriority w:val="99"/>
    <w:semiHidden/>
    <w:rsid w:val="00544C8C"/>
  </w:style>
  <w:style w:type="paragraph" w:styleId="TOC8">
    <w:name w:val="toc 8"/>
    <w:basedOn w:val="TOC4"/>
    <w:uiPriority w:val="99"/>
    <w:semiHidden/>
    <w:rsid w:val="00544C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7DC50-52AD-4436-B99D-541DCAEA8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63</TotalTime>
  <Pages>3</Pages>
  <Words>1087</Words>
  <Characters>6202</Characters>
  <Application>Microsoft Office Word</Application>
  <DocSecurity>0</DocSecurity>
  <Lines>51</Lines>
  <Paragraphs>14</Paragraphs>
  <ScaleCrop>false</ScaleCrop>
  <Company>ITU</Company>
  <LinksUpToDate>false</LinksUpToDate>
  <CharactersWithSpaces>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subject/>
  <dc:creator>Paul E. Jones</dc:creator>
  <cp:keywords/>
  <dc:description/>
  <cp:lastModifiedBy>Paul E. Jones</cp:lastModifiedBy>
  <cp:revision>6</cp:revision>
  <cp:lastPrinted>2002-08-01T12:30:00Z</cp:lastPrinted>
  <dcterms:created xsi:type="dcterms:W3CDTF">2012-02-02T15:17:00Z</dcterms:created>
  <dcterms:modified xsi:type="dcterms:W3CDTF">2012-02-20T14:17:00Z</dcterms:modified>
</cp:coreProperties>
</file>