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981DCE">
        <w:trPr>
          <w:cantSplit/>
        </w:trPr>
        <w:tc>
          <w:tcPr>
            <w:tcW w:w="6297" w:type="dxa"/>
            <w:gridSpan w:val="4"/>
            <w:vAlign w:val="center"/>
          </w:tcPr>
          <w:p w:rsidR="006C499C" w:rsidRPr="009026BC" w:rsidRDefault="006C499C" w:rsidP="00677DB3">
            <w:pPr>
              <w:spacing w:before="0"/>
              <w:rPr>
                <w:b/>
                <w:smallCaps/>
                <w:sz w:val="19"/>
                <w:szCs w:val="19"/>
              </w:rPr>
            </w:pPr>
            <w:bookmarkStart w:id="0" w:name="dsg" w:colFirst="1" w:colLast="1"/>
            <w:bookmarkStart w:id="1" w:name="dtableau"/>
            <w:r w:rsidRPr="00DB1662">
              <w:rPr>
                <w:b/>
                <w:smallCaps/>
                <w:sz w:val="20"/>
                <w:szCs w:val="19"/>
              </w:rPr>
              <w:t xml:space="preserve">Rapporteur Meeting of Questions </w:t>
            </w:r>
            <w:r w:rsidR="00602AA7" w:rsidRPr="00DB1662">
              <w:rPr>
                <w:b/>
                <w:smallCaps/>
                <w:sz w:val="20"/>
                <w:szCs w:val="19"/>
              </w:rPr>
              <w:t>2, 3, 4, 5, 12, 21, 22</w:t>
            </w:r>
            <w:r w:rsidR="00FA2B2B">
              <w:rPr>
                <w:b/>
                <w:smallCaps/>
                <w:sz w:val="20"/>
                <w:szCs w:val="19"/>
              </w:rPr>
              <w:t>,</w:t>
            </w:r>
            <w:r w:rsidR="00602AA7" w:rsidRPr="00DB1662">
              <w:rPr>
                <w:b/>
                <w:smallCaps/>
                <w:sz w:val="20"/>
                <w:szCs w:val="19"/>
              </w:rPr>
              <w:t xml:space="preserve"> and 25/16</w:t>
            </w:r>
          </w:p>
        </w:tc>
        <w:tc>
          <w:tcPr>
            <w:tcW w:w="3626" w:type="dxa"/>
            <w:vAlign w:val="center"/>
          </w:tcPr>
          <w:p w:rsidR="006C499C" w:rsidRPr="00981DCE" w:rsidRDefault="00037B4D" w:rsidP="006C499C">
            <w:pPr>
              <w:spacing w:before="0"/>
              <w:jc w:val="right"/>
              <w:rPr>
                <w:b/>
                <w:bCs/>
                <w:sz w:val="40"/>
              </w:rPr>
            </w:pPr>
            <w:r>
              <w:rPr>
                <w:b/>
                <w:bCs/>
                <w:sz w:val="40"/>
              </w:rPr>
              <w:t>AVD-4135</w:t>
            </w:r>
          </w:p>
        </w:tc>
      </w:tr>
      <w:tr w:rsidR="006C499C" w:rsidRPr="00981DCE">
        <w:trPr>
          <w:cantSplit/>
          <w:trHeight w:val="461"/>
        </w:trPr>
        <w:tc>
          <w:tcPr>
            <w:tcW w:w="4857" w:type="dxa"/>
            <w:gridSpan w:val="3"/>
            <w:vMerge w:val="restart"/>
            <w:tcBorders>
              <w:bottom w:val="nil"/>
            </w:tcBorders>
          </w:tcPr>
          <w:p w:rsidR="006C499C" w:rsidRPr="00981DCE" w:rsidRDefault="006C499C" w:rsidP="006C499C">
            <w:pPr>
              <w:rPr>
                <w:b/>
                <w:bCs/>
                <w:sz w:val="26"/>
              </w:rPr>
            </w:pPr>
            <w:bookmarkStart w:id="2" w:name="dnum" w:colFirst="1" w:colLast="1"/>
            <w:bookmarkEnd w:id="0"/>
            <w:r w:rsidRPr="00981DCE">
              <w:rPr>
                <w:b/>
                <w:bCs/>
                <w:sz w:val="26"/>
              </w:rPr>
              <w:t>TELECOMMUNICATION</w:t>
            </w:r>
            <w:r w:rsidRPr="00981DCE">
              <w:rPr>
                <w:b/>
                <w:bCs/>
                <w:sz w:val="26"/>
              </w:rPr>
              <w:br/>
              <w:t>STANDARDIZATION SECTOR</w:t>
            </w:r>
          </w:p>
          <w:p w:rsidR="006C499C" w:rsidRPr="00981DCE" w:rsidRDefault="006C499C" w:rsidP="00D0565D">
            <w:pPr>
              <w:rPr>
                <w:smallCaps/>
                <w:sz w:val="20"/>
              </w:rPr>
            </w:pPr>
            <w:r w:rsidRPr="00981DCE">
              <w:rPr>
                <w:sz w:val="20"/>
              </w:rPr>
              <w:t>STUDY PERIOD 200</w:t>
            </w:r>
            <w:r w:rsidR="00D0565D">
              <w:rPr>
                <w:sz w:val="20"/>
              </w:rPr>
              <w:t>9</w:t>
            </w:r>
            <w:r w:rsidRPr="00981DCE">
              <w:rPr>
                <w:sz w:val="20"/>
              </w:rPr>
              <w:t>-20</w:t>
            </w:r>
            <w:r w:rsidR="00D0565D">
              <w:rPr>
                <w:sz w:val="20"/>
              </w:rPr>
              <w:t>12</w:t>
            </w:r>
          </w:p>
        </w:tc>
        <w:tc>
          <w:tcPr>
            <w:tcW w:w="5066" w:type="dxa"/>
            <w:gridSpan w:val="2"/>
            <w:tcBorders>
              <w:bottom w:val="nil"/>
            </w:tcBorders>
          </w:tcPr>
          <w:p w:rsidR="006C499C" w:rsidRPr="00A950EE" w:rsidRDefault="006C499C" w:rsidP="006C499C">
            <w:pPr>
              <w:jc w:val="right"/>
              <w:rPr>
                <w:b/>
                <w:bCs/>
                <w:sz w:val="40"/>
              </w:rPr>
            </w:pPr>
            <w:r w:rsidRPr="00A950EE">
              <w:rPr>
                <w:b/>
                <w:bCs/>
                <w:smallCaps/>
                <w:sz w:val="32"/>
              </w:rPr>
              <w:t>STUDY GROUP 16</w:t>
            </w:r>
          </w:p>
        </w:tc>
      </w:tr>
      <w:tr w:rsidR="006C499C" w:rsidRPr="00981DCE">
        <w:trPr>
          <w:cantSplit/>
          <w:trHeight w:val="355"/>
        </w:trPr>
        <w:tc>
          <w:tcPr>
            <w:tcW w:w="4857" w:type="dxa"/>
            <w:gridSpan w:val="3"/>
            <w:vMerge/>
            <w:tcBorders>
              <w:bottom w:val="single" w:sz="12" w:space="0" w:color="auto"/>
            </w:tcBorders>
          </w:tcPr>
          <w:p w:rsidR="006C499C" w:rsidRPr="00981DCE" w:rsidRDefault="006C499C" w:rsidP="006C499C">
            <w:pPr>
              <w:rPr>
                <w:b/>
                <w:bCs/>
                <w:sz w:val="26"/>
              </w:rPr>
            </w:pPr>
            <w:bookmarkStart w:id="3" w:name="dorlang" w:colFirst="1" w:colLast="1"/>
            <w:bookmarkEnd w:id="2"/>
          </w:p>
        </w:tc>
        <w:tc>
          <w:tcPr>
            <w:tcW w:w="5066" w:type="dxa"/>
            <w:gridSpan w:val="2"/>
            <w:tcBorders>
              <w:bottom w:val="single" w:sz="12" w:space="0" w:color="auto"/>
            </w:tcBorders>
          </w:tcPr>
          <w:p w:rsidR="006C499C" w:rsidRPr="00981DCE" w:rsidRDefault="006C499C" w:rsidP="006C499C">
            <w:pPr>
              <w:jc w:val="right"/>
              <w:rPr>
                <w:b/>
                <w:bCs/>
                <w:sz w:val="28"/>
              </w:rPr>
            </w:pPr>
            <w:r w:rsidRPr="00981DCE">
              <w:rPr>
                <w:b/>
                <w:bCs/>
                <w:sz w:val="28"/>
              </w:rPr>
              <w:t>Original: English</w:t>
            </w:r>
          </w:p>
        </w:tc>
      </w:tr>
      <w:tr w:rsidR="006C499C" w:rsidRPr="00981DCE" w:rsidTr="00C03EC3">
        <w:trPr>
          <w:cantSplit/>
          <w:trHeight w:val="357"/>
        </w:trPr>
        <w:tc>
          <w:tcPr>
            <w:tcW w:w="1617" w:type="dxa"/>
          </w:tcPr>
          <w:p w:rsidR="006C499C" w:rsidRPr="00981DCE" w:rsidRDefault="006C499C" w:rsidP="006C499C">
            <w:pPr>
              <w:rPr>
                <w:b/>
                <w:bCs/>
              </w:rPr>
            </w:pPr>
            <w:bookmarkStart w:id="4" w:name="dmeeting" w:colFirst="2" w:colLast="2"/>
            <w:bookmarkStart w:id="5" w:name="dbluepink" w:colFirst="1" w:colLast="1"/>
            <w:bookmarkEnd w:id="3"/>
            <w:r w:rsidRPr="00981DCE">
              <w:rPr>
                <w:b/>
                <w:bCs/>
              </w:rPr>
              <w:t>Question(s):</w:t>
            </w:r>
          </w:p>
        </w:tc>
        <w:tc>
          <w:tcPr>
            <w:tcW w:w="3030" w:type="dxa"/>
          </w:tcPr>
          <w:p w:rsidR="006C499C" w:rsidRPr="00981DCE" w:rsidRDefault="00002DBA" w:rsidP="006C499C">
            <w:r>
              <w:t>1</w:t>
            </w:r>
            <w:bookmarkStart w:id="6" w:name="_GoBack"/>
            <w:bookmarkEnd w:id="6"/>
            <w:r w:rsidR="00AA5810">
              <w:t>2</w:t>
            </w:r>
          </w:p>
        </w:tc>
        <w:tc>
          <w:tcPr>
            <w:tcW w:w="5276" w:type="dxa"/>
            <w:gridSpan w:val="3"/>
          </w:tcPr>
          <w:p w:rsidR="006C499C" w:rsidRPr="00DB1662" w:rsidRDefault="00602AA7" w:rsidP="00C03EC3">
            <w:pPr>
              <w:wordWrap w:val="0"/>
              <w:jc w:val="right"/>
              <w:rPr>
                <w:szCs w:val="24"/>
              </w:rPr>
            </w:pPr>
            <w:r w:rsidRPr="00DB1662">
              <w:rPr>
                <w:rFonts w:eastAsia="Malgun Gothic"/>
                <w:szCs w:val="24"/>
                <w:lang w:eastAsia="ko-KR"/>
              </w:rPr>
              <w:t>Andover, MA</w:t>
            </w:r>
            <w:r w:rsidR="00C2315B" w:rsidRPr="00DB1662">
              <w:rPr>
                <w:szCs w:val="24"/>
              </w:rPr>
              <w:t xml:space="preserve">, USA, </w:t>
            </w:r>
            <w:r w:rsidRPr="00DB1662">
              <w:rPr>
                <w:rFonts w:eastAsia="Malgun Gothic"/>
                <w:szCs w:val="24"/>
                <w:lang w:eastAsia="ko-KR"/>
              </w:rPr>
              <w:t>18 - 22 July 2011</w:t>
            </w:r>
          </w:p>
        </w:tc>
      </w:tr>
      <w:tr w:rsidR="006C499C" w:rsidRPr="00981DCE">
        <w:trPr>
          <w:cantSplit/>
          <w:trHeight w:val="357"/>
        </w:trPr>
        <w:tc>
          <w:tcPr>
            <w:tcW w:w="9923" w:type="dxa"/>
            <w:gridSpan w:val="5"/>
          </w:tcPr>
          <w:p w:rsidR="006C499C" w:rsidRPr="00981DCE" w:rsidRDefault="006C499C" w:rsidP="006C499C">
            <w:pPr>
              <w:jc w:val="center"/>
              <w:rPr>
                <w:b/>
                <w:bCs/>
              </w:rPr>
            </w:pPr>
            <w:bookmarkStart w:id="7" w:name="dtitle" w:colFirst="0" w:colLast="0"/>
            <w:bookmarkEnd w:id="4"/>
            <w:bookmarkEnd w:id="5"/>
            <w:r>
              <w:rPr>
                <w:b/>
                <w:bCs/>
              </w:rPr>
              <w:t>RAPPORTEUR MEETING DOCUMENT</w:t>
            </w:r>
          </w:p>
        </w:tc>
      </w:tr>
      <w:tr w:rsidR="006C499C" w:rsidRPr="00981DCE">
        <w:trPr>
          <w:cantSplit/>
          <w:trHeight w:val="357"/>
        </w:trPr>
        <w:tc>
          <w:tcPr>
            <w:tcW w:w="1617" w:type="dxa"/>
          </w:tcPr>
          <w:p w:rsidR="006C499C" w:rsidRPr="00981DCE" w:rsidRDefault="006C499C" w:rsidP="006C499C">
            <w:pPr>
              <w:rPr>
                <w:b/>
                <w:bCs/>
              </w:rPr>
            </w:pPr>
            <w:bookmarkStart w:id="8" w:name="dsource" w:colFirst="1" w:colLast="1"/>
            <w:bookmarkEnd w:id="7"/>
            <w:r w:rsidRPr="00981DCE">
              <w:rPr>
                <w:b/>
                <w:bCs/>
              </w:rPr>
              <w:t>Source:</w:t>
            </w:r>
          </w:p>
        </w:tc>
        <w:tc>
          <w:tcPr>
            <w:tcW w:w="8306" w:type="dxa"/>
            <w:gridSpan w:val="4"/>
          </w:tcPr>
          <w:p w:rsidR="006C499C" w:rsidRPr="00A950EE" w:rsidRDefault="00037B4D" w:rsidP="006C499C">
            <w:r>
              <w:t>Rapporteur</w:t>
            </w:r>
          </w:p>
        </w:tc>
      </w:tr>
      <w:tr w:rsidR="006C499C" w:rsidRPr="00981DCE">
        <w:trPr>
          <w:cantSplit/>
          <w:trHeight w:val="357"/>
        </w:trPr>
        <w:tc>
          <w:tcPr>
            <w:tcW w:w="1617" w:type="dxa"/>
          </w:tcPr>
          <w:p w:rsidR="006C499C" w:rsidRPr="00981DCE" w:rsidRDefault="006C499C" w:rsidP="006C499C">
            <w:pPr>
              <w:spacing w:after="120"/>
            </w:pPr>
            <w:bookmarkStart w:id="9" w:name="dtitle1" w:colFirst="1" w:colLast="1"/>
            <w:bookmarkEnd w:id="8"/>
            <w:r w:rsidRPr="00981DCE">
              <w:rPr>
                <w:b/>
                <w:bCs/>
              </w:rPr>
              <w:t>Title:</w:t>
            </w:r>
          </w:p>
        </w:tc>
        <w:tc>
          <w:tcPr>
            <w:tcW w:w="8306" w:type="dxa"/>
            <w:gridSpan w:val="4"/>
          </w:tcPr>
          <w:p w:rsidR="006C499C" w:rsidRPr="00A950EE" w:rsidRDefault="00037B4D" w:rsidP="006C499C">
            <w:pPr>
              <w:spacing w:after="120"/>
            </w:pPr>
            <w:r w:rsidRPr="00037B4D">
              <w:t>AMS Issues under consideration</w:t>
            </w:r>
          </w:p>
        </w:tc>
      </w:tr>
      <w:tr w:rsidR="006C499C" w:rsidRPr="00981DCE">
        <w:trPr>
          <w:cantSplit/>
          <w:trHeight w:val="357"/>
        </w:trPr>
        <w:tc>
          <w:tcPr>
            <w:tcW w:w="1617" w:type="dxa"/>
            <w:tcBorders>
              <w:bottom w:val="single" w:sz="12" w:space="0" w:color="auto"/>
            </w:tcBorders>
          </w:tcPr>
          <w:p w:rsidR="006C499C" w:rsidRPr="00A950EE" w:rsidRDefault="006C499C" w:rsidP="006C499C">
            <w:pPr>
              <w:spacing w:after="120"/>
            </w:pPr>
            <w:r>
              <w:rPr>
                <w:b/>
                <w:bCs/>
              </w:rPr>
              <w:t>Purpose</w:t>
            </w:r>
            <w:r w:rsidRPr="00A950EE">
              <w:rPr>
                <w:b/>
                <w:bCs/>
              </w:rPr>
              <w:t>:</w:t>
            </w:r>
          </w:p>
        </w:tc>
        <w:tc>
          <w:tcPr>
            <w:tcW w:w="8306" w:type="dxa"/>
            <w:gridSpan w:val="4"/>
            <w:tcBorders>
              <w:bottom w:val="single" w:sz="12" w:space="0" w:color="auto"/>
            </w:tcBorders>
          </w:tcPr>
          <w:p w:rsidR="006C499C" w:rsidRPr="00981DCE" w:rsidRDefault="00037B4D" w:rsidP="006C499C">
            <w:pPr>
              <w:spacing w:after="120"/>
              <w:rPr>
                <w:lang w:val="fr-FR"/>
              </w:rPr>
            </w:pPr>
            <w:r>
              <w:rPr>
                <w:lang w:val="fr-FR"/>
              </w:rPr>
              <w:t>Discussion</w:t>
            </w:r>
          </w:p>
        </w:tc>
      </w:tr>
      <w:bookmarkEnd w:id="1"/>
      <w:bookmarkEnd w:id="9"/>
    </w:tbl>
    <w:p w:rsidR="006C499C" w:rsidRDefault="006C499C" w:rsidP="006C499C"/>
    <w:p w:rsidR="006C499C" w:rsidRDefault="006C499C" w:rsidP="006C499C">
      <w:pPr>
        <w:pStyle w:val="Headingb"/>
      </w:pPr>
      <w:r>
        <w:t>Summary</w:t>
      </w:r>
    </w:p>
    <w:p w:rsidR="006C499C" w:rsidRDefault="00037B4D">
      <w:r>
        <w:t>As the H.325/AMS experts continue to make progress on defining the new multimedia communication system, the Rapporteur has maintained a list of issues that are currently under discussion and/or still need closure.  This list is reproduced from the last Q12/16 meeting report and provided for discussion.</w:t>
      </w:r>
    </w:p>
    <w:p w:rsidR="00037B4D" w:rsidRPr="00575369" w:rsidRDefault="00037B4D" w:rsidP="00037B4D">
      <w:pPr>
        <w:pStyle w:val="Heading1"/>
      </w:pPr>
      <w:bookmarkStart w:id="10" w:name="_Toc288557044"/>
      <w:r w:rsidRPr="006A403D">
        <w:t>Issues under Discussion</w:t>
      </w:r>
      <w:bookmarkEnd w:id="10"/>
    </w:p>
    <w:p w:rsidR="00037B4D" w:rsidRDefault="00037B4D" w:rsidP="00037B4D">
      <w:pPr>
        <w:numPr>
          <w:ilvl w:val="0"/>
          <w:numId w:val="7"/>
        </w:numPr>
        <w:tabs>
          <w:tab w:val="clear" w:pos="794"/>
          <w:tab w:val="left" w:pos="720"/>
        </w:tabs>
      </w:pPr>
      <w:r>
        <w:t xml:space="preserve">Control and Indication (C&amp;I) messages, including message types and transmission methods, such as: </w:t>
      </w:r>
    </w:p>
    <w:p w:rsidR="00037B4D" w:rsidRDefault="00037B4D" w:rsidP="00037B4D">
      <w:pPr>
        <w:numPr>
          <w:ilvl w:val="1"/>
          <w:numId w:val="7"/>
        </w:numPr>
        <w:tabs>
          <w:tab w:val="clear" w:pos="1588"/>
          <w:tab w:val="left" w:pos="1440"/>
        </w:tabs>
      </w:pPr>
      <w:r>
        <w:t>Transmission methods may include transmission directly between applications over a media path, transmission directly between applications over a signalling channel established between applications (an “Interface K”), or transmission through the Container along with other H.325 signalling</w:t>
      </w:r>
    </w:p>
    <w:p w:rsidR="00037B4D" w:rsidRDefault="00037B4D" w:rsidP="00037B4D">
      <w:pPr>
        <w:numPr>
          <w:ilvl w:val="1"/>
          <w:numId w:val="7"/>
        </w:numPr>
        <w:tabs>
          <w:tab w:val="clear" w:pos="1588"/>
          <w:tab w:val="left" w:pos="1440"/>
        </w:tabs>
      </w:pPr>
      <w:r>
        <w:t>The types of messages vary significantly depending on the application, including messages like User Input, Far-End Camera Control (FECC), Video Fast Update, whiteboard control messages, file transfer pause/resume, etc.</w:t>
      </w:r>
    </w:p>
    <w:p w:rsidR="00037B4D" w:rsidRDefault="00037B4D" w:rsidP="00037B4D">
      <w:pPr>
        <w:numPr>
          <w:ilvl w:val="1"/>
          <w:numId w:val="7"/>
        </w:numPr>
        <w:tabs>
          <w:tab w:val="clear" w:pos="1588"/>
          <w:tab w:val="left" w:pos="1440"/>
        </w:tabs>
      </w:pPr>
      <w:r>
        <w:t>Transmission modes must consider effects on the network and network elements, as well as application requirements (e.g., latency requirements)</w:t>
      </w:r>
    </w:p>
    <w:p w:rsidR="00037B4D" w:rsidRDefault="00037B4D" w:rsidP="00037B4D">
      <w:pPr>
        <w:numPr>
          <w:ilvl w:val="0"/>
          <w:numId w:val="7"/>
        </w:numPr>
        <w:tabs>
          <w:tab w:val="clear" w:pos="794"/>
          <w:tab w:val="clear" w:pos="1588"/>
          <w:tab w:val="left" w:pos="720"/>
          <w:tab w:val="left" w:pos="1440"/>
        </w:tabs>
      </w:pPr>
      <w:r>
        <w:t>Review of currently identified interfaces</w:t>
      </w:r>
    </w:p>
    <w:p w:rsidR="00037B4D" w:rsidRDefault="00037B4D" w:rsidP="00037B4D">
      <w:pPr>
        <w:numPr>
          <w:ilvl w:val="1"/>
          <w:numId w:val="7"/>
        </w:numPr>
        <w:tabs>
          <w:tab w:val="clear" w:pos="794"/>
          <w:tab w:val="clear" w:pos="1588"/>
          <w:tab w:val="left" w:pos="720"/>
          <w:tab w:val="left" w:pos="1440"/>
        </w:tabs>
      </w:pPr>
      <w:r>
        <w:t>Interface A – Container to Container signalling</w:t>
      </w:r>
    </w:p>
    <w:p w:rsidR="00037B4D" w:rsidRDefault="00037B4D" w:rsidP="00037B4D">
      <w:pPr>
        <w:numPr>
          <w:ilvl w:val="1"/>
          <w:numId w:val="7"/>
        </w:numPr>
        <w:tabs>
          <w:tab w:val="clear" w:pos="794"/>
          <w:tab w:val="clear" w:pos="1588"/>
          <w:tab w:val="left" w:pos="720"/>
          <w:tab w:val="left" w:pos="1440"/>
        </w:tabs>
      </w:pPr>
      <w:r>
        <w:t>Interface B – Application to container signalling</w:t>
      </w:r>
    </w:p>
    <w:p w:rsidR="00037B4D" w:rsidRDefault="00037B4D" w:rsidP="00037B4D">
      <w:pPr>
        <w:numPr>
          <w:ilvl w:val="1"/>
          <w:numId w:val="7"/>
        </w:numPr>
        <w:tabs>
          <w:tab w:val="clear" w:pos="794"/>
          <w:tab w:val="clear" w:pos="1588"/>
          <w:tab w:val="left" w:pos="720"/>
          <w:tab w:val="left" w:pos="1440"/>
        </w:tabs>
      </w:pPr>
      <w:r>
        <w:t>Interface C – Media interface</w:t>
      </w:r>
    </w:p>
    <w:p w:rsidR="00037B4D" w:rsidRDefault="00037B4D" w:rsidP="00037B4D">
      <w:pPr>
        <w:numPr>
          <w:ilvl w:val="1"/>
          <w:numId w:val="7"/>
        </w:numPr>
        <w:tabs>
          <w:tab w:val="clear" w:pos="794"/>
          <w:tab w:val="clear" w:pos="1588"/>
          <w:tab w:val="left" w:pos="720"/>
          <w:tab w:val="left" w:pos="1440"/>
        </w:tabs>
      </w:pPr>
      <w:r>
        <w:t>Interface D – Container / proxy interface (likely co-located with Container)</w:t>
      </w:r>
    </w:p>
    <w:p w:rsidR="00037B4D" w:rsidRDefault="00037B4D" w:rsidP="00037B4D">
      <w:pPr>
        <w:numPr>
          <w:ilvl w:val="1"/>
          <w:numId w:val="7"/>
        </w:numPr>
        <w:tabs>
          <w:tab w:val="clear" w:pos="794"/>
          <w:tab w:val="clear" w:pos="1588"/>
          <w:tab w:val="left" w:pos="720"/>
          <w:tab w:val="left" w:pos="1440"/>
        </w:tabs>
      </w:pPr>
      <w:r>
        <w:t>Interface E – Container to Service Node signalling</w:t>
      </w:r>
    </w:p>
    <w:p w:rsidR="00037B4D" w:rsidRDefault="00037B4D" w:rsidP="00037B4D">
      <w:pPr>
        <w:numPr>
          <w:ilvl w:val="1"/>
          <w:numId w:val="7"/>
        </w:numPr>
        <w:tabs>
          <w:tab w:val="clear" w:pos="794"/>
          <w:tab w:val="clear" w:pos="1588"/>
          <w:tab w:val="left" w:pos="720"/>
          <w:tab w:val="left" w:pos="1440"/>
        </w:tabs>
      </w:pPr>
      <w:r>
        <w:t>Interface K – Application to Application signalling</w:t>
      </w:r>
    </w:p>
    <w:p w:rsidR="00037B4D" w:rsidRDefault="00037B4D" w:rsidP="00037B4D">
      <w:pPr>
        <w:tabs>
          <w:tab w:val="left" w:pos="720"/>
          <w:tab w:val="left" w:pos="1440"/>
        </w:tabs>
        <w:jc w:val="center"/>
      </w:pPr>
      <w:r>
        <w:rPr>
          <w:noProof/>
          <w:lang w:val="en-US"/>
        </w:rPr>
        <w:lastRenderedPageBreak/>
        <w:drawing>
          <wp:inline distT="0" distB="0" distL="0" distR="0">
            <wp:extent cx="4680585" cy="3041015"/>
            <wp:effectExtent l="0" t="0" r="571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80585" cy="3041015"/>
                    </a:xfrm>
                    <a:prstGeom prst="rect">
                      <a:avLst/>
                    </a:prstGeom>
                    <a:noFill/>
                    <a:ln>
                      <a:noFill/>
                    </a:ln>
                  </pic:spPr>
                </pic:pic>
              </a:graphicData>
            </a:graphic>
          </wp:inline>
        </w:drawing>
      </w:r>
    </w:p>
    <w:p w:rsidR="00037B4D" w:rsidRDefault="00037B4D" w:rsidP="00037B4D">
      <w:pPr>
        <w:numPr>
          <w:ilvl w:val="0"/>
          <w:numId w:val="7"/>
        </w:numPr>
        <w:tabs>
          <w:tab w:val="clear" w:pos="794"/>
          <w:tab w:val="clear" w:pos="1588"/>
          <w:tab w:val="left" w:pos="720"/>
          <w:tab w:val="left" w:pos="1440"/>
        </w:tabs>
      </w:pPr>
      <w:r>
        <w:t>Application handover (movement of  an application instance from one device to another) and application replication (bringing a new application entity into an already existing conference)</w:t>
      </w:r>
    </w:p>
    <w:p w:rsidR="00037B4D" w:rsidRDefault="00037B4D" w:rsidP="00037B4D">
      <w:pPr>
        <w:numPr>
          <w:ilvl w:val="0"/>
          <w:numId w:val="7"/>
        </w:numPr>
        <w:tabs>
          <w:tab w:val="clear" w:pos="794"/>
          <w:tab w:val="clear" w:pos="1588"/>
          <w:tab w:val="left" w:pos="720"/>
          <w:tab w:val="left" w:pos="1440"/>
        </w:tabs>
      </w:pPr>
      <w:r>
        <w:t>“Personal Network” concept wherein the user is able to invoke two or more applications locally through the H.325 Container, such as presenting slides or other content between an application that can source the slide material and an application that can display images</w:t>
      </w:r>
    </w:p>
    <w:p w:rsidR="00037B4D" w:rsidRDefault="00037B4D" w:rsidP="00037B4D">
      <w:pPr>
        <w:numPr>
          <w:ilvl w:val="0"/>
          <w:numId w:val="7"/>
        </w:numPr>
        <w:tabs>
          <w:tab w:val="clear" w:pos="794"/>
          <w:tab w:val="clear" w:pos="1588"/>
          <w:tab w:val="left" w:pos="720"/>
          <w:tab w:val="left" w:pos="1440"/>
        </w:tabs>
      </w:pPr>
      <w:r>
        <w:t>The Next Generation Network and considerations that must be given for H.325, including those related to QoS, NAT/FW, and SIP interworking</w:t>
      </w:r>
    </w:p>
    <w:p w:rsidR="00037B4D" w:rsidRDefault="00037B4D" w:rsidP="00037B4D">
      <w:pPr>
        <w:numPr>
          <w:ilvl w:val="0"/>
          <w:numId w:val="7"/>
        </w:numPr>
        <w:tabs>
          <w:tab w:val="clear" w:pos="794"/>
          <w:tab w:val="clear" w:pos="1588"/>
          <w:tab w:val="left" w:pos="720"/>
          <w:tab w:val="left" w:pos="1440"/>
        </w:tabs>
      </w:pPr>
      <w:r>
        <w:t>Capability exchange, including capabilities of the AMS container and various applications</w:t>
      </w:r>
    </w:p>
    <w:p w:rsidR="00037B4D" w:rsidRDefault="00037B4D" w:rsidP="00037B4D">
      <w:pPr>
        <w:numPr>
          <w:ilvl w:val="0"/>
          <w:numId w:val="7"/>
        </w:numPr>
        <w:tabs>
          <w:tab w:val="clear" w:pos="794"/>
          <w:tab w:val="clear" w:pos="1588"/>
          <w:tab w:val="left" w:pos="720"/>
          <w:tab w:val="left" w:pos="1440"/>
        </w:tabs>
      </w:pPr>
      <w:r>
        <w:t>Signalling / message flows between the applications, Container, network, and remote container, including registration, address resolution, application invocation, and session establishment</w:t>
      </w:r>
    </w:p>
    <w:p w:rsidR="00037B4D" w:rsidRDefault="00037B4D" w:rsidP="00037B4D">
      <w:pPr>
        <w:numPr>
          <w:ilvl w:val="0"/>
          <w:numId w:val="7"/>
        </w:numPr>
        <w:tabs>
          <w:tab w:val="clear" w:pos="794"/>
          <w:tab w:val="clear" w:pos="1588"/>
          <w:tab w:val="left" w:pos="720"/>
          <w:tab w:val="left" w:pos="1440"/>
        </w:tabs>
      </w:pPr>
      <w:r>
        <w:t>Signalling syntax, with a specific focus on XML and XML Schema</w:t>
      </w:r>
    </w:p>
    <w:p w:rsidR="00037B4D" w:rsidRDefault="00037B4D" w:rsidP="00037B4D">
      <w:pPr>
        <w:numPr>
          <w:ilvl w:val="0"/>
          <w:numId w:val="7"/>
        </w:numPr>
        <w:tabs>
          <w:tab w:val="clear" w:pos="794"/>
          <w:tab w:val="clear" w:pos="1588"/>
          <w:tab w:val="left" w:pos="720"/>
          <w:tab w:val="left" w:pos="1440"/>
        </w:tabs>
      </w:pPr>
      <w:r>
        <w:t>Media flow establishment</w:t>
      </w:r>
      <w:r w:rsidRPr="0016534D">
        <w:t xml:space="preserve"> and related signalling</w:t>
      </w:r>
    </w:p>
    <w:p w:rsidR="00037B4D" w:rsidRPr="006A403D" w:rsidRDefault="00037B4D" w:rsidP="00037B4D">
      <w:pPr>
        <w:numPr>
          <w:ilvl w:val="0"/>
          <w:numId w:val="7"/>
        </w:numPr>
        <w:tabs>
          <w:tab w:val="clear" w:pos="794"/>
          <w:tab w:val="clear" w:pos="1588"/>
          <w:tab w:val="left" w:pos="720"/>
          <w:tab w:val="left" w:pos="1440"/>
        </w:tabs>
      </w:pPr>
      <w:r>
        <w:t>Terminal (“Assemblage”) and network architecture, including functionality provided by the “service node” and various network services (e.g., transcoding)</w:t>
      </w:r>
    </w:p>
    <w:p w:rsidR="006C499C" w:rsidRDefault="006C499C" w:rsidP="006C499C">
      <w:pPr>
        <w:pStyle w:val="Heading1"/>
        <w:rPr>
          <w:lang w:val="en-US" w:eastAsia="ja-JP"/>
        </w:rPr>
      </w:pPr>
      <w:r>
        <w:rPr>
          <w:lang w:val="en-US" w:eastAsia="ja-JP"/>
        </w:rPr>
        <w:t>Conclusion</w:t>
      </w:r>
    </w:p>
    <w:p w:rsidR="006C499C" w:rsidRDefault="00037B4D">
      <w:r>
        <w:t>The Rapporteur seeks input from experts on revising this list.  The objective is to help guide experts in submitting contributions that help to bring closure to open issues.  Consideration should be given to transforming this into a “living list” type of document.</w:t>
      </w:r>
    </w:p>
    <w:p w:rsidR="006C499C" w:rsidRDefault="006C499C"/>
    <w:p w:rsidR="00AA5810" w:rsidRDefault="006C499C" w:rsidP="006C499C">
      <w:pPr>
        <w:jc w:val="center"/>
      </w:pPr>
      <w:r>
        <w:t>__________________</w:t>
      </w:r>
    </w:p>
    <w:p w:rsidR="00AA5810" w:rsidRPr="00AA5810" w:rsidRDefault="00AA5810" w:rsidP="00AA5810"/>
    <w:sectPr w:rsidR="00AA5810" w:rsidRPr="00AA5810" w:rsidSect="006C499C">
      <w:headerReference w:type="default" r:id="rId9"/>
      <w:footerReference w:type="first" r:id="rId10"/>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50C0" w:rsidRDefault="001150C0">
      <w:r>
        <w:separator/>
      </w:r>
    </w:p>
  </w:endnote>
  <w:endnote w:type="continuationSeparator" w:id="0">
    <w:p w:rsidR="001150C0" w:rsidRDefault="00115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C499C" w:rsidRPr="00F331C5">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11" w:name="dcontact"/>
          <w:r w:rsidRPr="00F331C5">
            <w:rPr>
              <w:b/>
              <w:bCs/>
              <w:sz w:val="20"/>
            </w:rPr>
            <w:t>Contact:</w:t>
          </w:r>
        </w:p>
      </w:tc>
      <w:tc>
        <w:tcPr>
          <w:tcW w:w="4394" w:type="dxa"/>
          <w:tcBorders>
            <w:top w:val="single" w:sz="12" w:space="0" w:color="auto"/>
            <w:bottom w:val="single" w:sz="12" w:space="0" w:color="auto"/>
          </w:tcBorders>
        </w:tcPr>
        <w:p w:rsidR="006C499C" w:rsidRPr="00AA5810" w:rsidRDefault="00AA5810" w:rsidP="006C499C">
          <w:pPr>
            <w:rPr>
              <w:sz w:val="20"/>
            </w:rPr>
          </w:pPr>
          <w:r w:rsidRPr="00AA5810">
            <w:rPr>
              <w:sz w:val="20"/>
            </w:rPr>
            <w:t>Paul E. Jones</w:t>
          </w:r>
        </w:p>
        <w:p w:rsidR="006C499C" w:rsidRPr="00AA5810" w:rsidRDefault="00AA5810" w:rsidP="006C499C">
          <w:pPr>
            <w:spacing w:before="0"/>
            <w:rPr>
              <w:sz w:val="20"/>
            </w:rPr>
          </w:pPr>
          <w:r w:rsidRPr="00AA5810">
            <w:rPr>
              <w:sz w:val="20"/>
            </w:rPr>
            <w:t>Cisco Systems, Inc.</w:t>
          </w:r>
        </w:p>
        <w:p w:rsidR="006C499C" w:rsidRPr="00F331C5" w:rsidRDefault="00AA5810" w:rsidP="006C499C">
          <w:pPr>
            <w:spacing w:before="0"/>
            <w:rPr>
              <w:sz w:val="20"/>
            </w:rPr>
          </w:pPr>
          <w:r>
            <w:rPr>
              <w:sz w:val="20"/>
            </w:rPr>
            <w:t>USA</w:t>
          </w:r>
        </w:p>
      </w:tc>
      <w:tc>
        <w:tcPr>
          <w:tcW w:w="3912" w:type="dxa"/>
          <w:tcBorders>
            <w:top w:val="single" w:sz="12" w:space="0" w:color="auto"/>
            <w:bottom w:val="single" w:sz="12" w:space="0" w:color="auto"/>
          </w:tcBorders>
        </w:tcPr>
        <w:p w:rsidR="006C499C" w:rsidRPr="00F331C5" w:rsidRDefault="006C499C" w:rsidP="006C499C">
          <w:pPr>
            <w:rPr>
              <w:sz w:val="20"/>
            </w:rPr>
          </w:pPr>
          <w:r w:rsidRPr="00F331C5">
            <w:rPr>
              <w:sz w:val="20"/>
            </w:rPr>
            <w:t>Tel:</w:t>
          </w:r>
          <w:r w:rsidR="00AA5810">
            <w:rPr>
              <w:sz w:val="20"/>
            </w:rPr>
            <w:tab/>
          </w:r>
          <w:r w:rsidRPr="00F331C5">
            <w:rPr>
              <w:sz w:val="20"/>
            </w:rPr>
            <w:t>+</w:t>
          </w:r>
          <w:r w:rsidR="00AA5810">
            <w:rPr>
              <w:sz w:val="20"/>
            </w:rPr>
            <w:t>1 919 476 2048</w:t>
          </w:r>
        </w:p>
        <w:p w:rsidR="006C499C" w:rsidRPr="00F331C5" w:rsidRDefault="006C499C" w:rsidP="00AA5810">
          <w:pPr>
            <w:spacing w:before="0"/>
            <w:rPr>
              <w:sz w:val="20"/>
            </w:rPr>
          </w:pPr>
          <w:r w:rsidRPr="00F331C5">
            <w:rPr>
              <w:sz w:val="20"/>
            </w:rPr>
            <w:t>Email:</w:t>
          </w:r>
          <w:r w:rsidR="00AA5810">
            <w:rPr>
              <w:sz w:val="20"/>
            </w:rPr>
            <w:tab/>
            <w:t>paulej@packetizer.com</w:t>
          </w:r>
        </w:p>
      </w:tc>
    </w:tr>
    <w:bookmarkEnd w:id="11"/>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50C0" w:rsidRDefault="001150C0">
      <w:r>
        <w:separator/>
      </w:r>
    </w:p>
  </w:footnote>
  <w:footnote w:type="continuationSeparator" w:id="0">
    <w:p w:rsidR="001150C0" w:rsidRDefault="001150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002DBA">
      <w:rPr>
        <w:noProof/>
      </w:rPr>
      <w:t>2</w:t>
    </w:r>
    <w:r w:rsidRPr="00981DCE">
      <w:fldChar w:fldCharType="end"/>
    </w:r>
    <w:r w:rsidRPr="00981DCE">
      <w:t xml:space="preserve"> -</w:t>
    </w:r>
  </w:p>
  <w:p w:rsidR="006C499C" w:rsidRPr="00711FE1" w:rsidRDefault="00037B4D" w:rsidP="006C499C">
    <w:pPr>
      <w:pStyle w:val="Header"/>
    </w:pPr>
    <w:r>
      <w:t>AVD-4135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1BC760C7"/>
    <w:multiLevelType w:val="hybridMultilevel"/>
    <w:tmpl w:val="D3D0702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intFractionalCharacterWidth/>
  <w:embedSystemFonts/>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7B4D"/>
    <w:rsid w:val="00002DBA"/>
    <w:rsid w:val="00037B4D"/>
    <w:rsid w:val="001150C0"/>
    <w:rsid w:val="002444E1"/>
    <w:rsid w:val="005267E7"/>
    <w:rsid w:val="00602AA7"/>
    <w:rsid w:val="006469E2"/>
    <w:rsid w:val="0067042E"/>
    <w:rsid w:val="00677DB3"/>
    <w:rsid w:val="00682BBD"/>
    <w:rsid w:val="0068394C"/>
    <w:rsid w:val="006C499C"/>
    <w:rsid w:val="006E68A9"/>
    <w:rsid w:val="006F3EE7"/>
    <w:rsid w:val="007570DD"/>
    <w:rsid w:val="00762E0E"/>
    <w:rsid w:val="0077413D"/>
    <w:rsid w:val="007B331C"/>
    <w:rsid w:val="00891D47"/>
    <w:rsid w:val="009026BC"/>
    <w:rsid w:val="00937BCE"/>
    <w:rsid w:val="009C724D"/>
    <w:rsid w:val="00A65213"/>
    <w:rsid w:val="00AA5810"/>
    <w:rsid w:val="00AC26B2"/>
    <w:rsid w:val="00AE68B3"/>
    <w:rsid w:val="00C03EC3"/>
    <w:rsid w:val="00C2315B"/>
    <w:rsid w:val="00C27061"/>
    <w:rsid w:val="00CC667A"/>
    <w:rsid w:val="00D0565D"/>
    <w:rsid w:val="00DB1662"/>
    <w:rsid w:val="00EB6B2D"/>
    <w:rsid w:val="00FA2B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U:\Documents\Standards%20Work\ITU\2009\201107%20-%20ITU-T%20SG16%20WP2%20-%20Andover\Contributions\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template.dotx</Template>
  <TotalTime>8</TotalTime>
  <Pages>2</Pages>
  <Words>479</Words>
  <Characters>2732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Rapporteur Meeting of ITU-T SG16 Questions 2, 3, 4, 5, 12, 21, 22, 24, and 25/16</vt:lpstr>
    </vt:vector>
  </TitlesOfParts>
  <Company>ITU</Company>
  <LinksUpToDate>false</LinksUpToDate>
  <CharactersWithSpaces>3205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4, 5, 12, 21, 22, 24, and 25/16</dc:title>
  <dc:creator>Paul E. Jones</dc:creator>
  <cp:lastModifiedBy>Paul E. Jones</cp:lastModifiedBy>
  <cp:revision>2</cp:revision>
  <cp:lastPrinted>2002-08-01T12:30:00Z</cp:lastPrinted>
  <dcterms:created xsi:type="dcterms:W3CDTF">2011-07-10T05:38:00Z</dcterms:created>
  <dcterms:modified xsi:type="dcterms:W3CDTF">2011-07-10T07:08:00Z</dcterms:modified>
</cp:coreProperties>
</file>