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BC9A81" w14:textId="77777777" w:rsidR="00B40F1E" w:rsidRPr="002A45E3" w:rsidRDefault="001E3F63">
      <w:pPr>
        <w:jc w:val="center"/>
        <w:rPr>
          <w:b/>
          <w:sz w:val="28"/>
          <w:szCs w:val="28"/>
          <w:lang w:val="fr-FR"/>
        </w:rPr>
      </w:pPr>
      <w:bookmarkStart w:id="0" w:name="_GoBack"/>
      <w:bookmarkEnd w:id="0"/>
      <w:r w:rsidRPr="002A45E3">
        <w:rPr>
          <w:b/>
          <w:sz w:val="28"/>
          <w:szCs w:val="28"/>
          <w:lang w:val="fr-FR"/>
        </w:rPr>
        <w:t>INTERNATIONAL ORGANISATION FOR STANDARDISATION</w:t>
      </w:r>
    </w:p>
    <w:p w14:paraId="7B8026FE" w14:textId="77777777" w:rsidR="00B40F1E" w:rsidRPr="002A45E3" w:rsidRDefault="001E3F63">
      <w:pPr>
        <w:jc w:val="center"/>
        <w:rPr>
          <w:b/>
          <w:sz w:val="28"/>
          <w:lang w:val="fr-FR"/>
        </w:rPr>
      </w:pPr>
      <w:r w:rsidRPr="002A45E3">
        <w:rPr>
          <w:b/>
          <w:sz w:val="28"/>
          <w:lang w:val="fr-FR"/>
        </w:rPr>
        <w:t>ORGANISATION INTERNATIONALE DE NORMALISATION</w:t>
      </w:r>
    </w:p>
    <w:p w14:paraId="7E64E032" w14:textId="77777777" w:rsidR="00B40F1E" w:rsidRDefault="001E3F63">
      <w:pPr>
        <w:jc w:val="center"/>
        <w:rPr>
          <w:b/>
          <w:sz w:val="28"/>
        </w:rPr>
      </w:pPr>
      <w:r>
        <w:rPr>
          <w:b/>
          <w:sz w:val="28"/>
        </w:rPr>
        <w:t>ISO/IEC JTC1/SC29/WG11</w:t>
      </w:r>
    </w:p>
    <w:p w14:paraId="7EF9DD2A" w14:textId="77777777" w:rsidR="00B40F1E" w:rsidRDefault="001E3F63">
      <w:pPr>
        <w:jc w:val="center"/>
        <w:rPr>
          <w:b/>
        </w:rPr>
      </w:pPr>
      <w:r>
        <w:rPr>
          <w:b/>
          <w:sz w:val="28"/>
        </w:rPr>
        <w:t>CODING OF MOVING PICTURES AND AUDIO</w:t>
      </w:r>
    </w:p>
    <w:p w14:paraId="52A68FF7" w14:textId="77777777" w:rsidR="00B40F1E" w:rsidRDefault="00B40F1E">
      <w:pPr>
        <w:tabs>
          <w:tab w:val="left" w:pos="5387"/>
        </w:tabs>
        <w:spacing w:line="240" w:lineRule="exact"/>
        <w:jc w:val="center"/>
        <w:rPr>
          <w:b/>
        </w:rPr>
      </w:pPr>
    </w:p>
    <w:p w14:paraId="5AEDCC5F" w14:textId="3A6E1F52" w:rsidR="00B40F1E" w:rsidRDefault="001E3F63">
      <w:pPr>
        <w:jc w:val="right"/>
        <w:rPr>
          <w:b/>
        </w:rPr>
      </w:pPr>
      <w:r>
        <w:rPr>
          <w:b/>
        </w:rPr>
        <w:t xml:space="preserve">ISO/IEC JTC1/SC29/WG11 </w:t>
      </w:r>
      <w:r w:rsidR="002B498C">
        <w:rPr>
          <w:b/>
          <w:color w:val="FF0000"/>
          <w:lang w:eastAsia="ja-JP"/>
        </w:rPr>
        <w:t>N</w:t>
      </w:r>
      <w:r w:rsidR="002B498C">
        <w:rPr>
          <w:b/>
          <w:color w:val="FF0000"/>
        </w:rPr>
        <w:t>15</w:t>
      </w:r>
      <w:r w:rsidR="007E6877">
        <w:rPr>
          <w:b/>
          <w:color w:val="FF0000"/>
        </w:rPr>
        <w:t>799</w:t>
      </w:r>
    </w:p>
    <w:p w14:paraId="6FC649F3" w14:textId="77777777" w:rsidR="00B40F1E" w:rsidRDefault="001E3F63">
      <w:pPr>
        <w:jc w:val="right"/>
        <w:rPr>
          <w:b/>
          <w:lang w:eastAsia="ja-JP"/>
        </w:rPr>
      </w:pPr>
      <w:r>
        <w:rPr>
          <w:rFonts w:hint="eastAsia"/>
          <w:b/>
          <w:lang w:eastAsia="ja-JP"/>
        </w:rPr>
        <w:t>October</w:t>
      </w:r>
      <w:r>
        <w:rPr>
          <w:rFonts w:eastAsia="Malgun Gothic"/>
          <w:b/>
        </w:rPr>
        <w:t xml:space="preserve"> 201</w:t>
      </w:r>
      <w:r>
        <w:rPr>
          <w:rFonts w:hint="eastAsia"/>
          <w:b/>
          <w:lang w:eastAsia="ja-JP"/>
        </w:rPr>
        <w:t>5</w:t>
      </w:r>
      <w:r>
        <w:rPr>
          <w:rFonts w:eastAsia="Malgun Gothic"/>
          <w:b/>
        </w:rPr>
        <w:t xml:space="preserve">, </w:t>
      </w:r>
      <w:r>
        <w:rPr>
          <w:rFonts w:hint="eastAsia"/>
          <w:b/>
          <w:lang w:eastAsia="ja-JP"/>
        </w:rPr>
        <w:t>Geneva</w:t>
      </w:r>
      <w:r>
        <w:rPr>
          <w:rFonts w:eastAsia="Malgun Gothic"/>
          <w:b/>
        </w:rPr>
        <w:t xml:space="preserve">, </w:t>
      </w:r>
      <w:r>
        <w:rPr>
          <w:rFonts w:hint="eastAsia"/>
          <w:b/>
          <w:lang w:eastAsia="ja-JP"/>
        </w:rPr>
        <w:t>Switzerland</w:t>
      </w:r>
    </w:p>
    <w:p w14:paraId="250FEFA2" w14:textId="77777777" w:rsidR="00B40F1E" w:rsidRDefault="00B40F1E">
      <w:pPr>
        <w:jc w:val="right"/>
        <w:rPr>
          <w:b/>
          <w:lang w:eastAsia="ja-JP"/>
        </w:rPr>
      </w:pPr>
    </w:p>
    <w:p w14:paraId="6F68D32B" w14:textId="77777777" w:rsidR="00B40F1E" w:rsidRDefault="00B40F1E">
      <w:pPr>
        <w:spacing w:line="240" w:lineRule="exact"/>
        <w:rPr>
          <w:lang w:val="fr-FR"/>
        </w:rPr>
      </w:pPr>
    </w:p>
    <w:tbl>
      <w:tblPr>
        <w:tblW w:w="0" w:type="auto"/>
        <w:tblLook w:val="01E0" w:firstRow="1" w:lastRow="1" w:firstColumn="1" w:lastColumn="1" w:noHBand="0" w:noVBand="0"/>
      </w:tblPr>
      <w:tblGrid>
        <w:gridCol w:w="1076"/>
        <w:gridCol w:w="8279"/>
      </w:tblGrid>
      <w:tr w:rsidR="00B40F1E" w14:paraId="111F4E0F" w14:textId="77777777" w:rsidTr="00AD05FB">
        <w:tc>
          <w:tcPr>
            <w:tcW w:w="1076" w:type="dxa"/>
          </w:tcPr>
          <w:p w14:paraId="237A171A" w14:textId="77777777" w:rsidR="00B40F1E" w:rsidRDefault="001E3F63">
            <w:pPr>
              <w:suppressAutoHyphens/>
              <w:rPr>
                <w:b/>
              </w:rPr>
            </w:pPr>
            <w:r>
              <w:rPr>
                <w:b/>
              </w:rPr>
              <w:t>Source</w:t>
            </w:r>
          </w:p>
        </w:tc>
        <w:tc>
          <w:tcPr>
            <w:tcW w:w="8279" w:type="dxa"/>
          </w:tcPr>
          <w:p w14:paraId="1DD50B4D" w14:textId="77777777" w:rsidR="00B40F1E" w:rsidRDefault="00102B20">
            <w:pPr>
              <w:suppressAutoHyphens/>
              <w:rPr>
                <w:b/>
              </w:rPr>
            </w:pPr>
            <w:r>
              <w:rPr>
                <w:b/>
              </w:rPr>
              <w:t>AHG HDR</w:t>
            </w:r>
          </w:p>
        </w:tc>
      </w:tr>
      <w:tr w:rsidR="00B40F1E" w14:paraId="50D9E17F" w14:textId="77777777" w:rsidTr="00AD05FB">
        <w:tc>
          <w:tcPr>
            <w:tcW w:w="1076" w:type="dxa"/>
          </w:tcPr>
          <w:p w14:paraId="79025B0E" w14:textId="77777777" w:rsidR="00B40F1E" w:rsidRDefault="001E3F63">
            <w:pPr>
              <w:suppressAutoHyphens/>
              <w:rPr>
                <w:b/>
              </w:rPr>
            </w:pPr>
            <w:r>
              <w:rPr>
                <w:b/>
              </w:rPr>
              <w:t>Status</w:t>
            </w:r>
          </w:p>
        </w:tc>
        <w:tc>
          <w:tcPr>
            <w:tcW w:w="8279" w:type="dxa"/>
          </w:tcPr>
          <w:p w14:paraId="6A6C1E78" w14:textId="77777777" w:rsidR="00B40F1E" w:rsidRDefault="00C069F4">
            <w:pPr>
              <w:suppressAutoHyphens/>
              <w:rPr>
                <w:b/>
              </w:rPr>
            </w:pPr>
            <w:r>
              <w:rPr>
                <w:b/>
              </w:rPr>
              <w:t>Approved</w:t>
            </w:r>
          </w:p>
        </w:tc>
      </w:tr>
      <w:tr w:rsidR="00B40F1E" w14:paraId="40C8C3C6" w14:textId="77777777" w:rsidTr="00AD05FB">
        <w:tc>
          <w:tcPr>
            <w:tcW w:w="1076" w:type="dxa"/>
          </w:tcPr>
          <w:p w14:paraId="51ACA14C" w14:textId="77777777" w:rsidR="00B40F1E" w:rsidRDefault="001E3F63">
            <w:pPr>
              <w:suppressAutoHyphens/>
              <w:rPr>
                <w:b/>
              </w:rPr>
            </w:pPr>
            <w:r>
              <w:rPr>
                <w:b/>
              </w:rPr>
              <w:t>Title</w:t>
            </w:r>
          </w:p>
        </w:tc>
        <w:tc>
          <w:tcPr>
            <w:tcW w:w="8279" w:type="dxa"/>
          </w:tcPr>
          <w:p w14:paraId="66B4CA7B" w14:textId="77777777" w:rsidR="00B40F1E" w:rsidRDefault="00C069F4">
            <w:pPr>
              <w:suppressAutoHyphens/>
              <w:rPr>
                <w:b/>
              </w:rPr>
            </w:pPr>
            <w:r>
              <w:rPr>
                <w:b/>
              </w:rPr>
              <w:t>Core Experiment 6 Post Processing</w:t>
            </w:r>
          </w:p>
        </w:tc>
      </w:tr>
      <w:tr w:rsidR="00B40F1E" w14:paraId="0B38D4B4" w14:textId="77777777" w:rsidTr="00AD05FB">
        <w:tc>
          <w:tcPr>
            <w:tcW w:w="1076" w:type="dxa"/>
          </w:tcPr>
          <w:p w14:paraId="710B5CC4" w14:textId="77777777" w:rsidR="00B40F1E" w:rsidRDefault="001E3F63">
            <w:pPr>
              <w:rPr>
                <w:b/>
              </w:rPr>
            </w:pPr>
            <w:r>
              <w:rPr>
                <w:b/>
              </w:rPr>
              <w:t>Author</w:t>
            </w:r>
          </w:p>
        </w:tc>
        <w:tc>
          <w:tcPr>
            <w:tcW w:w="8279" w:type="dxa"/>
          </w:tcPr>
          <w:p w14:paraId="5BF2C33D" w14:textId="44B70E91" w:rsidR="00B40F1E" w:rsidRDefault="00C069F4" w:rsidP="002B498C">
            <w:pPr>
              <w:rPr>
                <w:lang w:eastAsia="ja-JP"/>
              </w:rPr>
            </w:pPr>
            <w:r>
              <w:rPr>
                <w:lang w:eastAsia="ja-JP"/>
              </w:rPr>
              <w:t>R.</w:t>
            </w:r>
            <w:r w:rsidR="0075562E">
              <w:rPr>
                <w:lang w:eastAsia="ja-JP"/>
              </w:rPr>
              <w:t xml:space="preserve"> </w:t>
            </w:r>
            <w:r>
              <w:rPr>
                <w:lang w:eastAsia="ja-JP"/>
              </w:rPr>
              <w:t xml:space="preserve">Brondijk, S. Lasserre, Y. He, </w:t>
            </w:r>
            <w:r w:rsidR="00B00155">
              <w:rPr>
                <w:lang w:eastAsia="ja-JP"/>
              </w:rPr>
              <w:t>D.</w:t>
            </w:r>
            <w:r w:rsidR="00E768C5">
              <w:rPr>
                <w:lang w:eastAsia="ja-JP"/>
              </w:rPr>
              <w:t xml:space="preserve"> </w:t>
            </w:r>
            <w:r w:rsidR="00B00155">
              <w:rPr>
                <w:lang w:eastAsia="ja-JP"/>
              </w:rPr>
              <w:t>Rusanovskyy</w:t>
            </w:r>
            <w:r>
              <w:rPr>
                <w:lang w:eastAsia="ja-JP"/>
              </w:rPr>
              <w:t xml:space="preserve"> (coordinators)</w:t>
            </w:r>
          </w:p>
        </w:tc>
      </w:tr>
    </w:tbl>
    <w:p w14:paraId="1E44B331" w14:textId="77777777" w:rsidR="00AD05FB" w:rsidRPr="009A5608" w:rsidRDefault="00AD05FB" w:rsidP="00AD05FB">
      <w:pPr>
        <w:pStyle w:val="Heading1"/>
        <w:numPr>
          <w:ilvl w:val="0"/>
          <w:numId w:val="2"/>
        </w:numPr>
      </w:pPr>
      <w:r w:rsidRPr="009A5608">
        <w:t>Introduction</w:t>
      </w:r>
    </w:p>
    <w:p w14:paraId="4C9B2250" w14:textId="77777777" w:rsidR="00AD05FB" w:rsidRPr="009A5608" w:rsidRDefault="00AD05FB" w:rsidP="00AD05FB"/>
    <w:p w14:paraId="768023C9" w14:textId="77777777" w:rsidR="00AD05FB" w:rsidRDefault="00AD05FB" w:rsidP="002A45E3">
      <w:pPr>
        <w:rPr>
          <w:lang w:val="en-GB"/>
        </w:rPr>
      </w:pPr>
      <w:r>
        <w:t xml:space="preserve">This document describes the core experiment CE6 on HDR post processing approaches. </w:t>
      </w:r>
      <w:r>
        <w:rPr>
          <w:lang w:val="en-GB"/>
        </w:rPr>
        <w:t xml:space="preserve">The CE relates to HDR and WCG video coding technologies and focuses on the reconstruction of an HDR video with the output decoded video from an HEVC Main 10 decoder. </w:t>
      </w:r>
    </w:p>
    <w:p w14:paraId="2CE9D639" w14:textId="61E9CE96" w:rsidR="00AD05FB" w:rsidRDefault="00AD05FB" w:rsidP="002A45E3">
      <w:r>
        <w:rPr>
          <w:lang w:val="en-GB"/>
        </w:rPr>
        <w:t xml:space="preserve">In this CE, only solutions </w:t>
      </w:r>
      <w:r>
        <w:t>that operate as pre</w:t>
      </w:r>
      <w:r w:rsidR="0075562E">
        <w:t>-processing to the encoder</w:t>
      </w:r>
      <w:r>
        <w:t xml:space="preserve"> and post</w:t>
      </w:r>
      <w:r w:rsidR="0075562E">
        <w:t>-</w:t>
      </w:r>
      <w:r>
        <w:t>processing to the main10 decoder are considered.</w:t>
      </w:r>
    </w:p>
    <w:p w14:paraId="21CC1A75" w14:textId="77777777" w:rsidR="00AD05FB" w:rsidRDefault="00AD05FB" w:rsidP="00AD05FB">
      <w:pPr>
        <w:jc w:val="left"/>
      </w:pPr>
    </w:p>
    <w:p w14:paraId="115C5C9B" w14:textId="54990A35" w:rsidR="00AD05FB" w:rsidDel="008C3CE5" w:rsidRDefault="008C3CE5" w:rsidP="002A45E3">
      <w:r>
        <w:t>The tested technologies may require metadata</w:t>
      </w:r>
      <w:r w:rsidR="009679E7">
        <w:t xml:space="preserve"> which </w:t>
      </w:r>
      <w:r w:rsidR="00F24B68">
        <w:t xml:space="preserve">is </w:t>
      </w:r>
      <w:r w:rsidR="009679E7">
        <w:t xml:space="preserve">signaled through VUI/SEI and is not utilized in </w:t>
      </w:r>
      <w:r w:rsidR="00F24B68">
        <w:t xml:space="preserve">a </w:t>
      </w:r>
      <w:r w:rsidR="009679E7">
        <w:t>normative reconstruction process of</w:t>
      </w:r>
      <w:r w:rsidR="00F24B68">
        <w:t xml:space="preserve"> the</w:t>
      </w:r>
      <w:r w:rsidR="009679E7">
        <w:t xml:space="preserve"> decoder</w:t>
      </w:r>
      <w:r>
        <w:t xml:space="preserve">. </w:t>
      </w:r>
      <w:r w:rsidR="009679E7">
        <w:t>Post-p</w:t>
      </w:r>
      <w:r>
        <w:t xml:space="preserve">rocessing may be </w:t>
      </w:r>
      <w:r w:rsidR="009679E7">
        <w:t>performed on decoded samples in</w:t>
      </w:r>
      <w:r w:rsidR="0074447C">
        <w:t xml:space="preserve"> </w:t>
      </w:r>
      <w:r w:rsidR="00AD05FB" w:rsidDel="008C3CE5">
        <w:t>4</w:t>
      </w:r>
      <w:r>
        <w:t>:</w:t>
      </w:r>
      <w:r w:rsidR="00AD05FB" w:rsidDel="008C3CE5">
        <w:t>2</w:t>
      </w:r>
      <w:r>
        <w:t>:</w:t>
      </w:r>
      <w:r w:rsidR="00AD05FB" w:rsidDel="008C3CE5">
        <w:t>0</w:t>
      </w:r>
      <w:r>
        <w:t xml:space="preserve"> </w:t>
      </w:r>
      <w:r w:rsidR="0074447C">
        <w:t>representation</w:t>
      </w:r>
      <w:r w:rsidR="009679E7">
        <w:t xml:space="preserve"> </w:t>
      </w:r>
      <w:r>
        <w:t>and</w:t>
      </w:r>
      <w:r w:rsidR="009679E7">
        <w:t>/or</w:t>
      </w:r>
      <w:r>
        <w:t xml:space="preserve"> </w:t>
      </w:r>
      <w:r w:rsidR="009679E7">
        <w:t xml:space="preserve">on samples in </w:t>
      </w:r>
      <w:r w:rsidR="00AD05FB" w:rsidDel="008C3CE5">
        <w:t>4</w:t>
      </w:r>
      <w:r>
        <w:t>:</w:t>
      </w:r>
      <w:r w:rsidR="00AD05FB" w:rsidDel="008C3CE5">
        <w:t>4</w:t>
      </w:r>
      <w:r>
        <w:t>:4</w:t>
      </w:r>
      <w:r w:rsidR="009679E7">
        <w:t xml:space="preserve"> representation. </w:t>
      </w:r>
      <w:r w:rsidR="002A45E3">
        <w:t>In the spirit of being non-normative, the proposals in the CE should produce a "</w:t>
      </w:r>
      <w:r w:rsidR="00F24B68">
        <w:t>viewable</w:t>
      </w:r>
      <w:r w:rsidR="002A45E3">
        <w:t>" picture even if the metadata,</w:t>
      </w:r>
      <w:r w:rsidR="00F24B68">
        <w:t xml:space="preserve"> </w:t>
      </w:r>
      <w:r w:rsidR="002A45E3">
        <w:t xml:space="preserve">if any, is lost. </w:t>
      </w:r>
    </w:p>
    <w:p w14:paraId="0CBA86B9" w14:textId="77777777" w:rsidR="008C3CE5" w:rsidRDefault="008C3CE5" w:rsidP="00AD05FB"/>
    <w:p w14:paraId="25BB4332" w14:textId="351B6181" w:rsidR="00AD05FB" w:rsidRDefault="00AD05FB" w:rsidP="0048680C">
      <w:r w:rsidRPr="009A5608">
        <w:t>The CE6 Mandates</w:t>
      </w:r>
      <w:r w:rsidR="00E768C5">
        <w:t xml:space="preserve"> are</w:t>
      </w:r>
      <w:r w:rsidR="0048680C">
        <w:t>:</w:t>
      </w:r>
    </w:p>
    <w:p w14:paraId="1C0DAC4F" w14:textId="77777777" w:rsidR="00AD05FB" w:rsidRDefault="00AD05FB" w:rsidP="00AD05FB">
      <w:pPr>
        <w:pStyle w:val="ListParagraph"/>
        <w:numPr>
          <w:ilvl w:val="0"/>
          <w:numId w:val="3"/>
        </w:numPr>
        <w:jc w:val="left"/>
      </w:pPr>
      <w:r>
        <w:t>Execute the core experiments defined in this document</w:t>
      </w:r>
    </w:p>
    <w:p w14:paraId="53980FB1" w14:textId="76786615" w:rsidR="00AD05FB" w:rsidRPr="009A5608" w:rsidRDefault="00AD05FB" w:rsidP="00AD05FB">
      <w:pPr>
        <w:pStyle w:val="ListParagraph"/>
        <w:numPr>
          <w:ilvl w:val="0"/>
          <w:numId w:val="3"/>
        </w:numPr>
      </w:pPr>
      <w:r>
        <w:t>Report on possible solutions including meta-data</w:t>
      </w:r>
    </w:p>
    <w:p w14:paraId="0B9ECD99" w14:textId="77777777" w:rsidR="00AD05FB" w:rsidRDefault="00AD05FB" w:rsidP="00AD05FB">
      <w:pPr>
        <w:pStyle w:val="ListParagraph"/>
        <w:numPr>
          <w:ilvl w:val="0"/>
          <w:numId w:val="3"/>
        </w:numPr>
        <w:jc w:val="left"/>
      </w:pPr>
      <w:r>
        <w:t>Description of the processing using the meta-data</w:t>
      </w:r>
    </w:p>
    <w:p w14:paraId="12EB4C3C" w14:textId="77777777" w:rsidR="00E54E0F" w:rsidRDefault="00E54E0F" w:rsidP="00AD05FB">
      <w:pPr>
        <w:pStyle w:val="Heading1"/>
        <w:numPr>
          <w:ilvl w:val="0"/>
          <w:numId w:val="2"/>
        </w:numPr>
      </w:pPr>
      <w:r>
        <w:t>List of Participants</w:t>
      </w:r>
    </w:p>
    <w:tbl>
      <w:tblPr>
        <w:tblStyle w:val="TableGrid"/>
        <w:tblW w:w="10489" w:type="dxa"/>
        <w:tblLook w:val="04A0" w:firstRow="1" w:lastRow="0" w:firstColumn="1" w:lastColumn="0" w:noHBand="0" w:noVBand="1"/>
      </w:tblPr>
      <w:tblGrid>
        <w:gridCol w:w="1982"/>
        <w:gridCol w:w="1376"/>
        <w:gridCol w:w="7131"/>
      </w:tblGrid>
      <w:tr w:rsidR="00875A06" w14:paraId="74979F1F" w14:textId="77777777" w:rsidTr="009E1331">
        <w:tc>
          <w:tcPr>
            <w:tcW w:w="1982" w:type="dxa"/>
            <w:shd w:val="clear" w:color="auto" w:fill="auto"/>
            <w:hideMark/>
          </w:tcPr>
          <w:p w14:paraId="6FF3E9C8" w14:textId="77777777" w:rsidR="00E54E0F" w:rsidRDefault="00E54E0F">
            <w:pPr>
              <w:rPr>
                <w:lang w:val="en-GB"/>
              </w:rPr>
            </w:pPr>
            <w:r>
              <w:rPr>
                <w:lang w:val="en-GB"/>
              </w:rPr>
              <w:t>Participants</w:t>
            </w:r>
          </w:p>
        </w:tc>
        <w:tc>
          <w:tcPr>
            <w:tcW w:w="1376" w:type="dxa"/>
            <w:shd w:val="clear" w:color="auto" w:fill="auto"/>
            <w:hideMark/>
          </w:tcPr>
          <w:p w14:paraId="7B5C8641" w14:textId="77777777" w:rsidR="00E54E0F" w:rsidRDefault="00E54E0F">
            <w:pPr>
              <w:rPr>
                <w:lang w:val="en-GB"/>
              </w:rPr>
            </w:pPr>
            <w:r>
              <w:rPr>
                <w:lang w:val="en-GB"/>
              </w:rPr>
              <w:t>Affiliation</w:t>
            </w:r>
          </w:p>
        </w:tc>
        <w:tc>
          <w:tcPr>
            <w:tcW w:w="7131" w:type="dxa"/>
            <w:shd w:val="clear" w:color="auto" w:fill="auto"/>
            <w:hideMark/>
          </w:tcPr>
          <w:p w14:paraId="27975B55" w14:textId="77777777" w:rsidR="00E54E0F" w:rsidRDefault="00E54E0F">
            <w:pPr>
              <w:rPr>
                <w:lang w:val="en-GB"/>
              </w:rPr>
            </w:pPr>
            <w:r>
              <w:rPr>
                <w:lang w:val="en-GB"/>
              </w:rPr>
              <w:t>Email</w:t>
            </w:r>
          </w:p>
        </w:tc>
      </w:tr>
      <w:tr w:rsidR="00875A06" w14:paraId="3A79A20D" w14:textId="77777777" w:rsidTr="009E1331">
        <w:tc>
          <w:tcPr>
            <w:tcW w:w="1982" w:type="dxa"/>
            <w:shd w:val="clear" w:color="auto" w:fill="auto"/>
          </w:tcPr>
          <w:p w14:paraId="7D179E9B" w14:textId="1B57F3FA" w:rsidR="008872EB" w:rsidRDefault="008872EB" w:rsidP="00C606ED">
            <w:pPr>
              <w:rPr>
                <w:lang w:val="en-GB"/>
              </w:rPr>
            </w:pPr>
            <w:r>
              <w:rPr>
                <w:lang w:val="en-GB"/>
              </w:rPr>
              <w:t>K. Minoo</w:t>
            </w:r>
          </w:p>
        </w:tc>
        <w:tc>
          <w:tcPr>
            <w:tcW w:w="1376" w:type="dxa"/>
            <w:shd w:val="clear" w:color="auto" w:fill="auto"/>
          </w:tcPr>
          <w:p w14:paraId="0E2C91E7" w14:textId="26914DC7" w:rsidR="008872EB" w:rsidRDefault="008872EB" w:rsidP="00C606ED">
            <w:pPr>
              <w:rPr>
                <w:lang w:val="en-GB"/>
              </w:rPr>
            </w:pPr>
            <w:r>
              <w:rPr>
                <w:lang w:val="en-GB"/>
              </w:rPr>
              <w:t>Arris</w:t>
            </w:r>
          </w:p>
        </w:tc>
        <w:tc>
          <w:tcPr>
            <w:tcW w:w="7131" w:type="dxa"/>
            <w:shd w:val="clear" w:color="auto" w:fill="auto"/>
          </w:tcPr>
          <w:p w14:paraId="5EE60C7B" w14:textId="23E6598F" w:rsidR="00F24B68" w:rsidRDefault="00C253F4" w:rsidP="002E6CCD">
            <w:pPr>
              <w:rPr>
                <w:lang w:val="en-GB"/>
              </w:rPr>
            </w:pPr>
            <w:hyperlink r:id="rId8" w:history="1">
              <w:r w:rsidR="00F24B68" w:rsidRPr="00225E4D">
                <w:rPr>
                  <w:rStyle w:val="Hyperlink"/>
                  <w:lang w:val="en-GB"/>
                </w:rPr>
                <w:t>koohyar.minoo@arris.com</w:t>
              </w:r>
            </w:hyperlink>
          </w:p>
        </w:tc>
      </w:tr>
      <w:tr w:rsidR="002E6CCD" w14:paraId="0FC33F62" w14:textId="77777777" w:rsidTr="00846E50">
        <w:tc>
          <w:tcPr>
            <w:tcW w:w="1982" w:type="dxa"/>
            <w:shd w:val="clear" w:color="auto" w:fill="auto"/>
          </w:tcPr>
          <w:p w14:paraId="3435F754" w14:textId="77777777" w:rsidR="002E6CCD" w:rsidRDefault="002E6CCD" w:rsidP="00846E50">
            <w:pPr>
              <w:rPr>
                <w:lang w:val="en-GB"/>
              </w:rPr>
            </w:pPr>
            <w:r>
              <w:rPr>
                <w:lang w:val="en-GB"/>
              </w:rPr>
              <w:t>J. Ström</w:t>
            </w:r>
          </w:p>
        </w:tc>
        <w:tc>
          <w:tcPr>
            <w:tcW w:w="1376" w:type="dxa"/>
            <w:shd w:val="clear" w:color="auto" w:fill="auto"/>
          </w:tcPr>
          <w:p w14:paraId="155E1FAB" w14:textId="77777777" w:rsidR="002E6CCD" w:rsidRDefault="002E6CCD" w:rsidP="00846E50">
            <w:pPr>
              <w:rPr>
                <w:lang w:val="en-GB"/>
              </w:rPr>
            </w:pPr>
            <w:r>
              <w:rPr>
                <w:lang w:val="en-GB"/>
              </w:rPr>
              <w:t xml:space="preserve">Ericsson </w:t>
            </w:r>
          </w:p>
        </w:tc>
        <w:tc>
          <w:tcPr>
            <w:tcW w:w="7131" w:type="dxa"/>
            <w:shd w:val="clear" w:color="auto" w:fill="auto"/>
          </w:tcPr>
          <w:p w14:paraId="56F1A7E7" w14:textId="77777777" w:rsidR="002E6CCD" w:rsidRPr="00846E50" w:rsidRDefault="00C253F4" w:rsidP="00846E50">
            <w:pPr>
              <w:rPr>
                <w:lang w:val="en-GB"/>
              </w:rPr>
            </w:pPr>
            <w:hyperlink r:id="rId9" w:history="1">
              <w:r w:rsidR="002E6CCD" w:rsidRPr="00225E4D">
                <w:rPr>
                  <w:rStyle w:val="Hyperlink"/>
                  <w:lang w:val="en-GB"/>
                </w:rPr>
                <w:t>jacob.strom@ericsson.com</w:t>
              </w:r>
            </w:hyperlink>
          </w:p>
        </w:tc>
      </w:tr>
      <w:tr w:rsidR="00875A06" w:rsidRPr="00875A06" w14:paraId="3C154D19" w14:textId="77777777" w:rsidTr="009E1331">
        <w:tc>
          <w:tcPr>
            <w:tcW w:w="1982" w:type="dxa"/>
            <w:shd w:val="clear" w:color="auto" w:fill="auto"/>
          </w:tcPr>
          <w:p w14:paraId="77C060E5" w14:textId="570680C4" w:rsidR="00E54E0F" w:rsidRPr="009E1331" w:rsidRDefault="008C3CE5">
            <w:pPr>
              <w:rPr>
                <w:lang w:val="nl-NL"/>
              </w:rPr>
            </w:pPr>
            <w:r w:rsidRPr="009E1331">
              <w:rPr>
                <w:lang w:val="nl-NL"/>
              </w:rPr>
              <w:t>Y</w:t>
            </w:r>
            <w:r w:rsidR="00875A06" w:rsidRPr="009E1331">
              <w:rPr>
                <w:lang w:val="nl-NL"/>
              </w:rPr>
              <w:t>.</w:t>
            </w:r>
            <w:r w:rsidRPr="009E1331">
              <w:rPr>
                <w:lang w:val="nl-NL"/>
              </w:rPr>
              <w:t xml:space="preserve"> He</w:t>
            </w:r>
          </w:p>
        </w:tc>
        <w:tc>
          <w:tcPr>
            <w:tcW w:w="1376" w:type="dxa"/>
            <w:shd w:val="clear" w:color="auto" w:fill="auto"/>
          </w:tcPr>
          <w:p w14:paraId="2A521C1E" w14:textId="77777777" w:rsidR="00E54E0F" w:rsidRPr="009E1331" w:rsidRDefault="008C3CE5">
            <w:pPr>
              <w:rPr>
                <w:lang w:val="nl-NL"/>
              </w:rPr>
            </w:pPr>
            <w:r w:rsidRPr="009E1331">
              <w:rPr>
                <w:lang w:val="nl-NL"/>
              </w:rPr>
              <w:t>InterDigital</w:t>
            </w:r>
          </w:p>
        </w:tc>
        <w:tc>
          <w:tcPr>
            <w:tcW w:w="7131" w:type="dxa"/>
            <w:shd w:val="clear" w:color="auto" w:fill="auto"/>
          </w:tcPr>
          <w:p w14:paraId="2B0D662B" w14:textId="1514F19C" w:rsidR="00F24B68" w:rsidRPr="009E1331" w:rsidRDefault="00C253F4" w:rsidP="002E6CCD">
            <w:pPr>
              <w:rPr>
                <w:lang w:val="nl-NL"/>
              </w:rPr>
            </w:pPr>
            <w:hyperlink r:id="rId10" w:history="1">
              <w:r w:rsidR="00F24B68" w:rsidRPr="009E1331">
                <w:rPr>
                  <w:rStyle w:val="Hyperlink"/>
                  <w:lang w:val="nl-NL"/>
                </w:rPr>
                <w:t>yuwen.he@interdigital.com</w:t>
              </w:r>
            </w:hyperlink>
          </w:p>
        </w:tc>
      </w:tr>
      <w:tr w:rsidR="00875A06" w14:paraId="1C73A640" w14:textId="77777777" w:rsidTr="009E1331">
        <w:tc>
          <w:tcPr>
            <w:tcW w:w="1982" w:type="dxa"/>
            <w:shd w:val="clear" w:color="auto" w:fill="auto"/>
          </w:tcPr>
          <w:p w14:paraId="18A3E7DE" w14:textId="6C0CF006" w:rsidR="00476058" w:rsidRPr="009E1331" w:rsidRDefault="00476058" w:rsidP="00476058">
            <w:pPr>
              <w:rPr>
                <w:lang w:val="nl-NL"/>
              </w:rPr>
            </w:pPr>
            <w:r w:rsidRPr="009E1331">
              <w:rPr>
                <w:lang w:val="nl-NL"/>
              </w:rPr>
              <w:t>L. Kerofsky</w:t>
            </w:r>
          </w:p>
        </w:tc>
        <w:tc>
          <w:tcPr>
            <w:tcW w:w="1376" w:type="dxa"/>
            <w:shd w:val="clear" w:color="auto" w:fill="auto"/>
          </w:tcPr>
          <w:p w14:paraId="6302DF87" w14:textId="4760FA0F" w:rsidR="00476058" w:rsidRPr="009E1331" w:rsidRDefault="00476058" w:rsidP="00476058">
            <w:pPr>
              <w:rPr>
                <w:lang w:val="nl-NL"/>
              </w:rPr>
            </w:pPr>
            <w:r w:rsidRPr="009E1331">
              <w:rPr>
                <w:lang w:val="nl-NL"/>
              </w:rPr>
              <w:t>InterDigital</w:t>
            </w:r>
          </w:p>
        </w:tc>
        <w:tc>
          <w:tcPr>
            <w:tcW w:w="7131" w:type="dxa"/>
            <w:shd w:val="clear" w:color="auto" w:fill="auto"/>
          </w:tcPr>
          <w:p w14:paraId="00461A82" w14:textId="277DBE35" w:rsidR="00F24B68" w:rsidRDefault="00C253F4" w:rsidP="002E6CCD">
            <w:hyperlink r:id="rId11" w:history="1">
              <w:r w:rsidR="00F24B68" w:rsidRPr="00225E4D">
                <w:rPr>
                  <w:rStyle w:val="Hyperlink"/>
                  <w:lang w:val="en-GB"/>
                </w:rPr>
                <w:t>louis.kerofsky@interdigital.com</w:t>
              </w:r>
            </w:hyperlink>
          </w:p>
        </w:tc>
      </w:tr>
      <w:tr w:rsidR="00875A06" w14:paraId="503099F7" w14:textId="77777777" w:rsidTr="009E1331">
        <w:tc>
          <w:tcPr>
            <w:tcW w:w="1982" w:type="dxa"/>
            <w:shd w:val="clear" w:color="auto" w:fill="auto"/>
          </w:tcPr>
          <w:p w14:paraId="1BBDA17F" w14:textId="57BDFF05" w:rsidR="00476058" w:rsidRDefault="00476058" w:rsidP="00476058">
            <w:pPr>
              <w:rPr>
                <w:lang w:val="en-GB"/>
              </w:rPr>
            </w:pPr>
            <w:r>
              <w:rPr>
                <w:lang w:val="en-GB"/>
              </w:rPr>
              <w:t>Y. Ye</w:t>
            </w:r>
          </w:p>
        </w:tc>
        <w:tc>
          <w:tcPr>
            <w:tcW w:w="1376" w:type="dxa"/>
            <w:shd w:val="clear" w:color="auto" w:fill="auto"/>
          </w:tcPr>
          <w:p w14:paraId="54E9487F" w14:textId="2EED38C3" w:rsidR="00476058" w:rsidRDefault="00476058" w:rsidP="00476058">
            <w:pPr>
              <w:rPr>
                <w:lang w:val="en-GB"/>
              </w:rPr>
            </w:pPr>
            <w:r>
              <w:rPr>
                <w:lang w:val="en-GB"/>
              </w:rPr>
              <w:t>InterDigital</w:t>
            </w:r>
          </w:p>
        </w:tc>
        <w:tc>
          <w:tcPr>
            <w:tcW w:w="7131" w:type="dxa"/>
            <w:shd w:val="clear" w:color="auto" w:fill="auto"/>
          </w:tcPr>
          <w:p w14:paraId="148F154B" w14:textId="1E001714" w:rsidR="00F24B68" w:rsidRDefault="00C253F4" w:rsidP="002E6CCD">
            <w:hyperlink r:id="rId12" w:history="1">
              <w:r w:rsidR="00F24B68" w:rsidRPr="00225E4D">
                <w:rPr>
                  <w:rStyle w:val="Hyperlink"/>
                  <w:lang w:val="en-GB"/>
                </w:rPr>
                <w:t>yan.ye@interdigital.com</w:t>
              </w:r>
            </w:hyperlink>
          </w:p>
        </w:tc>
      </w:tr>
      <w:tr w:rsidR="00875A06" w14:paraId="737CB4C4" w14:textId="77777777" w:rsidTr="009E1331">
        <w:tc>
          <w:tcPr>
            <w:tcW w:w="1982" w:type="dxa"/>
            <w:shd w:val="clear" w:color="auto" w:fill="auto"/>
          </w:tcPr>
          <w:p w14:paraId="347737B1" w14:textId="6D0BD109" w:rsidR="00F24B68" w:rsidRDefault="00F24B68">
            <w:pPr>
              <w:rPr>
                <w:lang w:val="en-GB"/>
              </w:rPr>
            </w:pPr>
            <w:r>
              <w:rPr>
                <w:lang w:val="en-GB"/>
              </w:rPr>
              <w:t>R. Brondijk</w:t>
            </w:r>
          </w:p>
        </w:tc>
        <w:tc>
          <w:tcPr>
            <w:tcW w:w="1376" w:type="dxa"/>
            <w:shd w:val="clear" w:color="auto" w:fill="auto"/>
          </w:tcPr>
          <w:p w14:paraId="5CA062EE" w14:textId="34C474A0" w:rsidR="00F24B68" w:rsidRDefault="00F24B68">
            <w:pPr>
              <w:rPr>
                <w:lang w:val="en-GB"/>
              </w:rPr>
            </w:pPr>
            <w:r>
              <w:rPr>
                <w:lang w:val="en-GB"/>
              </w:rPr>
              <w:t>Philips</w:t>
            </w:r>
          </w:p>
        </w:tc>
        <w:tc>
          <w:tcPr>
            <w:tcW w:w="7131" w:type="dxa"/>
            <w:shd w:val="clear" w:color="auto" w:fill="auto"/>
          </w:tcPr>
          <w:p w14:paraId="1000384E" w14:textId="4A6B7238" w:rsidR="00F24B68" w:rsidRDefault="00C253F4">
            <w:hyperlink r:id="rId13" w:history="1">
              <w:r w:rsidR="00F24B68">
                <w:rPr>
                  <w:rStyle w:val="Hyperlink"/>
                  <w:lang w:val="en-GB"/>
                </w:rPr>
                <w:t>robert.brondijk@philips.com</w:t>
              </w:r>
            </w:hyperlink>
          </w:p>
        </w:tc>
      </w:tr>
      <w:tr w:rsidR="00875A06" w14:paraId="270B9CE4" w14:textId="77777777" w:rsidTr="009E1331">
        <w:tc>
          <w:tcPr>
            <w:tcW w:w="1982" w:type="dxa"/>
            <w:shd w:val="clear" w:color="auto" w:fill="auto"/>
          </w:tcPr>
          <w:p w14:paraId="7A6810E7" w14:textId="10620CBB" w:rsidR="00F24B68" w:rsidRDefault="00F24B68">
            <w:pPr>
              <w:rPr>
                <w:lang w:val="en-GB"/>
              </w:rPr>
            </w:pPr>
            <w:r>
              <w:rPr>
                <w:lang w:val="en-GB"/>
              </w:rPr>
              <w:t>L. van de Kerkhof</w:t>
            </w:r>
          </w:p>
        </w:tc>
        <w:tc>
          <w:tcPr>
            <w:tcW w:w="1376" w:type="dxa"/>
            <w:shd w:val="clear" w:color="auto" w:fill="auto"/>
          </w:tcPr>
          <w:p w14:paraId="055D7325" w14:textId="1C8F2E70" w:rsidR="00F24B68" w:rsidRDefault="00F24B68">
            <w:pPr>
              <w:rPr>
                <w:lang w:val="en-GB"/>
              </w:rPr>
            </w:pPr>
            <w:r>
              <w:rPr>
                <w:lang w:val="en-GB"/>
              </w:rPr>
              <w:t>Philips</w:t>
            </w:r>
          </w:p>
        </w:tc>
        <w:tc>
          <w:tcPr>
            <w:tcW w:w="7131" w:type="dxa"/>
            <w:shd w:val="clear" w:color="auto" w:fill="auto"/>
          </w:tcPr>
          <w:p w14:paraId="6D170444" w14:textId="2251F489" w:rsidR="00F24B68" w:rsidRDefault="00C253F4" w:rsidP="002E6CCD">
            <w:hyperlink r:id="rId14" w:history="1">
              <w:r w:rsidR="00F24B68" w:rsidRPr="00225E4D">
                <w:rPr>
                  <w:rStyle w:val="Hyperlink"/>
                </w:rPr>
                <w:t>leon.van.de.kerkhof@philips.com</w:t>
              </w:r>
            </w:hyperlink>
          </w:p>
        </w:tc>
      </w:tr>
      <w:tr w:rsidR="00875A06" w14:paraId="1086CB5D" w14:textId="77777777" w:rsidTr="009E1331">
        <w:tc>
          <w:tcPr>
            <w:tcW w:w="1982" w:type="dxa"/>
            <w:shd w:val="clear" w:color="auto" w:fill="auto"/>
            <w:hideMark/>
          </w:tcPr>
          <w:p w14:paraId="3F4BA890" w14:textId="0E194F65" w:rsidR="00E54E0F" w:rsidRDefault="00E54E0F">
            <w:pPr>
              <w:rPr>
                <w:bCs/>
                <w:lang w:val="en-GB"/>
              </w:rPr>
            </w:pPr>
            <w:r>
              <w:rPr>
                <w:lang w:val="en-GB"/>
              </w:rPr>
              <w:t>R. Goris</w:t>
            </w:r>
          </w:p>
        </w:tc>
        <w:tc>
          <w:tcPr>
            <w:tcW w:w="1376" w:type="dxa"/>
            <w:shd w:val="clear" w:color="auto" w:fill="auto"/>
            <w:hideMark/>
          </w:tcPr>
          <w:p w14:paraId="548E7973" w14:textId="77777777" w:rsidR="00E54E0F" w:rsidRDefault="00E54E0F">
            <w:pPr>
              <w:rPr>
                <w:lang w:val="en-GB"/>
              </w:rPr>
            </w:pPr>
            <w:r>
              <w:rPr>
                <w:lang w:val="en-GB"/>
              </w:rPr>
              <w:t>Philips</w:t>
            </w:r>
          </w:p>
        </w:tc>
        <w:tc>
          <w:tcPr>
            <w:tcW w:w="7131" w:type="dxa"/>
            <w:shd w:val="clear" w:color="auto" w:fill="auto"/>
            <w:hideMark/>
          </w:tcPr>
          <w:p w14:paraId="451D4FAF" w14:textId="196D0DD3" w:rsidR="00E54E0F" w:rsidRDefault="00C253F4">
            <w:pPr>
              <w:rPr>
                <w:lang w:val="en-GB"/>
              </w:rPr>
            </w:pPr>
            <w:hyperlink r:id="rId15" w:history="1">
              <w:r w:rsidR="00E54E0F">
                <w:rPr>
                  <w:rStyle w:val="Hyperlink"/>
                  <w:lang w:val="en-GB"/>
                </w:rPr>
                <w:t>rocco.goris@philips.com</w:t>
              </w:r>
            </w:hyperlink>
          </w:p>
        </w:tc>
      </w:tr>
      <w:tr w:rsidR="00875A06" w14:paraId="7FE87796" w14:textId="77777777" w:rsidTr="009E1331">
        <w:tc>
          <w:tcPr>
            <w:tcW w:w="1982" w:type="dxa"/>
            <w:shd w:val="clear" w:color="auto" w:fill="auto"/>
            <w:hideMark/>
          </w:tcPr>
          <w:p w14:paraId="1E3459A6" w14:textId="77777777" w:rsidR="00E54E0F" w:rsidRDefault="008C3CE5">
            <w:pPr>
              <w:rPr>
                <w:lang w:val="en-GB"/>
              </w:rPr>
            </w:pPr>
            <w:r>
              <w:rPr>
                <w:lang w:val="en-GB"/>
              </w:rPr>
              <w:t>J. Sole Rojals</w:t>
            </w:r>
          </w:p>
        </w:tc>
        <w:tc>
          <w:tcPr>
            <w:tcW w:w="1376" w:type="dxa"/>
            <w:shd w:val="clear" w:color="auto" w:fill="auto"/>
            <w:hideMark/>
          </w:tcPr>
          <w:p w14:paraId="595FE4E2" w14:textId="77777777" w:rsidR="00E54E0F" w:rsidRDefault="00E54E0F">
            <w:pPr>
              <w:rPr>
                <w:lang w:val="en-GB"/>
              </w:rPr>
            </w:pPr>
            <w:r>
              <w:rPr>
                <w:lang w:val="en-GB"/>
              </w:rPr>
              <w:t>Qualcomm</w:t>
            </w:r>
          </w:p>
        </w:tc>
        <w:tc>
          <w:tcPr>
            <w:tcW w:w="7131" w:type="dxa"/>
            <w:shd w:val="clear" w:color="auto" w:fill="auto"/>
            <w:hideMark/>
          </w:tcPr>
          <w:p w14:paraId="4EDC990D" w14:textId="0A8F2283" w:rsidR="00E54E0F" w:rsidRDefault="00C253F4">
            <w:pPr>
              <w:rPr>
                <w:lang w:val="en-GB"/>
              </w:rPr>
            </w:pPr>
            <w:hyperlink r:id="rId16" w:history="1">
              <w:r w:rsidR="00673FCD" w:rsidRPr="00F171E1">
                <w:rPr>
                  <w:rStyle w:val="Hyperlink"/>
                  <w:lang w:val="en-GB"/>
                </w:rPr>
                <w:t>joels@qti.qualcomm.com</w:t>
              </w:r>
            </w:hyperlink>
          </w:p>
        </w:tc>
      </w:tr>
      <w:tr w:rsidR="00875A06" w14:paraId="4744686B" w14:textId="77777777" w:rsidTr="009E1331">
        <w:tc>
          <w:tcPr>
            <w:tcW w:w="1982" w:type="dxa"/>
            <w:shd w:val="clear" w:color="auto" w:fill="auto"/>
          </w:tcPr>
          <w:p w14:paraId="7474DDCF" w14:textId="07B81E17" w:rsidR="008C3CE5" w:rsidRDefault="009679E7">
            <w:pPr>
              <w:rPr>
                <w:lang w:val="en-GB"/>
              </w:rPr>
            </w:pPr>
            <w:r>
              <w:rPr>
                <w:lang w:val="en-GB"/>
              </w:rPr>
              <w:t>D.</w:t>
            </w:r>
            <w:r w:rsidR="00F24B68">
              <w:rPr>
                <w:lang w:val="en-GB"/>
              </w:rPr>
              <w:t xml:space="preserve"> </w:t>
            </w:r>
            <w:r>
              <w:rPr>
                <w:lang w:val="en-GB"/>
              </w:rPr>
              <w:t>Rusanovsky</w:t>
            </w:r>
            <w:r w:rsidR="002E6CCD">
              <w:rPr>
                <w:lang w:val="en-GB"/>
              </w:rPr>
              <w:t>y</w:t>
            </w:r>
          </w:p>
        </w:tc>
        <w:tc>
          <w:tcPr>
            <w:tcW w:w="1376" w:type="dxa"/>
            <w:shd w:val="clear" w:color="auto" w:fill="auto"/>
          </w:tcPr>
          <w:p w14:paraId="426E3CB8" w14:textId="0FA4CE3E" w:rsidR="008C3CE5" w:rsidRDefault="009679E7">
            <w:pPr>
              <w:rPr>
                <w:lang w:val="en-GB"/>
              </w:rPr>
            </w:pPr>
            <w:r>
              <w:rPr>
                <w:lang w:val="en-GB"/>
              </w:rPr>
              <w:t>Qualcomm</w:t>
            </w:r>
          </w:p>
        </w:tc>
        <w:tc>
          <w:tcPr>
            <w:tcW w:w="7131" w:type="dxa"/>
            <w:shd w:val="clear" w:color="auto" w:fill="auto"/>
          </w:tcPr>
          <w:p w14:paraId="1A1C35B0" w14:textId="13A48400" w:rsidR="008C3CE5" w:rsidRDefault="00C253F4" w:rsidP="002E6CCD">
            <w:hyperlink r:id="rId17" w:history="1">
              <w:r w:rsidR="00875A06" w:rsidRPr="00225E4D">
                <w:rPr>
                  <w:rStyle w:val="Hyperlink"/>
                </w:rPr>
                <w:t>dmytror@qti.qualcomm.com</w:t>
              </w:r>
            </w:hyperlink>
          </w:p>
        </w:tc>
      </w:tr>
      <w:tr w:rsidR="00875A06" w14:paraId="1E02AB23" w14:textId="77777777" w:rsidTr="009E1331">
        <w:tc>
          <w:tcPr>
            <w:tcW w:w="1982" w:type="dxa"/>
            <w:shd w:val="clear" w:color="auto" w:fill="auto"/>
          </w:tcPr>
          <w:p w14:paraId="34A6B3A9" w14:textId="1161AC24" w:rsidR="002A45E3" w:rsidRDefault="002A45E3" w:rsidP="002A45E3">
            <w:pPr>
              <w:rPr>
                <w:lang w:val="en-GB"/>
              </w:rPr>
            </w:pPr>
            <w:r>
              <w:rPr>
                <w:lang w:val="en-GB"/>
              </w:rPr>
              <w:t>E. Alshina</w:t>
            </w:r>
          </w:p>
        </w:tc>
        <w:tc>
          <w:tcPr>
            <w:tcW w:w="1376" w:type="dxa"/>
            <w:shd w:val="clear" w:color="auto" w:fill="auto"/>
          </w:tcPr>
          <w:p w14:paraId="7A472C96" w14:textId="6B15AB54" w:rsidR="002A45E3" w:rsidRDefault="002A45E3" w:rsidP="002A45E3">
            <w:pPr>
              <w:rPr>
                <w:lang w:val="en-GB"/>
              </w:rPr>
            </w:pPr>
            <w:r>
              <w:rPr>
                <w:lang w:val="en-GB"/>
              </w:rPr>
              <w:t>Samsung</w:t>
            </w:r>
          </w:p>
        </w:tc>
        <w:tc>
          <w:tcPr>
            <w:tcW w:w="7131" w:type="dxa"/>
            <w:shd w:val="clear" w:color="auto" w:fill="auto"/>
          </w:tcPr>
          <w:p w14:paraId="178680AA" w14:textId="29689DE3" w:rsidR="002A45E3" w:rsidRDefault="00C253F4" w:rsidP="002E6CCD">
            <w:hyperlink r:id="rId18" w:history="1">
              <w:r w:rsidR="00875A06" w:rsidRPr="00225E4D">
                <w:rPr>
                  <w:rStyle w:val="Hyperlink"/>
                </w:rPr>
                <w:t>elena.alshina@gmail.com</w:t>
              </w:r>
            </w:hyperlink>
          </w:p>
        </w:tc>
      </w:tr>
      <w:tr w:rsidR="00844DBD" w14:paraId="004A6484" w14:textId="77777777" w:rsidTr="00846E50">
        <w:trPr>
          <w:trHeight w:val="214"/>
        </w:trPr>
        <w:tc>
          <w:tcPr>
            <w:tcW w:w="1982" w:type="dxa"/>
            <w:shd w:val="clear" w:color="auto" w:fill="auto"/>
          </w:tcPr>
          <w:p w14:paraId="3F37B910" w14:textId="40FED32D" w:rsidR="00844DBD" w:rsidRDefault="00844DBD" w:rsidP="00846E50">
            <w:pPr>
              <w:rPr>
                <w:lang w:val="en-GB"/>
              </w:rPr>
            </w:pPr>
            <w:r>
              <w:rPr>
                <w:lang w:val="en-GB"/>
              </w:rPr>
              <w:t xml:space="preserve">E. Francois </w:t>
            </w:r>
          </w:p>
        </w:tc>
        <w:tc>
          <w:tcPr>
            <w:tcW w:w="1376" w:type="dxa"/>
            <w:shd w:val="clear" w:color="auto" w:fill="auto"/>
          </w:tcPr>
          <w:p w14:paraId="57C377B9" w14:textId="0AF845AB" w:rsidR="00844DBD" w:rsidRDefault="00844DBD" w:rsidP="00846E50">
            <w:pPr>
              <w:rPr>
                <w:lang w:val="en-GB"/>
              </w:rPr>
            </w:pPr>
            <w:r>
              <w:rPr>
                <w:lang w:val="en-GB"/>
              </w:rPr>
              <w:t>Technicolor</w:t>
            </w:r>
          </w:p>
        </w:tc>
        <w:tc>
          <w:tcPr>
            <w:tcW w:w="7131" w:type="dxa"/>
            <w:shd w:val="clear" w:color="auto" w:fill="auto"/>
          </w:tcPr>
          <w:p w14:paraId="00D4D70B" w14:textId="1B7875C2" w:rsidR="00844DBD" w:rsidRDefault="00C253F4" w:rsidP="00846E50">
            <w:hyperlink r:id="rId19" w:history="1">
              <w:r w:rsidR="00844DBD" w:rsidRPr="00E52FF8">
                <w:rPr>
                  <w:rStyle w:val="Hyperlink"/>
                </w:rPr>
                <w:t>Edouard.Francois@technicolor.com</w:t>
              </w:r>
            </w:hyperlink>
          </w:p>
        </w:tc>
      </w:tr>
      <w:tr w:rsidR="00875A06" w14:paraId="04C3EAC3" w14:textId="77777777" w:rsidTr="00846E50">
        <w:trPr>
          <w:trHeight w:val="214"/>
        </w:trPr>
        <w:tc>
          <w:tcPr>
            <w:tcW w:w="1982" w:type="dxa"/>
            <w:shd w:val="clear" w:color="auto" w:fill="auto"/>
            <w:hideMark/>
          </w:tcPr>
          <w:p w14:paraId="5C336B8C" w14:textId="6757D72A" w:rsidR="00875A06" w:rsidRDefault="00875A06" w:rsidP="00846E50">
            <w:pPr>
              <w:rPr>
                <w:lang w:val="en-GB"/>
              </w:rPr>
            </w:pPr>
            <w:r>
              <w:rPr>
                <w:lang w:val="en-GB"/>
              </w:rPr>
              <w:t>S. Lasserre</w:t>
            </w:r>
          </w:p>
        </w:tc>
        <w:tc>
          <w:tcPr>
            <w:tcW w:w="1376" w:type="dxa"/>
            <w:shd w:val="clear" w:color="auto" w:fill="auto"/>
            <w:hideMark/>
          </w:tcPr>
          <w:p w14:paraId="3BB1CB74" w14:textId="77777777" w:rsidR="00875A06" w:rsidRDefault="00875A06" w:rsidP="00846E50">
            <w:pPr>
              <w:rPr>
                <w:lang w:val="en-GB"/>
              </w:rPr>
            </w:pPr>
            <w:r>
              <w:rPr>
                <w:lang w:val="en-GB"/>
              </w:rPr>
              <w:t>Technicolor</w:t>
            </w:r>
          </w:p>
        </w:tc>
        <w:tc>
          <w:tcPr>
            <w:tcW w:w="7131" w:type="dxa"/>
            <w:shd w:val="clear" w:color="auto" w:fill="auto"/>
            <w:hideMark/>
          </w:tcPr>
          <w:p w14:paraId="2ED6E2B4" w14:textId="77777777" w:rsidR="00875A06" w:rsidRDefault="00C253F4" w:rsidP="00846E50">
            <w:pPr>
              <w:rPr>
                <w:lang w:val="en-GB"/>
              </w:rPr>
            </w:pPr>
            <w:hyperlink r:id="rId20" w:history="1">
              <w:r w:rsidR="00875A06" w:rsidRPr="00846E50">
                <w:rPr>
                  <w:rStyle w:val="Hyperlink"/>
                  <w:lang w:val="en-GB"/>
                </w:rPr>
                <w:t>sebastien.lasserre@technicolor.com</w:t>
              </w:r>
            </w:hyperlink>
          </w:p>
        </w:tc>
      </w:tr>
      <w:tr w:rsidR="00332017" w14:paraId="11DC4886" w14:textId="77777777" w:rsidTr="00846E50">
        <w:trPr>
          <w:trHeight w:val="214"/>
        </w:trPr>
        <w:tc>
          <w:tcPr>
            <w:tcW w:w="1982" w:type="dxa"/>
            <w:shd w:val="clear" w:color="auto" w:fill="auto"/>
          </w:tcPr>
          <w:p w14:paraId="1F7BFAFC" w14:textId="6343359B" w:rsidR="00332017" w:rsidRDefault="00332017" w:rsidP="00846E50">
            <w:pPr>
              <w:rPr>
                <w:lang w:val="en-GB"/>
              </w:rPr>
            </w:pPr>
            <w:r>
              <w:rPr>
                <w:color w:val="1F497D"/>
              </w:rPr>
              <w:lastRenderedPageBreak/>
              <w:t>Taoran Lu</w:t>
            </w:r>
          </w:p>
        </w:tc>
        <w:tc>
          <w:tcPr>
            <w:tcW w:w="1376" w:type="dxa"/>
            <w:shd w:val="clear" w:color="auto" w:fill="auto"/>
          </w:tcPr>
          <w:p w14:paraId="725847BF" w14:textId="6BB277FB" w:rsidR="00332017" w:rsidRDefault="00332017" w:rsidP="00846E50">
            <w:pPr>
              <w:rPr>
                <w:lang w:val="en-GB"/>
              </w:rPr>
            </w:pPr>
            <w:r>
              <w:rPr>
                <w:lang w:val="en-GB"/>
              </w:rPr>
              <w:t>Dolby</w:t>
            </w:r>
          </w:p>
        </w:tc>
        <w:tc>
          <w:tcPr>
            <w:tcW w:w="7131" w:type="dxa"/>
            <w:shd w:val="clear" w:color="auto" w:fill="auto"/>
          </w:tcPr>
          <w:p w14:paraId="3FC55F0D" w14:textId="2E805D9E" w:rsidR="00332017" w:rsidRDefault="00C253F4" w:rsidP="00846E50">
            <w:hyperlink r:id="rId21" w:history="1">
              <w:r w:rsidR="00332017">
                <w:rPr>
                  <w:rStyle w:val="Hyperlink"/>
                </w:rPr>
                <w:t>tlu@dolby.com</w:t>
              </w:r>
            </w:hyperlink>
          </w:p>
        </w:tc>
      </w:tr>
      <w:tr w:rsidR="00332017" w14:paraId="04150F57" w14:textId="77777777" w:rsidTr="00846E50">
        <w:trPr>
          <w:trHeight w:val="214"/>
        </w:trPr>
        <w:tc>
          <w:tcPr>
            <w:tcW w:w="1982" w:type="dxa"/>
            <w:shd w:val="clear" w:color="auto" w:fill="auto"/>
          </w:tcPr>
          <w:p w14:paraId="24251E94" w14:textId="56CFF2EE" w:rsidR="00332017" w:rsidRDefault="00332017" w:rsidP="00846E50">
            <w:pPr>
              <w:rPr>
                <w:lang w:val="en-GB"/>
              </w:rPr>
            </w:pPr>
            <w:r>
              <w:rPr>
                <w:color w:val="1F497D"/>
              </w:rPr>
              <w:t>Peng Yin</w:t>
            </w:r>
          </w:p>
        </w:tc>
        <w:tc>
          <w:tcPr>
            <w:tcW w:w="1376" w:type="dxa"/>
            <w:shd w:val="clear" w:color="auto" w:fill="auto"/>
          </w:tcPr>
          <w:p w14:paraId="3F12CC30" w14:textId="02A76AA2" w:rsidR="00332017" w:rsidRDefault="00332017" w:rsidP="00846E50">
            <w:pPr>
              <w:rPr>
                <w:lang w:val="en-GB"/>
              </w:rPr>
            </w:pPr>
            <w:r>
              <w:rPr>
                <w:lang w:val="en-GB"/>
              </w:rPr>
              <w:t>Dolby</w:t>
            </w:r>
          </w:p>
        </w:tc>
        <w:tc>
          <w:tcPr>
            <w:tcW w:w="7131" w:type="dxa"/>
            <w:shd w:val="clear" w:color="auto" w:fill="auto"/>
          </w:tcPr>
          <w:p w14:paraId="4F301EA9" w14:textId="6E62C6A3" w:rsidR="00332017" w:rsidRDefault="00C253F4" w:rsidP="00846E50">
            <w:hyperlink r:id="rId22" w:history="1">
              <w:r w:rsidR="00332017">
                <w:rPr>
                  <w:rStyle w:val="Hyperlink"/>
                </w:rPr>
                <w:t>pyin@dolby.com</w:t>
              </w:r>
            </w:hyperlink>
          </w:p>
        </w:tc>
      </w:tr>
    </w:tbl>
    <w:p w14:paraId="7CE6BF5D" w14:textId="77777777" w:rsidR="00E54E0F" w:rsidRPr="00E54E0F" w:rsidRDefault="00E54E0F" w:rsidP="0048680C"/>
    <w:p w14:paraId="3B485D07" w14:textId="77777777" w:rsidR="00AD05FB" w:rsidRPr="009A5608" w:rsidRDefault="00AD05FB" w:rsidP="00AD05FB">
      <w:pPr>
        <w:pStyle w:val="Heading1"/>
        <w:numPr>
          <w:ilvl w:val="0"/>
          <w:numId w:val="2"/>
        </w:numPr>
      </w:pPr>
      <w:r w:rsidRPr="009A5608">
        <w:t>The Basic System</w:t>
      </w:r>
    </w:p>
    <w:p w14:paraId="6225B453" w14:textId="1A323A50" w:rsidR="00AD05FB" w:rsidRPr="009A5608" w:rsidRDefault="00AD05FB" w:rsidP="002A45E3">
      <w:r>
        <w:t xml:space="preserve">The basic system is shown below. </w:t>
      </w:r>
      <w:r w:rsidR="009679E7">
        <w:t>Modified HM software</w:t>
      </w:r>
      <w:r w:rsidR="007F0186">
        <w:t>, based on HM 16.7,</w:t>
      </w:r>
      <w:r w:rsidR="009679E7">
        <w:t xml:space="preserve"> </w:t>
      </w:r>
      <w:r>
        <w:t>used to create the anchor will be used in this CE</w:t>
      </w:r>
      <w:r w:rsidR="009679E7">
        <w:t xml:space="preserve"> as a code base. </w:t>
      </w:r>
      <w:r w:rsidR="007F0186">
        <w:t xml:space="preserve">The </w:t>
      </w:r>
      <w:r w:rsidR="009679E7">
        <w:t>changes</w:t>
      </w:r>
      <w:r w:rsidR="007F0186">
        <w:t xml:space="preserve"> introduced</w:t>
      </w:r>
      <w:r w:rsidR="009679E7">
        <w:t xml:space="preserve"> to </w:t>
      </w:r>
      <w:r w:rsidR="007F0186">
        <w:t xml:space="preserve">the </w:t>
      </w:r>
      <w:r w:rsidR="009679E7">
        <w:t>HM codec</w:t>
      </w:r>
      <w:r w:rsidR="007F0186">
        <w:t xml:space="preserve"> shall </w:t>
      </w:r>
      <w:r w:rsidR="009679E7">
        <w:t>be limited to signaling mechanism</w:t>
      </w:r>
      <w:r w:rsidR="007F0186">
        <w:t xml:space="preserve"> in the SEI and VUI</w:t>
      </w:r>
      <w:r w:rsidR="009679E7">
        <w:t>.</w:t>
      </w:r>
      <w:r>
        <w:t xml:space="preserve"> </w:t>
      </w:r>
      <w:r w:rsidR="009679E7">
        <w:t xml:space="preserve">Tested technology will be compared against the </w:t>
      </w:r>
      <w:r>
        <w:t>super anchor</w:t>
      </w:r>
      <w:r w:rsidR="009679E7">
        <w:t>’ results</w:t>
      </w:r>
      <w:r>
        <w:t>. The output of the HEVC decoder may be SDR compatible.</w:t>
      </w:r>
    </w:p>
    <w:p w14:paraId="6A2BE79A" w14:textId="77777777" w:rsidR="00AD05FB" w:rsidRDefault="00AD05FB" w:rsidP="00AD05FB">
      <w:pPr>
        <w:rPr>
          <w:lang w:eastAsia="ja-JP"/>
        </w:rPr>
      </w:pPr>
    </w:p>
    <w:p w14:paraId="3160E5E6" w14:textId="77777777" w:rsidR="00AD05FB" w:rsidRDefault="00AD05FB" w:rsidP="00AD05FB">
      <w:pPr>
        <w:pStyle w:val="Heading1"/>
        <w:numPr>
          <w:ilvl w:val="0"/>
          <w:numId w:val="0"/>
        </w:numPr>
        <w:ind w:left="432"/>
      </w:pPr>
      <w:r>
        <w:rPr>
          <w:lang w:eastAsia="ja-JP"/>
        </w:rPr>
        <w:object w:dxaOrig="11388" w:dyaOrig="2556" w14:anchorId="711F6C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5pt;height:99pt" o:ole="">
            <v:imagedata r:id="rId23" o:title=""/>
          </v:shape>
          <o:OLEObject Type="Embed" ProgID="Visio.Drawing.11" ShapeID="_x0000_i1025" DrawAspect="Content" ObjectID="_1514634939" r:id="rId24"/>
        </w:object>
      </w:r>
    </w:p>
    <w:p w14:paraId="6D60720F" w14:textId="25008202" w:rsidR="00AD05FB" w:rsidRPr="00980380" w:rsidRDefault="00AD05FB" w:rsidP="00AD05FB">
      <w:pPr>
        <w:pStyle w:val="Heading1"/>
        <w:numPr>
          <w:ilvl w:val="0"/>
          <w:numId w:val="2"/>
        </w:numPr>
      </w:pPr>
      <w:r>
        <w:t>Summary of CEs under CE</w:t>
      </w:r>
      <w:r w:rsidR="00E768C5">
        <w:t>6</w:t>
      </w:r>
    </w:p>
    <w:p w14:paraId="28048A8F" w14:textId="77777777" w:rsidR="00AD05FB" w:rsidRPr="009A5608" w:rsidRDefault="00AD05FB" w:rsidP="00AD05FB">
      <w:pPr>
        <w:pStyle w:val="Heading2"/>
        <w:numPr>
          <w:ilvl w:val="1"/>
          <w:numId w:val="2"/>
        </w:numPr>
      </w:pPr>
      <w:r>
        <w:t xml:space="preserve">Reshaper </w:t>
      </w:r>
      <w:r w:rsidR="00D2139D">
        <w:t>(</w:t>
      </w:r>
      <w:r>
        <w:t>m37064</w:t>
      </w:r>
      <w:r w:rsidR="00D2139D">
        <w:t>)</w:t>
      </w:r>
      <w:r>
        <w:t xml:space="preserve"> </w:t>
      </w:r>
    </w:p>
    <w:p w14:paraId="51445302" w14:textId="36192B9E" w:rsidR="00AD05FB" w:rsidRPr="009A5608" w:rsidRDefault="00AD05FB" w:rsidP="00AD05FB">
      <w:r w:rsidRPr="009A5608">
        <w:t>Study of reshaper in 4</w:t>
      </w:r>
      <w:r>
        <w:t>:</w:t>
      </w:r>
      <w:r w:rsidRPr="009A5608">
        <w:t>4</w:t>
      </w:r>
      <w:r>
        <w:t xml:space="preserve">:4 and </w:t>
      </w:r>
      <w:r w:rsidRPr="009A5608">
        <w:t>color enhanceme</w:t>
      </w:r>
      <w:r>
        <w:t xml:space="preserve">nt </w:t>
      </w:r>
      <w:r w:rsidRPr="009A5608">
        <w:t>on the decoded YCbCr</w:t>
      </w:r>
      <w:r w:rsidR="0074447C">
        <w:t>.</w:t>
      </w:r>
    </w:p>
    <w:p w14:paraId="4531635F" w14:textId="77777777" w:rsidR="00AD05FB" w:rsidRPr="009A5608" w:rsidRDefault="00AD05FB" w:rsidP="00AD05FB">
      <w:pPr>
        <w:pStyle w:val="Heading2"/>
        <w:numPr>
          <w:ilvl w:val="1"/>
          <w:numId w:val="2"/>
        </w:numPr>
      </w:pPr>
      <w:r w:rsidRPr="009A5608">
        <w:t>Color Enhance</w:t>
      </w:r>
      <w:r>
        <w:t>ment</w:t>
      </w:r>
      <w:r w:rsidRPr="009A5608">
        <w:t xml:space="preserve"> </w:t>
      </w:r>
      <w:r w:rsidR="00D2139D">
        <w:t>(</w:t>
      </w:r>
      <w:r w:rsidRPr="009A5608">
        <w:t>m37</w:t>
      </w:r>
      <w:r>
        <w:t>072</w:t>
      </w:r>
      <w:r w:rsidR="00D2139D">
        <w:t>)</w:t>
      </w:r>
    </w:p>
    <w:p w14:paraId="12BDFFB8" w14:textId="25E345AB" w:rsidR="00AD05FB" w:rsidRDefault="00476058" w:rsidP="00AD05FB">
      <w:r>
        <w:t xml:space="preserve">The color enhancement in m37072 will be tested in YCbCr color space </w:t>
      </w:r>
      <w:r w:rsidR="00B8489F">
        <w:t xml:space="preserve">and 4:2:0 chroma format </w:t>
      </w:r>
      <w:r>
        <w:t>and the parameters for color enhancement are signaled in SEI message.</w:t>
      </w:r>
      <w:r w:rsidR="00AD05FB">
        <w:t xml:space="preserve"> </w:t>
      </w:r>
      <w:r w:rsidR="00EC4AD8">
        <w:t>The color enhancement filtering information is derived at the encoder automatically.</w:t>
      </w:r>
    </w:p>
    <w:p w14:paraId="0F3EC975" w14:textId="77777777" w:rsidR="00AD05FB" w:rsidRPr="009A5608" w:rsidRDefault="00AD05FB" w:rsidP="00AD05FB">
      <w:pPr>
        <w:pStyle w:val="Heading2"/>
        <w:numPr>
          <w:ilvl w:val="1"/>
          <w:numId w:val="2"/>
        </w:numPr>
      </w:pPr>
      <w:r w:rsidRPr="009A5608">
        <w:t>Dynamic Range Adaptation and Re</w:t>
      </w:r>
      <w:r>
        <w:t>-</w:t>
      </w:r>
      <w:r w:rsidRPr="009A5608">
        <w:t xml:space="preserve">saturation </w:t>
      </w:r>
      <w:r w:rsidR="00D2139D">
        <w:t>(</w:t>
      </w:r>
      <w:r w:rsidRPr="009A5608">
        <w:t>m36266</w:t>
      </w:r>
      <w:r w:rsidR="00D2139D">
        <w:t>)</w:t>
      </w:r>
    </w:p>
    <w:p w14:paraId="76C34E04" w14:textId="14A205F8" w:rsidR="00AD05FB" w:rsidRPr="009A5608" w:rsidRDefault="00AD05FB" w:rsidP="00AD05FB">
      <w:r w:rsidRPr="009A5608">
        <w:t>Study of the</w:t>
      </w:r>
      <w:r>
        <w:t xml:space="preserve"> quality of </w:t>
      </w:r>
      <w:r w:rsidR="007F0186">
        <w:t>"</w:t>
      </w:r>
      <w:r w:rsidR="00D2139D">
        <w:t>maxRGBY</w:t>
      </w:r>
      <w:r w:rsidR="007F0186">
        <w:t>"</w:t>
      </w:r>
      <w:r w:rsidR="00D2139D">
        <w:t xml:space="preserve"> based transfer function combined with re</w:t>
      </w:r>
      <w:r w:rsidR="0048680C">
        <w:t>-</w:t>
      </w:r>
      <w:r w:rsidR="00D2139D">
        <w:t>saturation</w:t>
      </w:r>
      <w:r w:rsidR="004E1756">
        <w:t xml:space="preserve"> and automatic parameter generation. </w:t>
      </w:r>
    </w:p>
    <w:p w14:paraId="3D94D85A" w14:textId="77777777" w:rsidR="00372C77" w:rsidRDefault="00372C77" w:rsidP="00D2139D">
      <w:pPr>
        <w:pStyle w:val="Heading2"/>
        <w:numPr>
          <w:ilvl w:val="1"/>
          <w:numId w:val="2"/>
        </w:numPr>
      </w:pPr>
      <w:r>
        <w:t>Continuation of previous CE2.2c (m37230)</w:t>
      </w:r>
    </w:p>
    <w:p w14:paraId="123CD9ED" w14:textId="125196B7" w:rsidR="00372C77" w:rsidRPr="00372C77" w:rsidRDefault="00372C77" w:rsidP="0048680C">
      <w:r>
        <w:t xml:space="preserve">Finalize the previous core experiment for </w:t>
      </w:r>
      <w:r w:rsidR="0048680C">
        <w:t>the remaining</w:t>
      </w:r>
      <w:r>
        <w:t xml:space="preserve"> sequences</w:t>
      </w:r>
      <w:r w:rsidR="0074447C">
        <w:t>.</w:t>
      </w:r>
    </w:p>
    <w:p w14:paraId="43811BC9" w14:textId="77777777" w:rsidR="00AD05FB" w:rsidRPr="009A5608" w:rsidRDefault="00AD05FB" w:rsidP="00D2139D">
      <w:pPr>
        <w:pStyle w:val="Heading2"/>
        <w:numPr>
          <w:ilvl w:val="1"/>
          <w:numId w:val="2"/>
        </w:numPr>
      </w:pPr>
      <w:r w:rsidRPr="009A5608">
        <w:t xml:space="preserve">Combined </w:t>
      </w:r>
      <w:r>
        <w:t>DRA</w:t>
      </w:r>
      <w:r w:rsidRPr="009A5608">
        <w:t>, Re</w:t>
      </w:r>
      <w:r>
        <w:t>-</w:t>
      </w:r>
      <w:r w:rsidRPr="009A5608">
        <w:t xml:space="preserve">saturation and Color Processing </w:t>
      </w:r>
      <w:r w:rsidR="00D2139D">
        <w:t>(m37245, m37230)</w:t>
      </w:r>
    </w:p>
    <w:p w14:paraId="4451080C" w14:textId="5F22E20B" w:rsidR="00F655CF" w:rsidRDefault="00F655CF" w:rsidP="00F655CF">
      <w:r>
        <w:rPr>
          <w:lang w:val="en-GB"/>
        </w:rPr>
        <w:t xml:space="preserve">This experiments tests combination of tools proposed in m37245 and m37230. Combined solution would utilize </w:t>
      </w:r>
      <w:r>
        <w:t xml:space="preserve">dynamic range adaptation, based on application of 1D-mapping functions to the YCbCr and/or RGB components, and re-saturation and color processing proposed in m37230. </w:t>
      </w:r>
      <w:r w:rsidR="005F71D2">
        <w:t xml:space="preserve">Additional color processing specified in m37245 can be applied. </w:t>
      </w:r>
      <w:r>
        <w:t>The metadata associated to these 1D-functions, modeled by piece-wise linear models</w:t>
      </w:r>
      <w:r w:rsidR="005F71D2">
        <w:t xml:space="preserve"> with signaling presented in m37245</w:t>
      </w:r>
      <w:r>
        <w:t>, are conveyed via an SEI.</w:t>
      </w:r>
    </w:p>
    <w:p w14:paraId="0E297F9E" w14:textId="79205C23" w:rsidR="00AD05FB" w:rsidRPr="009A5608" w:rsidRDefault="00AD05FB" w:rsidP="00AD05FB">
      <w:pPr>
        <w:pStyle w:val="Heading2"/>
        <w:numPr>
          <w:ilvl w:val="1"/>
          <w:numId w:val="2"/>
        </w:numPr>
      </w:pPr>
      <w:r>
        <w:t>Technologies based upon m37285</w:t>
      </w:r>
    </w:p>
    <w:p w14:paraId="69119B1A" w14:textId="779DF7E8" w:rsidR="00694310" w:rsidRDefault="00694310" w:rsidP="00AD05FB">
      <w:r>
        <w:t xml:space="preserve">This experiment is based on m37285. This contribution combines </w:t>
      </w:r>
      <w:r w:rsidR="007F0186">
        <w:t xml:space="preserve">two </w:t>
      </w:r>
      <w:r>
        <w:t xml:space="preserve">technologies: dynamic range adaptation, based on application of 1D-mapping functions to the YCbCr and/or RGB </w:t>
      </w:r>
      <w:r>
        <w:lastRenderedPageBreak/>
        <w:t xml:space="preserve">components, and color correction consisting of the modulation of the CbCr </w:t>
      </w:r>
      <w:r w:rsidR="00CA69BC">
        <w:t xml:space="preserve">and/or RGB </w:t>
      </w:r>
      <w:r>
        <w:t>components samples by a 1D scaling function depending on the Y component sample</w:t>
      </w:r>
      <w:r w:rsidR="005F71D2">
        <w:t xml:space="preserve"> and signaled as presented in m37245</w:t>
      </w:r>
      <w:r>
        <w:t>. The metadata associated to these 1D-functions, modeled by piece-wise linear models, are conveyed via an SEI.</w:t>
      </w:r>
    </w:p>
    <w:p w14:paraId="637811F4" w14:textId="77777777" w:rsidR="00694310" w:rsidRDefault="00694310" w:rsidP="00AD05FB"/>
    <w:p w14:paraId="309E4FA8" w14:textId="26CBACFF" w:rsidR="004E1756" w:rsidRDefault="00694310" w:rsidP="00AD05FB">
      <w:r>
        <w:t xml:space="preserve">The </w:t>
      </w:r>
      <w:r w:rsidR="004E1756">
        <w:t xml:space="preserve">following </w:t>
      </w:r>
      <w:r>
        <w:t>experiment will s</w:t>
      </w:r>
      <w:r w:rsidR="00AD05FB">
        <w:t>tudy</w:t>
      </w:r>
      <w:r w:rsidR="004E1756">
        <w:t xml:space="preserve"> the </w:t>
      </w:r>
      <w:r w:rsidR="00AD05FB">
        <w:t xml:space="preserve">different implementations of </w:t>
      </w:r>
      <w:r w:rsidR="00AD05FB" w:rsidRPr="009A5608">
        <w:t>the</w:t>
      </w:r>
      <w:r w:rsidR="00AD05FB">
        <w:t xml:space="preserve"> technologies</w:t>
      </w:r>
      <w:r w:rsidR="004E1756">
        <w:t>:</w:t>
      </w:r>
      <w:r w:rsidR="00634F2E">
        <w:t>{please put your experiment here identified by a letter}</w:t>
      </w:r>
    </w:p>
    <w:p w14:paraId="25003E20" w14:textId="01E05618" w:rsidR="004E1756" w:rsidRDefault="00634F2E" w:rsidP="00D22ABC">
      <w:pPr>
        <w:pStyle w:val="ListParagraph"/>
        <w:numPr>
          <w:ilvl w:val="0"/>
          <w:numId w:val="5"/>
        </w:numPr>
      </w:pPr>
      <w:r>
        <w:t>The performance of the Philips system</w:t>
      </w:r>
      <w:r w:rsidR="00846855">
        <w:t>, m36266,</w:t>
      </w:r>
      <w:r>
        <w:t xml:space="preserve"> when using an SEI message</w:t>
      </w:r>
      <w:r w:rsidR="00846855">
        <w:t>, described in m37285,</w:t>
      </w:r>
      <w:r>
        <w:t xml:space="preserve"> that describes a LUT instead of parameters</w:t>
      </w:r>
      <w:r w:rsidR="004B5D3F">
        <w:t>,</w:t>
      </w:r>
    </w:p>
    <w:p w14:paraId="33976980" w14:textId="32870BE6" w:rsidR="004B5D3F" w:rsidRDefault="004B5D3F" w:rsidP="00D22ABC">
      <w:pPr>
        <w:pStyle w:val="ListParagraph"/>
        <w:numPr>
          <w:ilvl w:val="0"/>
          <w:numId w:val="5"/>
        </w:numPr>
      </w:pPr>
      <w:r>
        <w:t xml:space="preserve">Implementation based on the test model, with usage of SEI instead of SPS/PPS signaling, </w:t>
      </w:r>
    </w:p>
    <w:p w14:paraId="4125720D" w14:textId="6EB88B6D" w:rsidR="00634F2E" w:rsidRDefault="00846855" w:rsidP="00D22ABC">
      <w:pPr>
        <w:pStyle w:val="ListParagraph"/>
        <w:numPr>
          <w:ilvl w:val="0"/>
          <w:numId w:val="5"/>
        </w:numPr>
      </w:pPr>
      <w:r>
        <w:t xml:space="preserve">Alternative </w:t>
      </w:r>
      <w:r w:rsidR="00634F2E">
        <w:t>SEI message</w:t>
      </w:r>
      <w:r>
        <w:t xml:space="preserve"> based solution combining multiple technologies.</w:t>
      </w:r>
    </w:p>
    <w:p w14:paraId="18314C54" w14:textId="77777777" w:rsidR="004E1756" w:rsidRDefault="004E1756" w:rsidP="00AD05FB"/>
    <w:p w14:paraId="1055B1DC" w14:textId="2D9D2032" w:rsidR="00AD05FB" w:rsidRDefault="00694310" w:rsidP="00AD05FB">
      <w:r>
        <w:t>,</w:t>
      </w:r>
      <w:r w:rsidR="004E1756">
        <w:t>{please replace those that you want to continue with, with more descriptive text}</w:t>
      </w:r>
    </w:p>
    <w:p w14:paraId="4294EDD5" w14:textId="77777777" w:rsidR="00AD05FB" w:rsidRPr="00B84DC0" w:rsidRDefault="00AD05FB" w:rsidP="00AD05FB">
      <w:pPr>
        <w:numPr>
          <w:ilvl w:val="0"/>
          <w:numId w:val="4"/>
        </w:numPr>
        <w:jc w:val="left"/>
      </w:pPr>
      <w:r w:rsidRPr="00B84DC0">
        <w:t>m36266:</w:t>
      </w:r>
      <w:r>
        <w:t xml:space="preserve"> </w:t>
      </w:r>
      <w:r w:rsidRPr="00B84DC0">
        <w:t>SDR mode, ATF and color correction applied to RGB 4:4:</w:t>
      </w:r>
      <w:r>
        <w:t>4</w:t>
      </w:r>
    </w:p>
    <w:p w14:paraId="6674E4F6" w14:textId="77777777" w:rsidR="00AD05FB" w:rsidRPr="00B84DC0" w:rsidRDefault="00AD05FB" w:rsidP="00AD05FB">
      <w:pPr>
        <w:numPr>
          <w:ilvl w:val="0"/>
          <w:numId w:val="4"/>
        </w:numPr>
        <w:jc w:val="left"/>
      </w:pPr>
      <w:r w:rsidRPr="00B84DC0">
        <w:t>m37064, configurations 1 and 2: HDR-mode, ATF applied to</w:t>
      </w:r>
      <w:r>
        <w:t xml:space="preserve"> CbCr 4:2:0, then to RGB 4:4:4</w:t>
      </w:r>
    </w:p>
    <w:p w14:paraId="2D809061" w14:textId="77777777" w:rsidR="00AD05FB" w:rsidRPr="00B84DC0" w:rsidRDefault="00AD05FB" w:rsidP="00AD05FB">
      <w:pPr>
        <w:numPr>
          <w:ilvl w:val="0"/>
          <w:numId w:val="4"/>
        </w:numPr>
        <w:jc w:val="left"/>
      </w:pPr>
      <w:r w:rsidRPr="00B84DC0">
        <w:t>m37064, configuration 3: HDR-mode, ATF applied to YCbCr 4:2</w:t>
      </w:r>
      <w:r>
        <w:t xml:space="preserve">:0 </w:t>
      </w:r>
    </w:p>
    <w:p w14:paraId="382F9901" w14:textId="77777777" w:rsidR="00AD05FB" w:rsidRPr="00B84DC0" w:rsidRDefault="00AD05FB" w:rsidP="00AD05FB">
      <w:pPr>
        <w:numPr>
          <w:ilvl w:val="0"/>
          <w:numId w:val="4"/>
        </w:numPr>
        <w:jc w:val="left"/>
      </w:pPr>
      <w:r w:rsidRPr="00B84DC0">
        <w:t>m37064, configuration 4: SDR-mode, ATF applied to YCbCr 4:</w:t>
      </w:r>
      <w:r>
        <w:t>2:0</w:t>
      </w:r>
    </w:p>
    <w:p w14:paraId="150D84F2" w14:textId="77777777" w:rsidR="00AD05FB" w:rsidRPr="00B84DC0" w:rsidRDefault="00AD05FB" w:rsidP="00AD05FB">
      <w:pPr>
        <w:numPr>
          <w:ilvl w:val="0"/>
          <w:numId w:val="4"/>
        </w:numPr>
        <w:jc w:val="left"/>
      </w:pPr>
      <w:r w:rsidRPr="00B84DC0">
        <w:t>m37088: SDR-mode, color correction then ATF applied to YCbCr 4:2:</w:t>
      </w:r>
      <w:r>
        <w:t xml:space="preserve">0. </w:t>
      </w:r>
      <w:r w:rsidRPr="00B84DC0">
        <w:t>Additional process, not included in the CTM, applies to complete the color reconstruction to YCbCr PQ CL.</w:t>
      </w:r>
    </w:p>
    <w:p w14:paraId="40C2546E" w14:textId="4792741E" w:rsidR="00694310" w:rsidRDefault="00AD05FB" w:rsidP="00AD05FB">
      <w:pPr>
        <w:numPr>
          <w:ilvl w:val="0"/>
          <w:numId w:val="4"/>
        </w:numPr>
        <w:jc w:val="left"/>
      </w:pPr>
      <w:r>
        <w:t xml:space="preserve">m37285: </w:t>
      </w:r>
      <w:r w:rsidRPr="00B84DC0">
        <w:t>SDR-mode, color correction then ATF applied to YCbCr 4:2:</w:t>
      </w:r>
      <w:r>
        <w:t>0</w:t>
      </w:r>
    </w:p>
    <w:p w14:paraId="7A2DC99D" w14:textId="77777777" w:rsidR="00AD05FB" w:rsidRDefault="00AD05FB" w:rsidP="002A45E3">
      <w:pPr>
        <w:jc w:val="left"/>
      </w:pPr>
    </w:p>
    <w:p w14:paraId="499C7B14" w14:textId="77777777" w:rsidR="00694310" w:rsidRDefault="00694310" w:rsidP="002A45E3">
      <w:pPr>
        <w:jc w:val="left"/>
      </w:pPr>
      <w:r>
        <w:t>Combinations/synergies with the test model will be explored.</w:t>
      </w:r>
    </w:p>
    <w:p w14:paraId="62D3B88C" w14:textId="25C06EA3" w:rsidR="00AD05FB" w:rsidRDefault="00AD05FB" w:rsidP="002B6644">
      <w:pPr>
        <w:pStyle w:val="Heading2"/>
        <w:numPr>
          <w:ilvl w:val="1"/>
          <w:numId w:val="2"/>
        </w:numPr>
      </w:pPr>
      <w:r>
        <w:t xml:space="preserve">Gamut mapping </w:t>
      </w:r>
      <w:r w:rsidR="00372C77">
        <w:t>(</w:t>
      </w:r>
      <w:r>
        <w:t>m37368</w:t>
      </w:r>
      <w:r w:rsidR="00372C77">
        <w:t>)</w:t>
      </w:r>
    </w:p>
    <w:p w14:paraId="6F5BB623" w14:textId="24F84D23" w:rsidR="00372C77" w:rsidRPr="00372C77" w:rsidRDefault="00694310" w:rsidP="00372C77">
      <w:r>
        <w:t>This experiment will evaluate the gamut mapping technology proposed in m37368. The technology aims at performing a gamut mapping from one given large color gamut to another small color gamut</w:t>
      </w:r>
      <w:r w:rsidR="00466B7A">
        <w:t>, on the preprocess</w:t>
      </w:r>
      <w:r w:rsidR="00C63CD3">
        <w:t xml:space="preserve"> side</w:t>
      </w:r>
      <w:r w:rsidR="00466B7A">
        <w:t>, and the inverse gamut mapping on the post-process side</w:t>
      </w:r>
      <w:r>
        <w:t xml:space="preserve">. It is based on the specification of a preserved color gamut, inside the </w:t>
      </w:r>
      <w:r w:rsidR="00C63CD3">
        <w:t>small</w:t>
      </w:r>
      <w:r>
        <w:t xml:space="preserve"> color gamut, in which the color will </w:t>
      </w:r>
      <w:r w:rsidR="00466B7A">
        <w:t>remain</w:t>
      </w:r>
      <w:r>
        <w:t xml:space="preserve"> unchanged. Samples with colors located inside the large </w:t>
      </w:r>
      <w:r w:rsidR="00466B7A">
        <w:t>color</w:t>
      </w:r>
      <w:r>
        <w:t xml:space="preserve"> gamut and outside the </w:t>
      </w:r>
      <w:r w:rsidR="00466B7A">
        <w:t>small</w:t>
      </w:r>
      <w:r>
        <w:t xml:space="preserve"> color gamut are </w:t>
      </w:r>
      <w:r w:rsidR="00466B7A">
        <w:t>mapped</w:t>
      </w:r>
      <w:r>
        <w:t xml:space="preserve"> into the </w:t>
      </w:r>
      <w:r w:rsidR="00466B7A">
        <w:t>small</w:t>
      </w:r>
      <w:r>
        <w:t xml:space="preserve"> color gamut. Metadata related to the process are conveyed in a SEI</w:t>
      </w:r>
      <w:r w:rsidR="00466B7A">
        <w:t xml:space="preserve"> </w:t>
      </w:r>
      <w:r w:rsidR="004B5D3F">
        <w:t>message that</w:t>
      </w:r>
      <w:r>
        <w:t xml:space="preserve"> is used at </w:t>
      </w:r>
      <w:r w:rsidR="00466B7A">
        <w:t xml:space="preserve">the </w:t>
      </w:r>
      <w:r>
        <w:t xml:space="preserve">decoder side to regenerate a content in the large </w:t>
      </w:r>
      <w:r w:rsidR="00466B7A">
        <w:t>color</w:t>
      </w:r>
      <w:r>
        <w:t xml:space="preserve"> gamut.</w:t>
      </w:r>
    </w:p>
    <w:p w14:paraId="7CFBECA4" w14:textId="41EA26D9" w:rsidR="00372C77" w:rsidRDefault="00AD05FB" w:rsidP="002B6644">
      <w:pPr>
        <w:pStyle w:val="Heading2"/>
        <w:numPr>
          <w:ilvl w:val="1"/>
          <w:numId w:val="2"/>
        </w:numPr>
      </w:pPr>
      <w:r>
        <w:t>HDR Adaptation</w:t>
      </w:r>
      <w:r w:rsidR="00372C77">
        <w:t xml:space="preserve"> (</w:t>
      </w:r>
      <w:r>
        <w:t>m37091,</w:t>
      </w:r>
      <w:r w:rsidR="002E6CCD">
        <w:t xml:space="preserve"> </w:t>
      </w:r>
      <w:r>
        <w:t>m37092</w:t>
      </w:r>
      <w:r w:rsidR="00372C77">
        <w:t>)</w:t>
      </w:r>
    </w:p>
    <w:p w14:paraId="34246202" w14:textId="6CEB21C7" w:rsidR="00E768C5" w:rsidRPr="00E768C5" w:rsidRDefault="0073739F" w:rsidP="002A45E3">
      <w:r>
        <w:t>Study of Post inv-quantization scaling and parametric power (gamma) function and PQ function as explained in m37091 and m37092.</w:t>
      </w:r>
    </w:p>
    <w:p w14:paraId="03F70D7F" w14:textId="37CD6494" w:rsidR="002A45E3" w:rsidRDefault="002A45E3" w:rsidP="00AD05FB">
      <w:pPr>
        <w:pStyle w:val="Heading1"/>
        <w:numPr>
          <w:ilvl w:val="0"/>
          <w:numId w:val="2"/>
        </w:numPr>
      </w:pPr>
      <w:r>
        <w:t>Test Conditions</w:t>
      </w:r>
    </w:p>
    <w:p w14:paraId="56E36B52" w14:textId="77777777" w:rsidR="002A45E3" w:rsidRDefault="002A45E3" w:rsidP="002A45E3">
      <w:pPr>
        <w:pStyle w:val="Heading2"/>
        <w:numPr>
          <w:ilvl w:val="1"/>
          <w:numId w:val="2"/>
        </w:numPr>
      </w:pPr>
      <w:r>
        <w:t>Test sequences</w:t>
      </w:r>
    </w:p>
    <w:p w14:paraId="6D9910B6" w14:textId="2D7DD58C" w:rsidR="002A45E3" w:rsidRDefault="002A45E3" w:rsidP="002A45E3">
      <w:pPr>
        <w:jc w:val="left"/>
        <w:rPr>
          <w:color w:val="000000"/>
          <w:lang w:val="en-GB"/>
        </w:rPr>
      </w:pPr>
      <w:r>
        <w:rPr>
          <w:lang w:val="en-GB"/>
        </w:rPr>
        <w:t xml:space="preserve">Common test conditions specified in CTC document </w:t>
      </w:r>
      <w:r w:rsidR="00985F19" w:rsidRPr="00A848C3">
        <w:rPr>
          <w:shd w:val="clear" w:color="auto" w:fill="FFFF00"/>
        </w:rPr>
        <w:t>N15793</w:t>
      </w:r>
      <w:r>
        <w:rPr>
          <w:lang w:val="en-GB"/>
        </w:rPr>
        <w:t xml:space="preserve"> of AhG to be used in this test. </w:t>
      </w:r>
    </w:p>
    <w:p w14:paraId="242313D9" w14:textId="77777777" w:rsidR="002A45E3" w:rsidRPr="00BD6307" w:rsidRDefault="002A45E3" w:rsidP="002A45E3">
      <w:pPr>
        <w:pStyle w:val="Heading2"/>
        <w:numPr>
          <w:ilvl w:val="1"/>
          <w:numId w:val="2"/>
        </w:numPr>
      </w:pPr>
      <w:r w:rsidRPr="00BD6307">
        <w:t>Anchors</w:t>
      </w:r>
    </w:p>
    <w:p w14:paraId="70BD3DE0" w14:textId="3429F0E3" w:rsidR="002A45E3" w:rsidRDefault="002A45E3" w:rsidP="002A45E3">
      <w:pPr>
        <w:jc w:val="left"/>
        <w:rPr>
          <w:lang w:val="en-GB"/>
        </w:rPr>
      </w:pPr>
      <w:r>
        <w:rPr>
          <w:lang w:val="en-GB"/>
        </w:rPr>
        <w:t>The super anchors from CE1 will be used for this test.</w:t>
      </w:r>
      <w:r w:rsidR="00F609C0">
        <w:rPr>
          <w:lang w:val="en-GB"/>
        </w:rPr>
        <w:t xml:space="preserve"> </w:t>
      </w:r>
      <w:r w:rsidR="00634F2E">
        <w:rPr>
          <w:lang w:val="en-GB"/>
        </w:rPr>
        <w:t>The reporting of the object metric will be by comparing the proponen</w:t>
      </w:r>
      <w:r w:rsidR="00AC752E">
        <w:rPr>
          <w:lang w:val="en-GB"/>
        </w:rPr>
        <w:t xml:space="preserve">ts generated EXR against </w:t>
      </w:r>
      <w:r w:rsidR="00634F2E">
        <w:rPr>
          <w:lang w:val="en-GB"/>
        </w:rPr>
        <w:t>the original EXR</w:t>
      </w:r>
      <w:r w:rsidR="00AC752E">
        <w:rPr>
          <w:lang w:val="en-GB"/>
        </w:rPr>
        <w:t xml:space="preserve">, or, if not available, the agreed set of EXRs  (nearly) losslessly generated from the TIFFs by HDRTools. </w:t>
      </w:r>
    </w:p>
    <w:p w14:paraId="22A8AD89" w14:textId="77777777" w:rsidR="00AC752E" w:rsidRDefault="00AC752E" w:rsidP="002A45E3">
      <w:pPr>
        <w:jc w:val="left"/>
        <w:rPr>
          <w:lang w:val="en-GB"/>
        </w:rPr>
      </w:pPr>
    </w:p>
    <w:p w14:paraId="7CBB2FE9" w14:textId="2A221DAA" w:rsidR="00AC752E" w:rsidRDefault="00AC752E" w:rsidP="002A45E3">
      <w:pPr>
        <w:jc w:val="left"/>
        <w:rPr>
          <w:lang w:val="en-GB"/>
        </w:rPr>
      </w:pPr>
      <w:r>
        <w:rPr>
          <w:lang w:val="en-GB"/>
        </w:rPr>
        <w:lastRenderedPageBreak/>
        <w:t>If the original content</w:t>
      </w:r>
      <w:r w:rsidR="00882DDF">
        <w:rPr>
          <w:lang w:val="en-GB"/>
        </w:rPr>
        <w:t xml:space="preserve"> is in TIFF, then a proponent may</w:t>
      </w:r>
      <w:r>
        <w:rPr>
          <w:lang w:val="en-GB"/>
        </w:rPr>
        <w:t xml:space="preserve"> choose to start pre-processing from either the TIFF or the agreed set of EXRs that are generated from the TIFF by HDRTools. If the original content is in EXR, then the proponent shall start pre-processing from these EXRs.</w:t>
      </w:r>
    </w:p>
    <w:p w14:paraId="579C6AEF" w14:textId="77777777" w:rsidR="00F609C0" w:rsidRDefault="00F609C0" w:rsidP="002A45E3">
      <w:pPr>
        <w:jc w:val="left"/>
        <w:rPr>
          <w:lang w:val="en-GB"/>
        </w:rPr>
      </w:pPr>
    </w:p>
    <w:p w14:paraId="26FBB69C" w14:textId="77777777" w:rsidR="002A45E3" w:rsidRDefault="002A45E3" w:rsidP="002A45E3">
      <w:pPr>
        <w:pStyle w:val="Heading2"/>
        <w:numPr>
          <w:ilvl w:val="1"/>
          <w:numId w:val="2"/>
        </w:numPr>
      </w:pPr>
      <w:r>
        <w:t>Software</w:t>
      </w:r>
    </w:p>
    <w:p w14:paraId="21993872" w14:textId="236F1ECE" w:rsidR="002A45E3" w:rsidRDefault="002A45E3" w:rsidP="002A45E3">
      <w:pPr>
        <w:tabs>
          <w:tab w:val="left" w:pos="1170"/>
        </w:tabs>
        <w:rPr>
          <w:lang w:val="en-GB"/>
        </w:rPr>
      </w:pPr>
      <w:r>
        <w:rPr>
          <w:lang w:val="en-GB"/>
        </w:rPr>
        <w:t xml:space="preserve">The </w:t>
      </w:r>
      <w:r w:rsidRPr="006F63D6">
        <w:rPr>
          <w:lang w:val="en-GB"/>
        </w:rPr>
        <w:t>HM</w:t>
      </w:r>
      <w:r w:rsidRPr="003B35C9">
        <w:rPr>
          <w:lang w:val="en-GB"/>
        </w:rPr>
        <w:t xml:space="preserve"> software </w:t>
      </w:r>
      <w:r>
        <w:rPr>
          <w:lang w:val="en-GB"/>
        </w:rPr>
        <w:t xml:space="preserve">that will be used to create the super anchors </w:t>
      </w:r>
      <w:r w:rsidRPr="003B35C9">
        <w:rPr>
          <w:lang w:val="en-GB"/>
        </w:rPr>
        <w:t>will be used to encode and decode the video stream and the meta</w:t>
      </w:r>
      <w:r>
        <w:rPr>
          <w:lang w:val="en-GB"/>
        </w:rPr>
        <w:t xml:space="preserve">data </w:t>
      </w:r>
      <w:r w:rsidRPr="003B35C9">
        <w:rPr>
          <w:lang w:val="en-GB"/>
        </w:rPr>
        <w:t>stream.</w:t>
      </w:r>
      <w:r>
        <w:rPr>
          <w:lang w:val="en-GB"/>
        </w:rPr>
        <w:t xml:space="preserve"> The proponents shall deliver versions able to encode and decode the added </w:t>
      </w:r>
      <w:r w:rsidRPr="00224AF9">
        <w:rPr>
          <w:lang w:val="en-GB"/>
        </w:rPr>
        <w:t>meta</w:t>
      </w:r>
      <w:r>
        <w:rPr>
          <w:lang w:val="en-GB"/>
        </w:rPr>
        <w:t xml:space="preserve">data </w:t>
      </w:r>
      <w:r w:rsidRPr="00224AF9">
        <w:rPr>
          <w:lang w:val="en-GB"/>
        </w:rPr>
        <w:t>stream</w:t>
      </w:r>
      <w:r>
        <w:rPr>
          <w:lang w:val="en-GB"/>
        </w:rPr>
        <w:t>.</w:t>
      </w:r>
      <w:r w:rsidR="000B2257">
        <w:rPr>
          <w:lang w:val="en-GB"/>
        </w:rPr>
        <w:t xml:space="preserve"> The used HM software shall be sent to all CE6 participants. </w:t>
      </w:r>
    </w:p>
    <w:p w14:paraId="510FEDF2" w14:textId="77777777" w:rsidR="002E6CCD" w:rsidRDefault="002E6CCD" w:rsidP="002A45E3">
      <w:pPr>
        <w:tabs>
          <w:tab w:val="left" w:pos="1170"/>
        </w:tabs>
        <w:rPr>
          <w:lang w:val="en-GB"/>
        </w:rPr>
      </w:pPr>
    </w:p>
    <w:p w14:paraId="78FD9801" w14:textId="362430A1" w:rsidR="000B2257" w:rsidRDefault="000B2257" w:rsidP="002A45E3">
      <w:pPr>
        <w:tabs>
          <w:tab w:val="left" w:pos="1170"/>
        </w:tabs>
        <w:rPr>
          <w:lang w:val="en-GB"/>
        </w:rPr>
      </w:pPr>
      <w:r>
        <w:rPr>
          <w:lang w:val="en-GB"/>
        </w:rPr>
        <w:t>The participants shall extend HDRTools with their software to describe their post</w:t>
      </w:r>
      <w:r w:rsidR="000A503B">
        <w:rPr>
          <w:lang w:val="en-GB"/>
        </w:rPr>
        <w:t>-</w:t>
      </w:r>
      <w:r>
        <w:rPr>
          <w:lang w:val="en-GB"/>
        </w:rPr>
        <w:t xml:space="preserve"> and pre</w:t>
      </w:r>
      <w:r w:rsidR="000A503B">
        <w:rPr>
          <w:lang w:val="en-GB"/>
        </w:rPr>
        <w:t>-</w:t>
      </w:r>
      <w:r>
        <w:rPr>
          <w:lang w:val="en-GB"/>
        </w:rPr>
        <w:t xml:space="preserve"> processing and creation and utilization of any VUI and, or SEI messages</w:t>
      </w:r>
      <w:r w:rsidR="00230745">
        <w:rPr>
          <w:lang w:val="en-GB"/>
        </w:rPr>
        <w:t xml:space="preserve"> used. The reading and writing of VUI and SEI may be performed via files or parameters. It will be assumed that the files created or used, during the pre-</w:t>
      </w:r>
      <w:r w:rsidR="00A72767">
        <w:rPr>
          <w:lang w:val="en-GB"/>
        </w:rPr>
        <w:t xml:space="preserve"> and post-</w:t>
      </w:r>
      <w:r w:rsidR="00230745">
        <w:rPr>
          <w:lang w:val="en-GB"/>
        </w:rPr>
        <w:t xml:space="preserve">processing </w:t>
      </w:r>
      <w:r w:rsidR="00A72767">
        <w:rPr>
          <w:lang w:val="en-GB"/>
        </w:rPr>
        <w:t xml:space="preserve"> can be </w:t>
      </w:r>
      <w:r w:rsidR="00230745">
        <w:rPr>
          <w:lang w:val="en-GB"/>
        </w:rPr>
        <w:t xml:space="preserve"> passed to the </w:t>
      </w:r>
      <w:r w:rsidR="00882DDF">
        <w:rPr>
          <w:lang w:val="en-GB"/>
        </w:rPr>
        <w:t>HM</w:t>
      </w:r>
      <w:r w:rsidR="00230745">
        <w:rPr>
          <w:lang w:val="en-GB"/>
        </w:rPr>
        <w:t>. In other words, the post processor need not rely on the HM to produce the files needed for decoding</w:t>
      </w:r>
      <w:r w:rsidR="00A72767">
        <w:rPr>
          <w:lang w:val="en-GB"/>
        </w:rPr>
        <w:t>, so the post-processor may read the files created by the pre-processor</w:t>
      </w:r>
      <w:r w:rsidR="00230745">
        <w:rPr>
          <w:lang w:val="en-GB"/>
        </w:rPr>
        <w:t xml:space="preserve"> </w:t>
      </w:r>
    </w:p>
    <w:p w14:paraId="0E17229E" w14:textId="77777777" w:rsidR="002A45E3" w:rsidRPr="00B84DC0" w:rsidRDefault="002A45E3" w:rsidP="002A45E3">
      <w:pPr>
        <w:pStyle w:val="Heading2"/>
        <w:numPr>
          <w:ilvl w:val="1"/>
          <w:numId w:val="2"/>
        </w:numPr>
      </w:pPr>
      <w:r>
        <w:t>Reported results</w:t>
      </w:r>
    </w:p>
    <w:p w14:paraId="2C1FC224" w14:textId="71E0DAF1" w:rsidR="002A45E3" w:rsidRDefault="002A45E3" w:rsidP="002A45E3">
      <w:pPr>
        <w:rPr>
          <w:color w:val="000000"/>
          <w:lang w:val="en-GB"/>
        </w:rPr>
      </w:pPr>
      <w:r>
        <w:rPr>
          <w:color w:val="000000"/>
          <w:lang w:val="en-GB" w:eastAsia="ja-JP"/>
        </w:rPr>
        <w:t>Results will be reported</w:t>
      </w:r>
      <w:r w:rsidRPr="00641E47">
        <w:rPr>
          <w:color w:val="000000"/>
          <w:lang w:val="en-GB" w:eastAsia="ja-JP"/>
        </w:rPr>
        <w:t xml:space="preserve"> </w:t>
      </w:r>
      <w:r>
        <w:rPr>
          <w:color w:val="000000"/>
          <w:lang w:val="en-GB" w:eastAsia="ja-JP"/>
        </w:rPr>
        <w:t xml:space="preserve">in the </w:t>
      </w:r>
      <w:r w:rsidRPr="00641E47">
        <w:rPr>
          <w:color w:val="000000"/>
          <w:lang w:val="en-GB" w:eastAsia="ja-JP"/>
        </w:rPr>
        <w:t>two spreadsheets attached with this document. The first spreadsheet shall contain bit rate and objective measurement values for each test point.</w:t>
      </w:r>
      <w:r w:rsidR="0030692D">
        <w:rPr>
          <w:color w:val="000000"/>
          <w:lang w:val="en-GB" w:eastAsia="ja-JP"/>
        </w:rPr>
        <w:t xml:space="preserve"> This objective metric template has been updated with the metrics being studied in </w:t>
      </w:r>
      <w:hyperlink r:id="rId25" w:history="1">
        <w:r w:rsidR="0030692D" w:rsidRPr="0030692D">
          <w:rPr>
            <w:rStyle w:val="Hyperlink"/>
            <w:lang w:val="en-GB" w:eastAsia="ja-JP"/>
          </w:rPr>
          <w:t>m37365</w:t>
        </w:r>
      </w:hyperlink>
      <w:r w:rsidR="0030692D">
        <w:rPr>
          <w:color w:val="000000"/>
          <w:lang w:val="en-GB" w:eastAsia="ja-JP"/>
        </w:rPr>
        <w:t xml:space="preserve">. </w:t>
      </w:r>
      <w:r w:rsidRPr="00641E47">
        <w:rPr>
          <w:color w:val="000000"/>
          <w:lang w:val="en-GB"/>
        </w:rPr>
        <w:t xml:space="preserve">The second spreadsheet shall contain the md5sums related to the </w:t>
      </w:r>
      <w:r>
        <w:rPr>
          <w:color w:val="000000"/>
          <w:lang w:val="en-GB"/>
        </w:rPr>
        <w:t>CE test.</w:t>
      </w:r>
    </w:p>
    <w:p w14:paraId="56F2659F" w14:textId="77777777" w:rsidR="002A45E3" w:rsidRDefault="002A45E3" w:rsidP="002A45E3">
      <w:pPr>
        <w:rPr>
          <w:color w:val="000000"/>
          <w:lang w:val="en-GB"/>
        </w:rPr>
      </w:pPr>
      <w:r>
        <w:t>Also the number of bits needed in VUI or SEI messages will be reported.</w:t>
      </w:r>
    </w:p>
    <w:p w14:paraId="5DB1DEA9" w14:textId="77777777" w:rsidR="002A45E3" w:rsidRDefault="002A45E3" w:rsidP="002A45E3">
      <w:pPr>
        <w:pStyle w:val="Heading1"/>
        <w:numPr>
          <w:ilvl w:val="0"/>
          <w:numId w:val="2"/>
        </w:numPr>
      </w:pPr>
      <w:r>
        <w:t>List of Experiments and Cross Checkers</w:t>
      </w:r>
    </w:p>
    <w:tbl>
      <w:tblPr>
        <w:tblStyle w:val="TableGrid"/>
        <w:tblW w:w="0" w:type="auto"/>
        <w:tblLook w:val="04A0" w:firstRow="1" w:lastRow="0" w:firstColumn="1" w:lastColumn="0" w:noHBand="0" w:noVBand="1"/>
      </w:tblPr>
      <w:tblGrid>
        <w:gridCol w:w="3115"/>
        <w:gridCol w:w="3115"/>
        <w:gridCol w:w="3115"/>
      </w:tblGrid>
      <w:tr w:rsidR="002A45E3" w14:paraId="4434858F" w14:textId="77777777" w:rsidTr="00FF1EF7">
        <w:tc>
          <w:tcPr>
            <w:tcW w:w="3115" w:type="dxa"/>
          </w:tcPr>
          <w:p w14:paraId="0BB7E897" w14:textId="77777777" w:rsidR="002A45E3" w:rsidRDefault="002A45E3" w:rsidP="00FF1EF7">
            <w:r>
              <w:t>CE Test</w:t>
            </w:r>
          </w:p>
        </w:tc>
        <w:tc>
          <w:tcPr>
            <w:tcW w:w="3115" w:type="dxa"/>
          </w:tcPr>
          <w:p w14:paraId="2962B19D" w14:textId="4F762BA8" w:rsidR="002A45E3" w:rsidRDefault="002E6CCD" w:rsidP="002E6CCD">
            <w:r>
              <w:t>Proponent</w:t>
            </w:r>
          </w:p>
        </w:tc>
        <w:tc>
          <w:tcPr>
            <w:tcW w:w="3115" w:type="dxa"/>
          </w:tcPr>
          <w:p w14:paraId="4A4495D2" w14:textId="77777777" w:rsidR="002A45E3" w:rsidRDefault="002A45E3" w:rsidP="00FF1EF7">
            <w:r>
              <w:t>Cross-Checkers</w:t>
            </w:r>
          </w:p>
        </w:tc>
      </w:tr>
      <w:tr w:rsidR="00100129" w14:paraId="5D52FB5F" w14:textId="77777777" w:rsidTr="00FF1EF7">
        <w:tc>
          <w:tcPr>
            <w:tcW w:w="3115" w:type="dxa"/>
          </w:tcPr>
          <w:p w14:paraId="2A6E6F3F" w14:textId="53825D07" w:rsidR="00100129" w:rsidRDefault="00100129" w:rsidP="00FF1EF7">
            <w:r>
              <w:t>4.2</w:t>
            </w:r>
          </w:p>
        </w:tc>
        <w:tc>
          <w:tcPr>
            <w:tcW w:w="3115" w:type="dxa"/>
          </w:tcPr>
          <w:p w14:paraId="69AE9290" w14:textId="4B37B680" w:rsidR="00100129" w:rsidRDefault="00100129" w:rsidP="002E6CCD">
            <w:r>
              <w:t>InterDigital</w:t>
            </w:r>
          </w:p>
        </w:tc>
        <w:tc>
          <w:tcPr>
            <w:tcW w:w="3115" w:type="dxa"/>
          </w:tcPr>
          <w:p w14:paraId="69397BE5" w14:textId="336127FD" w:rsidR="00100129" w:rsidRDefault="00100129" w:rsidP="00FF1EF7">
            <w:r>
              <w:t>Samsung</w:t>
            </w:r>
          </w:p>
        </w:tc>
      </w:tr>
      <w:tr w:rsidR="002A45E3" w14:paraId="54A78869" w14:textId="77777777" w:rsidTr="00FF1EF7">
        <w:tc>
          <w:tcPr>
            <w:tcW w:w="3115" w:type="dxa"/>
          </w:tcPr>
          <w:p w14:paraId="2DF4AAD9" w14:textId="6FECC7A1" w:rsidR="002A45E3" w:rsidRDefault="00844DBD" w:rsidP="00037CED">
            <w:r>
              <w:t>4.4</w:t>
            </w:r>
            <w:r w:rsidR="00634F2E">
              <w:t xml:space="preserve">  </w:t>
            </w:r>
            <w:r w:rsidR="00A3740F">
              <w:t>DRC&amp;Sat&amp;Auto</w:t>
            </w:r>
          </w:p>
        </w:tc>
        <w:tc>
          <w:tcPr>
            <w:tcW w:w="3115" w:type="dxa"/>
          </w:tcPr>
          <w:p w14:paraId="1E4B0FE4" w14:textId="76E50311" w:rsidR="002A45E3" w:rsidRDefault="00037CED" w:rsidP="00FF1EF7">
            <w:r>
              <w:t>Philips</w:t>
            </w:r>
          </w:p>
        </w:tc>
        <w:tc>
          <w:tcPr>
            <w:tcW w:w="3115" w:type="dxa"/>
          </w:tcPr>
          <w:p w14:paraId="40AD5520" w14:textId="7738E20E" w:rsidR="002A45E3" w:rsidRDefault="00844DBD" w:rsidP="00FF1EF7">
            <w:r>
              <w:t>Technicolor</w:t>
            </w:r>
          </w:p>
        </w:tc>
      </w:tr>
      <w:tr w:rsidR="002A45E3" w14:paraId="02E8D673" w14:textId="77777777" w:rsidTr="00FF1EF7">
        <w:tc>
          <w:tcPr>
            <w:tcW w:w="3115" w:type="dxa"/>
          </w:tcPr>
          <w:p w14:paraId="3A29118A" w14:textId="3C3F276B" w:rsidR="002A45E3" w:rsidRDefault="00882DDF" w:rsidP="00FF1EF7">
            <w:r>
              <w:t>4.7a</w:t>
            </w:r>
            <w:r w:rsidR="00634F2E">
              <w:t xml:space="preserve"> SEI message implication</w:t>
            </w:r>
          </w:p>
        </w:tc>
        <w:tc>
          <w:tcPr>
            <w:tcW w:w="3115" w:type="dxa"/>
          </w:tcPr>
          <w:p w14:paraId="5492BC77" w14:textId="78A61EEE" w:rsidR="002A45E3" w:rsidRDefault="00634F2E" w:rsidP="00FF1EF7">
            <w:r>
              <w:t>Philips</w:t>
            </w:r>
          </w:p>
        </w:tc>
        <w:tc>
          <w:tcPr>
            <w:tcW w:w="3115" w:type="dxa"/>
          </w:tcPr>
          <w:p w14:paraId="1C54F933" w14:textId="77777777" w:rsidR="002A45E3" w:rsidRDefault="002A45E3" w:rsidP="00FF1EF7"/>
        </w:tc>
      </w:tr>
      <w:tr w:rsidR="002A45E3" w14:paraId="2A1B8C4E" w14:textId="77777777" w:rsidTr="00FF1EF7">
        <w:tc>
          <w:tcPr>
            <w:tcW w:w="3115" w:type="dxa"/>
          </w:tcPr>
          <w:p w14:paraId="3977A0BE" w14:textId="7EDB8DCC" w:rsidR="002A45E3" w:rsidRDefault="00844DBD" w:rsidP="00FF1EF7">
            <w:r>
              <w:t>4.7b</w:t>
            </w:r>
            <w:r w:rsidR="00882DDF">
              <w:t xml:space="preserve"> Alternative SEI</w:t>
            </w:r>
          </w:p>
        </w:tc>
        <w:tc>
          <w:tcPr>
            <w:tcW w:w="3115" w:type="dxa"/>
          </w:tcPr>
          <w:p w14:paraId="3D5E5DE3" w14:textId="256A5B45" w:rsidR="002A45E3" w:rsidRDefault="00882DDF" w:rsidP="00FF1EF7">
            <w:r>
              <w:t>Technicolor?</w:t>
            </w:r>
          </w:p>
        </w:tc>
        <w:tc>
          <w:tcPr>
            <w:tcW w:w="3115" w:type="dxa"/>
          </w:tcPr>
          <w:p w14:paraId="6844952B" w14:textId="219FB40C" w:rsidR="002A45E3" w:rsidRDefault="00844DBD" w:rsidP="00FF1EF7">
            <w:r>
              <w:t>Philips</w:t>
            </w:r>
          </w:p>
        </w:tc>
      </w:tr>
      <w:tr w:rsidR="002A45E3" w14:paraId="6426A0AC" w14:textId="77777777" w:rsidTr="00FF1EF7">
        <w:tc>
          <w:tcPr>
            <w:tcW w:w="3115" w:type="dxa"/>
          </w:tcPr>
          <w:p w14:paraId="7DE26592" w14:textId="32985190" w:rsidR="002A45E3" w:rsidRDefault="00844DBD" w:rsidP="00FF1EF7">
            <w:r>
              <w:t>4.8</w:t>
            </w:r>
            <w:r w:rsidR="00634F2E">
              <w:t xml:space="preserve"> Gamut mapping</w:t>
            </w:r>
          </w:p>
        </w:tc>
        <w:tc>
          <w:tcPr>
            <w:tcW w:w="3115" w:type="dxa"/>
          </w:tcPr>
          <w:p w14:paraId="715F9F0D" w14:textId="187DC37A" w:rsidR="002A45E3" w:rsidRDefault="00634F2E" w:rsidP="00FF1EF7">
            <w:r>
              <w:t>Technicolor</w:t>
            </w:r>
          </w:p>
        </w:tc>
        <w:tc>
          <w:tcPr>
            <w:tcW w:w="3115" w:type="dxa"/>
          </w:tcPr>
          <w:p w14:paraId="7C65B03A" w14:textId="2BC0E1B5" w:rsidR="002A45E3" w:rsidRDefault="00634F2E" w:rsidP="00FF1EF7">
            <w:r>
              <w:t>Philips</w:t>
            </w:r>
          </w:p>
        </w:tc>
      </w:tr>
      <w:tr w:rsidR="002A45E3" w14:paraId="18C6B81A" w14:textId="77777777" w:rsidTr="00FF1EF7">
        <w:tc>
          <w:tcPr>
            <w:tcW w:w="3115" w:type="dxa"/>
          </w:tcPr>
          <w:p w14:paraId="38EECD36" w14:textId="77777777" w:rsidR="002A45E3" w:rsidRDefault="002A45E3" w:rsidP="00FF1EF7"/>
        </w:tc>
        <w:tc>
          <w:tcPr>
            <w:tcW w:w="3115" w:type="dxa"/>
          </w:tcPr>
          <w:p w14:paraId="3C436B95" w14:textId="77777777" w:rsidR="002A45E3" w:rsidRDefault="002A45E3" w:rsidP="00FF1EF7"/>
        </w:tc>
        <w:tc>
          <w:tcPr>
            <w:tcW w:w="3115" w:type="dxa"/>
          </w:tcPr>
          <w:p w14:paraId="0182FA3D" w14:textId="77777777" w:rsidR="002A45E3" w:rsidRDefault="002A45E3" w:rsidP="00FF1EF7"/>
        </w:tc>
      </w:tr>
      <w:tr w:rsidR="002A45E3" w14:paraId="35203E3E" w14:textId="77777777" w:rsidTr="00FF1EF7">
        <w:tc>
          <w:tcPr>
            <w:tcW w:w="3115" w:type="dxa"/>
          </w:tcPr>
          <w:p w14:paraId="1A916AEE" w14:textId="77777777" w:rsidR="002A45E3" w:rsidRDefault="002A45E3" w:rsidP="00FF1EF7"/>
        </w:tc>
        <w:tc>
          <w:tcPr>
            <w:tcW w:w="3115" w:type="dxa"/>
          </w:tcPr>
          <w:p w14:paraId="57BFF541" w14:textId="77777777" w:rsidR="002A45E3" w:rsidRDefault="002A45E3" w:rsidP="00FF1EF7"/>
        </w:tc>
        <w:tc>
          <w:tcPr>
            <w:tcW w:w="3115" w:type="dxa"/>
          </w:tcPr>
          <w:p w14:paraId="7A309710" w14:textId="77777777" w:rsidR="002A45E3" w:rsidRDefault="002A45E3" w:rsidP="00FF1EF7"/>
        </w:tc>
      </w:tr>
      <w:tr w:rsidR="002A45E3" w14:paraId="0DAB7EB9" w14:textId="77777777" w:rsidTr="00FF1EF7">
        <w:tc>
          <w:tcPr>
            <w:tcW w:w="3115" w:type="dxa"/>
          </w:tcPr>
          <w:p w14:paraId="3100AD10" w14:textId="77777777" w:rsidR="002A45E3" w:rsidRDefault="002A45E3" w:rsidP="00FF1EF7"/>
        </w:tc>
        <w:tc>
          <w:tcPr>
            <w:tcW w:w="3115" w:type="dxa"/>
          </w:tcPr>
          <w:p w14:paraId="01FBFECE" w14:textId="77777777" w:rsidR="002A45E3" w:rsidRDefault="002A45E3" w:rsidP="00FF1EF7"/>
        </w:tc>
        <w:tc>
          <w:tcPr>
            <w:tcW w:w="3115" w:type="dxa"/>
          </w:tcPr>
          <w:p w14:paraId="3B6ADCF5" w14:textId="77777777" w:rsidR="002A45E3" w:rsidRDefault="002A45E3" w:rsidP="00FF1EF7"/>
        </w:tc>
      </w:tr>
    </w:tbl>
    <w:p w14:paraId="70B89992" w14:textId="3B779C43" w:rsidR="00AD05FB" w:rsidRDefault="002A45E3" w:rsidP="002A45E3">
      <w:pPr>
        <w:pStyle w:val="Heading1"/>
        <w:numPr>
          <w:ilvl w:val="0"/>
          <w:numId w:val="2"/>
        </w:numPr>
        <w:rPr>
          <w:lang w:val="en-GB"/>
        </w:rPr>
      </w:pPr>
      <w:r>
        <w:t>Timeline</w:t>
      </w:r>
    </w:p>
    <w:p w14:paraId="74E8635B" w14:textId="77777777" w:rsidR="00372C77" w:rsidRDefault="00372C77" w:rsidP="002A45E3">
      <w:pPr>
        <w:pStyle w:val="ListParagraph"/>
        <w:ind w:left="432"/>
        <w:jc w:val="left"/>
      </w:pPr>
      <w:r>
        <w:t>10/23/2015</w:t>
      </w:r>
      <w:r>
        <w:tab/>
        <w:t>Meeting ends</w:t>
      </w:r>
    </w:p>
    <w:p w14:paraId="12389ADD" w14:textId="76B28CCE" w:rsidR="00372C77" w:rsidRDefault="00372C77" w:rsidP="002A45E3">
      <w:pPr>
        <w:pStyle w:val="ListParagraph"/>
        <w:ind w:left="432"/>
        <w:jc w:val="left"/>
      </w:pPr>
      <w:r>
        <w:t>11/27/2015</w:t>
      </w:r>
      <w:r>
        <w:tab/>
        <w:t>Refine test plan and test description</w:t>
      </w:r>
      <w:r w:rsidR="0074447C">
        <w:t>,</w:t>
      </w:r>
      <w:r>
        <w:t xml:space="preserve"> and distributed over reflector</w:t>
      </w:r>
    </w:p>
    <w:p w14:paraId="2099CD0E" w14:textId="77777777" w:rsidR="00372C77" w:rsidRDefault="00372C77" w:rsidP="002A45E3">
      <w:pPr>
        <w:pStyle w:val="ListParagraph"/>
        <w:ind w:left="432"/>
        <w:jc w:val="left"/>
      </w:pPr>
      <w:r>
        <w:t>02/01/2016</w:t>
      </w:r>
      <w:r>
        <w:tab/>
        <w:t>Software solutions for CE6 tests to be provided to CE6 participants</w:t>
      </w:r>
    </w:p>
    <w:p w14:paraId="475C517A" w14:textId="77777777" w:rsidR="00372C77" w:rsidRDefault="00372C77" w:rsidP="002A45E3">
      <w:pPr>
        <w:pStyle w:val="ListParagraph"/>
        <w:ind w:left="432"/>
        <w:jc w:val="left"/>
      </w:pPr>
      <w:r>
        <w:t>02/04/2016</w:t>
      </w:r>
      <w:r>
        <w:tab/>
        <w:t>CE6 test simulation results to be provided to CE6 participants</w:t>
      </w:r>
    </w:p>
    <w:p w14:paraId="3BAE826C" w14:textId="77777777" w:rsidR="00372C77" w:rsidRDefault="00372C77" w:rsidP="002A45E3">
      <w:pPr>
        <w:pStyle w:val="ListParagraph"/>
        <w:ind w:left="432"/>
        <w:jc w:val="left"/>
      </w:pPr>
      <w:r>
        <w:t>02/09/2016</w:t>
      </w:r>
      <w:r>
        <w:tab/>
        <w:t xml:space="preserve">CE6 test results and text description of the experiment to be reported </w:t>
      </w:r>
    </w:p>
    <w:p w14:paraId="30CE3F8E" w14:textId="77777777" w:rsidR="00372C77" w:rsidRDefault="00372C77" w:rsidP="002A45E3">
      <w:pPr>
        <w:pStyle w:val="ListParagraph"/>
        <w:ind w:left="432"/>
        <w:jc w:val="left"/>
      </w:pPr>
      <w:r>
        <w:t>02/19/2016</w:t>
      </w:r>
      <w:r>
        <w:tab/>
        <w:t xml:space="preserve">CE6 test cross-check results to be reported </w:t>
      </w:r>
    </w:p>
    <w:p w14:paraId="7213EB9B" w14:textId="3AD0AC34" w:rsidR="00AD05FB" w:rsidRPr="009A5608" w:rsidRDefault="00AD05FB" w:rsidP="00AD05FB"/>
    <w:p w14:paraId="01428CC7" w14:textId="77777777" w:rsidR="00102B20" w:rsidRDefault="00102B20"/>
    <w:sectPr w:rsidR="00102B20" w:rsidSect="000B2257">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8E8A8" w14:textId="77777777" w:rsidR="00C253F4" w:rsidRDefault="00C253F4">
      <w:r>
        <w:separator/>
      </w:r>
    </w:p>
  </w:endnote>
  <w:endnote w:type="continuationSeparator" w:id="0">
    <w:p w14:paraId="24CB027B" w14:textId="77777777" w:rsidR="00C253F4" w:rsidRDefault="00C25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C0CC0" w14:textId="77777777" w:rsidR="00C253F4" w:rsidRDefault="00C253F4">
      <w:r>
        <w:separator/>
      </w:r>
    </w:p>
  </w:footnote>
  <w:footnote w:type="continuationSeparator" w:id="0">
    <w:p w14:paraId="7F3E9448" w14:textId="77777777" w:rsidR="00C253F4" w:rsidRDefault="00C253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B086C"/>
    <w:multiLevelType w:val="hybridMultilevel"/>
    <w:tmpl w:val="73B6895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C2164E0"/>
    <w:multiLevelType w:val="hybridMultilevel"/>
    <w:tmpl w:val="6D9EB5A2"/>
    <w:lvl w:ilvl="0" w:tplc="B29ED348">
      <w:start w:val="1"/>
      <w:numFmt w:val="bullet"/>
      <w:lvlText w:val="•"/>
      <w:lvlJc w:val="left"/>
      <w:pPr>
        <w:tabs>
          <w:tab w:val="num" w:pos="360"/>
        </w:tabs>
        <w:ind w:left="360" w:hanging="360"/>
      </w:pPr>
      <w:rPr>
        <w:rFonts w:ascii="Arial" w:hAnsi="Arial" w:hint="default"/>
      </w:rPr>
    </w:lvl>
    <w:lvl w:ilvl="1" w:tplc="F45AB00A">
      <w:start w:val="1"/>
      <w:numFmt w:val="bullet"/>
      <w:lvlText w:val="•"/>
      <w:lvlJc w:val="left"/>
      <w:pPr>
        <w:tabs>
          <w:tab w:val="num" w:pos="1080"/>
        </w:tabs>
        <w:ind w:left="1080" w:hanging="360"/>
      </w:pPr>
      <w:rPr>
        <w:rFonts w:ascii="Arial" w:hAnsi="Arial" w:hint="default"/>
      </w:rPr>
    </w:lvl>
    <w:lvl w:ilvl="2" w:tplc="178A6FDC">
      <w:start w:val="2116"/>
      <w:numFmt w:val="bullet"/>
      <w:lvlText w:val="•"/>
      <w:lvlJc w:val="left"/>
      <w:pPr>
        <w:tabs>
          <w:tab w:val="num" w:pos="1800"/>
        </w:tabs>
        <w:ind w:left="1800" w:hanging="360"/>
      </w:pPr>
      <w:rPr>
        <w:rFonts w:ascii="Arial" w:hAnsi="Arial" w:hint="default"/>
      </w:rPr>
    </w:lvl>
    <w:lvl w:ilvl="3" w:tplc="A32C6E8C" w:tentative="1">
      <w:start w:val="1"/>
      <w:numFmt w:val="bullet"/>
      <w:lvlText w:val="•"/>
      <w:lvlJc w:val="left"/>
      <w:pPr>
        <w:tabs>
          <w:tab w:val="num" w:pos="2520"/>
        </w:tabs>
        <w:ind w:left="2520" w:hanging="360"/>
      </w:pPr>
      <w:rPr>
        <w:rFonts w:ascii="Arial" w:hAnsi="Arial" w:hint="default"/>
      </w:rPr>
    </w:lvl>
    <w:lvl w:ilvl="4" w:tplc="80526114" w:tentative="1">
      <w:start w:val="1"/>
      <w:numFmt w:val="bullet"/>
      <w:lvlText w:val="•"/>
      <w:lvlJc w:val="left"/>
      <w:pPr>
        <w:tabs>
          <w:tab w:val="num" w:pos="3240"/>
        </w:tabs>
        <w:ind w:left="3240" w:hanging="360"/>
      </w:pPr>
      <w:rPr>
        <w:rFonts w:ascii="Arial" w:hAnsi="Arial" w:hint="default"/>
      </w:rPr>
    </w:lvl>
    <w:lvl w:ilvl="5" w:tplc="981E3A3E" w:tentative="1">
      <w:start w:val="1"/>
      <w:numFmt w:val="bullet"/>
      <w:lvlText w:val="•"/>
      <w:lvlJc w:val="left"/>
      <w:pPr>
        <w:tabs>
          <w:tab w:val="num" w:pos="3960"/>
        </w:tabs>
        <w:ind w:left="3960" w:hanging="360"/>
      </w:pPr>
      <w:rPr>
        <w:rFonts w:ascii="Arial" w:hAnsi="Arial" w:hint="default"/>
      </w:rPr>
    </w:lvl>
    <w:lvl w:ilvl="6" w:tplc="C1DEE52E" w:tentative="1">
      <w:start w:val="1"/>
      <w:numFmt w:val="bullet"/>
      <w:lvlText w:val="•"/>
      <w:lvlJc w:val="left"/>
      <w:pPr>
        <w:tabs>
          <w:tab w:val="num" w:pos="4680"/>
        </w:tabs>
        <w:ind w:left="4680" w:hanging="360"/>
      </w:pPr>
      <w:rPr>
        <w:rFonts w:ascii="Arial" w:hAnsi="Arial" w:hint="default"/>
      </w:rPr>
    </w:lvl>
    <w:lvl w:ilvl="7" w:tplc="ADCCFCCE" w:tentative="1">
      <w:start w:val="1"/>
      <w:numFmt w:val="bullet"/>
      <w:lvlText w:val="•"/>
      <w:lvlJc w:val="left"/>
      <w:pPr>
        <w:tabs>
          <w:tab w:val="num" w:pos="5400"/>
        </w:tabs>
        <w:ind w:left="5400" w:hanging="360"/>
      </w:pPr>
      <w:rPr>
        <w:rFonts w:ascii="Arial" w:hAnsi="Arial" w:hint="default"/>
      </w:rPr>
    </w:lvl>
    <w:lvl w:ilvl="8" w:tplc="09FEAC66"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5BE94E13"/>
    <w:multiLevelType w:val="hybridMultilevel"/>
    <w:tmpl w:val="D06677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135C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4"/>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20"/>
  <w:displayHorizontalDrawingGridEvery w:val="2"/>
  <w:displayVertic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B20"/>
    <w:rsid w:val="00037CED"/>
    <w:rsid w:val="000A503B"/>
    <w:rsid w:val="000B2257"/>
    <w:rsid w:val="000D5777"/>
    <w:rsid w:val="00100129"/>
    <w:rsid w:val="00102B20"/>
    <w:rsid w:val="00126C1D"/>
    <w:rsid w:val="00146653"/>
    <w:rsid w:val="0018164E"/>
    <w:rsid w:val="00182886"/>
    <w:rsid w:val="001D528A"/>
    <w:rsid w:val="001E3F63"/>
    <w:rsid w:val="00230745"/>
    <w:rsid w:val="002A45E3"/>
    <w:rsid w:val="002B498C"/>
    <w:rsid w:val="002B6644"/>
    <w:rsid w:val="002E6CCD"/>
    <w:rsid w:val="0030692D"/>
    <w:rsid w:val="0031070A"/>
    <w:rsid w:val="0032245D"/>
    <w:rsid w:val="00332017"/>
    <w:rsid w:val="00372C77"/>
    <w:rsid w:val="003874FF"/>
    <w:rsid w:val="003C6374"/>
    <w:rsid w:val="003E78F4"/>
    <w:rsid w:val="00466B7A"/>
    <w:rsid w:val="00476058"/>
    <w:rsid w:val="0048680C"/>
    <w:rsid w:val="004A0EEB"/>
    <w:rsid w:val="004B5D3F"/>
    <w:rsid w:val="004E1756"/>
    <w:rsid w:val="005819EC"/>
    <w:rsid w:val="005D1721"/>
    <w:rsid w:val="005D403C"/>
    <w:rsid w:val="005F71D2"/>
    <w:rsid w:val="005F7271"/>
    <w:rsid w:val="00634F2E"/>
    <w:rsid w:val="00673FCD"/>
    <w:rsid w:val="00694310"/>
    <w:rsid w:val="00695FE1"/>
    <w:rsid w:val="006B0D0A"/>
    <w:rsid w:val="0073739F"/>
    <w:rsid w:val="0074447C"/>
    <w:rsid w:val="00746B77"/>
    <w:rsid w:val="0075562E"/>
    <w:rsid w:val="007A592B"/>
    <w:rsid w:val="007E6877"/>
    <w:rsid w:val="007E6906"/>
    <w:rsid w:val="007F0186"/>
    <w:rsid w:val="0084416E"/>
    <w:rsid w:val="00844DBD"/>
    <w:rsid w:val="00846855"/>
    <w:rsid w:val="00875A06"/>
    <w:rsid w:val="00882DDF"/>
    <w:rsid w:val="008872EB"/>
    <w:rsid w:val="008B2809"/>
    <w:rsid w:val="008C3CE5"/>
    <w:rsid w:val="00940734"/>
    <w:rsid w:val="009679E7"/>
    <w:rsid w:val="00985F19"/>
    <w:rsid w:val="009A0895"/>
    <w:rsid w:val="009B23F6"/>
    <w:rsid w:val="009E1331"/>
    <w:rsid w:val="00A24D4A"/>
    <w:rsid w:val="00A3740F"/>
    <w:rsid w:val="00A44246"/>
    <w:rsid w:val="00A5616F"/>
    <w:rsid w:val="00A7249C"/>
    <w:rsid w:val="00A72767"/>
    <w:rsid w:val="00AC752E"/>
    <w:rsid w:val="00AD05FB"/>
    <w:rsid w:val="00AD3FEF"/>
    <w:rsid w:val="00B00155"/>
    <w:rsid w:val="00B40F1E"/>
    <w:rsid w:val="00B53D39"/>
    <w:rsid w:val="00B8489F"/>
    <w:rsid w:val="00BE07CB"/>
    <w:rsid w:val="00C069F4"/>
    <w:rsid w:val="00C253F4"/>
    <w:rsid w:val="00C3031A"/>
    <w:rsid w:val="00C63CD3"/>
    <w:rsid w:val="00CA1301"/>
    <w:rsid w:val="00CA69BC"/>
    <w:rsid w:val="00CD736D"/>
    <w:rsid w:val="00CE2397"/>
    <w:rsid w:val="00D2139D"/>
    <w:rsid w:val="00D22ABC"/>
    <w:rsid w:val="00D62B9B"/>
    <w:rsid w:val="00DD1183"/>
    <w:rsid w:val="00DF78AB"/>
    <w:rsid w:val="00E54E0F"/>
    <w:rsid w:val="00E56CA9"/>
    <w:rsid w:val="00E60A2A"/>
    <w:rsid w:val="00E768C5"/>
    <w:rsid w:val="00EC4AD8"/>
    <w:rsid w:val="00F24B68"/>
    <w:rsid w:val="00F609C0"/>
    <w:rsid w:val="00F655CF"/>
    <w:rsid w:val="00FC074A"/>
    <w:rsid w:val="00FC2635"/>
    <w:rsid w:val="00FE254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605F84"/>
  <w15:docId w15:val="{7B87F5F1-B2F6-4C31-9F38-25E851BCA0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szCs w:val="24"/>
    </w:rPr>
  </w:style>
  <w:style w:type="paragraph" w:styleId="Heading1">
    <w:name w:val="heading 1"/>
    <w:basedOn w:val="Normal"/>
    <w:next w:val="Normal"/>
    <w:link w:val="Heading1Char"/>
    <w:uiPriority w:val="9"/>
    <w:qFormat/>
    <w:pPr>
      <w:keepNext/>
      <w:numPr>
        <w:numId w:val="1"/>
      </w:numPr>
      <w:spacing w:before="240" w:after="60"/>
      <w:outlineLvl w:val="0"/>
    </w:pPr>
    <w:rPr>
      <w:rFonts w:ascii="Calibri" w:eastAsia="Times New Roman" w:hAnsi="Calibri"/>
      <w:b/>
      <w:bCs/>
      <w:kern w:val="32"/>
      <w:sz w:val="32"/>
      <w:szCs w:val="32"/>
    </w:rPr>
  </w:style>
  <w:style w:type="paragraph" w:styleId="Heading2">
    <w:name w:val="heading 2"/>
    <w:basedOn w:val="Normal"/>
    <w:next w:val="Normal"/>
    <w:link w:val="Heading2Char"/>
    <w:uiPriority w:val="9"/>
    <w:qFormat/>
    <w:pPr>
      <w:keepNext/>
      <w:numPr>
        <w:ilvl w:val="1"/>
        <w:numId w:val="1"/>
      </w:numPr>
      <w:spacing w:before="240" w:after="60"/>
      <w:outlineLvl w:val="1"/>
    </w:pPr>
    <w:rPr>
      <w:rFonts w:ascii="Calibri" w:eastAsia="Times New Roman" w:hAnsi="Calibri"/>
      <w:b/>
      <w:bCs/>
      <w:i/>
      <w:iCs/>
      <w:sz w:val="28"/>
      <w:szCs w:val="28"/>
    </w:rPr>
  </w:style>
  <w:style w:type="paragraph" w:styleId="Heading3">
    <w:name w:val="heading 3"/>
    <w:basedOn w:val="Normal"/>
    <w:next w:val="Normal"/>
    <w:link w:val="Heading3Char"/>
    <w:uiPriority w:val="9"/>
    <w:qFormat/>
    <w:pPr>
      <w:keepNext/>
      <w:numPr>
        <w:ilvl w:val="2"/>
        <w:numId w:val="1"/>
      </w:numPr>
      <w:spacing w:before="240" w:after="60"/>
      <w:outlineLvl w:val="2"/>
    </w:pPr>
    <w:rPr>
      <w:rFonts w:ascii="Calibri" w:eastAsia="Times New Roman" w:hAnsi="Calibri"/>
      <w:b/>
      <w:bCs/>
      <w:sz w:val="26"/>
      <w:szCs w:val="26"/>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mbria" w:eastAsia="Times New Roman" w:hAnsi="Cambria"/>
      <w:b/>
      <w:bCs/>
      <w:sz w:val="28"/>
      <w:szCs w:val="28"/>
    </w:rPr>
  </w:style>
  <w:style w:type="paragraph" w:styleId="Heading5">
    <w:name w:val="heading 5"/>
    <w:basedOn w:val="Normal"/>
    <w:next w:val="Normal"/>
    <w:link w:val="Heading5Char"/>
    <w:uiPriority w:val="9"/>
    <w:qFormat/>
    <w:pPr>
      <w:numPr>
        <w:ilvl w:val="4"/>
        <w:numId w:val="1"/>
      </w:numPr>
      <w:spacing w:before="240" w:after="60"/>
      <w:outlineLvl w:val="4"/>
    </w:pPr>
    <w:rPr>
      <w:rFonts w:ascii="Cambria" w:eastAsia="Times New Roman" w:hAnsi="Cambria"/>
      <w:b/>
      <w:bCs/>
      <w:i/>
      <w:iCs/>
      <w:sz w:val="26"/>
      <w:szCs w:val="26"/>
    </w:rPr>
  </w:style>
  <w:style w:type="paragraph" w:styleId="Heading6">
    <w:name w:val="heading 6"/>
    <w:basedOn w:val="Normal"/>
    <w:next w:val="Normal"/>
    <w:link w:val="Heading6Char"/>
    <w:uiPriority w:val="9"/>
    <w:qFormat/>
    <w:pPr>
      <w:numPr>
        <w:ilvl w:val="5"/>
        <w:numId w:val="1"/>
      </w:numPr>
      <w:spacing w:before="240" w:after="60"/>
      <w:outlineLvl w:val="5"/>
    </w:pPr>
    <w:rPr>
      <w:rFonts w:ascii="Cambria" w:eastAsia="Times New Roman" w:hAnsi="Cambria"/>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mbria" w:eastAsia="Times New Roman" w:hAnsi="Cambria"/>
    </w:rPr>
  </w:style>
  <w:style w:type="paragraph" w:styleId="Heading8">
    <w:name w:val="heading 8"/>
    <w:basedOn w:val="Normal"/>
    <w:next w:val="Normal"/>
    <w:link w:val="Heading8Char"/>
    <w:uiPriority w:val="9"/>
    <w:qFormat/>
    <w:pPr>
      <w:numPr>
        <w:ilvl w:val="7"/>
        <w:numId w:val="1"/>
      </w:numPr>
      <w:spacing w:before="240" w:after="60"/>
      <w:outlineLvl w:val="7"/>
    </w:pPr>
    <w:rPr>
      <w:rFonts w:ascii="Cambria" w:eastAsia="Times New Roman" w:hAnsi="Cambria"/>
      <w:i/>
      <w:iCs/>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w:eastAsia="Times New Roman"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Pr>
      <w:rFonts w:ascii="Calibri" w:eastAsia="Times New Roman" w:hAnsi="Calibri" w:cs="Times New Roman"/>
      <w:b/>
      <w:bCs/>
      <w:kern w:val="32"/>
      <w:sz w:val="32"/>
      <w:szCs w:val="32"/>
    </w:rPr>
  </w:style>
  <w:style w:type="character" w:customStyle="1" w:styleId="Heading2Char">
    <w:name w:val="Heading 2 Char"/>
    <w:link w:val="Heading2"/>
    <w:uiPriority w:val="9"/>
    <w:rPr>
      <w:rFonts w:ascii="Calibri" w:eastAsia="Times New Roman" w:hAnsi="Calibri" w:cs="Times New Roman"/>
      <w:b/>
      <w:bCs/>
      <w:i/>
      <w:iCs/>
      <w:sz w:val="28"/>
      <w:szCs w:val="28"/>
    </w:rPr>
  </w:style>
  <w:style w:type="character" w:customStyle="1" w:styleId="Heading3Char">
    <w:name w:val="Heading 3 Char"/>
    <w:link w:val="Heading3"/>
    <w:uiPriority w:val="9"/>
    <w:semiHidden/>
    <w:rPr>
      <w:rFonts w:ascii="Calibri" w:eastAsia="Times New Roman" w:hAnsi="Calibri" w:cs="Times New Roman"/>
      <w:b/>
      <w:bCs/>
      <w:sz w:val="26"/>
      <w:szCs w:val="26"/>
    </w:rPr>
  </w:style>
  <w:style w:type="character" w:customStyle="1" w:styleId="Heading4Char">
    <w:name w:val="Heading 4 Char"/>
    <w:link w:val="Heading4"/>
    <w:uiPriority w:val="9"/>
    <w:semiHidden/>
    <w:rPr>
      <w:rFonts w:ascii="Cambria" w:eastAsia="Times New Roman" w:hAnsi="Cambria" w:cs="Times New Roman"/>
      <w:b/>
      <w:bCs/>
      <w:sz w:val="28"/>
      <w:szCs w:val="28"/>
    </w:rPr>
  </w:style>
  <w:style w:type="character" w:customStyle="1" w:styleId="Heading5Char">
    <w:name w:val="Heading 5 Char"/>
    <w:link w:val="Heading5"/>
    <w:uiPriority w:val="9"/>
    <w:semiHidden/>
    <w:rPr>
      <w:rFonts w:ascii="Cambria" w:eastAsia="Times New Roman" w:hAnsi="Cambria" w:cs="Times New Roman"/>
      <w:b/>
      <w:bCs/>
      <w:i/>
      <w:iCs/>
      <w:sz w:val="26"/>
      <w:szCs w:val="26"/>
    </w:rPr>
  </w:style>
  <w:style w:type="character" w:customStyle="1" w:styleId="Heading6Char">
    <w:name w:val="Heading 6 Char"/>
    <w:link w:val="Heading6"/>
    <w:uiPriority w:val="9"/>
    <w:semiHidden/>
    <w:rPr>
      <w:rFonts w:ascii="Cambria" w:eastAsia="Times New Roman" w:hAnsi="Cambria" w:cs="Times New Roman"/>
      <w:b/>
      <w:bCs/>
      <w:sz w:val="22"/>
      <w:szCs w:val="22"/>
    </w:rPr>
  </w:style>
  <w:style w:type="character" w:customStyle="1" w:styleId="Heading7Char">
    <w:name w:val="Heading 7 Char"/>
    <w:link w:val="Heading7"/>
    <w:uiPriority w:val="9"/>
    <w:semiHidden/>
    <w:rPr>
      <w:rFonts w:ascii="Cambria" w:eastAsia="Times New Roman" w:hAnsi="Cambria" w:cs="Times New Roman"/>
      <w:sz w:val="24"/>
      <w:szCs w:val="24"/>
    </w:rPr>
  </w:style>
  <w:style w:type="character" w:customStyle="1" w:styleId="Heading8Char">
    <w:name w:val="Heading 8 Char"/>
    <w:link w:val="Heading8"/>
    <w:uiPriority w:val="9"/>
    <w:semiHidden/>
    <w:rPr>
      <w:rFonts w:ascii="Cambria" w:eastAsia="Times New Roman" w:hAnsi="Cambria" w:cs="Times New Roman"/>
      <w:i/>
      <w:iCs/>
      <w:sz w:val="24"/>
      <w:szCs w:val="24"/>
    </w:rPr>
  </w:style>
  <w:style w:type="character" w:customStyle="1" w:styleId="Heading9Char">
    <w:name w:val="Heading 9 Char"/>
    <w:link w:val="Heading9"/>
    <w:uiPriority w:val="9"/>
    <w:semiHidden/>
    <w:rPr>
      <w:rFonts w:ascii="Calibri" w:eastAsia="Times New Roman" w:hAnsi="Calibri" w:cs="Times New Roman"/>
      <w:sz w:val="22"/>
      <w:szCs w:val="22"/>
    </w:rPr>
  </w:style>
  <w:style w:type="paragraph" w:styleId="Header">
    <w:name w:val="header"/>
    <w:basedOn w:val="Normal"/>
    <w:link w:val="HeaderChar"/>
    <w:uiPriority w:val="99"/>
    <w:unhideWhenUsed/>
    <w:pPr>
      <w:tabs>
        <w:tab w:val="center" w:pos="4252"/>
        <w:tab w:val="right" w:pos="8504"/>
      </w:tabs>
      <w:snapToGrid w:val="0"/>
    </w:pPr>
  </w:style>
  <w:style w:type="character" w:customStyle="1" w:styleId="HeaderChar">
    <w:name w:val="Header Char"/>
    <w:link w:val="Header"/>
    <w:uiPriority w:val="99"/>
    <w:rPr>
      <w:sz w:val="24"/>
      <w:szCs w:val="24"/>
      <w:lang w:eastAsia="en-US"/>
    </w:rPr>
  </w:style>
  <w:style w:type="paragraph" w:styleId="Footer">
    <w:name w:val="footer"/>
    <w:basedOn w:val="Normal"/>
    <w:link w:val="FooterChar"/>
    <w:uiPriority w:val="99"/>
    <w:unhideWhenUsed/>
    <w:pPr>
      <w:tabs>
        <w:tab w:val="center" w:pos="4252"/>
        <w:tab w:val="right" w:pos="8504"/>
      </w:tabs>
      <w:snapToGrid w:val="0"/>
    </w:pPr>
  </w:style>
  <w:style w:type="character" w:customStyle="1" w:styleId="FooterChar">
    <w:name w:val="Footer Char"/>
    <w:link w:val="Footer"/>
    <w:uiPriority w:val="99"/>
    <w:rPr>
      <w:sz w:val="24"/>
      <w:szCs w:val="24"/>
      <w:lang w:eastAsia="en-US"/>
    </w:rPr>
  </w:style>
  <w:style w:type="paragraph" w:styleId="ListParagraph">
    <w:name w:val="List Paragraph"/>
    <w:basedOn w:val="Normal"/>
    <w:uiPriority w:val="34"/>
    <w:qFormat/>
    <w:rsid w:val="00AD05FB"/>
    <w:pPr>
      <w:ind w:left="720"/>
      <w:contextualSpacing/>
    </w:pPr>
  </w:style>
  <w:style w:type="paragraph" w:styleId="BalloonText">
    <w:name w:val="Balloon Text"/>
    <w:basedOn w:val="Normal"/>
    <w:link w:val="BalloonTextChar"/>
    <w:uiPriority w:val="99"/>
    <w:semiHidden/>
    <w:unhideWhenUsed/>
    <w:rsid w:val="0075562E"/>
    <w:rPr>
      <w:rFonts w:ascii="Tahoma" w:hAnsi="Tahoma" w:cs="Tahoma"/>
      <w:sz w:val="16"/>
      <w:szCs w:val="16"/>
    </w:rPr>
  </w:style>
  <w:style w:type="character" w:customStyle="1" w:styleId="BalloonTextChar">
    <w:name w:val="Balloon Text Char"/>
    <w:basedOn w:val="DefaultParagraphFont"/>
    <w:link w:val="BalloonText"/>
    <w:uiPriority w:val="99"/>
    <w:semiHidden/>
    <w:rsid w:val="0075562E"/>
    <w:rPr>
      <w:rFonts w:ascii="Tahoma" w:hAnsi="Tahoma" w:cs="Tahoma"/>
      <w:sz w:val="16"/>
      <w:szCs w:val="16"/>
    </w:rPr>
  </w:style>
  <w:style w:type="character" w:styleId="CommentReference">
    <w:name w:val="annotation reference"/>
    <w:basedOn w:val="DefaultParagraphFont"/>
    <w:uiPriority w:val="99"/>
    <w:semiHidden/>
    <w:unhideWhenUsed/>
    <w:rsid w:val="0075562E"/>
    <w:rPr>
      <w:sz w:val="16"/>
      <w:szCs w:val="16"/>
    </w:rPr>
  </w:style>
  <w:style w:type="paragraph" w:styleId="CommentText">
    <w:name w:val="annotation text"/>
    <w:basedOn w:val="Normal"/>
    <w:link w:val="CommentTextChar"/>
    <w:uiPriority w:val="99"/>
    <w:semiHidden/>
    <w:unhideWhenUsed/>
    <w:rsid w:val="0075562E"/>
    <w:rPr>
      <w:sz w:val="20"/>
      <w:szCs w:val="20"/>
    </w:rPr>
  </w:style>
  <w:style w:type="character" w:customStyle="1" w:styleId="CommentTextChar">
    <w:name w:val="Comment Text Char"/>
    <w:basedOn w:val="DefaultParagraphFont"/>
    <w:link w:val="CommentText"/>
    <w:uiPriority w:val="99"/>
    <w:semiHidden/>
    <w:rsid w:val="0075562E"/>
  </w:style>
  <w:style w:type="paragraph" w:styleId="CommentSubject">
    <w:name w:val="annotation subject"/>
    <w:basedOn w:val="CommentText"/>
    <w:next w:val="CommentText"/>
    <w:link w:val="CommentSubjectChar"/>
    <w:uiPriority w:val="99"/>
    <w:semiHidden/>
    <w:unhideWhenUsed/>
    <w:rsid w:val="0075562E"/>
    <w:rPr>
      <w:b/>
      <w:bCs/>
    </w:rPr>
  </w:style>
  <w:style w:type="character" w:customStyle="1" w:styleId="CommentSubjectChar">
    <w:name w:val="Comment Subject Char"/>
    <w:basedOn w:val="CommentTextChar"/>
    <w:link w:val="CommentSubject"/>
    <w:uiPriority w:val="99"/>
    <w:semiHidden/>
    <w:rsid w:val="0075562E"/>
    <w:rPr>
      <w:b/>
      <w:bCs/>
    </w:rPr>
  </w:style>
  <w:style w:type="paragraph" w:styleId="Revision">
    <w:name w:val="Revision"/>
    <w:hidden/>
    <w:uiPriority w:val="99"/>
    <w:semiHidden/>
    <w:rsid w:val="0075562E"/>
    <w:rPr>
      <w:sz w:val="24"/>
      <w:szCs w:val="24"/>
    </w:rPr>
  </w:style>
  <w:style w:type="character" w:styleId="Hyperlink">
    <w:name w:val="Hyperlink"/>
    <w:basedOn w:val="DefaultParagraphFont"/>
    <w:uiPriority w:val="99"/>
    <w:unhideWhenUsed/>
    <w:rsid w:val="00E54E0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397802">
      <w:bodyDiv w:val="1"/>
      <w:marLeft w:val="0"/>
      <w:marRight w:val="0"/>
      <w:marTop w:val="0"/>
      <w:marBottom w:val="0"/>
      <w:divBdr>
        <w:top w:val="none" w:sz="0" w:space="0" w:color="auto"/>
        <w:left w:val="none" w:sz="0" w:space="0" w:color="auto"/>
        <w:bottom w:val="none" w:sz="0" w:space="0" w:color="auto"/>
        <w:right w:val="none" w:sz="0" w:space="0" w:color="auto"/>
      </w:divBdr>
    </w:div>
    <w:div w:id="723137002">
      <w:bodyDiv w:val="1"/>
      <w:marLeft w:val="0"/>
      <w:marRight w:val="0"/>
      <w:marTop w:val="0"/>
      <w:marBottom w:val="0"/>
      <w:divBdr>
        <w:top w:val="none" w:sz="0" w:space="0" w:color="auto"/>
        <w:left w:val="none" w:sz="0" w:space="0" w:color="auto"/>
        <w:bottom w:val="none" w:sz="0" w:space="0" w:color="auto"/>
        <w:right w:val="none" w:sz="0" w:space="0" w:color="auto"/>
      </w:divBdr>
    </w:div>
    <w:div w:id="874535817">
      <w:bodyDiv w:val="1"/>
      <w:marLeft w:val="0"/>
      <w:marRight w:val="0"/>
      <w:marTop w:val="0"/>
      <w:marBottom w:val="0"/>
      <w:divBdr>
        <w:top w:val="none" w:sz="0" w:space="0" w:color="auto"/>
        <w:left w:val="none" w:sz="0" w:space="0" w:color="auto"/>
        <w:bottom w:val="none" w:sz="0" w:space="0" w:color="auto"/>
        <w:right w:val="none" w:sz="0" w:space="0" w:color="auto"/>
      </w:divBdr>
    </w:div>
    <w:div w:id="892159462">
      <w:bodyDiv w:val="1"/>
      <w:marLeft w:val="0"/>
      <w:marRight w:val="0"/>
      <w:marTop w:val="0"/>
      <w:marBottom w:val="0"/>
      <w:divBdr>
        <w:top w:val="none" w:sz="0" w:space="0" w:color="auto"/>
        <w:left w:val="none" w:sz="0" w:space="0" w:color="auto"/>
        <w:bottom w:val="none" w:sz="0" w:space="0" w:color="auto"/>
        <w:right w:val="none" w:sz="0" w:space="0" w:color="auto"/>
      </w:divBdr>
    </w:div>
    <w:div w:id="1248417430">
      <w:bodyDiv w:val="1"/>
      <w:marLeft w:val="0"/>
      <w:marRight w:val="0"/>
      <w:marTop w:val="0"/>
      <w:marBottom w:val="0"/>
      <w:divBdr>
        <w:top w:val="none" w:sz="0" w:space="0" w:color="auto"/>
        <w:left w:val="none" w:sz="0" w:space="0" w:color="auto"/>
        <w:bottom w:val="none" w:sz="0" w:space="0" w:color="auto"/>
        <w:right w:val="none" w:sz="0" w:space="0" w:color="auto"/>
      </w:divBdr>
    </w:div>
    <w:div w:id="1362972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oohyar.minoo@arris.com" TargetMode="External"/><Relationship Id="rId13" Type="http://schemas.openxmlformats.org/officeDocument/2006/relationships/hyperlink" Target="mailto:robert.brondijk@philips.com" TargetMode="External"/><Relationship Id="rId18" Type="http://schemas.openxmlformats.org/officeDocument/2006/relationships/hyperlink" Target="mailto:elena.alshina@gmail.com"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tlu@dolby.com" TargetMode="External"/><Relationship Id="rId7" Type="http://schemas.openxmlformats.org/officeDocument/2006/relationships/endnotes" Target="endnotes.xml"/><Relationship Id="rId12" Type="http://schemas.openxmlformats.org/officeDocument/2006/relationships/hyperlink" Target="mailto:yan.ye@interdigital.com" TargetMode="External"/><Relationship Id="rId17" Type="http://schemas.openxmlformats.org/officeDocument/2006/relationships/hyperlink" Target="mailto:dmytror@qti.qualcomm.com" TargetMode="External"/><Relationship Id="rId25" Type="http://schemas.openxmlformats.org/officeDocument/2006/relationships/hyperlink" Target="http://wg11.sc29.org/doc_end_user/current_document.php?id=53629&amp;id_meeting=165" TargetMode="External"/><Relationship Id="rId2" Type="http://schemas.openxmlformats.org/officeDocument/2006/relationships/numbering" Target="numbering.xml"/><Relationship Id="rId16" Type="http://schemas.openxmlformats.org/officeDocument/2006/relationships/hyperlink" Target="mailto:joels@qti.qualcomm.com" TargetMode="External"/><Relationship Id="rId20" Type="http://schemas.openxmlformats.org/officeDocument/2006/relationships/hyperlink" Target="mailto:sebastien.lasserre@technicolor.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ouis.kerofsky@interdigital.com" TargetMode="External"/><Relationship Id="rId24"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hyperlink" Target="mailto:rocco.goris@philips.com" TargetMode="External"/><Relationship Id="rId23" Type="http://schemas.openxmlformats.org/officeDocument/2006/relationships/image" Target="media/image1.emf"/><Relationship Id="rId10" Type="http://schemas.openxmlformats.org/officeDocument/2006/relationships/hyperlink" Target="mailto:yuwen.he@interdigital.com" TargetMode="External"/><Relationship Id="rId19" Type="http://schemas.openxmlformats.org/officeDocument/2006/relationships/hyperlink" Target="mailto:Edouard.Francois@technicolor.com" TargetMode="External"/><Relationship Id="rId4" Type="http://schemas.openxmlformats.org/officeDocument/2006/relationships/settings" Target="settings.xml"/><Relationship Id="rId9" Type="http://schemas.openxmlformats.org/officeDocument/2006/relationships/hyperlink" Target="mailto:jacob.strom@ericsson.com" TargetMode="External"/><Relationship Id="rId14" Type="http://schemas.openxmlformats.org/officeDocument/2006/relationships/hyperlink" Target="mailto:leon.van.de.kerkhof@philips.com" TargetMode="External"/><Relationship Id="rId22" Type="http://schemas.openxmlformats.org/officeDocument/2006/relationships/hyperlink" Target="mailto:pyin@dolby.com"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brondijk\Philips\Standards\ISO\MPEGStandardsProgress\Meeting%20113\CoreExperiement\wx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AF31F8-5BAC-48A5-91BB-AFCBB2DBC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wxxxx.dot</Template>
  <TotalTime>4</TotalTime>
  <Pages>1</Pages>
  <Words>1443</Words>
  <Characters>8227</Characters>
  <Application>Microsoft Office Word</Application>
  <DocSecurity>0</DocSecurity>
  <Lines>68</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INTERNATIONAL ORGANISATION FOR STANDARDISATION</vt:lpstr>
      <vt:lpstr>INTERNATIONAL ORGANISATION FOR STANDARDISATION</vt:lpstr>
    </vt:vector>
  </TitlesOfParts>
  <Company>ITSCJ</Company>
  <LinksUpToDate>false</LinksUpToDate>
  <CharactersWithSpaces>9651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R.Brondijk</dc:creator>
  <cp:lastModifiedBy>R.Brondijk</cp:lastModifiedBy>
  <cp:revision>7</cp:revision>
  <cp:lastPrinted>1900-12-31T23:00:00Z</cp:lastPrinted>
  <dcterms:created xsi:type="dcterms:W3CDTF">2015-12-07T18:19:00Z</dcterms:created>
  <dcterms:modified xsi:type="dcterms:W3CDTF">2016-01-18T14:09:00Z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