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6"/>
        <w:gridCol w:w="3329"/>
      </w:tblGrid>
      <w:tr w:rsidR="00C12DD4" w:rsidRPr="00A412A8" w14:paraId="729DD749" w14:textId="77777777" w:rsidTr="00C12DD4">
        <w:tc>
          <w:tcPr>
            <w:tcW w:w="6408" w:type="dxa"/>
            <w:tcBorders>
              <w:top w:val="single" w:sz="4" w:space="0" w:color="auto"/>
              <w:left w:val="single" w:sz="4" w:space="0" w:color="auto"/>
              <w:bottom w:val="single" w:sz="4" w:space="0" w:color="auto"/>
              <w:right w:val="single" w:sz="4" w:space="0" w:color="auto"/>
            </w:tcBorders>
            <w:hideMark/>
          </w:tcPr>
          <w:p w14:paraId="6A59B978" w14:textId="77777777" w:rsidR="00C12DD4" w:rsidRPr="00A412A8" w:rsidRDefault="00C12DD4" w:rsidP="00C12DD4">
            <w:pPr>
              <w:widowControl w:val="0"/>
              <w:tabs>
                <w:tab w:val="left" w:pos="7200"/>
              </w:tabs>
              <w:spacing w:after="0" w:line="240" w:lineRule="auto"/>
              <w:jc w:val="both"/>
              <w:rPr>
                <w:rFonts w:ascii="Times New Roman" w:eastAsia="Arial Unicode MS" w:hAnsi="Times New Roman" w:cs="Times New Roman"/>
                <w:b/>
                <w:kern w:val="2"/>
                <w:lang w:val="en-GB" w:eastAsia="zh-CN"/>
              </w:rPr>
            </w:pPr>
            <w:r w:rsidRPr="00A412A8">
              <w:rPr>
                <w:rFonts w:ascii="Times New Roman" w:eastAsia="Arial Unicode MS" w:hAnsi="Times New Roman" w:cs="Times New Roman"/>
                <w:b/>
                <w:kern w:val="2"/>
                <w:highlight w:val="yellow"/>
                <w:lang w:val="en-GB" w:eastAsia="zh-CN"/>
              </w:rPr>
              <w:fldChar w:fldCharType="begin"/>
            </w:r>
            <w:r w:rsidRPr="00A412A8">
              <w:rPr>
                <w:rFonts w:ascii="Times New Roman" w:eastAsia="Arial Unicode MS" w:hAnsi="Times New Roman" w:cs="Times New Roman"/>
                <w:b/>
                <w:kern w:val="2"/>
                <w:highlight w:val="yellow"/>
                <w:lang w:val="en-GB" w:eastAsia="zh-CN"/>
              </w:rPr>
              <w:instrText xml:space="preserve"> MACROBUTTON MTEditEquationSection2 </w:instrText>
            </w:r>
            <w:r w:rsidRPr="00A412A8">
              <w:rPr>
                <w:rFonts w:ascii="Times New Roman" w:eastAsia="Arial Unicode MS" w:hAnsi="Times New Roman" w:cs="Times New Roman"/>
                <w:b/>
                <w:vanish/>
                <w:color w:val="FF0000"/>
                <w:kern w:val="2"/>
                <w:highlight w:val="yellow"/>
                <w:lang w:val="en-GB" w:eastAsia="zh-CN"/>
              </w:rPr>
              <w:instrText>Equation Chapter 1 Section 1</w:instrText>
            </w:r>
            <w:r w:rsidRPr="00A412A8">
              <w:rPr>
                <w:rFonts w:ascii="Times New Roman" w:eastAsia="Arial Unicode MS" w:hAnsi="Times New Roman" w:cs="Times New Roman"/>
                <w:b/>
                <w:kern w:val="2"/>
                <w:highlight w:val="yellow"/>
                <w:lang w:val="en-GB" w:eastAsia="zh-CN"/>
              </w:rPr>
              <w:fldChar w:fldCharType="begin"/>
            </w:r>
            <w:r w:rsidRPr="00A412A8">
              <w:rPr>
                <w:rFonts w:ascii="Times New Roman" w:eastAsia="Arial Unicode MS" w:hAnsi="Times New Roman" w:cs="Times New Roman"/>
                <w:b/>
                <w:kern w:val="2"/>
                <w:highlight w:val="yellow"/>
                <w:lang w:val="en-GB" w:eastAsia="zh-CN"/>
              </w:rPr>
              <w:instrText xml:space="preserve"> SEQ MTEqn \r \h \* MERGEFORMAT </w:instrText>
            </w:r>
            <w:r w:rsidRPr="00A412A8">
              <w:rPr>
                <w:rFonts w:ascii="Times New Roman" w:eastAsia="Arial Unicode MS" w:hAnsi="Times New Roman" w:cs="Times New Roman"/>
                <w:b/>
                <w:kern w:val="2"/>
                <w:highlight w:val="yellow"/>
                <w:lang w:val="en-GB" w:eastAsia="zh-CN"/>
              </w:rPr>
              <w:fldChar w:fldCharType="end"/>
            </w:r>
            <w:r w:rsidRPr="00A412A8">
              <w:rPr>
                <w:rFonts w:ascii="Times New Roman" w:eastAsia="Arial Unicode MS" w:hAnsi="Times New Roman" w:cs="Times New Roman"/>
                <w:b/>
                <w:kern w:val="2"/>
                <w:highlight w:val="yellow"/>
                <w:lang w:val="en-GB" w:eastAsia="zh-CN"/>
              </w:rPr>
              <w:fldChar w:fldCharType="begin"/>
            </w:r>
            <w:r w:rsidRPr="00A412A8">
              <w:rPr>
                <w:rFonts w:ascii="Times New Roman" w:eastAsia="Arial Unicode MS" w:hAnsi="Times New Roman" w:cs="Times New Roman"/>
                <w:b/>
                <w:kern w:val="2"/>
                <w:highlight w:val="yellow"/>
                <w:lang w:val="en-GB" w:eastAsia="zh-CN"/>
              </w:rPr>
              <w:instrText xml:space="preserve"> SEQ MTSec \r 1 \h \* MERGEFORMAT </w:instrText>
            </w:r>
            <w:r w:rsidRPr="00A412A8">
              <w:rPr>
                <w:rFonts w:ascii="Times New Roman" w:eastAsia="Arial Unicode MS" w:hAnsi="Times New Roman" w:cs="Times New Roman"/>
                <w:b/>
                <w:kern w:val="2"/>
                <w:highlight w:val="yellow"/>
                <w:lang w:val="en-GB" w:eastAsia="zh-CN"/>
              </w:rPr>
              <w:fldChar w:fldCharType="end"/>
            </w:r>
            <w:r w:rsidRPr="00A412A8">
              <w:rPr>
                <w:rFonts w:ascii="Times New Roman" w:eastAsia="Arial Unicode MS" w:hAnsi="Times New Roman" w:cs="Times New Roman"/>
                <w:b/>
                <w:kern w:val="2"/>
                <w:highlight w:val="yellow"/>
                <w:lang w:val="en-GB" w:eastAsia="zh-CN"/>
              </w:rPr>
              <w:fldChar w:fldCharType="begin"/>
            </w:r>
            <w:r w:rsidRPr="00A412A8">
              <w:rPr>
                <w:rFonts w:ascii="Times New Roman" w:eastAsia="Arial Unicode MS" w:hAnsi="Times New Roman" w:cs="Times New Roman"/>
                <w:b/>
                <w:kern w:val="2"/>
                <w:highlight w:val="yellow"/>
                <w:lang w:val="en-GB" w:eastAsia="zh-CN"/>
              </w:rPr>
              <w:instrText xml:space="preserve"> SEQ MTChap \r 1 \h \* MERGEFORMAT </w:instrText>
            </w:r>
            <w:r w:rsidRPr="00A412A8">
              <w:rPr>
                <w:rFonts w:ascii="Times New Roman" w:eastAsia="Arial Unicode MS" w:hAnsi="Times New Roman" w:cs="Times New Roman"/>
                <w:b/>
                <w:kern w:val="2"/>
                <w:highlight w:val="yellow"/>
                <w:lang w:val="en-GB" w:eastAsia="zh-CN"/>
              </w:rPr>
              <w:fldChar w:fldCharType="end"/>
            </w:r>
            <w:r w:rsidRPr="00A412A8">
              <w:rPr>
                <w:rFonts w:ascii="Times New Roman" w:eastAsia="Arial Unicode MS" w:hAnsi="Times New Roman" w:cs="Times New Roman"/>
                <w:b/>
                <w:kern w:val="2"/>
                <w:highlight w:val="yellow"/>
                <w:lang w:val="en-GB" w:eastAsia="zh-CN"/>
              </w:rPr>
              <w:fldChar w:fldCharType="end"/>
            </w:r>
            <w:r w:rsidRPr="00A412A8">
              <w:rPr>
                <w:rFonts w:ascii="Times New Roman" w:eastAsia="Arial Unicode MS" w:hAnsi="Times New Roman" w:cs="Times New Roman"/>
                <w:b/>
                <w:kern w:val="2"/>
                <w:lang w:val="en-GB" w:eastAsia="zh-CN"/>
              </w:rPr>
              <w:t>ITU – Telecommunications Standardization Sector</w:t>
            </w:r>
          </w:p>
          <w:p w14:paraId="0F2D287B" w14:textId="77777777" w:rsidR="00C12DD4" w:rsidRPr="00A412A8" w:rsidRDefault="00C12DD4" w:rsidP="00C12DD4">
            <w:pPr>
              <w:widowControl w:val="0"/>
              <w:tabs>
                <w:tab w:val="left" w:pos="7200"/>
              </w:tabs>
              <w:spacing w:after="0" w:line="240" w:lineRule="auto"/>
              <w:jc w:val="both"/>
              <w:rPr>
                <w:rFonts w:ascii="Times New Roman" w:eastAsia="Arial Unicode MS" w:hAnsi="Times New Roman" w:cs="Times New Roman"/>
                <w:kern w:val="2"/>
                <w:lang w:val="en-GB" w:eastAsia="zh-CN"/>
              </w:rPr>
            </w:pPr>
            <w:r w:rsidRPr="00A412A8">
              <w:rPr>
                <w:rFonts w:ascii="Times New Roman" w:eastAsia="Arial Unicode MS" w:hAnsi="Times New Roman" w:cs="Times New Roman"/>
                <w:kern w:val="2"/>
                <w:lang w:val="en-GB" w:eastAsia="zh-CN"/>
              </w:rPr>
              <w:t>STUDY GROUP 21 Question 6</w:t>
            </w:r>
          </w:p>
          <w:p w14:paraId="5276C223" w14:textId="77777777" w:rsidR="00C12DD4" w:rsidRPr="00A412A8" w:rsidRDefault="00C12DD4" w:rsidP="00C12DD4">
            <w:pPr>
              <w:widowControl w:val="0"/>
              <w:pBdr>
                <w:bottom w:val="single" w:sz="6" w:space="1" w:color="auto"/>
              </w:pBdr>
              <w:tabs>
                <w:tab w:val="left" w:pos="7200"/>
              </w:tabs>
              <w:spacing w:after="0" w:line="240" w:lineRule="auto"/>
              <w:jc w:val="both"/>
              <w:rPr>
                <w:rFonts w:ascii="Times New Roman" w:eastAsia="Arial Unicode MS" w:hAnsi="Times New Roman" w:cs="Times New Roman"/>
                <w:b/>
                <w:kern w:val="2"/>
                <w:lang w:val="en-GB" w:eastAsia="zh-CN"/>
              </w:rPr>
            </w:pPr>
            <w:r w:rsidRPr="00A412A8">
              <w:rPr>
                <w:rFonts w:ascii="Times New Roman" w:eastAsia="Arial Unicode MS" w:hAnsi="Times New Roman" w:cs="Times New Roman"/>
                <w:b/>
                <w:kern w:val="2"/>
                <w:lang w:val="en-GB" w:eastAsia="zh-CN"/>
              </w:rPr>
              <w:t>Video Coding Experts Group (VCEG)</w:t>
            </w:r>
          </w:p>
          <w:p w14:paraId="31028F2F" w14:textId="5910D64D" w:rsidR="00C12DD4" w:rsidRPr="00A412A8" w:rsidRDefault="00C12DD4" w:rsidP="00C12DD4">
            <w:pPr>
              <w:widowControl w:val="0"/>
              <w:tabs>
                <w:tab w:val="left" w:pos="7200"/>
              </w:tabs>
              <w:spacing w:after="0" w:line="240" w:lineRule="auto"/>
              <w:jc w:val="both"/>
              <w:rPr>
                <w:rFonts w:ascii="Times New Roman" w:eastAsia="Arial Unicode MS" w:hAnsi="Times New Roman" w:cs="Times New Roman"/>
                <w:b/>
                <w:kern w:val="2"/>
                <w:highlight w:val="yellow"/>
                <w:lang w:val="en-GB" w:eastAsia="zh-CN"/>
              </w:rPr>
            </w:pPr>
            <w:r w:rsidRPr="00A412A8">
              <w:rPr>
                <w:rFonts w:ascii="Times New Roman" w:eastAsia="Arial Unicode MS" w:hAnsi="Times New Roman" w:cs="Times New Roman"/>
                <w:kern w:val="2"/>
                <w:lang w:val="en-GB" w:eastAsia="zh-CN"/>
              </w:rPr>
              <w:t>7</w:t>
            </w:r>
            <w:r w:rsidR="00E86FA8" w:rsidRPr="00A412A8">
              <w:rPr>
                <w:rFonts w:ascii="Times New Roman" w:eastAsia="Arial Unicode MS" w:hAnsi="Times New Roman" w:cs="Times New Roman"/>
                <w:kern w:val="2"/>
                <w:lang w:val="en-GB" w:eastAsia="zh-CN"/>
              </w:rPr>
              <w:t>8</w:t>
            </w:r>
            <w:r w:rsidRPr="00A412A8">
              <w:rPr>
                <w:rFonts w:ascii="Times New Roman" w:eastAsia="Arial Unicode MS" w:hAnsi="Times New Roman" w:cs="Times New Roman"/>
                <w:kern w:val="2"/>
                <w:vertAlign w:val="superscript"/>
                <w:lang w:val="en-GB" w:eastAsia="zh-CN"/>
              </w:rPr>
              <w:t>th</w:t>
            </w:r>
            <w:r w:rsidRPr="00A412A8">
              <w:rPr>
                <w:rFonts w:ascii="Times New Roman" w:eastAsia="Arial Unicode MS" w:hAnsi="Times New Roman" w:cs="Times New Roman"/>
                <w:kern w:val="2"/>
                <w:lang w:val="en-GB" w:eastAsia="zh-CN"/>
              </w:rPr>
              <w:t xml:space="preserve"> Meeting: </w:t>
            </w:r>
            <w:r w:rsidR="00E86FA8" w:rsidRPr="00A412A8">
              <w:rPr>
                <w:rFonts w:ascii="Times New Roman" w:eastAsia="Arial Unicode MS" w:hAnsi="Times New Roman" w:cs="Times New Roman"/>
                <w:kern w:val="2"/>
                <w:lang w:val="en-GB" w:eastAsia="zh-CN"/>
              </w:rPr>
              <w:t>14</w:t>
            </w:r>
            <w:r w:rsidRPr="00A412A8">
              <w:rPr>
                <w:rFonts w:ascii="Times New Roman" w:eastAsia="Arial Unicode MS" w:hAnsi="Times New Roman" w:cs="Times New Roman"/>
                <w:kern w:val="2"/>
                <w:lang w:val="en-GB" w:eastAsia="zh-CN"/>
              </w:rPr>
              <w:t xml:space="preserve"> – </w:t>
            </w:r>
            <w:r w:rsidR="00E86FA8" w:rsidRPr="00A412A8">
              <w:rPr>
                <w:rFonts w:ascii="Times New Roman" w:eastAsia="Arial Unicode MS" w:hAnsi="Times New Roman" w:cs="Times New Roman"/>
                <w:kern w:val="2"/>
                <w:lang w:val="en-GB" w:eastAsia="zh-CN"/>
              </w:rPr>
              <w:t>23</w:t>
            </w:r>
            <w:r w:rsidRPr="00A412A8">
              <w:rPr>
                <w:rFonts w:ascii="Times New Roman" w:eastAsia="Arial Unicode MS" w:hAnsi="Times New Roman" w:cs="Times New Roman"/>
                <w:kern w:val="2"/>
                <w:lang w:val="en-GB" w:eastAsia="zh-CN"/>
              </w:rPr>
              <w:t xml:space="preserve"> J</w:t>
            </w:r>
            <w:r w:rsidR="00E86FA8" w:rsidRPr="00A412A8">
              <w:rPr>
                <w:rFonts w:ascii="Times New Roman" w:eastAsia="Arial Unicode MS" w:hAnsi="Times New Roman" w:cs="Times New Roman"/>
                <w:kern w:val="2"/>
                <w:lang w:val="en-GB" w:eastAsia="zh-CN"/>
              </w:rPr>
              <w:t>anuar</w:t>
            </w:r>
            <w:r w:rsidRPr="00A412A8">
              <w:rPr>
                <w:rFonts w:ascii="Times New Roman" w:eastAsia="Arial Unicode MS" w:hAnsi="Times New Roman" w:cs="Times New Roman"/>
                <w:kern w:val="2"/>
                <w:lang w:val="en-GB" w:eastAsia="zh-CN"/>
              </w:rPr>
              <w:t>y 202</w:t>
            </w:r>
            <w:r w:rsidR="00E86FA8" w:rsidRPr="00A412A8">
              <w:rPr>
                <w:rFonts w:ascii="Times New Roman" w:eastAsia="Arial Unicode MS" w:hAnsi="Times New Roman" w:cs="Times New Roman"/>
                <w:kern w:val="2"/>
                <w:lang w:val="en-GB" w:eastAsia="zh-CN"/>
              </w:rPr>
              <w:t>6</w:t>
            </w:r>
            <w:r w:rsidRPr="00A412A8">
              <w:rPr>
                <w:rFonts w:ascii="Times New Roman" w:eastAsia="Arial Unicode MS" w:hAnsi="Times New Roman" w:cs="Times New Roman"/>
                <w:kern w:val="2"/>
                <w:lang w:val="en-GB" w:eastAsia="zh-CN"/>
              </w:rPr>
              <w:t xml:space="preserve">, </w:t>
            </w:r>
            <w:r w:rsidR="00E86FA8" w:rsidRPr="00A412A8">
              <w:rPr>
                <w:rFonts w:ascii="Times New Roman" w:eastAsia="Arial Unicode MS" w:hAnsi="Times New Roman" w:cs="Times New Roman"/>
                <w:kern w:val="2"/>
                <w:lang w:val="en-GB" w:eastAsia="zh-CN"/>
              </w:rPr>
              <w:t>Virtual</w:t>
            </w:r>
          </w:p>
        </w:tc>
        <w:tc>
          <w:tcPr>
            <w:tcW w:w="3330" w:type="dxa"/>
            <w:tcBorders>
              <w:top w:val="single" w:sz="4" w:space="0" w:color="auto"/>
              <w:left w:val="single" w:sz="4" w:space="0" w:color="auto"/>
              <w:bottom w:val="single" w:sz="4" w:space="0" w:color="auto"/>
              <w:right w:val="single" w:sz="4" w:space="0" w:color="auto"/>
            </w:tcBorders>
            <w:hideMark/>
          </w:tcPr>
          <w:p w14:paraId="4A3BC914" w14:textId="4A0C6879" w:rsidR="00C12DD4" w:rsidRPr="00A412A8" w:rsidRDefault="00C12DD4" w:rsidP="00C12DD4">
            <w:pPr>
              <w:widowControl w:val="0"/>
              <w:tabs>
                <w:tab w:val="left" w:pos="7200"/>
              </w:tabs>
              <w:spacing w:after="0" w:line="240" w:lineRule="auto"/>
              <w:jc w:val="both"/>
              <w:rPr>
                <w:rFonts w:ascii="Times New Roman" w:eastAsia="Arial Unicode MS" w:hAnsi="Times New Roman" w:cs="Times New Roman"/>
                <w:kern w:val="2"/>
                <w:lang w:val="en-GB" w:eastAsia="ja-JP"/>
              </w:rPr>
            </w:pPr>
            <w:r w:rsidRPr="00A412A8">
              <w:rPr>
                <w:rFonts w:ascii="Times New Roman" w:eastAsia="Arial Unicode MS" w:hAnsi="Times New Roman" w:cs="Times New Roman"/>
                <w:kern w:val="2"/>
                <w:lang w:val="en-GB" w:eastAsia="zh-CN"/>
              </w:rPr>
              <w:t>Document VCEG-B</w:t>
            </w:r>
            <w:r w:rsidR="0005418C" w:rsidRPr="00A412A8">
              <w:rPr>
                <w:rFonts w:ascii="Times New Roman" w:eastAsia="Arial Unicode MS" w:hAnsi="Times New Roman" w:cs="Times New Roman"/>
                <w:kern w:val="2"/>
                <w:lang w:val="en-GB" w:eastAsia="zh-CN"/>
              </w:rPr>
              <w:t>Z</w:t>
            </w:r>
            <w:r w:rsidR="00265323">
              <w:rPr>
                <w:rFonts w:ascii="Times New Roman" w:eastAsia="Arial Unicode MS" w:hAnsi="Times New Roman" w:cs="Times New Roman"/>
                <w:kern w:val="2"/>
                <w:lang w:val="en-GB" w:eastAsia="zh-CN"/>
              </w:rPr>
              <w:t>16</w:t>
            </w:r>
            <w:r w:rsidRPr="00A412A8">
              <w:rPr>
                <w:rFonts w:ascii="Times New Roman" w:eastAsia="Arial Unicode MS" w:hAnsi="Times New Roman" w:cs="Times New Roman"/>
                <w:kern w:val="2"/>
                <w:lang w:val="en-GB" w:eastAsia="zh-CN"/>
              </w:rPr>
              <w:t>-v1</w:t>
            </w:r>
          </w:p>
        </w:tc>
      </w:tr>
    </w:tbl>
    <w:p w14:paraId="2C58EF40" w14:textId="77777777" w:rsidR="00C12DD4" w:rsidRPr="00A412A8" w:rsidRDefault="00C12DD4" w:rsidP="00C12DD4">
      <w:pPr>
        <w:spacing w:before="136" w:after="0" w:line="240" w:lineRule="exact"/>
        <w:jc w:val="both"/>
        <w:rPr>
          <w:rFonts w:ascii="Times New Roman" w:eastAsia="MS Mincho" w:hAnsi="Times New Roman" w:cs="Times New Roman"/>
          <w:sz w:val="20"/>
          <w:szCs w:val="24"/>
          <w:lang w:val="en-GB"/>
        </w:rPr>
      </w:pPr>
    </w:p>
    <w:tbl>
      <w:tblPr>
        <w:tblW w:w="9750" w:type="dxa"/>
        <w:tblLayout w:type="fixed"/>
        <w:tblLook w:val="04A0" w:firstRow="1" w:lastRow="0" w:firstColumn="1" w:lastColumn="0" w:noHBand="0" w:noVBand="1"/>
      </w:tblPr>
      <w:tblGrid>
        <w:gridCol w:w="1243"/>
        <w:gridCol w:w="4427"/>
        <w:gridCol w:w="900"/>
        <w:gridCol w:w="3180"/>
      </w:tblGrid>
      <w:tr w:rsidR="00C12DD4" w:rsidRPr="00A412A8" w14:paraId="238D5B34" w14:textId="77777777" w:rsidTr="00265323">
        <w:tc>
          <w:tcPr>
            <w:tcW w:w="1243" w:type="dxa"/>
            <w:hideMark/>
          </w:tcPr>
          <w:p w14:paraId="6ADF3B18" w14:textId="77777777" w:rsidR="00C12DD4" w:rsidRPr="00A412A8"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GB" w:eastAsia="zh-CN"/>
              </w:rPr>
            </w:pPr>
            <w:r w:rsidRPr="00A412A8">
              <w:rPr>
                <w:rFonts w:ascii="Times New Roman" w:eastAsia="Arial Unicode MS" w:hAnsi="Times New Roman" w:cs="Times New Roman"/>
                <w:kern w:val="2"/>
                <w:lang w:val="en-GB" w:eastAsia="zh-CN"/>
              </w:rPr>
              <w:t>Question:</w:t>
            </w:r>
          </w:p>
        </w:tc>
        <w:tc>
          <w:tcPr>
            <w:tcW w:w="8507" w:type="dxa"/>
            <w:gridSpan w:val="3"/>
            <w:hideMark/>
          </w:tcPr>
          <w:p w14:paraId="10EB078D" w14:textId="77777777" w:rsidR="00C12DD4" w:rsidRPr="00A412A8"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GB" w:eastAsia="zh-CN"/>
              </w:rPr>
            </w:pPr>
            <w:r w:rsidRPr="00A412A8">
              <w:rPr>
                <w:rFonts w:ascii="Times New Roman" w:eastAsia="Arial Unicode MS" w:hAnsi="Times New Roman" w:cs="Times New Roman"/>
                <w:kern w:val="2"/>
                <w:lang w:val="en-GB" w:eastAsia="zh-CN"/>
              </w:rPr>
              <w:t>6/21 (VCEG)</w:t>
            </w:r>
          </w:p>
        </w:tc>
      </w:tr>
      <w:tr w:rsidR="00C12DD4" w:rsidRPr="00444EEF" w14:paraId="24C1957C" w14:textId="77777777" w:rsidTr="00265323">
        <w:tc>
          <w:tcPr>
            <w:tcW w:w="1243" w:type="dxa"/>
            <w:hideMark/>
          </w:tcPr>
          <w:p w14:paraId="00F0AF77" w14:textId="77777777" w:rsidR="00C12DD4" w:rsidRPr="00A412A8" w:rsidRDefault="00C12DD4" w:rsidP="00C12DD4">
            <w:pPr>
              <w:widowControl w:val="0"/>
              <w:tabs>
                <w:tab w:val="left" w:pos="1800"/>
                <w:tab w:val="right" w:pos="9360"/>
              </w:tabs>
              <w:spacing w:before="120" w:after="0" w:line="240" w:lineRule="auto"/>
              <w:rPr>
                <w:rFonts w:ascii="Times New Roman" w:eastAsia="Arial Unicode MS" w:hAnsi="Times New Roman" w:cs="Times New Roman"/>
                <w:kern w:val="2"/>
                <w:lang w:val="en-GB" w:eastAsia="zh-CN"/>
              </w:rPr>
            </w:pPr>
            <w:r w:rsidRPr="00A412A8">
              <w:rPr>
                <w:rFonts w:ascii="Times New Roman" w:eastAsia="Arial Unicode MS" w:hAnsi="Times New Roman" w:cs="Times New Roman"/>
                <w:kern w:val="2"/>
                <w:lang w:val="en-GB" w:eastAsia="zh-CN"/>
              </w:rPr>
              <w:t>Source:</w:t>
            </w:r>
          </w:p>
        </w:tc>
        <w:tc>
          <w:tcPr>
            <w:tcW w:w="4427" w:type="dxa"/>
            <w:tcMar>
              <w:top w:w="0" w:type="dxa"/>
              <w:left w:w="108" w:type="dxa"/>
              <w:bottom w:w="0" w:type="dxa"/>
              <w:right w:w="57" w:type="dxa"/>
            </w:tcMar>
          </w:tcPr>
          <w:p w14:paraId="795A25EE" w14:textId="23D7B510" w:rsidR="00C12DD4" w:rsidRPr="00A412A8" w:rsidRDefault="001A1036" w:rsidP="00C12D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MS Mincho" w:hAnsi="Times New Roman" w:cs="Times New Roman"/>
                <w:b/>
                <w:kern w:val="24"/>
                <w:lang w:val="en-GB" w:eastAsia="ja-JP"/>
              </w:rPr>
            </w:pPr>
            <w:r w:rsidRPr="00A412A8">
              <w:rPr>
                <w:rFonts w:ascii="Times New Roman" w:eastAsia="MS Mincho" w:hAnsi="Times New Roman" w:cs="Times New Roman"/>
                <w:b/>
                <w:kern w:val="24"/>
                <w:lang w:val="en-GB" w:eastAsia="ja-JP"/>
              </w:rPr>
              <w:t>Sam Jelfs, Tsvetomi</w:t>
            </w:r>
            <w:r w:rsidR="00783E3B">
              <w:rPr>
                <w:rFonts w:ascii="Times New Roman" w:eastAsia="MS Mincho" w:hAnsi="Times New Roman" w:cs="Times New Roman"/>
                <w:b/>
                <w:kern w:val="24"/>
                <w:lang w:val="en-GB" w:eastAsia="ja-JP"/>
              </w:rPr>
              <w:t>r</w:t>
            </w:r>
            <w:r w:rsidRPr="00A412A8">
              <w:rPr>
                <w:rFonts w:ascii="Times New Roman" w:eastAsia="MS Mincho" w:hAnsi="Times New Roman" w:cs="Times New Roman"/>
                <w:b/>
                <w:kern w:val="24"/>
                <w:lang w:val="en-GB" w:eastAsia="ja-JP"/>
              </w:rPr>
              <w:t>a Tsoneva, Tjeu Mans, Werner Oomen</w:t>
            </w:r>
          </w:p>
        </w:tc>
        <w:tc>
          <w:tcPr>
            <w:tcW w:w="900" w:type="dxa"/>
            <w:hideMark/>
          </w:tcPr>
          <w:p w14:paraId="126E0633" w14:textId="77777777" w:rsidR="00C12DD4" w:rsidRPr="00A412A8" w:rsidRDefault="00C12DD4" w:rsidP="00C12DD4">
            <w:pPr>
              <w:widowControl w:val="0"/>
              <w:tabs>
                <w:tab w:val="left" w:pos="1800"/>
                <w:tab w:val="right" w:pos="9360"/>
              </w:tabs>
              <w:spacing w:before="120" w:after="0" w:line="240" w:lineRule="auto"/>
              <w:rPr>
                <w:rFonts w:ascii="Times New Roman" w:eastAsia="SimSun" w:hAnsi="Times New Roman" w:cs="Times New Roman"/>
                <w:kern w:val="2"/>
                <w:lang w:val="en-GB" w:eastAsia="zh-CN"/>
              </w:rPr>
            </w:pPr>
            <w:r w:rsidRPr="00A412A8">
              <w:rPr>
                <w:rFonts w:ascii="Times New Roman" w:eastAsia="SimSun" w:hAnsi="Times New Roman" w:cs="Times New Roman"/>
                <w:kern w:val="2"/>
                <w:lang w:val="en-GB" w:eastAsia="zh-CN"/>
              </w:rPr>
              <w:t>Email:</w:t>
            </w:r>
          </w:p>
        </w:tc>
        <w:tc>
          <w:tcPr>
            <w:tcW w:w="3180" w:type="dxa"/>
            <w:hideMark/>
          </w:tcPr>
          <w:p w14:paraId="21F08F99" w14:textId="52944040" w:rsidR="00590C2B" w:rsidRPr="00A412A8" w:rsidRDefault="00444EEF" w:rsidP="00590C2B">
            <w:pPr>
              <w:spacing w:before="120" w:after="0" w:line="240" w:lineRule="auto"/>
              <w:rPr>
                <w:rFonts w:ascii="Times New Roman" w:eastAsia="MS Mincho" w:hAnsi="Times New Roman" w:cs="Times New Roman"/>
                <w:kern w:val="24"/>
                <w:lang w:val="en-GB" w:eastAsia="ja-JP"/>
              </w:rPr>
            </w:pPr>
            <w:hyperlink r:id="rId5" w:history="1">
              <w:r w:rsidRPr="00FB6BC1">
                <w:rPr>
                  <w:rStyle w:val="Hyperlink"/>
                  <w:rFonts w:ascii="Times New Roman" w:eastAsia="MS Mincho" w:hAnsi="Times New Roman" w:cs="Times New Roman"/>
                  <w:kern w:val="24"/>
                  <w:lang w:val="en-GB" w:eastAsia="ja-JP"/>
                </w:rPr>
                <w:t>sam.jelfs@philips.com</w:t>
              </w:r>
            </w:hyperlink>
            <w:r>
              <w:rPr>
                <w:rFonts w:ascii="Times New Roman" w:eastAsia="MS Mincho" w:hAnsi="Times New Roman" w:cs="Times New Roman"/>
                <w:kern w:val="24"/>
                <w:lang w:val="en-GB" w:eastAsia="ja-JP"/>
              </w:rPr>
              <w:t xml:space="preserve">, </w:t>
            </w:r>
            <w:hyperlink r:id="rId6" w:history="1">
              <w:r w:rsidR="00590C2B" w:rsidRPr="00444EEF">
                <w:rPr>
                  <w:rStyle w:val="Hyperlink"/>
                  <w:rFonts w:ascii="Times New Roman" w:eastAsia="MS Mincho" w:hAnsi="Times New Roman" w:cs="Times New Roman"/>
                  <w:kern w:val="24"/>
                  <w:lang w:val="en-GB" w:eastAsia="ja-JP"/>
                </w:rPr>
                <w:t>tsvetomira.tsoneva@philips.com</w:t>
              </w:r>
            </w:hyperlink>
            <w:r w:rsidR="00590C2B" w:rsidRPr="00444EEF">
              <w:rPr>
                <w:rFonts w:ascii="Times New Roman" w:eastAsia="MS Mincho" w:hAnsi="Times New Roman" w:cs="Times New Roman"/>
                <w:kern w:val="24"/>
                <w:lang w:val="en-GB" w:eastAsia="ja-JP"/>
              </w:rPr>
              <w:t xml:space="preserve">, </w:t>
            </w:r>
            <w:hyperlink r:id="rId7" w:history="1">
              <w:r w:rsidR="00590C2B" w:rsidRPr="00444EEF">
                <w:rPr>
                  <w:rStyle w:val="Hyperlink"/>
                  <w:rFonts w:ascii="Times New Roman" w:eastAsia="MS Mincho" w:hAnsi="Times New Roman" w:cs="Times New Roman"/>
                  <w:kern w:val="24"/>
                  <w:lang w:val="en-GB" w:eastAsia="ja-JP"/>
                </w:rPr>
                <w:t>tjeu.mans@philips.com</w:t>
              </w:r>
            </w:hyperlink>
            <w:r w:rsidR="00590C2B" w:rsidRPr="00444EEF">
              <w:rPr>
                <w:rFonts w:ascii="Times New Roman" w:eastAsia="MS Mincho" w:hAnsi="Times New Roman" w:cs="Times New Roman"/>
                <w:kern w:val="24"/>
                <w:lang w:val="en-GB" w:eastAsia="ja-JP"/>
              </w:rPr>
              <w:t xml:space="preserve">, </w:t>
            </w:r>
            <w:hyperlink r:id="rId8" w:history="1">
              <w:r w:rsidR="00590C2B" w:rsidRPr="00444EEF">
                <w:rPr>
                  <w:rStyle w:val="Hyperlink"/>
                  <w:rFonts w:ascii="Times New Roman" w:eastAsia="MS Mincho" w:hAnsi="Times New Roman" w:cs="Times New Roman"/>
                  <w:kern w:val="24"/>
                  <w:lang w:val="en-GB" w:eastAsia="ja-JP"/>
                </w:rPr>
                <w:t>werner.oomen@philips.com</w:t>
              </w:r>
            </w:hyperlink>
          </w:p>
        </w:tc>
      </w:tr>
      <w:tr w:rsidR="00C12DD4" w:rsidRPr="00444EEF" w14:paraId="44A7CBBF" w14:textId="77777777" w:rsidTr="00265323">
        <w:tc>
          <w:tcPr>
            <w:tcW w:w="1243" w:type="dxa"/>
            <w:hideMark/>
          </w:tcPr>
          <w:p w14:paraId="319072AA" w14:textId="77777777" w:rsidR="00C12DD4" w:rsidRPr="00A412A8"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GB" w:eastAsia="zh-CN"/>
              </w:rPr>
            </w:pPr>
            <w:r w:rsidRPr="00A412A8">
              <w:rPr>
                <w:rFonts w:ascii="Times New Roman" w:eastAsia="Arial Unicode MS" w:hAnsi="Times New Roman" w:cs="Times New Roman"/>
                <w:kern w:val="2"/>
                <w:lang w:val="en-GB" w:eastAsia="zh-CN"/>
              </w:rPr>
              <w:t>Title:</w:t>
            </w:r>
          </w:p>
        </w:tc>
        <w:tc>
          <w:tcPr>
            <w:tcW w:w="8507" w:type="dxa"/>
            <w:gridSpan w:val="3"/>
            <w:tcMar>
              <w:top w:w="0" w:type="dxa"/>
              <w:left w:w="108" w:type="dxa"/>
              <w:bottom w:w="0" w:type="dxa"/>
              <w:right w:w="57" w:type="dxa"/>
            </w:tcMar>
            <w:hideMark/>
          </w:tcPr>
          <w:p w14:paraId="0D8BBB94" w14:textId="7237CBAE" w:rsidR="00C12DD4" w:rsidRPr="00A412A8" w:rsidRDefault="00C12DD4" w:rsidP="00C12DD4">
            <w:pPr>
              <w:widowControl w:val="0"/>
              <w:tabs>
                <w:tab w:val="left" w:pos="1800"/>
                <w:tab w:val="right" w:pos="9360"/>
              </w:tabs>
              <w:spacing w:before="120" w:after="0" w:line="240" w:lineRule="auto"/>
              <w:jc w:val="both"/>
              <w:rPr>
                <w:rFonts w:ascii="Times New Roman" w:eastAsia="SimSun" w:hAnsi="Times New Roman" w:cs="Times New Roman"/>
                <w:b/>
                <w:kern w:val="24"/>
                <w:lang w:val="en-GB" w:eastAsia="zh-CN"/>
              </w:rPr>
            </w:pPr>
            <w:r w:rsidRPr="00A412A8">
              <w:rPr>
                <w:rFonts w:ascii="Times New Roman" w:eastAsia="MS Mincho" w:hAnsi="Times New Roman" w:cs="Times New Roman"/>
                <w:b/>
                <w:kern w:val="24"/>
                <w:lang w:val="en-GB"/>
              </w:rPr>
              <w:t>Report of CE-</w:t>
            </w:r>
            <w:r w:rsidR="001A1036" w:rsidRPr="00A412A8">
              <w:rPr>
                <w:rFonts w:ascii="Times New Roman" w:eastAsia="MS Mincho" w:hAnsi="Times New Roman" w:cs="Times New Roman"/>
                <w:b/>
                <w:kern w:val="24"/>
                <w:lang w:val="en-GB"/>
              </w:rPr>
              <w:t>6</w:t>
            </w:r>
            <w:r w:rsidR="00DE54E1">
              <w:rPr>
                <w:rFonts w:ascii="Times New Roman" w:eastAsia="MS Mincho" w:hAnsi="Times New Roman" w:cs="Times New Roman"/>
                <w:b/>
                <w:kern w:val="24"/>
                <w:lang w:val="en-GB"/>
              </w:rPr>
              <w:t>: Signal re-referencing</w:t>
            </w:r>
          </w:p>
        </w:tc>
      </w:tr>
      <w:tr w:rsidR="00C12DD4" w:rsidRPr="00A412A8" w14:paraId="0D5BF0B9" w14:textId="77777777" w:rsidTr="00265323">
        <w:tc>
          <w:tcPr>
            <w:tcW w:w="1243" w:type="dxa"/>
            <w:hideMark/>
          </w:tcPr>
          <w:p w14:paraId="744033F4" w14:textId="77777777" w:rsidR="00C12DD4" w:rsidRPr="00A412A8"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GB" w:eastAsia="zh-CN"/>
              </w:rPr>
            </w:pPr>
            <w:r w:rsidRPr="00A412A8">
              <w:rPr>
                <w:rFonts w:ascii="Times New Roman" w:eastAsia="Arial Unicode MS" w:hAnsi="Times New Roman" w:cs="Times New Roman"/>
                <w:kern w:val="2"/>
                <w:lang w:val="en-GB" w:eastAsia="zh-CN"/>
              </w:rPr>
              <w:t>Purpose:</w:t>
            </w:r>
          </w:p>
        </w:tc>
        <w:tc>
          <w:tcPr>
            <w:tcW w:w="8507" w:type="dxa"/>
            <w:gridSpan w:val="3"/>
            <w:hideMark/>
          </w:tcPr>
          <w:p w14:paraId="5E16021D" w14:textId="77777777" w:rsidR="00C12DD4" w:rsidRPr="00A412A8" w:rsidRDefault="00C12DD4" w:rsidP="00C12DD4">
            <w:pPr>
              <w:widowControl w:val="0"/>
              <w:tabs>
                <w:tab w:val="left" w:pos="1800"/>
                <w:tab w:val="right" w:pos="9360"/>
              </w:tabs>
              <w:spacing w:before="120" w:after="0" w:line="240" w:lineRule="auto"/>
              <w:jc w:val="both"/>
              <w:rPr>
                <w:rFonts w:ascii="Times New Roman" w:eastAsia="Arial Unicode MS" w:hAnsi="Times New Roman" w:cs="Times New Roman"/>
                <w:kern w:val="2"/>
                <w:lang w:val="en-GB" w:eastAsia="zh-CN"/>
              </w:rPr>
            </w:pPr>
            <w:r w:rsidRPr="00A412A8">
              <w:rPr>
                <w:rFonts w:ascii="Times New Roman" w:eastAsia="MS Mincho" w:hAnsi="Times New Roman" w:cs="Times New Roman"/>
                <w:bCs/>
                <w:lang w:val="en-GB"/>
              </w:rPr>
              <w:t>Proposal</w:t>
            </w:r>
          </w:p>
        </w:tc>
      </w:tr>
    </w:tbl>
    <w:p w14:paraId="1B2EA90C" w14:textId="77777777" w:rsidR="00C12DD4" w:rsidRPr="00A412A8" w:rsidRDefault="00C12DD4" w:rsidP="00C12DD4">
      <w:pPr>
        <w:widowControl w:val="0"/>
        <w:tabs>
          <w:tab w:val="left" w:pos="1800"/>
          <w:tab w:val="right" w:pos="9360"/>
        </w:tabs>
        <w:spacing w:before="120" w:after="240" w:line="240" w:lineRule="auto"/>
        <w:jc w:val="center"/>
        <w:rPr>
          <w:rFonts w:ascii="Times New Roman" w:eastAsia="Arial Unicode MS" w:hAnsi="Times New Roman" w:cs="Times New Roman"/>
          <w:kern w:val="2"/>
          <w:sz w:val="21"/>
          <w:szCs w:val="24"/>
          <w:u w:val="single"/>
          <w:lang w:val="en-GB" w:eastAsia="zh-CN"/>
        </w:rPr>
      </w:pPr>
      <w:r w:rsidRPr="00A412A8">
        <w:rPr>
          <w:rFonts w:ascii="Times New Roman" w:eastAsia="Arial Unicode MS" w:hAnsi="Times New Roman" w:cs="Times New Roman"/>
          <w:kern w:val="2"/>
          <w:sz w:val="21"/>
          <w:szCs w:val="24"/>
          <w:u w:val="single"/>
          <w:lang w:val="en-GB" w:eastAsia="zh-CN"/>
        </w:rPr>
        <w:t>_____________________________</w:t>
      </w:r>
    </w:p>
    <w:p w14:paraId="681801E8" w14:textId="77777777" w:rsidR="00C12DD4" w:rsidRPr="00A412A8" w:rsidRDefault="00C12DD4" w:rsidP="00C12DD4">
      <w:pPr>
        <w:widowControl w:val="0"/>
        <w:tabs>
          <w:tab w:val="left" w:pos="1800"/>
          <w:tab w:val="right" w:pos="9360"/>
        </w:tabs>
        <w:spacing w:before="120" w:after="240" w:line="240" w:lineRule="auto"/>
        <w:jc w:val="center"/>
        <w:rPr>
          <w:rFonts w:ascii="Times New Roman" w:eastAsia="Arial Unicode MS" w:hAnsi="Times New Roman" w:cs="Times New Roman"/>
          <w:kern w:val="2"/>
          <w:sz w:val="21"/>
          <w:szCs w:val="24"/>
          <w:lang w:val="en-GB" w:eastAsia="ja-JP"/>
        </w:rPr>
      </w:pPr>
    </w:p>
    <w:p w14:paraId="7C0E053B" w14:textId="77777777" w:rsidR="00C12DD4" w:rsidRPr="00A412A8" w:rsidRDefault="00C12DD4" w:rsidP="00C12DD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en-GB" w:eastAsia="ko-KR"/>
        </w:rPr>
      </w:pPr>
      <w:r w:rsidRPr="00A412A8">
        <w:rPr>
          <w:rFonts w:ascii="Times New Roman" w:eastAsia="Times New Roman" w:hAnsi="Times New Roman" w:cs="Times New Roman"/>
          <w:b/>
          <w:bCs/>
          <w:kern w:val="32"/>
          <w:sz w:val="28"/>
          <w:szCs w:val="32"/>
          <w:lang w:val="en-GB" w:eastAsia="x-none"/>
        </w:rPr>
        <w:t>Abstract</w:t>
      </w:r>
    </w:p>
    <w:p w14:paraId="40EBB47A" w14:textId="5F3A60E6" w:rsidR="00C12DD4" w:rsidRPr="00A412A8" w:rsidRDefault="00C12DD4" w:rsidP="00C12DD4">
      <w:pPr>
        <w:spacing w:before="136" w:after="0" w:line="240" w:lineRule="auto"/>
        <w:jc w:val="both"/>
        <w:rPr>
          <w:rFonts w:ascii="Times New Roman" w:eastAsia="SimSun" w:hAnsi="Times New Roman" w:cs="Times New Roman"/>
          <w:bCs/>
          <w:sz w:val="20"/>
          <w:szCs w:val="20"/>
          <w:lang w:val="en-GB" w:eastAsia="zh-CN"/>
        </w:rPr>
      </w:pPr>
      <w:r w:rsidRPr="00A412A8">
        <w:rPr>
          <w:rFonts w:ascii="Times New Roman" w:eastAsia="SimSun" w:hAnsi="Times New Roman" w:cs="Times New Roman"/>
          <w:bCs/>
          <w:sz w:val="20"/>
          <w:szCs w:val="20"/>
          <w:lang w:val="en-GB" w:eastAsia="zh-CN"/>
        </w:rPr>
        <w:t xml:space="preserve">This document reports on the results of Core Experiment </w:t>
      </w:r>
      <w:r w:rsidR="001A1036" w:rsidRPr="00A412A8">
        <w:rPr>
          <w:rFonts w:ascii="Times New Roman" w:eastAsia="SimSun" w:hAnsi="Times New Roman" w:cs="Times New Roman"/>
          <w:bCs/>
          <w:sz w:val="20"/>
          <w:szCs w:val="20"/>
          <w:lang w:val="en-GB" w:eastAsia="zh-CN"/>
        </w:rPr>
        <w:t>6</w:t>
      </w:r>
      <w:r w:rsidRPr="00A412A8">
        <w:rPr>
          <w:rFonts w:ascii="Times New Roman" w:eastAsia="SimSun" w:hAnsi="Times New Roman" w:cs="Times New Roman"/>
          <w:bCs/>
          <w:sz w:val="20"/>
          <w:szCs w:val="20"/>
          <w:lang w:val="en-GB" w:eastAsia="zh-CN"/>
        </w:rPr>
        <w:t xml:space="preserve"> (CE</w:t>
      </w:r>
      <w:r w:rsidR="001A1036" w:rsidRPr="00A412A8">
        <w:rPr>
          <w:rFonts w:ascii="Times New Roman" w:eastAsia="SimSun" w:hAnsi="Times New Roman" w:cs="Times New Roman"/>
          <w:bCs/>
          <w:sz w:val="20"/>
          <w:szCs w:val="20"/>
          <w:lang w:val="en-GB" w:eastAsia="zh-CN"/>
        </w:rPr>
        <w:t>6</w:t>
      </w:r>
      <w:r w:rsidRPr="00A412A8">
        <w:rPr>
          <w:rFonts w:ascii="Times New Roman" w:eastAsia="SimSun" w:hAnsi="Times New Roman" w:cs="Times New Roman"/>
          <w:bCs/>
          <w:sz w:val="20"/>
          <w:szCs w:val="20"/>
          <w:lang w:val="en-GB" w:eastAsia="zh-CN"/>
        </w:rPr>
        <w:t>)</w:t>
      </w:r>
      <w:r w:rsidR="001A1036" w:rsidRPr="00A412A8">
        <w:rPr>
          <w:rFonts w:ascii="Times New Roman" w:eastAsia="SimSun" w:hAnsi="Times New Roman" w:cs="Times New Roman"/>
          <w:bCs/>
          <w:sz w:val="20"/>
          <w:szCs w:val="20"/>
          <w:lang w:val="en-GB" w:eastAsia="zh-CN"/>
        </w:rPr>
        <w:t xml:space="preserve"> [</w:t>
      </w:r>
      <w:r w:rsidR="00E654AB">
        <w:rPr>
          <w:rFonts w:ascii="Times New Roman" w:eastAsia="SimSun" w:hAnsi="Times New Roman" w:cs="Times New Roman"/>
          <w:bCs/>
          <w:sz w:val="20"/>
          <w:szCs w:val="20"/>
          <w:lang w:val="en-GB" w:eastAsia="zh-CN"/>
        </w:rPr>
        <w:t>VCEG-BZ0</w:t>
      </w:r>
      <w:r w:rsidR="00FB0CDD">
        <w:rPr>
          <w:rFonts w:ascii="Times New Roman" w:eastAsia="SimSun" w:hAnsi="Times New Roman" w:cs="Times New Roman"/>
          <w:bCs/>
          <w:sz w:val="20"/>
          <w:szCs w:val="20"/>
          <w:lang w:val="en-GB" w:eastAsia="zh-CN"/>
        </w:rPr>
        <w:t>4</w:t>
      </w:r>
      <w:r w:rsidR="001A1036" w:rsidRPr="00A412A8">
        <w:rPr>
          <w:rFonts w:ascii="Times New Roman" w:eastAsia="SimSun" w:hAnsi="Times New Roman" w:cs="Times New Roman"/>
          <w:bCs/>
          <w:sz w:val="20"/>
          <w:szCs w:val="20"/>
          <w:lang w:val="en-GB" w:eastAsia="zh-CN"/>
        </w:rPr>
        <w:t>]</w:t>
      </w:r>
      <w:r w:rsidRPr="00A412A8">
        <w:rPr>
          <w:rFonts w:ascii="Times New Roman" w:eastAsia="SimSun" w:hAnsi="Times New Roman" w:cs="Times New Roman"/>
          <w:bCs/>
          <w:sz w:val="20"/>
          <w:szCs w:val="20"/>
          <w:lang w:val="en-GB" w:eastAsia="zh-CN"/>
        </w:rPr>
        <w:t xml:space="preserve">, </w:t>
      </w:r>
      <w:r w:rsidR="001A1036" w:rsidRPr="00A412A8">
        <w:rPr>
          <w:rFonts w:ascii="Times New Roman" w:eastAsia="SimSun" w:hAnsi="Times New Roman" w:cs="Times New Roman"/>
          <w:bCs/>
          <w:sz w:val="20"/>
          <w:szCs w:val="20"/>
          <w:lang w:val="en-GB" w:eastAsia="zh-CN"/>
        </w:rPr>
        <w:t>providing further evidence for the use of signal re</w:t>
      </w:r>
      <w:r w:rsidR="002F58D8" w:rsidRPr="00A412A8">
        <w:rPr>
          <w:rFonts w:ascii="Times New Roman" w:eastAsia="SimSun" w:hAnsi="Times New Roman" w:cs="Times New Roman"/>
          <w:bCs/>
          <w:sz w:val="20"/>
          <w:szCs w:val="20"/>
          <w:lang w:val="en-GB" w:eastAsia="zh-CN"/>
        </w:rPr>
        <w:t>-</w:t>
      </w:r>
      <w:r w:rsidR="001A1036" w:rsidRPr="00A412A8">
        <w:rPr>
          <w:rFonts w:ascii="Times New Roman" w:eastAsia="SimSun" w:hAnsi="Times New Roman" w:cs="Times New Roman"/>
          <w:bCs/>
          <w:sz w:val="20"/>
          <w:szCs w:val="20"/>
          <w:lang w:val="en-GB" w:eastAsia="zh-CN"/>
        </w:rPr>
        <w:t xml:space="preserve">referencing as documented in </w:t>
      </w:r>
      <w:r w:rsidRPr="00A412A8">
        <w:rPr>
          <w:rFonts w:ascii="Times New Roman" w:eastAsia="SimSun" w:hAnsi="Times New Roman" w:cs="Times New Roman"/>
          <w:bCs/>
          <w:sz w:val="20"/>
          <w:szCs w:val="20"/>
          <w:lang w:val="en-GB" w:eastAsia="zh-CN"/>
        </w:rPr>
        <w:t>SG21-</w:t>
      </w:r>
      <w:r w:rsidR="002F58D8" w:rsidRPr="00A412A8">
        <w:rPr>
          <w:rFonts w:ascii="Times New Roman" w:eastAsia="SimSun" w:hAnsi="Times New Roman" w:cs="Times New Roman"/>
          <w:bCs/>
          <w:sz w:val="20"/>
          <w:szCs w:val="20"/>
          <w:lang w:val="en-GB" w:eastAsia="zh-CN"/>
        </w:rPr>
        <w:t>C0439</w:t>
      </w:r>
      <w:r w:rsidRPr="00A412A8">
        <w:rPr>
          <w:rFonts w:ascii="Times New Roman" w:eastAsia="SimSun" w:hAnsi="Times New Roman" w:cs="Times New Roman"/>
          <w:bCs/>
          <w:sz w:val="20"/>
          <w:szCs w:val="20"/>
          <w:lang w:val="en-GB" w:eastAsia="zh-CN"/>
        </w:rPr>
        <w:t>.</w:t>
      </w:r>
    </w:p>
    <w:p w14:paraId="2D777288" w14:textId="56051798" w:rsidR="00C12DD4" w:rsidRPr="00A412A8" w:rsidRDefault="00042CA0" w:rsidP="00C12DD4">
      <w:pPr>
        <w:keepNext/>
        <w:spacing w:before="240" w:after="60" w:line="240" w:lineRule="auto"/>
        <w:ind w:left="432" w:hanging="432"/>
        <w:jc w:val="both"/>
        <w:outlineLvl w:val="0"/>
        <w:rPr>
          <w:rFonts w:ascii="Times New Roman" w:eastAsia="Malgun Gothic" w:hAnsi="Times New Roman" w:cs="Times New Roman"/>
          <w:b/>
          <w:bCs/>
          <w:kern w:val="32"/>
          <w:sz w:val="28"/>
          <w:szCs w:val="32"/>
          <w:lang w:val="en-GB" w:eastAsia="x-none"/>
        </w:rPr>
      </w:pPr>
      <w:r>
        <w:rPr>
          <w:rFonts w:ascii="Times New Roman" w:eastAsia="Malgun Gothic" w:hAnsi="Times New Roman" w:cs="Times New Roman"/>
          <w:b/>
          <w:bCs/>
          <w:kern w:val="32"/>
          <w:sz w:val="28"/>
          <w:szCs w:val="32"/>
          <w:lang w:val="en-GB" w:eastAsia="x-none"/>
        </w:rPr>
        <w:t>Introduction</w:t>
      </w:r>
    </w:p>
    <w:p w14:paraId="5A718673" w14:textId="1F387D72" w:rsidR="00C12DD4" w:rsidRPr="00A412A8" w:rsidRDefault="00C12DD4" w:rsidP="00C12DD4">
      <w:pPr>
        <w:spacing w:before="136" w:after="0" w:line="240" w:lineRule="auto"/>
        <w:jc w:val="both"/>
        <w:rPr>
          <w:rFonts w:ascii="Times New Roman" w:eastAsia="MS Mincho" w:hAnsi="Times New Roman" w:cs="Times New Roman"/>
          <w:sz w:val="20"/>
          <w:szCs w:val="24"/>
          <w:lang w:val="en-GB" w:eastAsia="x-none"/>
        </w:rPr>
      </w:pPr>
      <w:r w:rsidRPr="00A412A8">
        <w:rPr>
          <w:rFonts w:ascii="Times New Roman" w:eastAsia="MS Mincho" w:hAnsi="Times New Roman" w:cs="Times New Roman"/>
          <w:sz w:val="20"/>
          <w:szCs w:val="24"/>
          <w:lang w:val="en-GB" w:eastAsia="x-none"/>
        </w:rPr>
        <w:t xml:space="preserve">The proposed </w:t>
      </w:r>
      <w:r w:rsidR="0005418C" w:rsidRPr="00A412A8">
        <w:rPr>
          <w:rFonts w:ascii="Times New Roman" w:eastAsia="MS Mincho" w:hAnsi="Times New Roman" w:cs="Times New Roman"/>
          <w:sz w:val="20"/>
          <w:szCs w:val="24"/>
          <w:lang w:val="en-GB" w:eastAsia="x-none"/>
        </w:rPr>
        <w:t>changes are</w:t>
      </w:r>
      <w:r w:rsidRPr="00A412A8">
        <w:rPr>
          <w:rFonts w:ascii="Times New Roman" w:eastAsia="MS Mincho" w:hAnsi="Times New Roman" w:cs="Times New Roman"/>
          <w:sz w:val="20"/>
          <w:szCs w:val="24"/>
          <w:lang w:val="en-GB" w:eastAsia="x-none"/>
        </w:rPr>
        <w:t xml:space="preserve"> evaluated under the BWC Common Test Conditions (CTC)</w:t>
      </w:r>
      <w:r w:rsidR="00FB0CDD">
        <w:rPr>
          <w:rFonts w:ascii="Times New Roman" w:eastAsia="MS Mincho" w:hAnsi="Times New Roman" w:cs="Times New Roman"/>
          <w:sz w:val="20"/>
          <w:szCs w:val="24"/>
          <w:lang w:val="en-GB" w:eastAsia="x-none"/>
        </w:rPr>
        <w:t xml:space="preserve"> [VCEG-BZ03]</w:t>
      </w:r>
      <w:r w:rsidRPr="00A412A8">
        <w:rPr>
          <w:rFonts w:ascii="Times New Roman" w:eastAsia="MS Mincho" w:hAnsi="Times New Roman" w:cs="Times New Roman"/>
          <w:sz w:val="20"/>
          <w:szCs w:val="24"/>
          <w:lang w:val="en-GB" w:eastAsia="x-none"/>
        </w:rPr>
        <w:t>. Note that</w:t>
      </w:r>
      <w:r w:rsidR="002F58D8" w:rsidRPr="00A412A8">
        <w:rPr>
          <w:rFonts w:ascii="Times New Roman" w:eastAsia="MS Mincho" w:hAnsi="Times New Roman" w:cs="Times New Roman"/>
          <w:sz w:val="20"/>
          <w:szCs w:val="24"/>
          <w:lang w:val="en-GB" w:eastAsia="x-none"/>
        </w:rPr>
        <w:t xml:space="preserve"> within </w:t>
      </w:r>
      <w:r w:rsidRPr="00A412A8">
        <w:rPr>
          <w:rFonts w:ascii="Times New Roman" w:eastAsia="MS Mincho" w:hAnsi="Times New Roman" w:cs="Times New Roman"/>
          <w:sz w:val="20"/>
          <w:szCs w:val="24"/>
          <w:lang w:val="en-GB" w:eastAsia="x-none"/>
        </w:rPr>
        <w:t>the CTC</w:t>
      </w:r>
      <w:r w:rsidR="002F58D8" w:rsidRPr="00A412A8">
        <w:rPr>
          <w:rFonts w:ascii="Times New Roman" w:eastAsia="MS Mincho" w:hAnsi="Times New Roman" w:cs="Times New Roman"/>
          <w:sz w:val="20"/>
          <w:szCs w:val="24"/>
          <w:lang w:val="en-GB" w:eastAsia="x-none"/>
        </w:rPr>
        <w:t xml:space="preserve"> both combined channel and independent channel coding configurations are specified</w:t>
      </w:r>
      <w:r w:rsidR="00FB0CDD">
        <w:rPr>
          <w:rFonts w:ascii="Times New Roman" w:eastAsia="MS Mincho" w:hAnsi="Times New Roman" w:cs="Times New Roman"/>
          <w:sz w:val="20"/>
          <w:szCs w:val="24"/>
          <w:lang w:val="en-GB" w:eastAsia="x-none"/>
        </w:rPr>
        <w:t>. However, since s</w:t>
      </w:r>
      <w:r w:rsidR="00FB0CDD" w:rsidRPr="00A412A8">
        <w:rPr>
          <w:rFonts w:ascii="Times New Roman" w:eastAsia="MS Mincho" w:hAnsi="Times New Roman" w:cs="Times New Roman"/>
          <w:sz w:val="20"/>
          <w:szCs w:val="24"/>
          <w:lang w:val="en-GB" w:eastAsia="x-none"/>
        </w:rPr>
        <w:t>ignal re-referencing is not compatible with independent channel decoding</w:t>
      </w:r>
      <w:r w:rsidR="002F58D8" w:rsidRPr="00A412A8">
        <w:rPr>
          <w:rFonts w:ascii="Times New Roman" w:eastAsia="MS Mincho" w:hAnsi="Times New Roman" w:cs="Times New Roman"/>
          <w:sz w:val="20"/>
          <w:szCs w:val="24"/>
          <w:lang w:val="en-GB" w:eastAsia="x-none"/>
        </w:rPr>
        <w:t xml:space="preserve"> this CE </w:t>
      </w:r>
      <w:r w:rsidR="00444EEF">
        <w:rPr>
          <w:rFonts w:ascii="Times New Roman" w:eastAsia="MS Mincho" w:hAnsi="Times New Roman" w:cs="Times New Roman"/>
          <w:sz w:val="20"/>
          <w:szCs w:val="24"/>
          <w:lang w:val="en-GB" w:eastAsia="x-none"/>
        </w:rPr>
        <w:t xml:space="preserve">uses </w:t>
      </w:r>
      <w:r w:rsidR="002F58D8" w:rsidRPr="00A412A8">
        <w:rPr>
          <w:rFonts w:ascii="Times New Roman" w:eastAsia="MS Mincho" w:hAnsi="Times New Roman" w:cs="Times New Roman"/>
          <w:sz w:val="20"/>
          <w:szCs w:val="24"/>
          <w:lang w:val="en-GB" w:eastAsia="x-none"/>
        </w:rPr>
        <w:t>only the combined channel coding.. Similarly, this CE is only evaluated for the lossless operating points. Use in the lossy operating points would require different coding for channels within the same waveform parameter set</w:t>
      </w:r>
      <w:r w:rsidR="00A412A8">
        <w:rPr>
          <w:rFonts w:ascii="Times New Roman" w:eastAsia="MS Mincho" w:hAnsi="Times New Roman" w:cs="Times New Roman"/>
          <w:sz w:val="20"/>
          <w:szCs w:val="24"/>
          <w:lang w:val="en-GB" w:eastAsia="x-none"/>
        </w:rPr>
        <w:t xml:space="preserve"> (WPS)</w:t>
      </w:r>
      <w:r w:rsidR="002F58D8" w:rsidRPr="00A412A8">
        <w:rPr>
          <w:rFonts w:ascii="Times New Roman" w:eastAsia="MS Mincho" w:hAnsi="Times New Roman" w:cs="Times New Roman"/>
          <w:sz w:val="20"/>
          <w:szCs w:val="24"/>
          <w:lang w:val="en-GB" w:eastAsia="x-none"/>
        </w:rPr>
        <w:t>, something that the test model software does not yet support.</w:t>
      </w:r>
    </w:p>
    <w:p w14:paraId="78613302" w14:textId="2F3A6CD9" w:rsidR="00A412A8" w:rsidRDefault="00A412A8" w:rsidP="00C12DD4">
      <w:pPr>
        <w:spacing w:before="136" w:after="0" w:line="240" w:lineRule="auto"/>
        <w:jc w:val="both"/>
        <w:rPr>
          <w:rFonts w:ascii="Times New Roman" w:eastAsia="MS Mincho" w:hAnsi="Times New Roman" w:cs="Times New Roman"/>
          <w:sz w:val="20"/>
          <w:szCs w:val="24"/>
          <w:lang w:val="en-GB" w:eastAsia="x-none"/>
        </w:rPr>
      </w:pPr>
      <w:r>
        <w:rPr>
          <w:rFonts w:ascii="Times New Roman" w:eastAsia="MS Mincho" w:hAnsi="Times New Roman" w:cs="Times New Roman"/>
          <w:sz w:val="20"/>
          <w:szCs w:val="24"/>
          <w:lang w:val="en-GB" w:eastAsia="x-none"/>
        </w:rPr>
        <w:t>This CE requires channel groups to only contain signals of the same modality (i.e.</w:t>
      </w:r>
      <w:r w:rsidR="00FB0CDD">
        <w:rPr>
          <w:rFonts w:ascii="Times New Roman" w:eastAsia="MS Mincho" w:hAnsi="Times New Roman" w:cs="Times New Roman"/>
          <w:sz w:val="20"/>
          <w:szCs w:val="24"/>
          <w:lang w:val="en-GB" w:eastAsia="x-none"/>
        </w:rPr>
        <w:t>,</w:t>
      </w:r>
      <w:r>
        <w:rPr>
          <w:rFonts w:ascii="Times New Roman" w:eastAsia="MS Mincho" w:hAnsi="Times New Roman" w:cs="Times New Roman"/>
          <w:sz w:val="20"/>
          <w:szCs w:val="24"/>
          <w:lang w:val="en-GB" w:eastAsia="x-none"/>
        </w:rPr>
        <w:t xml:space="preserve"> EEG only), and to have sufficiently large numbers of channels</w:t>
      </w:r>
      <w:r w:rsidR="00FB0CDD">
        <w:rPr>
          <w:rFonts w:ascii="Times New Roman" w:eastAsia="MS Mincho" w:hAnsi="Times New Roman" w:cs="Times New Roman"/>
          <w:sz w:val="20"/>
          <w:szCs w:val="24"/>
          <w:lang w:val="en-GB" w:eastAsia="x-none"/>
        </w:rPr>
        <w:t xml:space="preserve"> in order</w:t>
      </w:r>
      <w:r>
        <w:rPr>
          <w:rFonts w:ascii="Times New Roman" w:eastAsia="MS Mincho" w:hAnsi="Times New Roman" w:cs="Times New Roman"/>
          <w:sz w:val="20"/>
          <w:szCs w:val="24"/>
          <w:lang w:val="en-GB" w:eastAsia="x-none"/>
        </w:rPr>
        <w:t xml:space="preserve"> to be beneficial. The</w:t>
      </w:r>
      <w:r w:rsidR="00FB0CDD">
        <w:rPr>
          <w:rFonts w:ascii="Times New Roman" w:eastAsia="MS Mincho" w:hAnsi="Times New Roman" w:cs="Times New Roman"/>
          <w:sz w:val="20"/>
          <w:szCs w:val="24"/>
          <w:lang w:val="en-GB" w:eastAsia="x-none"/>
        </w:rPr>
        <w:t>se conditions are only satisfied by the CTC</w:t>
      </w:r>
      <w:r>
        <w:rPr>
          <w:rFonts w:ascii="Times New Roman" w:eastAsia="MS Mincho" w:hAnsi="Times New Roman" w:cs="Times New Roman"/>
          <w:sz w:val="20"/>
          <w:szCs w:val="24"/>
          <w:lang w:val="en-GB" w:eastAsia="x-none"/>
        </w:rPr>
        <w:t xml:space="preserve"> NMR57 dataset </w:t>
      </w:r>
      <w:r w:rsidR="00FB0CDD">
        <w:rPr>
          <w:rFonts w:ascii="Times New Roman" w:eastAsia="MS Mincho" w:hAnsi="Times New Roman" w:cs="Times New Roman"/>
          <w:sz w:val="20"/>
          <w:szCs w:val="24"/>
          <w:lang w:val="en-GB" w:eastAsia="x-none"/>
        </w:rPr>
        <w:t xml:space="preserve">as it </w:t>
      </w:r>
      <w:r>
        <w:rPr>
          <w:rFonts w:ascii="Times New Roman" w:eastAsia="MS Mincho" w:hAnsi="Times New Roman" w:cs="Times New Roman"/>
          <w:sz w:val="20"/>
          <w:szCs w:val="24"/>
          <w:lang w:val="en-GB" w:eastAsia="x-none"/>
        </w:rPr>
        <w:t>contains recordings with a single modality, and more than 2 channels.</w:t>
      </w:r>
    </w:p>
    <w:p w14:paraId="0DFE4640" w14:textId="54D261E0" w:rsidR="00042CA0" w:rsidRDefault="00042CA0" w:rsidP="00C12DD4">
      <w:pPr>
        <w:spacing w:before="136" w:after="0" w:line="240" w:lineRule="auto"/>
        <w:jc w:val="both"/>
        <w:rPr>
          <w:rFonts w:ascii="Times New Roman" w:eastAsia="MS Mincho" w:hAnsi="Times New Roman" w:cs="Times New Roman"/>
          <w:sz w:val="20"/>
          <w:szCs w:val="24"/>
          <w:lang w:val="en-GB" w:eastAsia="x-none"/>
        </w:rPr>
      </w:pPr>
      <w:r w:rsidRPr="00042CA0">
        <w:rPr>
          <w:rFonts w:ascii="Times New Roman" w:eastAsia="Malgun Gothic" w:hAnsi="Times New Roman" w:cs="Times New Roman"/>
          <w:b/>
          <w:bCs/>
          <w:kern w:val="32"/>
          <w:sz w:val="28"/>
          <w:szCs w:val="32"/>
          <w:lang w:val="en-GB" w:eastAsia="x-none"/>
        </w:rPr>
        <w:t>Software configuration</w:t>
      </w:r>
    </w:p>
    <w:p w14:paraId="5B6583C8" w14:textId="14C2455A" w:rsidR="00042CA0" w:rsidRDefault="00042CA0" w:rsidP="00042CA0">
      <w:pPr>
        <w:spacing w:before="136" w:after="0" w:line="240" w:lineRule="auto"/>
        <w:jc w:val="both"/>
        <w:rPr>
          <w:rFonts w:ascii="Times New Roman" w:eastAsia="MS Mincho" w:hAnsi="Times New Roman" w:cs="Times New Roman"/>
          <w:sz w:val="20"/>
          <w:szCs w:val="24"/>
          <w:lang w:val="en-GB" w:eastAsia="x-none"/>
        </w:rPr>
      </w:pPr>
      <w:r w:rsidRPr="00A412A8">
        <w:rPr>
          <w:rFonts w:ascii="Times New Roman" w:eastAsia="MS Mincho" w:hAnsi="Times New Roman" w:cs="Times New Roman"/>
          <w:sz w:val="20"/>
          <w:szCs w:val="24"/>
          <w:lang w:val="en-GB" w:eastAsia="x-none"/>
        </w:rPr>
        <w:t>The software used for the experiments is BWC-4.0 as of 09/12/2025 (commit 6a98882d</w:t>
      </w:r>
      <w:r w:rsidR="00E654AB">
        <w:rPr>
          <w:rFonts w:ascii="Times New Roman" w:eastAsia="MS Mincho" w:hAnsi="Times New Roman" w:cs="Times New Roman"/>
          <w:sz w:val="20"/>
          <w:szCs w:val="24"/>
          <w:lang w:val="en-GB" w:eastAsia="x-none"/>
        </w:rPr>
        <w:t>)</w:t>
      </w:r>
      <w:r w:rsidRPr="00A412A8">
        <w:rPr>
          <w:rFonts w:ascii="Times New Roman" w:eastAsia="MS Mincho" w:hAnsi="Times New Roman" w:cs="Times New Roman"/>
          <w:sz w:val="20"/>
          <w:szCs w:val="24"/>
          <w:lang w:val="en-GB" w:eastAsia="x-none"/>
        </w:rPr>
        <w:t xml:space="preserve">, with the required CE modifications implemented </w:t>
      </w:r>
      <w:r w:rsidR="00FB0CDD">
        <w:rPr>
          <w:rFonts w:ascii="Times New Roman" w:eastAsia="MS Mincho" w:hAnsi="Times New Roman" w:cs="Times New Roman"/>
          <w:sz w:val="20"/>
          <w:szCs w:val="24"/>
          <w:lang w:val="en-GB" w:eastAsia="x-none"/>
        </w:rPr>
        <w:t>relative to BWC-4.0</w:t>
      </w:r>
      <w:r>
        <w:rPr>
          <w:rFonts w:ascii="Times New Roman" w:eastAsia="MS Mincho" w:hAnsi="Times New Roman" w:cs="Times New Roman"/>
          <w:sz w:val="20"/>
          <w:szCs w:val="24"/>
          <w:lang w:val="en-GB" w:eastAsia="x-none"/>
        </w:rPr>
        <w:t xml:space="preserve">, using the bitstream syntax described in </w:t>
      </w:r>
      <w:r w:rsidR="00E654AB">
        <w:rPr>
          <w:rFonts w:ascii="Times New Roman" w:eastAsia="MS Mincho" w:hAnsi="Times New Roman" w:cs="Times New Roman"/>
          <w:sz w:val="20"/>
          <w:szCs w:val="24"/>
          <w:lang w:val="en-GB" w:eastAsia="x-none"/>
        </w:rPr>
        <w:t>SG21-TD169</w:t>
      </w:r>
      <w:r w:rsidRPr="00A412A8">
        <w:rPr>
          <w:rFonts w:ascii="Times New Roman" w:eastAsia="MS Mincho" w:hAnsi="Times New Roman" w:cs="Times New Roman"/>
          <w:sz w:val="20"/>
          <w:szCs w:val="24"/>
          <w:lang w:val="en-GB" w:eastAsia="x-none"/>
        </w:rPr>
        <w:t xml:space="preserve">. The anchor condition is the unmodified test model encoded as-per the configurations specified in the CTCs, while </w:t>
      </w:r>
      <w:r w:rsidR="00FB0CDD">
        <w:rPr>
          <w:rFonts w:ascii="Times New Roman" w:eastAsia="MS Mincho" w:hAnsi="Times New Roman" w:cs="Times New Roman"/>
          <w:sz w:val="20"/>
          <w:szCs w:val="24"/>
          <w:lang w:val="en-GB" w:eastAsia="x-none"/>
        </w:rPr>
        <w:t xml:space="preserve">the </w:t>
      </w:r>
      <w:r w:rsidRPr="00A412A8">
        <w:rPr>
          <w:rFonts w:ascii="Times New Roman" w:eastAsia="MS Mincho" w:hAnsi="Times New Roman" w:cs="Times New Roman"/>
          <w:sz w:val="20"/>
          <w:szCs w:val="24"/>
          <w:lang w:val="en-GB" w:eastAsia="x-none"/>
        </w:rPr>
        <w:t>condition under test uses the same configurations with the exception that the input bit-depth is configured to be 24</w:t>
      </w:r>
      <w:r>
        <w:rPr>
          <w:rFonts w:ascii="Times New Roman" w:eastAsia="MS Mincho" w:hAnsi="Times New Roman" w:cs="Times New Roman"/>
          <w:sz w:val="20"/>
          <w:szCs w:val="24"/>
          <w:lang w:val="en-GB" w:eastAsia="x-none"/>
        </w:rPr>
        <w:t>-</w:t>
      </w:r>
      <w:r w:rsidRPr="00A412A8">
        <w:rPr>
          <w:rFonts w:ascii="Times New Roman" w:eastAsia="MS Mincho" w:hAnsi="Times New Roman" w:cs="Times New Roman"/>
          <w:sz w:val="20"/>
          <w:szCs w:val="24"/>
          <w:lang w:val="en-GB" w:eastAsia="x-none"/>
        </w:rPr>
        <w:t xml:space="preserve">bit instead of the 12 </w:t>
      </w:r>
      <w:r>
        <w:rPr>
          <w:rFonts w:ascii="Times New Roman" w:eastAsia="MS Mincho" w:hAnsi="Times New Roman" w:cs="Times New Roman"/>
          <w:sz w:val="20"/>
          <w:szCs w:val="24"/>
          <w:lang w:val="en-GB" w:eastAsia="x-none"/>
        </w:rPr>
        <w:t>-</w:t>
      </w:r>
      <w:r w:rsidRPr="00A412A8">
        <w:rPr>
          <w:rFonts w:ascii="Times New Roman" w:eastAsia="MS Mincho" w:hAnsi="Times New Roman" w:cs="Times New Roman"/>
          <w:sz w:val="20"/>
          <w:szCs w:val="24"/>
          <w:lang w:val="en-GB" w:eastAsia="x-none"/>
        </w:rPr>
        <w:t>or 16</w:t>
      </w:r>
      <w:r>
        <w:rPr>
          <w:rFonts w:ascii="Times New Roman" w:eastAsia="MS Mincho" w:hAnsi="Times New Roman" w:cs="Times New Roman"/>
          <w:sz w:val="20"/>
          <w:szCs w:val="24"/>
          <w:lang w:val="en-GB" w:eastAsia="x-none"/>
        </w:rPr>
        <w:t>-</w:t>
      </w:r>
      <w:r w:rsidRPr="00A412A8">
        <w:rPr>
          <w:rFonts w:ascii="Times New Roman" w:eastAsia="MS Mincho" w:hAnsi="Times New Roman" w:cs="Times New Roman"/>
          <w:sz w:val="20"/>
          <w:szCs w:val="24"/>
          <w:lang w:val="en-GB" w:eastAsia="x-none"/>
        </w:rPr>
        <w:t>bit of the original data.</w:t>
      </w:r>
      <w:r w:rsidR="00444EEF">
        <w:rPr>
          <w:rFonts w:ascii="Times New Roman" w:eastAsia="MS Mincho" w:hAnsi="Times New Roman" w:cs="Times New Roman"/>
          <w:sz w:val="20"/>
          <w:szCs w:val="24"/>
          <w:lang w:val="en-GB" w:eastAsia="x-none"/>
        </w:rPr>
        <w:t xml:space="preserve"> This is required to ensure sufficient resolution to ensure that clipping / overflow does not occur</w:t>
      </w:r>
      <w:r w:rsidR="00674C29">
        <w:rPr>
          <w:rFonts w:ascii="Times New Roman" w:eastAsia="MS Mincho" w:hAnsi="Times New Roman" w:cs="Times New Roman"/>
          <w:sz w:val="20"/>
          <w:szCs w:val="24"/>
          <w:lang w:val="en-GB" w:eastAsia="x-none"/>
        </w:rPr>
        <w:t xml:space="preserve"> [SG21-C0439]</w:t>
      </w:r>
      <w:r w:rsidR="00444EEF">
        <w:rPr>
          <w:rFonts w:ascii="Times New Roman" w:eastAsia="MS Mincho" w:hAnsi="Times New Roman" w:cs="Times New Roman"/>
          <w:sz w:val="20"/>
          <w:szCs w:val="24"/>
          <w:lang w:val="en-GB" w:eastAsia="x-none"/>
        </w:rPr>
        <w:t>.</w:t>
      </w:r>
    </w:p>
    <w:p w14:paraId="224C3101" w14:textId="71E1E20A" w:rsidR="00A412A8" w:rsidRPr="00A412A8" w:rsidRDefault="00C12DD4" w:rsidP="00A412A8">
      <w:pPr>
        <w:keepNext/>
        <w:spacing w:before="240" w:after="60" w:line="240" w:lineRule="auto"/>
        <w:ind w:left="432" w:hanging="432"/>
        <w:jc w:val="both"/>
        <w:outlineLvl w:val="0"/>
        <w:rPr>
          <w:rFonts w:ascii="Times New Roman" w:eastAsia="Malgun Gothic" w:hAnsi="Times New Roman" w:cs="Times New Roman"/>
          <w:b/>
          <w:bCs/>
          <w:kern w:val="32"/>
          <w:sz w:val="28"/>
          <w:szCs w:val="32"/>
          <w:lang w:val="en-GB" w:eastAsia="x-none"/>
        </w:rPr>
      </w:pPr>
      <w:r w:rsidRPr="00A412A8">
        <w:rPr>
          <w:rFonts w:ascii="Times New Roman" w:eastAsia="Malgun Gothic" w:hAnsi="Times New Roman" w:cs="Times New Roman"/>
          <w:b/>
          <w:bCs/>
          <w:kern w:val="32"/>
          <w:sz w:val="28"/>
          <w:szCs w:val="32"/>
          <w:lang w:val="en-GB" w:eastAsia="x-none"/>
        </w:rPr>
        <w:t>Experimental results</w:t>
      </w:r>
    </w:p>
    <w:p w14:paraId="0A75660A" w14:textId="4A30DF1B" w:rsidR="00A412A8" w:rsidRDefault="00A412A8" w:rsidP="00042CA0">
      <w:pPr>
        <w:rPr>
          <w:rFonts w:ascii="Times New Roman" w:eastAsia="MS Mincho" w:hAnsi="Times New Roman" w:cs="Times New Roman"/>
          <w:sz w:val="20"/>
          <w:szCs w:val="24"/>
          <w:lang w:val="en-GB" w:eastAsia="x-none"/>
        </w:rPr>
      </w:pPr>
      <w:r w:rsidRPr="00042CA0">
        <w:rPr>
          <w:rFonts w:ascii="Times New Roman" w:eastAsia="MS Mincho" w:hAnsi="Times New Roman" w:cs="Times New Roman"/>
          <w:sz w:val="20"/>
          <w:szCs w:val="24"/>
          <w:lang w:val="en-GB" w:eastAsia="x-none"/>
        </w:rPr>
        <w:t xml:space="preserve">Table 1 provides the results for the lossless operating points for the CE with respect to the anchor conditions. </w:t>
      </w:r>
      <w:r w:rsidR="00042CA0" w:rsidRPr="00042CA0">
        <w:rPr>
          <w:rFonts w:ascii="Times New Roman" w:eastAsia="MS Mincho" w:hAnsi="Times New Roman" w:cs="Times New Roman"/>
          <w:sz w:val="20"/>
          <w:szCs w:val="24"/>
          <w:lang w:val="en-GB" w:eastAsia="x-none"/>
        </w:rPr>
        <w:t>Table 2 shows the impact of specifying the input bit-depth as 24</w:t>
      </w:r>
      <w:r w:rsidR="00FB0CDD">
        <w:rPr>
          <w:rFonts w:ascii="Times New Roman" w:eastAsia="MS Mincho" w:hAnsi="Times New Roman" w:cs="Times New Roman"/>
          <w:sz w:val="20"/>
          <w:szCs w:val="24"/>
          <w:lang w:val="en-GB" w:eastAsia="x-none"/>
        </w:rPr>
        <w:t>-</w:t>
      </w:r>
      <w:r w:rsidR="00042CA0" w:rsidRPr="00042CA0">
        <w:rPr>
          <w:rFonts w:ascii="Times New Roman" w:eastAsia="MS Mincho" w:hAnsi="Times New Roman" w:cs="Times New Roman"/>
          <w:sz w:val="20"/>
          <w:szCs w:val="24"/>
          <w:lang w:val="en-GB" w:eastAsia="x-none"/>
        </w:rPr>
        <w:t>bit for the BWC4.0 test model.</w:t>
      </w:r>
    </w:p>
    <w:p w14:paraId="30A25140" w14:textId="640D231E" w:rsidR="00042CA0" w:rsidRDefault="00042CA0" w:rsidP="00042CA0">
      <w:pPr>
        <w:rPr>
          <w:rFonts w:ascii="Times New Roman" w:eastAsia="MS Mincho" w:hAnsi="Times New Roman" w:cs="Times New Roman"/>
          <w:sz w:val="20"/>
          <w:szCs w:val="24"/>
          <w:lang w:val="en-GB" w:eastAsia="x-none"/>
        </w:rPr>
      </w:pPr>
      <w:r>
        <w:rPr>
          <w:rFonts w:ascii="Times New Roman" w:eastAsia="MS Mincho" w:hAnsi="Times New Roman" w:cs="Times New Roman"/>
          <w:sz w:val="20"/>
          <w:szCs w:val="24"/>
          <w:lang w:val="en-GB" w:eastAsia="x-none"/>
        </w:rPr>
        <w:t>As discussed in the introduction, the CE targets the NMR57 dataset specifically, the per-file results are shown in Table 3.</w:t>
      </w:r>
    </w:p>
    <w:p w14:paraId="674516ED" w14:textId="2EA2C13B" w:rsidR="00042CA0" w:rsidRPr="00042CA0" w:rsidRDefault="00042CA0" w:rsidP="00042CA0">
      <w:pPr>
        <w:rPr>
          <w:rFonts w:ascii="Times New Roman" w:eastAsia="MS Mincho" w:hAnsi="Times New Roman" w:cs="Times New Roman"/>
          <w:sz w:val="20"/>
          <w:szCs w:val="24"/>
          <w:lang w:val="en-GB" w:eastAsia="x-none"/>
        </w:rPr>
      </w:pPr>
      <w:r>
        <w:rPr>
          <w:rFonts w:ascii="Times New Roman" w:eastAsia="MS Mincho" w:hAnsi="Times New Roman" w:cs="Times New Roman"/>
          <w:sz w:val="20"/>
          <w:szCs w:val="24"/>
          <w:lang w:val="en-GB" w:eastAsia="x-none"/>
        </w:rPr>
        <w:t>Note that the results are generated using a high-performance compute cluster, with tasks split across many nodes. As such the timing information should be taken as a guide, as it cannot be guaranteed that the anchor condition and the CE condition were processed on the same node.</w:t>
      </w:r>
      <w:r w:rsidR="00FB0CDD">
        <w:rPr>
          <w:rFonts w:ascii="Times New Roman" w:eastAsia="MS Mincho" w:hAnsi="Times New Roman" w:cs="Times New Roman"/>
          <w:sz w:val="20"/>
          <w:szCs w:val="24"/>
          <w:lang w:val="en-GB" w:eastAsia="x-none"/>
        </w:rPr>
        <w:t xml:space="preserve"> </w:t>
      </w:r>
      <w:r w:rsidR="004F5279">
        <w:rPr>
          <w:rFonts w:ascii="Times New Roman" w:eastAsia="MS Mincho" w:hAnsi="Times New Roman" w:cs="Times New Roman"/>
          <w:sz w:val="20"/>
          <w:szCs w:val="24"/>
          <w:lang w:val="en-GB" w:eastAsia="x-none"/>
        </w:rPr>
        <w:t>The distributed processing does not affect the compression performance results.</w:t>
      </w:r>
    </w:p>
    <w:p w14:paraId="10AC08E8" w14:textId="23704088" w:rsidR="00602A65" w:rsidRPr="00A412A8" w:rsidRDefault="00602A65" w:rsidP="00444EEF">
      <w:pPr>
        <w:pStyle w:val="Caption"/>
        <w:keepNext/>
        <w:jc w:val="center"/>
        <w:rPr>
          <w:lang w:val="en-GB"/>
        </w:rPr>
      </w:pPr>
      <w:r w:rsidRPr="00A412A8">
        <w:rPr>
          <w:lang w:val="en-GB"/>
        </w:rPr>
        <w:lastRenderedPageBreak/>
        <w:t xml:space="preserve">Table </w:t>
      </w:r>
      <w:r w:rsidRPr="00A412A8">
        <w:rPr>
          <w:lang w:val="en-GB"/>
        </w:rPr>
        <w:fldChar w:fldCharType="begin"/>
      </w:r>
      <w:r w:rsidRPr="00A412A8">
        <w:rPr>
          <w:lang w:val="en-GB"/>
        </w:rPr>
        <w:instrText xml:space="preserve"> SEQ Table \* ARABIC </w:instrText>
      </w:r>
      <w:r w:rsidRPr="00A412A8">
        <w:rPr>
          <w:lang w:val="en-GB"/>
        </w:rPr>
        <w:fldChar w:fldCharType="separate"/>
      </w:r>
      <w:r w:rsidR="00042CA0">
        <w:rPr>
          <w:noProof/>
          <w:lang w:val="en-GB"/>
        </w:rPr>
        <w:t>1</w:t>
      </w:r>
      <w:r w:rsidRPr="00A412A8">
        <w:rPr>
          <w:lang w:val="en-GB"/>
        </w:rPr>
        <w:fldChar w:fldCharType="end"/>
      </w:r>
      <w:r w:rsidRPr="00A412A8">
        <w:rPr>
          <w:lang w:val="en-GB"/>
        </w:rPr>
        <w:t xml:space="preserve"> - CE Performance</w:t>
      </w:r>
    </w:p>
    <w:tbl>
      <w:tblPr>
        <w:tblW w:w="5103" w:type="dxa"/>
        <w:jc w:val="center"/>
        <w:tblLayout w:type="fixed"/>
        <w:tblLook w:val="04A0" w:firstRow="1" w:lastRow="0" w:firstColumn="1" w:lastColumn="0" w:noHBand="0" w:noVBand="1"/>
      </w:tblPr>
      <w:tblGrid>
        <w:gridCol w:w="1900"/>
        <w:gridCol w:w="935"/>
        <w:gridCol w:w="1134"/>
        <w:gridCol w:w="1134"/>
      </w:tblGrid>
      <w:tr w:rsidR="00602A65" w:rsidRPr="00602A65" w14:paraId="51AD497F" w14:textId="77777777" w:rsidTr="00444EEF">
        <w:trPr>
          <w:cantSplit/>
          <w:trHeight w:val="315"/>
          <w:jc w:val="center"/>
        </w:trPr>
        <w:tc>
          <w:tcPr>
            <w:tcW w:w="1900" w:type="dxa"/>
            <w:tcBorders>
              <w:top w:val="nil"/>
              <w:left w:val="nil"/>
              <w:bottom w:val="nil"/>
              <w:right w:val="nil"/>
            </w:tcBorders>
            <w:noWrap/>
            <w:vAlign w:val="center"/>
            <w:hideMark/>
          </w:tcPr>
          <w:p w14:paraId="6578499D" w14:textId="77777777" w:rsidR="00602A65" w:rsidRPr="00602A65" w:rsidRDefault="00602A65" w:rsidP="00444EEF">
            <w:pPr>
              <w:keepNext/>
              <w:keepLines/>
              <w:spacing w:after="0" w:line="240" w:lineRule="auto"/>
              <w:jc w:val="center"/>
              <w:rPr>
                <w:rFonts w:ascii="Times New Roman" w:eastAsia="Times New Roman" w:hAnsi="Times New Roman" w:cs="Times New Roman"/>
                <w:sz w:val="24"/>
                <w:szCs w:val="24"/>
                <w:lang w:val="en-GB"/>
              </w:rPr>
            </w:pPr>
          </w:p>
        </w:tc>
        <w:tc>
          <w:tcPr>
            <w:tcW w:w="3203" w:type="dxa"/>
            <w:gridSpan w:val="3"/>
            <w:tcBorders>
              <w:top w:val="single" w:sz="8" w:space="0" w:color="auto"/>
              <w:left w:val="single" w:sz="8" w:space="0" w:color="auto"/>
              <w:bottom w:val="single" w:sz="8" w:space="0" w:color="auto"/>
              <w:right w:val="single" w:sz="8" w:space="0" w:color="000000"/>
            </w:tcBorders>
            <w:noWrap/>
            <w:vAlign w:val="center"/>
            <w:hideMark/>
          </w:tcPr>
          <w:p w14:paraId="52ACFE86" w14:textId="77777777" w:rsidR="00602A65" w:rsidRPr="00602A65" w:rsidRDefault="00602A65" w:rsidP="004F5279">
            <w:pPr>
              <w:keepNext/>
              <w:keepLines/>
              <w:spacing w:after="0" w:line="240" w:lineRule="auto"/>
              <w:jc w:val="center"/>
              <w:rPr>
                <w:rFonts w:ascii="Arial" w:eastAsia="Times New Roman" w:hAnsi="Arial" w:cs="Arial"/>
                <w:b/>
                <w:bCs/>
                <w:color w:val="000000"/>
                <w:sz w:val="18"/>
                <w:szCs w:val="18"/>
                <w:lang w:val="en-GB"/>
              </w:rPr>
            </w:pPr>
            <w:r w:rsidRPr="00602A65">
              <w:rPr>
                <w:rFonts w:ascii="Arial" w:eastAsia="Times New Roman" w:hAnsi="Arial" w:cs="Arial"/>
                <w:b/>
                <w:bCs/>
                <w:color w:val="000000"/>
                <w:sz w:val="18"/>
                <w:szCs w:val="18"/>
                <w:lang w:val="en-GB"/>
              </w:rPr>
              <w:t>Lossless Compression</w:t>
            </w:r>
          </w:p>
        </w:tc>
      </w:tr>
      <w:tr w:rsidR="00602A65" w:rsidRPr="00602A65" w14:paraId="60ADE30C" w14:textId="77777777" w:rsidTr="00444EEF">
        <w:trPr>
          <w:cantSplit/>
          <w:trHeight w:val="300"/>
          <w:jc w:val="center"/>
        </w:trPr>
        <w:tc>
          <w:tcPr>
            <w:tcW w:w="1900" w:type="dxa"/>
            <w:tcBorders>
              <w:top w:val="nil"/>
              <w:left w:val="nil"/>
              <w:bottom w:val="nil"/>
              <w:right w:val="nil"/>
            </w:tcBorders>
            <w:noWrap/>
            <w:vAlign w:val="center"/>
            <w:hideMark/>
          </w:tcPr>
          <w:p w14:paraId="7FE97FC6" w14:textId="77777777" w:rsidR="00602A65" w:rsidRPr="00602A65" w:rsidRDefault="00602A65" w:rsidP="004F5279">
            <w:pPr>
              <w:keepNext/>
              <w:keepLines/>
              <w:spacing w:after="0" w:line="240" w:lineRule="auto"/>
              <w:jc w:val="center"/>
              <w:rPr>
                <w:rFonts w:ascii="Arial" w:eastAsia="Times New Roman" w:hAnsi="Arial" w:cs="Arial"/>
                <w:b/>
                <w:bCs/>
                <w:color w:val="000000"/>
                <w:sz w:val="18"/>
                <w:szCs w:val="18"/>
                <w:lang w:val="en-GB"/>
              </w:rPr>
            </w:pPr>
          </w:p>
        </w:tc>
        <w:tc>
          <w:tcPr>
            <w:tcW w:w="3203" w:type="dxa"/>
            <w:gridSpan w:val="3"/>
            <w:tcBorders>
              <w:top w:val="single" w:sz="8" w:space="0" w:color="auto"/>
              <w:left w:val="single" w:sz="8" w:space="0" w:color="auto"/>
              <w:bottom w:val="nil"/>
              <w:right w:val="single" w:sz="8" w:space="0" w:color="000000"/>
            </w:tcBorders>
            <w:noWrap/>
            <w:vAlign w:val="center"/>
            <w:hideMark/>
          </w:tcPr>
          <w:p w14:paraId="3BD7CBB0" w14:textId="77777777" w:rsidR="00602A65" w:rsidRPr="00602A65" w:rsidRDefault="00602A65" w:rsidP="004F5279">
            <w:pPr>
              <w:keepNext/>
              <w:keepLines/>
              <w:spacing w:after="0" w:line="240" w:lineRule="auto"/>
              <w:jc w:val="center"/>
              <w:rPr>
                <w:rFonts w:ascii="Arial" w:eastAsia="Times New Roman" w:hAnsi="Arial" w:cs="Arial"/>
                <w:b/>
                <w:bCs/>
                <w:color w:val="000000"/>
                <w:sz w:val="18"/>
                <w:szCs w:val="18"/>
                <w:lang w:val="en-GB"/>
              </w:rPr>
            </w:pPr>
            <w:r w:rsidRPr="00602A65">
              <w:rPr>
                <w:rFonts w:ascii="Arial" w:eastAsia="Times New Roman" w:hAnsi="Arial" w:cs="Arial"/>
                <w:b/>
                <w:bCs/>
                <w:color w:val="000000"/>
                <w:sz w:val="18"/>
                <w:szCs w:val="18"/>
                <w:lang w:val="en-GB"/>
              </w:rPr>
              <w:t>Over DecT</w:t>
            </w:r>
          </w:p>
        </w:tc>
      </w:tr>
      <w:tr w:rsidR="00602A65" w:rsidRPr="00602A65" w14:paraId="3B879E5E" w14:textId="77777777" w:rsidTr="00444EEF">
        <w:trPr>
          <w:cantSplit/>
          <w:trHeight w:val="315"/>
          <w:jc w:val="center"/>
        </w:trPr>
        <w:tc>
          <w:tcPr>
            <w:tcW w:w="1900" w:type="dxa"/>
            <w:tcBorders>
              <w:top w:val="nil"/>
              <w:left w:val="nil"/>
              <w:bottom w:val="nil"/>
              <w:right w:val="nil"/>
            </w:tcBorders>
            <w:noWrap/>
            <w:vAlign w:val="center"/>
            <w:hideMark/>
          </w:tcPr>
          <w:p w14:paraId="09EC2179" w14:textId="77777777" w:rsidR="00602A65" w:rsidRPr="00602A65" w:rsidRDefault="00602A65" w:rsidP="004F5279">
            <w:pPr>
              <w:keepNext/>
              <w:keepLines/>
              <w:spacing w:after="0" w:line="240" w:lineRule="auto"/>
              <w:jc w:val="center"/>
              <w:rPr>
                <w:rFonts w:ascii="Arial" w:eastAsia="Times New Roman" w:hAnsi="Arial" w:cs="Arial"/>
                <w:b/>
                <w:bCs/>
                <w:color w:val="000000"/>
                <w:sz w:val="18"/>
                <w:szCs w:val="18"/>
                <w:lang w:val="en-GB"/>
              </w:rPr>
            </w:pPr>
          </w:p>
        </w:tc>
        <w:tc>
          <w:tcPr>
            <w:tcW w:w="935" w:type="dxa"/>
            <w:tcBorders>
              <w:top w:val="nil"/>
              <w:left w:val="single" w:sz="8" w:space="0" w:color="auto"/>
              <w:bottom w:val="single" w:sz="8" w:space="0" w:color="auto"/>
              <w:right w:val="nil"/>
            </w:tcBorders>
            <w:noWrap/>
            <w:vAlign w:val="center"/>
            <w:hideMark/>
          </w:tcPr>
          <w:p w14:paraId="42CCD7D4"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BR-R</w:t>
            </w:r>
          </w:p>
        </w:tc>
        <w:tc>
          <w:tcPr>
            <w:tcW w:w="1134" w:type="dxa"/>
            <w:tcBorders>
              <w:top w:val="nil"/>
              <w:left w:val="single" w:sz="4" w:space="0" w:color="auto"/>
              <w:bottom w:val="single" w:sz="8" w:space="0" w:color="auto"/>
              <w:right w:val="single" w:sz="4" w:space="0" w:color="auto"/>
            </w:tcBorders>
            <w:noWrap/>
            <w:vAlign w:val="center"/>
            <w:hideMark/>
          </w:tcPr>
          <w:p w14:paraId="4780B4AF"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EncT</w:t>
            </w:r>
          </w:p>
        </w:tc>
        <w:tc>
          <w:tcPr>
            <w:tcW w:w="1134" w:type="dxa"/>
            <w:tcBorders>
              <w:top w:val="nil"/>
              <w:left w:val="nil"/>
              <w:bottom w:val="single" w:sz="8" w:space="0" w:color="auto"/>
              <w:right w:val="single" w:sz="8" w:space="0" w:color="auto"/>
            </w:tcBorders>
            <w:noWrap/>
            <w:vAlign w:val="center"/>
            <w:hideMark/>
          </w:tcPr>
          <w:p w14:paraId="2FA08128"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DecT</w:t>
            </w:r>
          </w:p>
        </w:tc>
      </w:tr>
      <w:tr w:rsidR="00602A65" w:rsidRPr="00602A65" w14:paraId="362065AE" w14:textId="77777777" w:rsidTr="00444EEF">
        <w:trPr>
          <w:cantSplit/>
          <w:trHeight w:val="300"/>
          <w:jc w:val="center"/>
        </w:trPr>
        <w:tc>
          <w:tcPr>
            <w:tcW w:w="1900" w:type="dxa"/>
            <w:tcBorders>
              <w:top w:val="single" w:sz="8" w:space="0" w:color="auto"/>
              <w:left w:val="single" w:sz="8" w:space="0" w:color="auto"/>
              <w:bottom w:val="nil"/>
              <w:right w:val="single" w:sz="8" w:space="0" w:color="auto"/>
            </w:tcBorders>
            <w:noWrap/>
            <w:vAlign w:val="center"/>
            <w:hideMark/>
          </w:tcPr>
          <w:p w14:paraId="5CD356E3"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MIT (ECG)</w:t>
            </w:r>
          </w:p>
        </w:tc>
        <w:tc>
          <w:tcPr>
            <w:tcW w:w="935" w:type="dxa"/>
            <w:tcBorders>
              <w:top w:val="nil"/>
              <w:left w:val="nil"/>
              <w:bottom w:val="nil"/>
              <w:right w:val="nil"/>
            </w:tcBorders>
            <w:noWrap/>
            <w:vAlign w:val="bottom"/>
            <w:hideMark/>
          </w:tcPr>
          <w:p w14:paraId="32B91B08"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5.20%</w:t>
            </w:r>
          </w:p>
        </w:tc>
        <w:tc>
          <w:tcPr>
            <w:tcW w:w="1134" w:type="dxa"/>
            <w:tcBorders>
              <w:top w:val="nil"/>
              <w:left w:val="single" w:sz="4" w:space="0" w:color="auto"/>
              <w:bottom w:val="nil"/>
              <w:right w:val="single" w:sz="4" w:space="0" w:color="auto"/>
            </w:tcBorders>
            <w:noWrap/>
            <w:vAlign w:val="bottom"/>
            <w:hideMark/>
          </w:tcPr>
          <w:p w14:paraId="024ED036"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98.62%</w:t>
            </w:r>
          </w:p>
        </w:tc>
        <w:tc>
          <w:tcPr>
            <w:tcW w:w="1134" w:type="dxa"/>
            <w:tcBorders>
              <w:top w:val="nil"/>
              <w:left w:val="nil"/>
              <w:bottom w:val="nil"/>
              <w:right w:val="single" w:sz="8" w:space="0" w:color="auto"/>
            </w:tcBorders>
            <w:noWrap/>
            <w:vAlign w:val="bottom"/>
            <w:hideMark/>
          </w:tcPr>
          <w:p w14:paraId="249653FA"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87.04%</w:t>
            </w:r>
          </w:p>
        </w:tc>
      </w:tr>
      <w:tr w:rsidR="00602A65" w:rsidRPr="00602A65" w14:paraId="222C7C47" w14:textId="77777777" w:rsidTr="00444EEF">
        <w:trPr>
          <w:cantSplit/>
          <w:trHeight w:val="300"/>
          <w:jc w:val="center"/>
        </w:trPr>
        <w:tc>
          <w:tcPr>
            <w:tcW w:w="1900" w:type="dxa"/>
            <w:tcBorders>
              <w:top w:val="nil"/>
              <w:left w:val="single" w:sz="8" w:space="0" w:color="auto"/>
              <w:bottom w:val="nil"/>
              <w:right w:val="single" w:sz="8" w:space="0" w:color="auto"/>
            </w:tcBorders>
            <w:noWrap/>
            <w:vAlign w:val="center"/>
            <w:hideMark/>
          </w:tcPr>
          <w:p w14:paraId="13E9961C"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INCART (ECG)</w:t>
            </w:r>
          </w:p>
        </w:tc>
        <w:tc>
          <w:tcPr>
            <w:tcW w:w="935" w:type="dxa"/>
            <w:tcBorders>
              <w:top w:val="nil"/>
              <w:left w:val="nil"/>
              <w:bottom w:val="nil"/>
              <w:right w:val="nil"/>
            </w:tcBorders>
            <w:noWrap/>
            <w:vAlign w:val="bottom"/>
            <w:hideMark/>
          </w:tcPr>
          <w:p w14:paraId="0330781B"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16.00%</w:t>
            </w:r>
          </w:p>
        </w:tc>
        <w:tc>
          <w:tcPr>
            <w:tcW w:w="1134" w:type="dxa"/>
            <w:tcBorders>
              <w:top w:val="nil"/>
              <w:left w:val="single" w:sz="4" w:space="0" w:color="auto"/>
              <w:bottom w:val="nil"/>
              <w:right w:val="single" w:sz="4" w:space="0" w:color="auto"/>
            </w:tcBorders>
            <w:noWrap/>
            <w:vAlign w:val="bottom"/>
            <w:hideMark/>
          </w:tcPr>
          <w:p w14:paraId="757C65AB"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102.33%</w:t>
            </w:r>
          </w:p>
        </w:tc>
        <w:tc>
          <w:tcPr>
            <w:tcW w:w="1134" w:type="dxa"/>
            <w:tcBorders>
              <w:top w:val="nil"/>
              <w:left w:val="nil"/>
              <w:bottom w:val="nil"/>
              <w:right w:val="single" w:sz="8" w:space="0" w:color="auto"/>
            </w:tcBorders>
            <w:noWrap/>
            <w:vAlign w:val="bottom"/>
            <w:hideMark/>
          </w:tcPr>
          <w:p w14:paraId="4055445D"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82.53%</w:t>
            </w:r>
          </w:p>
        </w:tc>
      </w:tr>
      <w:tr w:rsidR="00602A65" w:rsidRPr="00602A65" w14:paraId="185D0DD1" w14:textId="77777777" w:rsidTr="00444EEF">
        <w:trPr>
          <w:cantSplit/>
          <w:trHeight w:val="300"/>
          <w:jc w:val="center"/>
        </w:trPr>
        <w:tc>
          <w:tcPr>
            <w:tcW w:w="1900" w:type="dxa"/>
            <w:tcBorders>
              <w:top w:val="nil"/>
              <w:left w:val="single" w:sz="8" w:space="0" w:color="auto"/>
              <w:bottom w:val="nil"/>
              <w:right w:val="single" w:sz="8" w:space="0" w:color="auto"/>
            </w:tcBorders>
            <w:noWrap/>
            <w:vAlign w:val="center"/>
            <w:hideMark/>
          </w:tcPr>
          <w:p w14:paraId="1FA87721"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CHBMIT (EEG)</w:t>
            </w:r>
          </w:p>
        </w:tc>
        <w:tc>
          <w:tcPr>
            <w:tcW w:w="935" w:type="dxa"/>
            <w:tcBorders>
              <w:top w:val="nil"/>
              <w:left w:val="nil"/>
              <w:bottom w:val="nil"/>
              <w:right w:val="nil"/>
            </w:tcBorders>
            <w:noWrap/>
            <w:vAlign w:val="bottom"/>
            <w:hideMark/>
          </w:tcPr>
          <w:p w14:paraId="1CEEDD78"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1.78%</w:t>
            </w:r>
          </w:p>
        </w:tc>
        <w:tc>
          <w:tcPr>
            <w:tcW w:w="1134" w:type="dxa"/>
            <w:tcBorders>
              <w:top w:val="nil"/>
              <w:left w:val="single" w:sz="4" w:space="0" w:color="auto"/>
              <w:bottom w:val="nil"/>
              <w:right w:val="single" w:sz="4" w:space="0" w:color="auto"/>
            </w:tcBorders>
            <w:noWrap/>
            <w:vAlign w:val="bottom"/>
            <w:hideMark/>
          </w:tcPr>
          <w:p w14:paraId="12B30C14"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97.53%</w:t>
            </w:r>
          </w:p>
        </w:tc>
        <w:tc>
          <w:tcPr>
            <w:tcW w:w="1134" w:type="dxa"/>
            <w:tcBorders>
              <w:top w:val="nil"/>
              <w:left w:val="nil"/>
              <w:bottom w:val="nil"/>
              <w:right w:val="single" w:sz="8" w:space="0" w:color="auto"/>
            </w:tcBorders>
            <w:noWrap/>
            <w:vAlign w:val="bottom"/>
            <w:hideMark/>
          </w:tcPr>
          <w:p w14:paraId="79E319AD"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71.66%</w:t>
            </w:r>
          </w:p>
        </w:tc>
      </w:tr>
      <w:tr w:rsidR="00602A65" w:rsidRPr="00602A65" w14:paraId="51856F5A" w14:textId="77777777" w:rsidTr="00444EEF">
        <w:trPr>
          <w:cantSplit/>
          <w:trHeight w:val="300"/>
          <w:jc w:val="center"/>
        </w:trPr>
        <w:tc>
          <w:tcPr>
            <w:tcW w:w="1900" w:type="dxa"/>
            <w:tcBorders>
              <w:top w:val="nil"/>
              <w:left w:val="single" w:sz="8" w:space="0" w:color="auto"/>
              <w:bottom w:val="nil"/>
              <w:right w:val="single" w:sz="8" w:space="0" w:color="auto"/>
            </w:tcBorders>
            <w:noWrap/>
            <w:vAlign w:val="center"/>
            <w:hideMark/>
          </w:tcPr>
          <w:p w14:paraId="44E7CA17"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NMR55 (EEG)</w:t>
            </w:r>
          </w:p>
        </w:tc>
        <w:tc>
          <w:tcPr>
            <w:tcW w:w="935" w:type="dxa"/>
            <w:tcBorders>
              <w:top w:val="nil"/>
              <w:left w:val="nil"/>
              <w:bottom w:val="nil"/>
              <w:right w:val="nil"/>
            </w:tcBorders>
            <w:noWrap/>
            <w:vAlign w:val="bottom"/>
            <w:hideMark/>
          </w:tcPr>
          <w:p w14:paraId="0B40B2EB"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6.18%</w:t>
            </w:r>
          </w:p>
        </w:tc>
        <w:tc>
          <w:tcPr>
            <w:tcW w:w="1134" w:type="dxa"/>
            <w:tcBorders>
              <w:top w:val="nil"/>
              <w:left w:val="single" w:sz="4" w:space="0" w:color="auto"/>
              <w:bottom w:val="nil"/>
              <w:right w:val="single" w:sz="4" w:space="0" w:color="auto"/>
            </w:tcBorders>
            <w:noWrap/>
            <w:vAlign w:val="bottom"/>
            <w:hideMark/>
          </w:tcPr>
          <w:p w14:paraId="4C1C9DB0"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100.79%</w:t>
            </w:r>
          </w:p>
        </w:tc>
        <w:tc>
          <w:tcPr>
            <w:tcW w:w="1134" w:type="dxa"/>
            <w:tcBorders>
              <w:top w:val="nil"/>
              <w:left w:val="nil"/>
              <w:bottom w:val="nil"/>
              <w:right w:val="single" w:sz="8" w:space="0" w:color="auto"/>
            </w:tcBorders>
            <w:noWrap/>
            <w:vAlign w:val="bottom"/>
            <w:hideMark/>
          </w:tcPr>
          <w:p w14:paraId="00DA4B3F"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95.33%</w:t>
            </w:r>
          </w:p>
        </w:tc>
      </w:tr>
      <w:tr w:rsidR="00602A65" w:rsidRPr="00602A65" w14:paraId="298CFE28" w14:textId="77777777" w:rsidTr="00444EEF">
        <w:trPr>
          <w:cantSplit/>
          <w:trHeight w:val="300"/>
          <w:jc w:val="center"/>
        </w:trPr>
        <w:tc>
          <w:tcPr>
            <w:tcW w:w="1900" w:type="dxa"/>
            <w:tcBorders>
              <w:top w:val="nil"/>
              <w:left w:val="single" w:sz="8" w:space="0" w:color="auto"/>
              <w:bottom w:val="nil"/>
              <w:right w:val="single" w:sz="8" w:space="0" w:color="auto"/>
            </w:tcBorders>
            <w:noWrap/>
            <w:vAlign w:val="center"/>
            <w:hideMark/>
          </w:tcPr>
          <w:p w14:paraId="070DA3C5"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NMR57 (EEG)</w:t>
            </w:r>
          </w:p>
        </w:tc>
        <w:tc>
          <w:tcPr>
            <w:tcW w:w="935" w:type="dxa"/>
            <w:tcBorders>
              <w:top w:val="nil"/>
              <w:left w:val="single" w:sz="8" w:space="0" w:color="auto"/>
              <w:bottom w:val="nil"/>
              <w:right w:val="nil"/>
            </w:tcBorders>
            <w:shd w:val="clear" w:color="000000" w:fill="C6EFCE"/>
            <w:noWrap/>
            <w:vAlign w:val="bottom"/>
            <w:hideMark/>
          </w:tcPr>
          <w:p w14:paraId="315073DD" w14:textId="77777777" w:rsidR="00602A65" w:rsidRPr="00602A65" w:rsidRDefault="00602A65" w:rsidP="00444EEF">
            <w:pPr>
              <w:keepNext/>
              <w:keepLines/>
              <w:spacing w:after="0" w:line="240" w:lineRule="auto"/>
              <w:jc w:val="center"/>
              <w:rPr>
                <w:rFonts w:ascii="Aptos Narrow" w:eastAsia="Times New Roman" w:hAnsi="Aptos Narrow" w:cs="Times New Roman"/>
                <w:color w:val="006100"/>
                <w:lang w:val="en-GB"/>
              </w:rPr>
            </w:pPr>
            <w:r w:rsidRPr="00602A65">
              <w:rPr>
                <w:rFonts w:ascii="Aptos Narrow" w:eastAsia="Times New Roman" w:hAnsi="Aptos Narrow" w:cs="Times New Roman"/>
                <w:color w:val="006100"/>
                <w:lang w:val="en-GB"/>
              </w:rPr>
              <w:t>-2.53%</w:t>
            </w:r>
          </w:p>
        </w:tc>
        <w:tc>
          <w:tcPr>
            <w:tcW w:w="1134" w:type="dxa"/>
            <w:tcBorders>
              <w:top w:val="nil"/>
              <w:left w:val="single" w:sz="4" w:space="0" w:color="auto"/>
              <w:bottom w:val="nil"/>
              <w:right w:val="single" w:sz="4" w:space="0" w:color="auto"/>
            </w:tcBorders>
            <w:noWrap/>
            <w:vAlign w:val="bottom"/>
            <w:hideMark/>
          </w:tcPr>
          <w:p w14:paraId="7679C112"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86.87%</w:t>
            </w:r>
          </w:p>
        </w:tc>
        <w:tc>
          <w:tcPr>
            <w:tcW w:w="1134" w:type="dxa"/>
            <w:tcBorders>
              <w:top w:val="nil"/>
              <w:left w:val="nil"/>
              <w:bottom w:val="nil"/>
              <w:right w:val="single" w:sz="8" w:space="0" w:color="auto"/>
            </w:tcBorders>
            <w:noWrap/>
            <w:vAlign w:val="bottom"/>
            <w:hideMark/>
          </w:tcPr>
          <w:p w14:paraId="37F0BCEF"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91.37%</w:t>
            </w:r>
          </w:p>
        </w:tc>
      </w:tr>
      <w:tr w:rsidR="00602A65" w:rsidRPr="00602A65" w14:paraId="737F4B07" w14:textId="77777777" w:rsidTr="00444EEF">
        <w:trPr>
          <w:cantSplit/>
          <w:trHeight w:val="300"/>
          <w:jc w:val="center"/>
        </w:trPr>
        <w:tc>
          <w:tcPr>
            <w:tcW w:w="1900" w:type="dxa"/>
            <w:tcBorders>
              <w:top w:val="nil"/>
              <w:left w:val="single" w:sz="8" w:space="0" w:color="auto"/>
              <w:bottom w:val="nil"/>
              <w:right w:val="single" w:sz="8" w:space="0" w:color="auto"/>
            </w:tcBorders>
            <w:noWrap/>
            <w:vAlign w:val="center"/>
            <w:hideMark/>
          </w:tcPr>
          <w:p w14:paraId="20FF1C80"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Ozdemir (EMG)</w:t>
            </w:r>
          </w:p>
        </w:tc>
        <w:tc>
          <w:tcPr>
            <w:tcW w:w="935" w:type="dxa"/>
            <w:tcBorders>
              <w:top w:val="nil"/>
              <w:left w:val="nil"/>
              <w:bottom w:val="nil"/>
              <w:right w:val="nil"/>
            </w:tcBorders>
            <w:noWrap/>
            <w:vAlign w:val="bottom"/>
            <w:hideMark/>
          </w:tcPr>
          <w:p w14:paraId="75F5176A"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1.12%</w:t>
            </w:r>
          </w:p>
        </w:tc>
        <w:tc>
          <w:tcPr>
            <w:tcW w:w="1134" w:type="dxa"/>
            <w:tcBorders>
              <w:top w:val="nil"/>
              <w:left w:val="single" w:sz="4" w:space="0" w:color="auto"/>
              <w:bottom w:val="nil"/>
              <w:right w:val="single" w:sz="4" w:space="0" w:color="auto"/>
            </w:tcBorders>
            <w:noWrap/>
            <w:vAlign w:val="bottom"/>
            <w:hideMark/>
          </w:tcPr>
          <w:p w14:paraId="56903132"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92.50%</w:t>
            </w:r>
          </w:p>
        </w:tc>
        <w:tc>
          <w:tcPr>
            <w:tcW w:w="1134" w:type="dxa"/>
            <w:tcBorders>
              <w:top w:val="nil"/>
              <w:left w:val="nil"/>
              <w:bottom w:val="nil"/>
              <w:right w:val="single" w:sz="8" w:space="0" w:color="auto"/>
            </w:tcBorders>
            <w:noWrap/>
            <w:vAlign w:val="bottom"/>
            <w:hideMark/>
          </w:tcPr>
          <w:p w14:paraId="74BC3662"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74.68%</w:t>
            </w:r>
          </w:p>
        </w:tc>
      </w:tr>
      <w:tr w:rsidR="00602A65" w:rsidRPr="00602A65" w14:paraId="7F6B0201" w14:textId="77777777" w:rsidTr="00444EEF">
        <w:trPr>
          <w:cantSplit/>
          <w:trHeight w:val="300"/>
          <w:jc w:val="center"/>
        </w:trPr>
        <w:tc>
          <w:tcPr>
            <w:tcW w:w="1900" w:type="dxa"/>
            <w:tcBorders>
              <w:top w:val="nil"/>
              <w:left w:val="single" w:sz="8" w:space="0" w:color="auto"/>
              <w:bottom w:val="nil"/>
              <w:right w:val="single" w:sz="8" w:space="0" w:color="auto"/>
            </w:tcBorders>
            <w:noWrap/>
            <w:vAlign w:val="center"/>
            <w:hideMark/>
          </w:tcPr>
          <w:p w14:paraId="756E4E71"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PTT (PPG)</w:t>
            </w:r>
          </w:p>
        </w:tc>
        <w:tc>
          <w:tcPr>
            <w:tcW w:w="935" w:type="dxa"/>
            <w:tcBorders>
              <w:top w:val="nil"/>
              <w:left w:val="nil"/>
              <w:bottom w:val="nil"/>
              <w:right w:val="nil"/>
            </w:tcBorders>
            <w:noWrap/>
            <w:vAlign w:val="bottom"/>
            <w:hideMark/>
          </w:tcPr>
          <w:p w14:paraId="23C42B7B"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32.19%</w:t>
            </w:r>
          </w:p>
        </w:tc>
        <w:tc>
          <w:tcPr>
            <w:tcW w:w="1134" w:type="dxa"/>
            <w:tcBorders>
              <w:top w:val="nil"/>
              <w:left w:val="single" w:sz="4" w:space="0" w:color="auto"/>
              <w:bottom w:val="nil"/>
              <w:right w:val="single" w:sz="4" w:space="0" w:color="auto"/>
            </w:tcBorders>
            <w:noWrap/>
            <w:vAlign w:val="bottom"/>
            <w:hideMark/>
          </w:tcPr>
          <w:p w14:paraId="37C4CCD9"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103.38%</w:t>
            </w:r>
          </w:p>
        </w:tc>
        <w:tc>
          <w:tcPr>
            <w:tcW w:w="1134" w:type="dxa"/>
            <w:tcBorders>
              <w:top w:val="nil"/>
              <w:left w:val="nil"/>
              <w:bottom w:val="nil"/>
              <w:right w:val="single" w:sz="8" w:space="0" w:color="auto"/>
            </w:tcBorders>
            <w:noWrap/>
            <w:vAlign w:val="bottom"/>
            <w:hideMark/>
          </w:tcPr>
          <w:p w14:paraId="13F37F65"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124.50%</w:t>
            </w:r>
          </w:p>
        </w:tc>
      </w:tr>
      <w:tr w:rsidR="00602A65" w:rsidRPr="00602A65" w14:paraId="07C2CC85" w14:textId="77777777" w:rsidTr="00444EEF">
        <w:trPr>
          <w:cantSplit/>
          <w:trHeight w:val="315"/>
          <w:jc w:val="center"/>
        </w:trPr>
        <w:tc>
          <w:tcPr>
            <w:tcW w:w="1900" w:type="dxa"/>
            <w:tcBorders>
              <w:top w:val="nil"/>
              <w:left w:val="single" w:sz="8" w:space="0" w:color="auto"/>
              <w:bottom w:val="nil"/>
              <w:right w:val="single" w:sz="8" w:space="0" w:color="auto"/>
            </w:tcBorders>
            <w:noWrap/>
            <w:vAlign w:val="center"/>
            <w:hideMark/>
          </w:tcPr>
          <w:p w14:paraId="4738E908"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WristPPG (PPG)</w:t>
            </w:r>
          </w:p>
        </w:tc>
        <w:tc>
          <w:tcPr>
            <w:tcW w:w="935" w:type="dxa"/>
            <w:tcBorders>
              <w:top w:val="nil"/>
              <w:left w:val="nil"/>
              <w:bottom w:val="single" w:sz="8" w:space="0" w:color="auto"/>
              <w:right w:val="nil"/>
            </w:tcBorders>
            <w:noWrap/>
            <w:vAlign w:val="bottom"/>
            <w:hideMark/>
          </w:tcPr>
          <w:p w14:paraId="6D50BDBB"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10.29%</w:t>
            </w:r>
          </w:p>
        </w:tc>
        <w:tc>
          <w:tcPr>
            <w:tcW w:w="1134" w:type="dxa"/>
            <w:tcBorders>
              <w:top w:val="nil"/>
              <w:left w:val="single" w:sz="4" w:space="0" w:color="auto"/>
              <w:bottom w:val="single" w:sz="8" w:space="0" w:color="auto"/>
              <w:right w:val="single" w:sz="4" w:space="0" w:color="auto"/>
            </w:tcBorders>
            <w:noWrap/>
            <w:vAlign w:val="bottom"/>
            <w:hideMark/>
          </w:tcPr>
          <w:p w14:paraId="4D8BA95E"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101.46%</w:t>
            </w:r>
          </w:p>
        </w:tc>
        <w:tc>
          <w:tcPr>
            <w:tcW w:w="1134" w:type="dxa"/>
            <w:tcBorders>
              <w:top w:val="nil"/>
              <w:left w:val="nil"/>
              <w:bottom w:val="single" w:sz="8" w:space="0" w:color="auto"/>
              <w:right w:val="single" w:sz="8" w:space="0" w:color="auto"/>
            </w:tcBorders>
            <w:noWrap/>
            <w:vAlign w:val="bottom"/>
            <w:hideMark/>
          </w:tcPr>
          <w:p w14:paraId="01ED4D80" w14:textId="77777777" w:rsidR="00602A65" w:rsidRPr="00602A65" w:rsidRDefault="00602A65" w:rsidP="00444EEF">
            <w:pPr>
              <w:keepNext/>
              <w:keepLines/>
              <w:spacing w:after="0" w:line="240" w:lineRule="auto"/>
              <w:jc w:val="center"/>
              <w:rPr>
                <w:rFonts w:ascii="Aptos Narrow" w:eastAsia="Times New Roman" w:hAnsi="Aptos Narrow" w:cs="Times New Roman"/>
                <w:color w:val="000000"/>
                <w:lang w:val="en-GB"/>
              </w:rPr>
            </w:pPr>
            <w:r w:rsidRPr="00602A65">
              <w:rPr>
                <w:rFonts w:ascii="Aptos Narrow" w:eastAsia="Times New Roman" w:hAnsi="Aptos Narrow" w:cs="Times New Roman"/>
                <w:color w:val="000000"/>
                <w:lang w:val="en-GB"/>
              </w:rPr>
              <w:t>73.20%</w:t>
            </w:r>
          </w:p>
        </w:tc>
      </w:tr>
      <w:tr w:rsidR="00602A65" w:rsidRPr="00602A65" w14:paraId="5B241218" w14:textId="77777777" w:rsidTr="00444EEF">
        <w:trPr>
          <w:cantSplit/>
          <w:trHeight w:val="315"/>
          <w:jc w:val="center"/>
        </w:trPr>
        <w:tc>
          <w:tcPr>
            <w:tcW w:w="1900" w:type="dxa"/>
            <w:tcBorders>
              <w:top w:val="single" w:sz="8" w:space="0" w:color="auto"/>
              <w:left w:val="single" w:sz="8" w:space="0" w:color="auto"/>
              <w:bottom w:val="single" w:sz="8" w:space="0" w:color="auto"/>
              <w:right w:val="single" w:sz="8" w:space="0" w:color="auto"/>
            </w:tcBorders>
            <w:noWrap/>
            <w:vAlign w:val="center"/>
            <w:hideMark/>
          </w:tcPr>
          <w:p w14:paraId="572CB374" w14:textId="073DFA67" w:rsidR="00602A65" w:rsidRPr="00602A65" w:rsidRDefault="00602A65" w:rsidP="004F5279">
            <w:pPr>
              <w:keepNext/>
              <w:keepLines/>
              <w:spacing w:after="0" w:line="240" w:lineRule="auto"/>
              <w:jc w:val="center"/>
              <w:rPr>
                <w:rFonts w:ascii="Arial" w:eastAsia="Times New Roman" w:hAnsi="Arial" w:cs="Arial"/>
                <w:b/>
                <w:bCs/>
                <w:color w:val="000000"/>
                <w:sz w:val="18"/>
                <w:szCs w:val="18"/>
                <w:lang w:val="en-GB"/>
              </w:rPr>
            </w:pPr>
            <w:r w:rsidRPr="00602A65">
              <w:rPr>
                <w:rFonts w:ascii="Arial" w:eastAsia="Times New Roman" w:hAnsi="Arial" w:cs="Arial"/>
                <w:b/>
                <w:bCs/>
                <w:color w:val="000000"/>
                <w:sz w:val="18"/>
                <w:szCs w:val="18"/>
                <w:lang w:val="en-GB"/>
              </w:rPr>
              <w:t>Overall</w:t>
            </w:r>
          </w:p>
        </w:tc>
        <w:tc>
          <w:tcPr>
            <w:tcW w:w="935" w:type="dxa"/>
            <w:tcBorders>
              <w:top w:val="nil"/>
              <w:left w:val="nil"/>
              <w:bottom w:val="single" w:sz="8" w:space="0" w:color="auto"/>
              <w:right w:val="nil"/>
            </w:tcBorders>
            <w:noWrap/>
            <w:vAlign w:val="center"/>
            <w:hideMark/>
          </w:tcPr>
          <w:p w14:paraId="68ED4F42"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8.78%</w:t>
            </w:r>
          </w:p>
        </w:tc>
        <w:tc>
          <w:tcPr>
            <w:tcW w:w="1134" w:type="dxa"/>
            <w:tcBorders>
              <w:top w:val="nil"/>
              <w:left w:val="single" w:sz="4" w:space="0" w:color="auto"/>
              <w:bottom w:val="single" w:sz="8" w:space="0" w:color="auto"/>
              <w:right w:val="single" w:sz="4" w:space="0" w:color="auto"/>
            </w:tcBorders>
            <w:noWrap/>
            <w:vAlign w:val="center"/>
            <w:hideMark/>
          </w:tcPr>
          <w:p w14:paraId="730677A2"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98%</w:t>
            </w:r>
          </w:p>
        </w:tc>
        <w:tc>
          <w:tcPr>
            <w:tcW w:w="1134" w:type="dxa"/>
            <w:tcBorders>
              <w:top w:val="nil"/>
              <w:left w:val="nil"/>
              <w:bottom w:val="single" w:sz="8" w:space="0" w:color="auto"/>
              <w:right w:val="single" w:sz="8" w:space="0" w:color="auto"/>
            </w:tcBorders>
            <w:noWrap/>
            <w:vAlign w:val="center"/>
            <w:hideMark/>
          </w:tcPr>
          <w:p w14:paraId="5A2867D4" w14:textId="77777777" w:rsidR="00602A65" w:rsidRPr="00602A65" w:rsidRDefault="00602A65" w:rsidP="004F5279">
            <w:pPr>
              <w:keepNext/>
              <w:keepLines/>
              <w:spacing w:after="0" w:line="240" w:lineRule="auto"/>
              <w:jc w:val="center"/>
              <w:rPr>
                <w:rFonts w:ascii="Arial" w:eastAsia="Times New Roman" w:hAnsi="Arial" w:cs="Arial"/>
                <w:color w:val="000000"/>
                <w:sz w:val="18"/>
                <w:szCs w:val="18"/>
                <w:lang w:val="en-GB"/>
              </w:rPr>
            </w:pPr>
            <w:r w:rsidRPr="00602A65">
              <w:rPr>
                <w:rFonts w:ascii="Arial" w:eastAsia="Times New Roman" w:hAnsi="Arial" w:cs="Arial"/>
                <w:color w:val="000000"/>
                <w:sz w:val="18"/>
                <w:szCs w:val="18"/>
                <w:lang w:val="en-GB"/>
              </w:rPr>
              <w:t>88%</w:t>
            </w:r>
          </w:p>
        </w:tc>
      </w:tr>
    </w:tbl>
    <w:p w14:paraId="28AD189E" w14:textId="77777777" w:rsidR="00042CA0" w:rsidRDefault="00042CA0" w:rsidP="00444EEF">
      <w:pPr>
        <w:pStyle w:val="Caption"/>
        <w:keepNext/>
        <w:jc w:val="center"/>
        <w:rPr>
          <w:lang w:val="en-GB"/>
        </w:rPr>
      </w:pPr>
    </w:p>
    <w:p w14:paraId="6B553CAD" w14:textId="21CF3348" w:rsidR="00A412A8" w:rsidRPr="00A412A8" w:rsidRDefault="00A412A8" w:rsidP="00444EEF">
      <w:pPr>
        <w:pStyle w:val="Caption"/>
        <w:keepNext/>
        <w:jc w:val="center"/>
        <w:rPr>
          <w:lang w:val="en-GB"/>
        </w:rPr>
      </w:pPr>
      <w:r w:rsidRPr="00A412A8">
        <w:rPr>
          <w:lang w:val="en-GB"/>
        </w:rPr>
        <w:t xml:space="preserve">Table </w:t>
      </w:r>
      <w:r w:rsidRPr="00A412A8">
        <w:rPr>
          <w:lang w:val="en-GB"/>
        </w:rPr>
        <w:fldChar w:fldCharType="begin"/>
      </w:r>
      <w:r w:rsidRPr="00A412A8">
        <w:rPr>
          <w:lang w:val="en-GB"/>
        </w:rPr>
        <w:instrText xml:space="preserve"> SEQ Table \* ARABIC </w:instrText>
      </w:r>
      <w:r w:rsidRPr="00A412A8">
        <w:rPr>
          <w:lang w:val="en-GB"/>
        </w:rPr>
        <w:fldChar w:fldCharType="separate"/>
      </w:r>
      <w:r w:rsidR="00042CA0">
        <w:rPr>
          <w:noProof/>
          <w:lang w:val="en-GB"/>
        </w:rPr>
        <w:t>2</w:t>
      </w:r>
      <w:r w:rsidRPr="00A412A8">
        <w:rPr>
          <w:lang w:val="en-GB"/>
        </w:rPr>
        <w:fldChar w:fldCharType="end"/>
      </w:r>
      <w:r w:rsidRPr="00A412A8">
        <w:rPr>
          <w:lang w:val="en-GB"/>
        </w:rPr>
        <w:t xml:space="preserve"> - Impac</w:t>
      </w:r>
      <w:r>
        <w:rPr>
          <w:lang w:val="en-GB"/>
        </w:rPr>
        <w:t>t</w:t>
      </w:r>
      <w:r w:rsidRPr="00A412A8">
        <w:rPr>
          <w:lang w:val="en-GB"/>
        </w:rPr>
        <w:t xml:space="preserve"> of specifying the input bit-depth as 24 bit.</w:t>
      </w:r>
    </w:p>
    <w:tbl>
      <w:tblPr>
        <w:tblW w:w="5103" w:type="dxa"/>
        <w:jc w:val="center"/>
        <w:tblLook w:val="04A0" w:firstRow="1" w:lastRow="0" w:firstColumn="1" w:lastColumn="0" w:noHBand="0" w:noVBand="1"/>
      </w:tblPr>
      <w:tblGrid>
        <w:gridCol w:w="1843"/>
        <w:gridCol w:w="992"/>
        <w:gridCol w:w="1134"/>
        <w:gridCol w:w="1134"/>
      </w:tblGrid>
      <w:tr w:rsidR="00A412A8" w:rsidRPr="00A412A8" w14:paraId="311BD6D0" w14:textId="77777777" w:rsidTr="00444EEF">
        <w:trPr>
          <w:trHeight w:val="315"/>
          <w:jc w:val="center"/>
        </w:trPr>
        <w:tc>
          <w:tcPr>
            <w:tcW w:w="1843" w:type="dxa"/>
            <w:tcBorders>
              <w:top w:val="nil"/>
              <w:left w:val="nil"/>
              <w:bottom w:val="nil"/>
              <w:right w:val="nil"/>
            </w:tcBorders>
            <w:noWrap/>
            <w:vAlign w:val="center"/>
            <w:hideMark/>
          </w:tcPr>
          <w:p w14:paraId="4B1060FE" w14:textId="77777777" w:rsidR="00A412A8" w:rsidRPr="00A412A8" w:rsidRDefault="00A412A8" w:rsidP="00444EEF">
            <w:pPr>
              <w:spacing w:after="0" w:line="240" w:lineRule="auto"/>
              <w:jc w:val="center"/>
              <w:rPr>
                <w:rFonts w:ascii="Times New Roman" w:eastAsia="Times New Roman" w:hAnsi="Times New Roman" w:cs="Times New Roman"/>
                <w:sz w:val="24"/>
                <w:szCs w:val="24"/>
                <w:lang w:val="en-GB"/>
              </w:rPr>
            </w:pPr>
          </w:p>
        </w:tc>
        <w:tc>
          <w:tcPr>
            <w:tcW w:w="3260" w:type="dxa"/>
            <w:gridSpan w:val="3"/>
            <w:tcBorders>
              <w:top w:val="single" w:sz="8" w:space="0" w:color="auto"/>
              <w:left w:val="single" w:sz="8" w:space="0" w:color="auto"/>
              <w:bottom w:val="single" w:sz="8" w:space="0" w:color="auto"/>
              <w:right w:val="single" w:sz="8" w:space="0" w:color="000000"/>
            </w:tcBorders>
            <w:noWrap/>
            <w:vAlign w:val="center"/>
            <w:hideMark/>
          </w:tcPr>
          <w:p w14:paraId="4E65C3F8" w14:textId="77777777" w:rsidR="00A412A8" w:rsidRPr="00A412A8" w:rsidRDefault="00A412A8" w:rsidP="004F5279">
            <w:pPr>
              <w:spacing w:after="0" w:line="240" w:lineRule="auto"/>
              <w:jc w:val="center"/>
              <w:rPr>
                <w:rFonts w:ascii="Arial" w:eastAsia="Times New Roman" w:hAnsi="Arial" w:cs="Arial"/>
                <w:b/>
                <w:bCs/>
                <w:color w:val="000000"/>
                <w:sz w:val="18"/>
                <w:szCs w:val="18"/>
                <w:lang w:val="en-GB"/>
              </w:rPr>
            </w:pPr>
            <w:r w:rsidRPr="00A412A8">
              <w:rPr>
                <w:rFonts w:ascii="Arial" w:eastAsia="Times New Roman" w:hAnsi="Arial" w:cs="Arial"/>
                <w:b/>
                <w:bCs/>
                <w:color w:val="000000"/>
                <w:sz w:val="18"/>
                <w:szCs w:val="18"/>
                <w:lang w:val="en-GB"/>
              </w:rPr>
              <w:t>Lossless Compression</w:t>
            </w:r>
          </w:p>
        </w:tc>
      </w:tr>
      <w:tr w:rsidR="00A412A8" w:rsidRPr="00A412A8" w14:paraId="005AFF1F" w14:textId="77777777" w:rsidTr="00444EEF">
        <w:trPr>
          <w:trHeight w:val="300"/>
          <w:jc w:val="center"/>
        </w:trPr>
        <w:tc>
          <w:tcPr>
            <w:tcW w:w="1843" w:type="dxa"/>
            <w:tcBorders>
              <w:top w:val="nil"/>
              <w:left w:val="nil"/>
              <w:bottom w:val="nil"/>
              <w:right w:val="nil"/>
            </w:tcBorders>
            <w:noWrap/>
            <w:vAlign w:val="center"/>
            <w:hideMark/>
          </w:tcPr>
          <w:p w14:paraId="140CBB9D" w14:textId="77777777" w:rsidR="00A412A8" w:rsidRPr="00A412A8" w:rsidRDefault="00A412A8" w:rsidP="004F5279">
            <w:pPr>
              <w:spacing w:after="0" w:line="240" w:lineRule="auto"/>
              <w:jc w:val="center"/>
              <w:rPr>
                <w:rFonts w:ascii="Arial" w:eastAsia="Times New Roman" w:hAnsi="Arial" w:cs="Arial"/>
                <w:b/>
                <w:bCs/>
                <w:color w:val="000000"/>
                <w:sz w:val="18"/>
                <w:szCs w:val="18"/>
                <w:lang w:val="en-GB"/>
              </w:rPr>
            </w:pPr>
          </w:p>
        </w:tc>
        <w:tc>
          <w:tcPr>
            <w:tcW w:w="3260" w:type="dxa"/>
            <w:gridSpan w:val="3"/>
            <w:tcBorders>
              <w:top w:val="single" w:sz="8" w:space="0" w:color="auto"/>
              <w:left w:val="single" w:sz="8" w:space="0" w:color="auto"/>
              <w:bottom w:val="nil"/>
              <w:right w:val="single" w:sz="8" w:space="0" w:color="000000"/>
            </w:tcBorders>
            <w:noWrap/>
            <w:vAlign w:val="center"/>
            <w:hideMark/>
          </w:tcPr>
          <w:p w14:paraId="4786258A" w14:textId="77777777" w:rsidR="00A412A8" w:rsidRPr="00A412A8" w:rsidRDefault="00A412A8" w:rsidP="004F5279">
            <w:pPr>
              <w:spacing w:after="0" w:line="240" w:lineRule="auto"/>
              <w:jc w:val="center"/>
              <w:rPr>
                <w:rFonts w:ascii="Arial" w:eastAsia="Times New Roman" w:hAnsi="Arial" w:cs="Arial"/>
                <w:b/>
                <w:bCs/>
                <w:color w:val="000000"/>
                <w:sz w:val="18"/>
                <w:szCs w:val="18"/>
                <w:lang w:val="en-GB"/>
              </w:rPr>
            </w:pPr>
            <w:r w:rsidRPr="00A412A8">
              <w:rPr>
                <w:rFonts w:ascii="Arial" w:eastAsia="Times New Roman" w:hAnsi="Arial" w:cs="Arial"/>
                <w:b/>
                <w:bCs/>
                <w:color w:val="000000"/>
                <w:sz w:val="18"/>
                <w:szCs w:val="18"/>
                <w:lang w:val="en-GB"/>
              </w:rPr>
              <w:t>Over DecT</w:t>
            </w:r>
          </w:p>
        </w:tc>
      </w:tr>
      <w:tr w:rsidR="00A412A8" w:rsidRPr="00A412A8" w14:paraId="583A28DC" w14:textId="77777777" w:rsidTr="00444EEF">
        <w:trPr>
          <w:trHeight w:val="315"/>
          <w:jc w:val="center"/>
        </w:trPr>
        <w:tc>
          <w:tcPr>
            <w:tcW w:w="1843" w:type="dxa"/>
            <w:tcBorders>
              <w:top w:val="nil"/>
              <w:left w:val="nil"/>
              <w:bottom w:val="nil"/>
              <w:right w:val="nil"/>
            </w:tcBorders>
            <w:noWrap/>
            <w:vAlign w:val="center"/>
            <w:hideMark/>
          </w:tcPr>
          <w:p w14:paraId="3DF9EF86" w14:textId="77777777" w:rsidR="00A412A8" w:rsidRPr="00A412A8" w:rsidRDefault="00A412A8" w:rsidP="004F5279">
            <w:pPr>
              <w:spacing w:after="0" w:line="240" w:lineRule="auto"/>
              <w:jc w:val="center"/>
              <w:rPr>
                <w:rFonts w:ascii="Arial" w:eastAsia="Times New Roman" w:hAnsi="Arial" w:cs="Arial"/>
                <w:b/>
                <w:bCs/>
                <w:color w:val="000000"/>
                <w:sz w:val="18"/>
                <w:szCs w:val="18"/>
                <w:lang w:val="en-GB"/>
              </w:rPr>
            </w:pPr>
          </w:p>
        </w:tc>
        <w:tc>
          <w:tcPr>
            <w:tcW w:w="992" w:type="dxa"/>
            <w:tcBorders>
              <w:top w:val="nil"/>
              <w:left w:val="single" w:sz="8" w:space="0" w:color="auto"/>
              <w:bottom w:val="single" w:sz="8" w:space="0" w:color="auto"/>
              <w:right w:val="nil"/>
            </w:tcBorders>
            <w:noWrap/>
            <w:vAlign w:val="center"/>
            <w:hideMark/>
          </w:tcPr>
          <w:p w14:paraId="3866C86A"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BR-R</w:t>
            </w:r>
          </w:p>
        </w:tc>
        <w:tc>
          <w:tcPr>
            <w:tcW w:w="1134" w:type="dxa"/>
            <w:tcBorders>
              <w:top w:val="nil"/>
              <w:left w:val="single" w:sz="4" w:space="0" w:color="auto"/>
              <w:bottom w:val="single" w:sz="8" w:space="0" w:color="auto"/>
              <w:right w:val="single" w:sz="4" w:space="0" w:color="auto"/>
            </w:tcBorders>
            <w:noWrap/>
            <w:vAlign w:val="center"/>
            <w:hideMark/>
          </w:tcPr>
          <w:p w14:paraId="5A235F7A"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EncT</w:t>
            </w:r>
          </w:p>
        </w:tc>
        <w:tc>
          <w:tcPr>
            <w:tcW w:w="1134" w:type="dxa"/>
            <w:tcBorders>
              <w:top w:val="nil"/>
              <w:left w:val="nil"/>
              <w:bottom w:val="single" w:sz="8" w:space="0" w:color="auto"/>
              <w:right w:val="single" w:sz="8" w:space="0" w:color="auto"/>
            </w:tcBorders>
            <w:noWrap/>
            <w:vAlign w:val="center"/>
            <w:hideMark/>
          </w:tcPr>
          <w:p w14:paraId="1A12A46A"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DecT</w:t>
            </w:r>
          </w:p>
        </w:tc>
      </w:tr>
      <w:tr w:rsidR="00A412A8" w:rsidRPr="00A412A8" w14:paraId="0953F7B5" w14:textId="77777777" w:rsidTr="00444EEF">
        <w:trPr>
          <w:trHeight w:val="300"/>
          <w:jc w:val="center"/>
        </w:trPr>
        <w:tc>
          <w:tcPr>
            <w:tcW w:w="1843" w:type="dxa"/>
            <w:tcBorders>
              <w:top w:val="single" w:sz="8" w:space="0" w:color="auto"/>
              <w:left w:val="single" w:sz="8" w:space="0" w:color="auto"/>
              <w:bottom w:val="nil"/>
              <w:right w:val="single" w:sz="8" w:space="0" w:color="auto"/>
            </w:tcBorders>
            <w:noWrap/>
            <w:vAlign w:val="center"/>
            <w:hideMark/>
          </w:tcPr>
          <w:p w14:paraId="4A3E5C29"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MIT (ECG)</w:t>
            </w:r>
          </w:p>
        </w:tc>
        <w:tc>
          <w:tcPr>
            <w:tcW w:w="992" w:type="dxa"/>
            <w:tcBorders>
              <w:top w:val="nil"/>
              <w:left w:val="nil"/>
              <w:bottom w:val="nil"/>
              <w:right w:val="nil"/>
            </w:tcBorders>
            <w:noWrap/>
            <w:vAlign w:val="bottom"/>
            <w:hideMark/>
          </w:tcPr>
          <w:p w14:paraId="55625B5F"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0.01%</w:t>
            </w:r>
          </w:p>
        </w:tc>
        <w:tc>
          <w:tcPr>
            <w:tcW w:w="1134" w:type="dxa"/>
            <w:tcBorders>
              <w:top w:val="nil"/>
              <w:left w:val="single" w:sz="4" w:space="0" w:color="auto"/>
              <w:bottom w:val="nil"/>
              <w:right w:val="single" w:sz="4" w:space="0" w:color="auto"/>
            </w:tcBorders>
            <w:noWrap/>
            <w:vAlign w:val="bottom"/>
            <w:hideMark/>
          </w:tcPr>
          <w:p w14:paraId="39583A7B"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100.82%</w:t>
            </w:r>
          </w:p>
        </w:tc>
        <w:tc>
          <w:tcPr>
            <w:tcW w:w="1134" w:type="dxa"/>
            <w:tcBorders>
              <w:top w:val="nil"/>
              <w:left w:val="nil"/>
              <w:bottom w:val="nil"/>
              <w:right w:val="single" w:sz="8" w:space="0" w:color="auto"/>
            </w:tcBorders>
            <w:noWrap/>
            <w:vAlign w:val="bottom"/>
            <w:hideMark/>
          </w:tcPr>
          <w:p w14:paraId="08C85AE7"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99.20%</w:t>
            </w:r>
          </w:p>
        </w:tc>
      </w:tr>
      <w:tr w:rsidR="00A412A8" w:rsidRPr="00A412A8" w14:paraId="763FC9DD" w14:textId="77777777" w:rsidTr="00444EEF">
        <w:trPr>
          <w:trHeight w:val="300"/>
          <w:jc w:val="center"/>
        </w:trPr>
        <w:tc>
          <w:tcPr>
            <w:tcW w:w="1843" w:type="dxa"/>
            <w:tcBorders>
              <w:top w:val="nil"/>
              <w:left w:val="single" w:sz="8" w:space="0" w:color="auto"/>
              <w:bottom w:val="nil"/>
              <w:right w:val="single" w:sz="8" w:space="0" w:color="auto"/>
            </w:tcBorders>
            <w:noWrap/>
            <w:vAlign w:val="center"/>
            <w:hideMark/>
          </w:tcPr>
          <w:p w14:paraId="75529F89"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INCART (ECG)</w:t>
            </w:r>
          </w:p>
        </w:tc>
        <w:tc>
          <w:tcPr>
            <w:tcW w:w="992" w:type="dxa"/>
            <w:tcBorders>
              <w:top w:val="nil"/>
              <w:left w:val="single" w:sz="8" w:space="0" w:color="auto"/>
              <w:bottom w:val="nil"/>
              <w:right w:val="nil"/>
            </w:tcBorders>
            <w:noWrap/>
            <w:vAlign w:val="bottom"/>
            <w:hideMark/>
          </w:tcPr>
          <w:p w14:paraId="7DBF413A"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0.00%</w:t>
            </w:r>
          </w:p>
        </w:tc>
        <w:tc>
          <w:tcPr>
            <w:tcW w:w="1134" w:type="dxa"/>
            <w:tcBorders>
              <w:top w:val="nil"/>
              <w:left w:val="single" w:sz="4" w:space="0" w:color="auto"/>
              <w:bottom w:val="nil"/>
              <w:right w:val="single" w:sz="4" w:space="0" w:color="auto"/>
            </w:tcBorders>
            <w:noWrap/>
            <w:vAlign w:val="bottom"/>
            <w:hideMark/>
          </w:tcPr>
          <w:p w14:paraId="2D365505"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96.40%</w:t>
            </w:r>
          </w:p>
        </w:tc>
        <w:tc>
          <w:tcPr>
            <w:tcW w:w="1134" w:type="dxa"/>
            <w:tcBorders>
              <w:top w:val="nil"/>
              <w:left w:val="nil"/>
              <w:bottom w:val="nil"/>
              <w:right w:val="single" w:sz="8" w:space="0" w:color="auto"/>
            </w:tcBorders>
            <w:noWrap/>
            <w:vAlign w:val="bottom"/>
            <w:hideMark/>
          </w:tcPr>
          <w:p w14:paraId="1868598A"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93.24%</w:t>
            </w:r>
          </w:p>
        </w:tc>
      </w:tr>
      <w:tr w:rsidR="00A412A8" w:rsidRPr="00A412A8" w14:paraId="0C700E97" w14:textId="77777777" w:rsidTr="00444EEF">
        <w:trPr>
          <w:trHeight w:val="300"/>
          <w:jc w:val="center"/>
        </w:trPr>
        <w:tc>
          <w:tcPr>
            <w:tcW w:w="1843" w:type="dxa"/>
            <w:tcBorders>
              <w:top w:val="nil"/>
              <w:left w:val="single" w:sz="8" w:space="0" w:color="auto"/>
              <w:bottom w:val="nil"/>
              <w:right w:val="single" w:sz="8" w:space="0" w:color="auto"/>
            </w:tcBorders>
            <w:noWrap/>
            <w:vAlign w:val="center"/>
            <w:hideMark/>
          </w:tcPr>
          <w:p w14:paraId="08300F1C"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CHBMIT (EEG)</w:t>
            </w:r>
          </w:p>
        </w:tc>
        <w:tc>
          <w:tcPr>
            <w:tcW w:w="992" w:type="dxa"/>
            <w:tcBorders>
              <w:top w:val="nil"/>
              <w:left w:val="single" w:sz="8" w:space="0" w:color="auto"/>
              <w:bottom w:val="nil"/>
              <w:right w:val="nil"/>
            </w:tcBorders>
            <w:noWrap/>
            <w:vAlign w:val="bottom"/>
            <w:hideMark/>
          </w:tcPr>
          <w:p w14:paraId="36C06756"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-0.05%</w:t>
            </w:r>
          </w:p>
        </w:tc>
        <w:tc>
          <w:tcPr>
            <w:tcW w:w="1134" w:type="dxa"/>
            <w:tcBorders>
              <w:top w:val="nil"/>
              <w:left w:val="single" w:sz="4" w:space="0" w:color="auto"/>
              <w:bottom w:val="nil"/>
              <w:right w:val="single" w:sz="4" w:space="0" w:color="auto"/>
            </w:tcBorders>
            <w:noWrap/>
            <w:vAlign w:val="bottom"/>
            <w:hideMark/>
          </w:tcPr>
          <w:p w14:paraId="0E4910A2"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95.02%</w:t>
            </w:r>
          </w:p>
        </w:tc>
        <w:tc>
          <w:tcPr>
            <w:tcW w:w="1134" w:type="dxa"/>
            <w:tcBorders>
              <w:top w:val="nil"/>
              <w:left w:val="nil"/>
              <w:bottom w:val="nil"/>
              <w:right w:val="single" w:sz="8" w:space="0" w:color="auto"/>
            </w:tcBorders>
            <w:noWrap/>
            <w:vAlign w:val="bottom"/>
            <w:hideMark/>
          </w:tcPr>
          <w:p w14:paraId="240FC7C8"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90.66%</w:t>
            </w:r>
          </w:p>
        </w:tc>
      </w:tr>
      <w:tr w:rsidR="00A412A8" w:rsidRPr="00A412A8" w14:paraId="3AA48533" w14:textId="77777777" w:rsidTr="00444EEF">
        <w:trPr>
          <w:trHeight w:val="300"/>
          <w:jc w:val="center"/>
        </w:trPr>
        <w:tc>
          <w:tcPr>
            <w:tcW w:w="1843" w:type="dxa"/>
            <w:tcBorders>
              <w:top w:val="nil"/>
              <w:left w:val="single" w:sz="8" w:space="0" w:color="auto"/>
              <w:bottom w:val="nil"/>
              <w:right w:val="single" w:sz="8" w:space="0" w:color="auto"/>
            </w:tcBorders>
            <w:noWrap/>
            <w:vAlign w:val="center"/>
            <w:hideMark/>
          </w:tcPr>
          <w:p w14:paraId="41EC5C8B"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NMR55 (EEG)</w:t>
            </w:r>
          </w:p>
        </w:tc>
        <w:tc>
          <w:tcPr>
            <w:tcW w:w="992" w:type="dxa"/>
            <w:tcBorders>
              <w:top w:val="nil"/>
              <w:left w:val="nil"/>
              <w:bottom w:val="nil"/>
              <w:right w:val="nil"/>
            </w:tcBorders>
            <w:noWrap/>
            <w:vAlign w:val="bottom"/>
            <w:hideMark/>
          </w:tcPr>
          <w:p w14:paraId="23A72859"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0.02%</w:t>
            </w:r>
          </w:p>
        </w:tc>
        <w:tc>
          <w:tcPr>
            <w:tcW w:w="1134" w:type="dxa"/>
            <w:tcBorders>
              <w:top w:val="nil"/>
              <w:left w:val="single" w:sz="4" w:space="0" w:color="auto"/>
              <w:bottom w:val="nil"/>
              <w:right w:val="single" w:sz="4" w:space="0" w:color="auto"/>
            </w:tcBorders>
            <w:noWrap/>
            <w:vAlign w:val="bottom"/>
            <w:hideMark/>
          </w:tcPr>
          <w:p w14:paraId="5EC3AEBB"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97.61%</w:t>
            </w:r>
          </w:p>
        </w:tc>
        <w:tc>
          <w:tcPr>
            <w:tcW w:w="1134" w:type="dxa"/>
            <w:tcBorders>
              <w:top w:val="nil"/>
              <w:left w:val="nil"/>
              <w:bottom w:val="nil"/>
              <w:right w:val="single" w:sz="8" w:space="0" w:color="auto"/>
            </w:tcBorders>
            <w:noWrap/>
            <w:vAlign w:val="bottom"/>
            <w:hideMark/>
          </w:tcPr>
          <w:p w14:paraId="141311F4"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86.27%</w:t>
            </w:r>
          </w:p>
        </w:tc>
      </w:tr>
      <w:tr w:rsidR="00A412A8" w:rsidRPr="00A412A8" w14:paraId="361CC0B5" w14:textId="77777777" w:rsidTr="00444EEF">
        <w:trPr>
          <w:trHeight w:val="300"/>
          <w:jc w:val="center"/>
        </w:trPr>
        <w:tc>
          <w:tcPr>
            <w:tcW w:w="1843" w:type="dxa"/>
            <w:tcBorders>
              <w:top w:val="nil"/>
              <w:left w:val="single" w:sz="8" w:space="0" w:color="auto"/>
              <w:bottom w:val="nil"/>
              <w:right w:val="single" w:sz="8" w:space="0" w:color="auto"/>
            </w:tcBorders>
            <w:noWrap/>
            <w:vAlign w:val="center"/>
            <w:hideMark/>
          </w:tcPr>
          <w:p w14:paraId="5496BAE9"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NMR57 (EEG)</w:t>
            </w:r>
          </w:p>
        </w:tc>
        <w:tc>
          <w:tcPr>
            <w:tcW w:w="992" w:type="dxa"/>
            <w:tcBorders>
              <w:top w:val="nil"/>
              <w:left w:val="single" w:sz="8" w:space="0" w:color="auto"/>
              <w:bottom w:val="nil"/>
              <w:right w:val="nil"/>
            </w:tcBorders>
            <w:noWrap/>
            <w:vAlign w:val="bottom"/>
            <w:hideMark/>
          </w:tcPr>
          <w:p w14:paraId="358D5E21"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-0.03%</w:t>
            </w:r>
          </w:p>
        </w:tc>
        <w:tc>
          <w:tcPr>
            <w:tcW w:w="1134" w:type="dxa"/>
            <w:tcBorders>
              <w:top w:val="nil"/>
              <w:left w:val="single" w:sz="4" w:space="0" w:color="auto"/>
              <w:bottom w:val="nil"/>
              <w:right w:val="single" w:sz="4" w:space="0" w:color="auto"/>
            </w:tcBorders>
            <w:noWrap/>
            <w:vAlign w:val="bottom"/>
            <w:hideMark/>
          </w:tcPr>
          <w:p w14:paraId="0B60D788"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83.50%</w:t>
            </w:r>
          </w:p>
        </w:tc>
        <w:tc>
          <w:tcPr>
            <w:tcW w:w="1134" w:type="dxa"/>
            <w:tcBorders>
              <w:top w:val="nil"/>
              <w:left w:val="nil"/>
              <w:bottom w:val="nil"/>
              <w:right w:val="single" w:sz="8" w:space="0" w:color="auto"/>
            </w:tcBorders>
            <w:noWrap/>
            <w:vAlign w:val="bottom"/>
            <w:hideMark/>
          </w:tcPr>
          <w:p w14:paraId="1D393115"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75.58%</w:t>
            </w:r>
          </w:p>
        </w:tc>
      </w:tr>
      <w:tr w:rsidR="00A412A8" w:rsidRPr="00A412A8" w14:paraId="270657CA" w14:textId="77777777" w:rsidTr="00444EEF">
        <w:trPr>
          <w:trHeight w:val="300"/>
          <w:jc w:val="center"/>
        </w:trPr>
        <w:tc>
          <w:tcPr>
            <w:tcW w:w="1843" w:type="dxa"/>
            <w:tcBorders>
              <w:top w:val="nil"/>
              <w:left w:val="single" w:sz="8" w:space="0" w:color="auto"/>
              <w:bottom w:val="nil"/>
              <w:right w:val="single" w:sz="8" w:space="0" w:color="auto"/>
            </w:tcBorders>
            <w:noWrap/>
            <w:vAlign w:val="center"/>
            <w:hideMark/>
          </w:tcPr>
          <w:p w14:paraId="08199D93"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Ozdemir (EMG)</w:t>
            </w:r>
          </w:p>
        </w:tc>
        <w:tc>
          <w:tcPr>
            <w:tcW w:w="992" w:type="dxa"/>
            <w:tcBorders>
              <w:top w:val="nil"/>
              <w:left w:val="nil"/>
              <w:bottom w:val="nil"/>
              <w:right w:val="nil"/>
            </w:tcBorders>
            <w:noWrap/>
            <w:vAlign w:val="bottom"/>
            <w:hideMark/>
          </w:tcPr>
          <w:p w14:paraId="59BEBE42"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0.00%</w:t>
            </w:r>
          </w:p>
        </w:tc>
        <w:tc>
          <w:tcPr>
            <w:tcW w:w="1134" w:type="dxa"/>
            <w:tcBorders>
              <w:top w:val="nil"/>
              <w:left w:val="single" w:sz="4" w:space="0" w:color="auto"/>
              <w:bottom w:val="nil"/>
              <w:right w:val="single" w:sz="4" w:space="0" w:color="auto"/>
            </w:tcBorders>
            <w:noWrap/>
            <w:vAlign w:val="bottom"/>
            <w:hideMark/>
          </w:tcPr>
          <w:p w14:paraId="0595CA1D"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88.62%</w:t>
            </w:r>
          </w:p>
        </w:tc>
        <w:tc>
          <w:tcPr>
            <w:tcW w:w="1134" w:type="dxa"/>
            <w:tcBorders>
              <w:top w:val="nil"/>
              <w:left w:val="nil"/>
              <w:bottom w:val="nil"/>
              <w:right w:val="single" w:sz="8" w:space="0" w:color="auto"/>
            </w:tcBorders>
            <w:noWrap/>
            <w:vAlign w:val="bottom"/>
            <w:hideMark/>
          </w:tcPr>
          <w:p w14:paraId="5E776FBC"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86.96%</w:t>
            </w:r>
          </w:p>
        </w:tc>
      </w:tr>
      <w:tr w:rsidR="00A412A8" w:rsidRPr="00A412A8" w14:paraId="094B7A2B" w14:textId="77777777" w:rsidTr="00444EEF">
        <w:trPr>
          <w:trHeight w:val="300"/>
          <w:jc w:val="center"/>
        </w:trPr>
        <w:tc>
          <w:tcPr>
            <w:tcW w:w="1843" w:type="dxa"/>
            <w:tcBorders>
              <w:top w:val="nil"/>
              <w:left w:val="single" w:sz="8" w:space="0" w:color="auto"/>
              <w:bottom w:val="nil"/>
              <w:right w:val="single" w:sz="8" w:space="0" w:color="auto"/>
            </w:tcBorders>
            <w:noWrap/>
            <w:vAlign w:val="center"/>
            <w:hideMark/>
          </w:tcPr>
          <w:p w14:paraId="3962A7B7"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PTT (PPG)</w:t>
            </w:r>
          </w:p>
        </w:tc>
        <w:tc>
          <w:tcPr>
            <w:tcW w:w="992" w:type="dxa"/>
            <w:tcBorders>
              <w:top w:val="nil"/>
              <w:left w:val="single" w:sz="8" w:space="0" w:color="auto"/>
              <w:bottom w:val="nil"/>
              <w:right w:val="nil"/>
            </w:tcBorders>
            <w:noWrap/>
            <w:vAlign w:val="bottom"/>
            <w:hideMark/>
          </w:tcPr>
          <w:p w14:paraId="18C8EE53"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0.00%</w:t>
            </w:r>
          </w:p>
        </w:tc>
        <w:tc>
          <w:tcPr>
            <w:tcW w:w="1134" w:type="dxa"/>
            <w:tcBorders>
              <w:top w:val="nil"/>
              <w:left w:val="single" w:sz="4" w:space="0" w:color="auto"/>
              <w:bottom w:val="nil"/>
              <w:right w:val="single" w:sz="4" w:space="0" w:color="auto"/>
            </w:tcBorders>
            <w:noWrap/>
            <w:vAlign w:val="bottom"/>
            <w:hideMark/>
          </w:tcPr>
          <w:p w14:paraId="6F6BADA2"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98.30%</w:t>
            </w:r>
          </w:p>
        </w:tc>
        <w:tc>
          <w:tcPr>
            <w:tcW w:w="1134" w:type="dxa"/>
            <w:tcBorders>
              <w:top w:val="nil"/>
              <w:left w:val="nil"/>
              <w:bottom w:val="nil"/>
              <w:right w:val="single" w:sz="8" w:space="0" w:color="auto"/>
            </w:tcBorders>
            <w:noWrap/>
            <w:vAlign w:val="bottom"/>
            <w:hideMark/>
          </w:tcPr>
          <w:p w14:paraId="10F104A2"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94.44%</w:t>
            </w:r>
          </w:p>
        </w:tc>
      </w:tr>
      <w:tr w:rsidR="00A412A8" w:rsidRPr="00A412A8" w14:paraId="5D6C13FD" w14:textId="77777777" w:rsidTr="00444EEF">
        <w:trPr>
          <w:trHeight w:val="315"/>
          <w:jc w:val="center"/>
        </w:trPr>
        <w:tc>
          <w:tcPr>
            <w:tcW w:w="1843" w:type="dxa"/>
            <w:tcBorders>
              <w:top w:val="nil"/>
              <w:left w:val="single" w:sz="8" w:space="0" w:color="auto"/>
              <w:bottom w:val="nil"/>
              <w:right w:val="single" w:sz="8" w:space="0" w:color="auto"/>
            </w:tcBorders>
            <w:noWrap/>
            <w:vAlign w:val="center"/>
            <w:hideMark/>
          </w:tcPr>
          <w:p w14:paraId="2F9A89C1"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WristPPG (PPG)</w:t>
            </w:r>
          </w:p>
        </w:tc>
        <w:tc>
          <w:tcPr>
            <w:tcW w:w="992" w:type="dxa"/>
            <w:tcBorders>
              <w:top w:val="nil"/>
              <w:left w:val="nil"/>
              <w:bottom w:val="single" w:sz="8" w:space="0" w:color="auto"/>
              <w:right w:val="nil"/>
            </w:tcBorders>
            <w:noWrap/>
            <w:vAlign w:val="bottom"/>
            <w:hideMark/>
          </w:tcPr>
          <w:p w14:paraId="56A38B8D" w14:textId="77777777" w:rsidR="00A412A8" w:rsidRPr="00A412A8" w:rsidRDefault="00A412A8" w:rsidP="00444EEF">
            <w:pPr>
              <w:spacing w:after="0" w:line="240" w:lineRule="auto"/>
              <w:jc w:val="center"/>
              <w:rPr>
                <w:rFonts w:ascii="Aptos Narrow" w:eastAsia="Times New Roman" w:hAnsi="Aptos Narrow" w:cs="Times New Roman"/>
                <w:lang w:val="en-GB"/>
              </w:rPr>
            </w:pPr>
            <w:r w:rsidRPr="00A412A8">
              <w:rPr>
                <w:rFonts w:ascii="Aptos Narrow" w:eastAsia="Times New Roman" w:hAnsi="Aptos Narrow" w:cs="Times New Roman"/>
                <w:lang w:val="en-GB"/>
              </w:rPr>
              <w:t>0.01%</w:t>
            </w:r>
          </w:p>
        </w:tc>
        <w:tc>
          <w:tcPr>
            <w:tcW w:w="1134" w:type="dxa"/>
            <w:tcBorders>
              <w:top w:val="nil"/>
              <w:left w:val="single" w:sz="4" w:space="0" w:color="auto"/>
              <w:bottom w:val="single" w:sz="8" w:space="0" w:color="auto"/>
              <w:right w:val="single" w:sz="4" w:space="0" w:color="auto"/>
            </w:tcBorders>
            <w:noWrap/>
            <w:vAlign w:val="bottom"/>
            <w:hideMark/>
          </w:tcPr>
          <w:p w14:paraId="5B2D8347"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88.56%</w:t>
            </w:r>
          </w:p>
        </w:tc>
        <w:tc>
          <w:tcPr>
            <w:tcW w:w="1134" w:type="dxa"/>
            <w:tcBorders>
              <w:top w:val="nil"/>
              <w:left w:val="nil"/>
              <w:bottom w:val="single" w:sz="8" w:space="0" w:color="auto"/>
              <w:right w:val="single" w:sz="8" w:space="0" w:color="auto"/>
            </w:tcBorders>
            <w:noWrap/>
            <w:vAlign w:val="bottom"/>
            <w:hideMark/>
          </w:tcPr>
          <w:p w14:paraId="7C121993" w14:textId="77777777" w:rsidR="00A412A8" w:rsidRPr="00A412A8" w:rsidRDefault="00A412A8" w:rsidP="00444EEF">
            <w:pPr>
              <w:spacing w:after="0" w:line="240" w:lineRule="auto"/>
              <w:jc w:val="center"/>
              <w:rPr>
                <w:rFonts w:ascii="Aptos Narrow" w:eastAsia="Times New Roman" w:hAnsi="Aptos Narrow" w:cs="Times New Roman"/>
                <w:color w:val="000000"/>
                <w:lang w:val="en-GB"/>
              </w:rPr>
            </w:pPr>
            <w:r w:rsidRPr="00A412A8">
              <w:rPr>
                <w:rFonts w:ascii="Aptos Narrow" w:eastAsia="Times New Roman" w:hAnsi="Aptos Narrow" w:cs="Times New Roman"/>
                <w:color w:val="000000"/>
                <w:lang w:val="en-GB"/>
              </w:rPr>
              <w:t>90.22%</w:t>
            </w:r>
          </w:p>
        </w:tc>
      </w:tr>
      <w:tr w:rsidR="00A412A8" w:rsidRPr="00A412A8" w14:paraId="05DE3644" w14:textId="77777777" w:rsidTr="00444EEF">
        <w:trPr>
          <w:trHeight w:val="315"/>
          <w:jc w:val="center"/>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1647A6DB" w14:textId="6FBBE4C8" w:rsidR="00A412A8" w:rsidRPr="00A412A8" w:rsidRDefault="00A412A8" w:rsidP="004F5279">
            <w:pPr>
              <w:spacing w:after="0" w:line="240" w:lineRule="auto"/>
              <w:jc w:val="center"/>
              <w:rPr>
                <w:rFonts w:ascii="Arial" w:eastAsia="Times New Roman" w:hAnsi="Arial" w:cs="Arial"/>
                <w:b/>
                <w:bCs/>
                <w:color w:val="000000"/>
                <w:sz w:val="18"/>
                <w:szCs w:val="18"/>
                <w:lang w:val="en-GB"/>
              </w:rPr>
            </w:pPr>
            <w:r w:rsidRPr="00A412A8">
              <w:rPr>
                <w:rFonts w:ascii="Arial" w:eastAsia="Times New Roman" w:hAnsi="Arial" w:cs="Arial"/>
                <w:b/>
                <w:bCs/>
                <w:color w:val="000000"/>
                <w:sz w:val="18"/>
                <w:szCs w:val="18"/>
                <w:lang w:val="en-GB"/>
              </w:rPr>
              <w:t>Overall</w:t>
            </w:r>
          </w:p>
        </w:tc>
        <w:tc>
          <w:tcPr>
            <w:tcW w:w="992" w:type="dxa"/>
            <w:tcBorders>
              <w:top w:val="nil"/>
              <w:left w:val="nil"/>
              <w:bottom w:val="single" w:sz="8" w:space="0" w:color="auto"/>
              <w:right w:val="nil"/>
            </w:tcBorders>
            <w:noWrap/>
            <w:vAlign w:val="center"/>
            <w:hideMark/>
          </w:tcPr>
          <w:p w14:paraId="55D8E025"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-0.01%</w:t>
            </w:r>
          </w:p>
        </w:tc>
        <w:tc>
          <w:tcPr>
            <w:tcW w:w="1134" w:type="dxa"/>
            <w:tcBorders>
              <w:top w:val="nil"/>
              <w:left w:val="single" w:sz="4" w:space="0" w:color="auto"/>
              <w:bottom w:val="single" w:sz="8" w:space="0" w:color="auto"/>
              <w:right w:val="single" w:sz="4" w:space="0" w:color="auto"/>
            </w:tcBorders>
            <w:noWrap/>
            <w:vAlign w:val="center"/>
            <w:hideMark/>
          </w:tcPr>
          <w:p w14:paraId="7C1BDB4E"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94%</w:t>
            </w:r>
          </w:p>
        </w:tc>
        <w:tc>
          <w:tcPr>
            <w:tcW w:w="1134" w:type="dxa"/>
            <w:tcBorders>
              <w:top w:val="nil"/>
              <w:left w:val="nil"/>
              <w:bottom w:val="single" w:sz="8" w:space="0" w:color="auto"/>
              <w:right w:val="single" w:sz="8" w:space="0" w:color="auto"/>
            </w:tcBorders>
            <w:noWrap/>
            <w:vAlign w:val="center"/>
            <w:hideMark/>
          </w:tcPr>
          <w:p w14:paraId="53B946CE" w14:textId="77777777" w:rsidR="00A412A8" w:rsidRPr="00A412A8" w:rsidRDefault="00A412A8" w:rsidP="004F5279">
            <w:pPr>
              <w:spacing w:after="0" w:line="240" w:lineRule="auto"/>
              <w:jc w:val="center"/>
              <w:rPr>
                <w:rFonts w:ascii="Arial" w:eastAsia="Times New Roman" w:hAnsi="Arial" w:cs="Arial"/>
                <w:color w:val="000000"/>
                <w:sz w:val="18"/>
                <w:szCs w:val="18"/>
                <w:lang w:val="en-GB"/>
              </w:rPr>
            </w:pPr>
            <w:r w:rsidRPr="00A412A8">
              <w:rPr>
                <w:rFonts w:ascii="Arial" w:eastAsia="Times New Roman" w:hAnsi="Arial" w:cs="Arial"/>
                <w:color w:val="000000"/>
                <w:sz w:val="18"/>
                <w:szCs w:val="18"/>
                <w:lang w:val="en-GB"/>
              </w:rPr>
              <w:t>90%</w:t>
            </w:r>
          </w:p>
        </w:tc>
      </w:tr>
    </w:tbl>
    <w:p w14:paraId="2B3296B7" w14:textId="77777777" w:rsidR="00A412A8" w:rsidRPr="00A412A8" w:rsidRDefault="00A412A8" w:rsidP="00444EEF">
      <w:pPr>
        <w:jc w:val="center"/>
        <w:rPr>
          <w:lang w:val="en-GB"/>
        </w:rPr>
      </w:pPr>
    </w:p>
    <w:p w14:paraId="5080E6FD" w14:textId="3A759DF2" w:rsidR="00042CA0" w:rsidRPr="00042CA0" w:rsidRDefault="00042CA0" w:rsidP="00444EEF">
      <w:pPr>
        <w:pStyle w:val="Caption"/>
        <w:keepNext/>
        <w:jc w:val="center"/>
        <w:rPr>
          <w:lang w:val="en-US"/>
        </w:rPr>
      </w:pPr>
      <w:r w:rsidRPr="00042CA0">
        <w:rPr>
          <w:lang w:val="en-US"/>
        </w:rPr>
        <w:t xml:space="preserve">Table </w:t>
      </w:r>
      <w:r>
        <w:fldChar w:fldCharType="begin"/>
      </w:r>
      <w:r w:rsidRPr="00042CA0">
        <w:rPr>
          <w:lang w:val="en-US"/>
        </w:rPr>
        <w:instrText xml:space="preserve"> SEQ Table \* ARABIC </w:instrText>
      </w:r>
      <w:r>
        <w:fldChar w:fldCharType="separate"/>
      </w:r>
      <w:r w:rsidRPr="00042CA0">
        <w:rPr>
          <w:noProof/>
          <w:lang w:val="en-US"/>
        </w:rPr>
        <w:t>3</w:t>
      </w:r>
      <w:r>
        <w:fldChar w:fldCharType="end"/>
      </w:r>
      <w:r w:rsidRPr="00042CA0">
        <w:rPr>
          <w:lang w:val="en-US"/>
        </w:rPr>
        <w:t xml:space="preserve"> - Per-file bit-rate changes for</w:t>
      </w:r>
      <w:r w:rsidRPr="00042CA0">
        <w:rPr>
          <w:noProof/>
          <w:lang w:val="en-US"/>
        </w:rPr>
        <w:t xml:space="preserve"> the NMR57 dataset.</w:t>
      </w:r>
    </w:p>
    <w:tbl>
      <w:tblPr>
        <w:tblW w:w="6720" w:type="dxa"/>
        <w:jc w:val="center"/>
        <w:tblLook w:val="04A0" w:firstRow="1" w:lastRow="0" w:firstColumn="1" w:lastColumn="0" w:noHBand="0" w:noVBand="1"/>
      </w:tblPr>
      <w:tblGrid>
        <w:gridCol w:w="4800"/>
        <w:gridCol w:w="960"/>
        <w:gridCol w:w="999"/>
      </w:tblGrid>
      <w:tr w:rsidR="00042CA0" w:rsidRPr="00042CA0" w14:paraId="7C4DC0BA" w14:textId="77777777" w:rsidTr="00444EEF">
        <w:trPr>
          <w:trHeight w:val="315"/>
          <w:jc w:val="center"/>
        </w:trPr>
        <w:tc>
          <w:tcPr>
            <w:tcW w:w="4800" w:type="dxa"/>
            <w:tcBorders>
              <w:top w:val="single" w:sz="8" w:space="0" w:color="auto"/>
              <w:left w:val="single" w:sz="8" w:space="0" w:color="auto"/>
              <w:bottom w:val="single" w:sz="8" w:space="0" w:color="auto"/>
              <w:right w:val="nil"/>
            </w:tcBorders>
            <w:noWrap/>
            <w:vAlign w:val="bottom"/>
            <w:hideMark/>
          </w:tcPr>
          <w:p w14:paraId="210A28AB"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Test File</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1DC6EC3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BR-R</w:t>
            </w:r>
          </w:p>
        </w:tc>
        <w:tc>
          <w:tcPr>
            <w:tcW w:w="960" w:type="dxa"/>
            <w:tcBorders>
              <w:top w:val="single" w:sz="8" w:space="0" w:color="auto"/>
              <w:left w:val="nil"/>
              <w:bottom w:val="single" w:sz="8" w:space="0" w:color="auto"/>
              <w:right w:val="single" w:sz="8" w:space="0" w:color="auto"/>
            </w:tcBorders>
            <w:noWrap/>
            <w:vAlign w:val="bottom"/>
            <w:hideMark/>
          </w:tcPr>
          <w:p w14:paraId="7361718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EncTime</w:t>
            </w:r>
          </w:p>
        </w:tc>
      </w:tr>
      <w:tr w:rsidR="00042CA0" w:rsidRPr="00042CA0" w14:paraId="56B92692" w14:textId="77777777" w:rsidTr="00444EEF">
        <w:trPr>
          <w:trHeight w:val="300"/>
          <w:jc w:val="center"/>
        </w:trPr>
        <w:tc>
          <w:tcPr>
            <w:tcW w:w="4800" w:type="dxa"/>
            <w:tcBorders>
              <w:top w:val="nil"/>
              <w:left w:val="single" w:sz="8" w:space="0" w:color="auto"/>
              <w:bottom w:val="nil"/>
              <w:right w:val="nil"/>
            </w:tcBorders>
            <w:noWrap/>
            <w:vAlign w:val="bottom"/>
            <w:hideMark/>
          </w:tcPr>
          <w:p w14:paraId="4DE79AAD"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sub-R1124J_ses-0_task-FR3_acq-bipolar_ieeg</w:t>
            </w:r>
          </w:p>
        </w:tc>
        <w:tc>
          <w:tcPr>
            <w:tcW w:w="960" w:type="dxa"/>
            <w:tcBorders>
              <w:top w:val="nil"/>
              <w:left w:val="single" w:sz="8" w:space="0" w:color="auto"/>
              <w:bottom w:val="nil"/>
              <w:right w:val="single" w:sz="8" w:space="0" w:color="auto"/>
            </w:tcBorders>
            <w:noWrap/>
            <w:vAlign w:val="bottom"/>
            <w:hideMark/>
          </w:tcPr>
          <w:p w14:paraId="4925C978"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3.46%</w:t>
            </w:r>
          </w:p>
        </w:tc>
        <w:tc>
          <w:tcPr>
            <w:tcW w:w="960" w:type="dxa"/>
            <w:tcBorders>
              <w:top w:val="nil"/>
              <w:left w:val="nil"/>
              <w:bottom w:val="nil"/>
              <w:right w:val="single" w:sz="8" w:space="0" w:color="auto"/>
            </w:tcBorders>
            <w:noWrap/>
            <w:vAlign w:val="bottom"/>
            <w:hideMark/>
          </w:tcPr>
          <w:p w14:paraId="49AEECA4"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100.20%</w:t>
            </w:r>
          </w:p>
        </w:tc>
      </w:tr>
      <w:tr w:rsidR="00042CA0" w:rsidRPr="00042CA0" w14:paraId="5C293408" w14:textId="77777777" w:rsidTr="00444EEF">
        <w:trPr>
          <w:trHeight w:val="300"/>
          <w:jc w:val="center"/>
        </w:trPr>
        <w:tc>
          <w:tcPr>
            <w:tcW w:w="4800" w:type="dxa"/>
            <w:tcBorders>
              <w:top w:val="nil"/>
              <w:left w:val="single" w:sz="8" w:space="0" w:color="auto"/>
              <w:bottom w:val="nil"/>
              <w:right w:val="nil"/>
            </w:tcBorders>
            <w:noWrap/>
            <w:vAlign w:val="bottom"/>
            <w:hideMark/>
          </w:tcPr>
          <w:p w14:paraId="18098476"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sub-R1124J_ses-1_task-FR3_acq-monopolar_ieeg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402B590A"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-16.97%</w:t>
            </w:r>
          </w:p>
        </w:tc>
        <w:tc>
          <w:tcPr>
            <w:tcW w:w="960" w:type="dxa"/>
            <w:tcBorders>
              <w:top w:val="nil"/>
              <w:left w:val="nil"/>
              <w:bottom w:val="nil"/>
              <w:right w:val="single" w:sz="8" w:space="0" w:color="auto"/>
            </w:tcBorders>
            <w:noWrap/>
            <w:vAlign w:val="bottom"/>
            <w:hideMark/>
          </w:tcPr>
          <w:p w14:paraId="5A03BAF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98.28%</w:t>
            </w:r>
          </w:p>
        </w:tc>
      </w:tr>
      <w:tr w:rsidR="00042CA0" w:rsidRPr="00042CA0" w14:paraId="70D8FC66" w14:textId="77777777" w:rsidTr="00444EEF">
        <w:trPr>
          <w:trHeight w:val="300"/>
          <w:jc w:val="center"/>
        </w:trPr>
        <w:tc>
          <w:tcPr>
            <w:tcW w:w="4800" w:type="dxa"/>
            <w:tcBorders>
              <w:top w:val="nil"/>
              <w:left w:val="single" w:sz="8" w:space="0" w:color="auto"/>
              <w:bottom w:val="nil"/>
              <w:right w:val="nil"/>
            </w:tcBorders>
            <w:noWrap/>
            <w:vAlign w:val="bottom"/>
            <w:hideMark/>
          </w:tcPr>
          <w:p w14:paraId="33BDF29F"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sub-R1145J_ses-0_task-FR3_acq-monopolar_ieeg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19117DD4"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-16.86%</w:t>
            </w:r>
          </w:p>
        </w:tc>
        <w:tc>
          <w:tcPr>
            <w:tcW w:w="960" w:type="dxa"/>
            <w:tcBorders>
              <w:top w:val="nil"/>
              <w:left w:val="nil"/>
              <w:bottom w:val="nil"/>
              <w:right w:val="single" w:sz="8" w:space="0" w:color="auto"/>
            </w:tcBorders>
            <w:noWrap/>
            <w:vAlign w:val="bottom"/>
            <w:hideMark/>
          </w:tcPr>
          <w:p w14:paraId="4F14ED1B"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88.90%</w:t>
            </w:r>
          </w:p>
        </w:tc>
      </w:tr>
      <w:tr w:rsidR="00042CA0" w:rsidRPr="00042CA0" w14:paraId="00D7C14E" w14:textId="77777777" w:rsidTr="00444EEF">
        <w:trPr>
          <w:trHeight w:val="300"/>
          <w:jc w:val="center"/>
        </w:trPr>
        <w:tc>
          <w:tcPr>
            <w:tcW w:w="4800" w:type="dxa"/>
            <w:tcBorders>
              <w:top w:val="nil"/>
              <w:left w:val="single" w:sz="8" w:space="0" w:color="auto"/>
              <w:bottom w:val="nil"/>
              <w:right w:val="nil"/>
            </w:tcBorders>
            <w:noWrap/>
            <w:vAlign w:val="bottom"/>
            <w:hideMark/>
          </w:tcPr>
          <w:p w14:paraId="4F57BBDB"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sub-R1154D_ses-1_task-FR3_acq-monopolar_ieeg</w:t>
            </w:r>
          </w:p>
        </w:tc>
        <w:tc>
          <w:tcPr>
            <w:tcW w:w="960" w:type="dxa"/>
            <w:tcBorders>
              <w:top w:val="nil"/>
              <w:left w:val="single" w:sz="8" w:space="0" w:color="auto"/>
              <w:bottom w:val="nil"/>
              <w:right w:val="single" w:sz="8" w:space="0" w:color="auto"/>
            </w:tcBorders>
            <w:noWrap/>
            <w:vAlign w:val="bottom"/>
            <w:hideMark/>
          </w:tcPr>
          <w:p w14:paraId="73CEA27D"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0.30%</w:t>
            </w:r>
          </w:p>
        </w:tc>
        <w:tc>
          <w:tcPr>
            <w:tcW w:w="960" w:type="dxa"/>
            <w:tcBorders>
              <w:top w:val="nil"/>
              <w:left w:val="nil"/>
              <w:bottom w:val="nil"/>
              <w:right w:val="single" w:sz="8" w:space="0" w:color="auto"/>
            </w:tcBorders>
            <w:noWrap/>
            <w:vAlign w:val="bottom"/>
            <w:hideMark/>
          </w:tcPr>
          <w:p w14:paraId="593C7EC2"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103.92%</w:t>
            </w:r>
          </w:p>
        </w:tc>
      </w:tr>
      <w:tr w:rsidR="00042CA0" w:rsidRPr="00042CA0" w14:paraId="53314794" w14:textId="77777777" w:rsidTr="00444EEF">
        <w:trPr>
          <w:trHeight w:val="300"/>
          <w:jc w:val="center"/>
        </w:trPr>
        <w:tc>
          <w:tcPr>
            <w:tcW w:w="4800" w:type="dxa"/>
            <w:tcBorders>
              <w:top w:val="nil"/>
              <w:left w:val="single" w:sz="8" w:space="0" w:color="auto"/>
              <w:bottom w:val="nil"/>
              <w:right w:val="nil"/>
            </w:tcBorders>
            <w:noWrap/>
            <w:vAlign w:val="bottom"/>
            <w:hideMark/>
          </w:tcPr>
          <w:p w14:paraId="701F853B"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sub-R1154D_ses-1_task-FR3_acq-bipolar_ieeg</w:t>
            </w:r>
          </w:p>
        </w:tc>
        <w:tc>
          <w:tcPr>
            <w:tcW w:w="960" w:type="dxa"/>
            <w:tcBorders>
              <w:top w:val="nil"/>
              <w:left w:val="single" w:sz="8" w:space="0" w:color="auto"/>
              <w:bottom w:val="nil"/>
              <w:right w:val="single" w:sz="8" w:space="0" w:color="auto"/>
            </w:tcBorders>
            <w:noWrap/>
            <w:vAlign w:val="bottom"/>
            <w:hideMark/>
          </w:tcPr>
          <w:p w14:paraId="0447159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1.10%</w:t>
            </w:r>
          </w:p>
        </w:tc>
        <w:tc>
          <w:tcPr>
            <w:tcW w:w="960" w:type="dxa"/>
            <w:tcBorders>
              <w:top w:val="nil"/>
              <w:left w:val="nil"/>
              <w:bottom w:val="nil"/>
              <w:right w:val="single" w:sz="8" w:space="0" w:color="auto"/>
            </w:tcBorders>
            <w:noWrap/>
            <w:vAlign w:val="bottom"/>
            <w:hideMark/>
          </w:tcPr>
          <w:p w14:paraId="3614B35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101.89%</w:t>
            </w:r>
          </w:p>
        </w:tc>
      </w:tr>
      <w:tr w:rsidR="00042CA0" w:rsidRPr="00042CA0" w14:paraId="1FCD4B6F" w14:textId="77777777" w:rsidTr="00444EEF">
        <w:trPr>
          <w:trHeight w:val="300"/>
          <w:jc w:val="center"/>
        </w:trPr>
        <w:tc>
          <w:tcPr>
            <w:tcW w:w="4800" w:type="dxa"/>
            <w:tcBorders>
              <w:top w:val="nil"/>
              <w:left w:val="single" w:sz="8" w:space="0" w:color="auto"/>
              <w:bottom w:val="nil"/>
              <w:right w:val="nil"/>
            </w:tcBorders>
            <w:noWrap/>
            <w:vAlign w:val="bottom"/>
            <w:hideMark/>
          </w:tcPr>
          <w:p w14:paraId="2493E856"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sub-R1154D_ses-3_task-FR3_acq-bipolar_ieeg</w:t>
            </w:r>
          </w:p>
        </w:tc>
        <w:tc>
          <w:tcPr>
            <w:tcW w:w="960" w:type="dxa"/>
            <w:tcBorders>
              <w:top w:val="nil"/>
              <w:left w:val="single" w:sz="8" w:space="0" w:color="auto"/>
              <w:bottom w:val="nil"/>
              <w:right w:val="single" w:sz="8" w:space="0" w:color="auto"/>
            </w:tcBorders>
            <w:noWrap/>
            <w:vAlign w:val="bottom"/>
            <w:hideMark/>
          </w:tcPr>
          <w:p w14:paraId="5944F07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2.15%</w:t>
            </w:r>
          </w:p>
        </w:tc>
        <w:tc>
          <w:tcPr>
            <w:tcW w:w="960" w:type="dxa"/>
            <w:tcBorders>
              <w:top w:val="nil"/>
              <w:left w:val="nil"/>
              <w:bottom w:val="nil"/>
              <w:right w:val="single" w:sz="8" w:space="0" w:color="auto"/>
            </w:tcBorders>
            <w:noWrap/>
            <w:vAlign w:val="bottom"/>
            <w:hideMark/>
          </w:tcPr>
          <w:p w14:paraId="44CA4BD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92.47%</w:t>
            </w:r>
          </w:p>
        </w:tc>
      </w:tr>
      <w:tr w:rsidR="00042CA0" w:rsidRPr="00042CA0" w14:paraId="20502CD3" w14:textId="77777777" w:rsidTr="00444EEF">
        <w:trPr>
          <w:trHeight w:val="300"/>
          <w:jc w:val="center"/>
        </w:trPr>
        <w:tc>
          <w:tcPr>
            <w:tcW w:w="4800" w:type="dxa"/>
            <w:tcBorders>
              <w:top w:val="nil"/>
              <w:left w:val="single" w:sz="8" w:space="0" w:color="auto"/>
              <w:bottom w:val="nil"/>
              <w:right w:val="nil"/>
            </w:tcBorders>
            <w:noWrap/>
            <w:vAlign w:val="bottom"/>
            <w:hideMark/>
          </w:tcPr>
          <w:p w14:paraId="21D39540"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sub-R1154D_ses-4_task-FR3_acq-bipolar_ieeg</w:t>
            </w:r>
          </w:p>
        </w:tc>
        <w:tc>
          <w:tcPr>
            <w:tcW w:w="960" w:type="dxa"/>
            <w:tcBorders>
              <w:top w:val="nil"/>
              <w:left w:val="single" w:sz="8" w:space="0" w:color="auto"/>
              <w:bottom w:val="nil"/>
              <w:right w:val="single" w:sz="8" w:space="0" w:color="auto"/>
            </w:tcBorders>
            <w:noWrap/>
            <w:vAlign w:val="bottom"/>
            <w:hideMark/>
          </w:tcPr>
          <w:p w14:paraId="4D118D5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0.89%</w:t>
            </w:r>
          </w:p>
        </w:tc>
        <w:tc>
          <w:tcPr>
            <w:tcW w:w="960" w:type="dxa"/>
            <w:tcBorders>
              <w:top w:val="nil"/>
              <w:left w:val="nil"/>
              <w:bottom w:val="nil"/>
              <w:right w:val="single" w:sz="8" w:space="0" w:color="auto"/>
            </w:tcBorders>
            <w:noWrap/>
            <w:vAlign w:val="bottom"/>
            <w:hideMark/>
          </w:tcPr>
          <w:p w14:paraId="3569362D"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92.84%</w:t>
            </w:r>
          </w:p>
        </w:tc>
      </w:tr>
      <w:tr w:rsidR="00042CA0" w:rsidRPr="00042CA0" w14:paraId="6914B2D5" w14:textId="77777777" w:rsidTr="00444EEF">
        <w:trPr>
          <w:trHeight w:val="300"/>
          <w:jc w:val="center"/>
        </w:trPr>
        <w:tc>
          <w:tcPr>
            <w:tcW w:w="4800" w:type="dxa"/>
            <w:tcBorders>
              <w:top w:val="nil"/>
              <w:left w:val="single" w:sz="8" w:space="0" w:color="auto"/>
              <w:bottom w:val="nil"/>
              <w:right w:val="nil"/>
            </w:tcBorders>
            <w:noWrap/>
            <w:vAlign w:val="bottom"/>
            <w:hideMark/>
          </w:tcPr>
          <w:p w14:paraId="3ED45147"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sub-R1154D_ses-4_task-FR3_acq-monopolar_ieeg</w:t>
            </w:r>
          </w:p>
        </w:tc>
        <w:tc>
          <w:tcPr>
            <w:tcW w:w="960" w:type="dxa"/>
            <w:tcBorders>
              <w:top w:val="nil"/>
              <w:left w:val="single" w:sz="8" w:space="0" w:color="auto"/>
              <w:bottom w:val="nil"/>
              <w:right w:val="single" w:sz="8" w:space="0" w:color="auto"/>
            </w:tcBorders>
            <w:noWrap/>
            <w:vAlign w:val="bottom"/>
            <w:hideMark/>
          </w:tcPr>
          <w:p w14:paraId="723ED43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0.22%</w:t>
            </w:r>
          </w:p>
        </w:tc>
        <w:tc>
          <w:tcPr>
            <w:tcW w:w="960" w:type="dxa"/>
            <w:tcBorders>
              <w:top w:val="nil"/>
              <w:left w:val="nil"/>
              <w:bottom w:val="nil"/>
              <w:right w:val="single" w:sz="8" w:space="0" w:color="auto"/>
            </w:tcBorders>
            <w:noWrap/>
            <w:vAlign w:val="bottom"/>
            <w:hideMark/>
          </w:tcPr>
          <w:p w14:paraId="6F60A130"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103.99%</w:t>
            </w:r>
          </w:p>
        </w:tc>
      </w:tr>
      <w:tr w:rsidR="00042CA0" w:rsidRPr="00042CA0" w14:paraId="39764B75" w14:textId="77777777" w:rsidTr="00444EEF">
        <w:trPr>
          <w:trHeight w:val="300"/>
          <w:jc w:val="center"/>
        </w:trPr>
        <w:tc>
          <w:tcPr>
            <w:tcW w:w="4800" w:type="dxa"/>
            <w:tcBorders>
              <w:top w:val="nil"/>
              <w:left w:val="single" w:sz="8" w:space="0" w:color="auto"/>
              <w:bottom w:val="nil"/>
              <w:right w:val="nil"/>
            </w:tcBorders>
            <w:noWrap/>
            <w:vAlign w:val="bottom"/>
            <w:hideMark/>
          </w:tcPr>
          <w:p w14:paraId="5A1D941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sub-R1161E_ses-0_task-FR3_acq-monopolar_ieeg</w:t>
            </w:r>
          </w:p>
        </w:tc>
        <w:tc>
          <w:tcPr>
            <w:tcW w:w="960" w:type="dxa"/>
            <w:tcBorders>
              <w:top w:val="nil"/>
              <w:left w:val="single" w:sz="8" w:space="0" w:color="auto"/>
              <w:bottom w:val="nil"/>
              <w:right w:val="single" w:sz="8" w:space="0" w:color="auto"/>
            </w:tcBorders>
            <w:noWrap/>
            <w:vAlign w:val="bottom"/>
            <w:hideMark/>
          </w:tcPr>
          <w:p w14:paraId="3BC6C963"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0.32%</w:t>
            </w:r>
          </w:p>
        </w:tc>
        <w:tc>
          <w:tcPr>
            <w:tcW w:w="960" w:type="dxa"/>
            <w:tcBorders>
              <w:top w:val="nil"/>
              <w:left w:val="nil"/>
              <w:bottom w:val="nil"/>
              <w:right w:val="single" w:sz="8" w:space="0" w:color="auto"/>
            </w:tcBorders>
            <w:noWrap/>
            <w:vAlign w:val="bottom"/>
            <w:hideMark/>
          </w:tcPr>
          <w:p w14:paraId="5428BA0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109.03%</w:t>
            </w:r>
          </w:p>
        </w:tc>
      </w:tr>
      <w:tr w:rsidR="00042CA0" w:rsidRPr="00042CA0" w14:paraId="29CCEB2B" w14:textId="77777777" w:rsidTr="00444EEF">
        <w:trPr>
          <w:trHeight w:val="300"/>
          <w:jc w:val="center"/>
        </w:trPr>
        <w:tc>
          <w:tcPr>
            <w:tcW w:w="4800" w:type="dxa"/>
            <w:tcBorders>
              <w:top w:val="nil"/>
              <w:left w:val="single" w:sz="8" w:space="0" w:color="auto"/>
              <w:bottom w:val="nil"/>
              <w:right w:val="nil"/>
            </w:tcBorders>
            <w:noWrap/>
            <w:vAlign w:val="bottom"/>
            <w:hideMark/>
          </w:tcPr>
          <w:p w14:paraId="0A398CF7"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sub-R1161E_ses-1_task-FR3_acq-bipolar_ieeg</w:t>
            </w:r>
          </w:p>
        </w:tc>
        <w:tc>
          <w:tcPr>
            <w:tcW w:w="960" w:type="dxa"/>
            <w:tcBorders>
              <w:top w:val="nil"/>
              <w:left w:val="single" w:sz="8" w:space="0" w:color="auto"/>
              <w:bottom w:val="nil"/>
              <w:right w:val="single" w:sz="8" w:space="0" w:color="auto"/>
            </w:tcBorders>
            <w:noWrap/>
            <w:vAlign w:val="bottom"/>
            <w:hideMark/>
          </w:tcPr>
          <w:p w14:paraId="5CE1A1D1"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2.11%</w:t>
            </w:r>
          </w:p>
        </w:tc>
        <w:tc>
          <w:tcPr>
            <w:tcW w:w="960" w:type="dxa"/>
            <w:tcBorders>
              <w:top w:val="nil"/>
              <w:left w:val="nil"/>
              <w:bottom w:val="nil"/>
              <w:right w:val="single" w:sz="8" w:space="0" w:color="auto"/>
            </w:tcBorders>
            <w:noWrap/>
            <w:vAlign w:val="bottom"/>
            <w:hideMark/>
          </w:tcPr>
          <w:p w14:paraId="5709B0B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106.83%</w:t>
            </w:r>
          </w:p>
        </w:tc>
      </w:tr>
      <w:tr w:rsidR="00042CA0" w:rsidRPr="00042CA0" w14:paraId="7CCCD689" w14:textId="77777777" w:rsidTr="00444EEF">
        <w:trPr>
          <w:trHeight w:val="300"/>
          <w:jc w:val="center"/>
        </w:trPr>
        <w:tc>
          <w:tcPr>
            <w:tcW w:w="4800" w:type="dxa"/>
            <w:tcBorders>
              <w:top w:val="nil"/>
              <w:left w:val="single" w:sz="8" w:space="0" w:color="auto"/>
              <w:bottom w:val="nil"/>
              <w:right w:val="nil"/>
            </w:tcBorders>
            <w:noWrap/>
            <w:vAlign w:val="bottom"/>
            <w:hideMark/>
          </w:tcPr>
          <w:p w14:paraId="35669B2D"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sub-R1163T_ses-1_task-FR3_acq-monopolar_ieeg</w:t>
            </w:r>
          </w:p>
        </w:tc>
        <w:tc>
          <w:tcPr>
            <w:tcW w:w="960" w:type="dxa"/>
            <w:tcBorders>
              <w:top w:val="nil"/>
              <w:left w:val="single" w:sz="8" w:space="0" w:color="auto"/>
              <w:bottom w:val="nil"/>
              <w:right w:val="single" w:sz="8" w:space="0" w:color="auto"/>
            </w:tcBorders>
            <w:noWrap/>
            <w:vAlign w:val="bottom"/>
            <w:hideMark/>
          </w:tcPr>
          <w:p w14:paraId="3C5BDCE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0.29%</w:t>
            </w:r>
          </w:p>
        </w:tc>
        <w:tc>
          <w:tcPr>
            <w:tcW w:w="960" w:type="dxa"/>
            <w:tcBorders>
              <w:top w:val="nil"/>
              <w:left w:val="nil"/>
              <w:bottom w:val="nil"/>
              <w:right w:val="single" w:sz="8" w:space="0" w:color="auto"/>
            </w:tcBorders>
            <w:noWrap/>
            <w:vAlign w:val="bottom"/>
            <w:hideMark/>
          </w:tcPr>
          <w:p w14:paraId="2B371FD4"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89.35%</w:t>
            </w:r>
          </w:p>
        </w:tc>
      </w:tr>
      <w:tr w:rsidR="00042CA0" w:rsidRPr="00042CA0" w14:paraId="28BF30AA" w14:textId="77777777" w:rsidTr="00444EEF">
        <w:trPr>
          <w:trHeight w:val="300"/>
          <w:jc w:val="center"/>
        </w:trPr>
        <w:tc>
          <w:tcPr>
            <w:tcW w:w="4800" w:type="dxa"/>
            <w:tcBorders>
              <w:top w:val="nil"/>
              <w:left w:val="single" w:sz="8" w:space="0" w:color="auto"/>
              <w:bottom w:val="nil"/>
              <w:right w:val="nil"/>
            </w:tcBorders>
            <w:noWrap/>
            <w:vAlign w:val="bottom"/>
            <w:hideMark/>
          </w:tcPr>
          <w:p w14:paraId="594F53C2"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sub-R1166D_ses-0_task-FR3_acq-bipolar_ieeg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534D1B68"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-11.21%</w:t>
            </w:r>
          </w:p>
        </w:tc>
        <w:tc>
          <w:tcPr>
            <w:tcW w:w="960" w:type="dxa"/>
            <w:tcBorders>
              <w:top w:val="nil"/>
              <w:left w:val="nil"/>
              <w:bottom w:val="nil"/>
              <w:right w:val="single" w:sz="8" w:space="0" w:color="auto"/>
            </w:tcBorders>
            <w:noWrap/>
            <w:vAlign w:val="bottom"/>
            <w:hideMark/>
          </w:tcPr>
          <w:p w14:paraId="50214E21"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105.22%</w:t>
            </w:r>
          </w:p>
        </w:tc>
      </w:tr>
      <w:tr w:rsidR="00042CA0" w:rsidRPr="00042CA0" w14:paraId="6FE1CBD6" w14:textId="77777777" w:rsidTr="00444EEF">
        <w:trPr>
          <w:trHeight w:val="300"/>
          <w:jc w:val="center"/>
        </w:trPr>
        <w:tc>
          <w:tcPr>
            <w:tcW w:w="4800" w:type="dxa"/>
            <w:tcBorders>
              <w:top w:val="nil"/>
              <w:left w:val="single" w:sz="8" w:space="0" w:color="auto"/>
              <w:bottom w:val="nil"/>
              <w:right w:val="nil"/>
            </w:tcBorders>
            <w:noWrap/>
            <w:vAlign w:val="bottom"/>
            <w:hideMark/>
          </w:tcPr>
          <w:p w14:paraId="49BABA1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sub-R1166D_ses-1_task-FR3_acq-monopolar_ieeg</w:t>
            </w:r>
          </w:p>
        </w:tc>
        <w:tc>
          <w:tcPr>
            <w:tcW w:w="960" w:type="dxa"/>
            <w:tcBorders>
              <w:top w:val="nil"/>
              <w:left w:val="single" w:sz="8" w:space="0" w:color="auto"/>
              <w:bottom w:val="nil"/>
              <w:right w:val="single" w:sz="8" w:space="0" w:color="auto"/>
            </w:tcBorders>
            <w:noWrap/>
            <w:vAlign w:val="bottom"/>
            <w:hideMark/>
          </w:tcPr>
          <w:p w14:paraId="1B8186A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0.26%</w:t>
            </w:r>
          </w:p>
        </w:tc>
        <w:tc>
          <w:tcPr>
            <w:tcW w:w="960" w:type="dxa"/>
            <w:tcBorders>
              <w:top w:val="nil"/>
              <w:left w:val="nil"/>
              <w:bottom w:val="nil"/>
              <w:right w:val="single" w:sz="8" w:space="0" w:color="auto"/>
            </w:tcBorders>
            <w:noWrap/>
            <w:vAlign w:val="bottom"/>
            <w:hideMark/>
          </w:tcPr>
          <w:p w14:paraId="53188CE3"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104.91%</w:t>
            </w:r>
          </w:p>
        </w:tc>
      </w:tr>
      <w:tr w:rsidR="00042CA0" w:rsidRPr="00042CA0" w14:paraId="1957A6BA" w14:textId="77777777" w:rsidTr="00444EEF">
        <w:trPr>
          <w:trHeight w:val="300"/>
          <w:jc w:val="center"/>
        </w:trPr>
        <w:tc>
          <w:tcPr>
            <w:tcW w:w="4800" w:type="dxa"/>
            <w:tcBorders>
              <w:top w:val="nil"/>
              <w:left w:val="single" w:sz="8" w:space="0" w:color="auto"/>
              <w:bottom w:val="nil"/>
              <w:right w:val="nil"/>
            </w:tcBorders>
            <w:noWrap/>
            <w:vAlign w:val="bottom"/>
            <w:hideMark/>
          </w:tcPr>
          <w:p w14:paraId="4455B5BF"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lastRenderedPageBreak/>
              <w:t>sub-R1166D_ses-1_task-FR3_acq-bipolar_ieeg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272A3488"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-14.47%</w:t>
            </w:r>
          </w:p>
        </w:tc>
        <w:tc>
          <w:tcPr>
            <w:tcW w:w="960" w:type="dxa"/>
            <w:tcBorders>
              <w:top w:val="nil"/>
              <w:left w:val="nil"/>
              <w:bottom w:val="nil"/>
              <w:right w:val="single" w:sz="8" w:space="0" w:color="auto"/>
            </w:tcBorders>
            <w:noWrap/>
            <w:vAlign w:val="bottom"/>
            <w:hideMark/>
          </w:tcPr>
          <w:p w14:paraId="192E1E93"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101.61%</w:t>
            </w:r>
          </w:p>
        </w:tc>
      </w:tr>
      <w:tr w:rsidR="00042CA0" w:rsidRPr="00042CA0" w14:paraId="3C3ACC52" w14:textId="77777777" w:rsidTr="00444EEF">
        <w:trPr>
          <w:trHeight w:val="300"/>
          <w:jc w:val="center"/>
        </w:trPr>
        <w:tc>
          <w:tcPr>
            <w:tcW w:w="4800" w:type="dxa"/>
            <w:tcBorders>
              <w:top w:val="nil"/>
              <w:left w:val="single" w:sz="8" w:space="0" w:color="auto"/>
              <w:bottom w:val="nil"/>
              <w:right w:val="nil"/>
            </w:tcBorders>
            <w:noWrap/>
            <w:vAlign w:val="bottom"/>
            <w:hideMark/>
          </w:tcPr>
          <w:p w14:paraId="52A3DF52"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sub-R1170J_ses-0_task-FR3_acq-bipolar_ieeg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73BB3E01"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-14.32%</w:t>
            </w:r>
          </w:p>
        </w:tc>
        <w:tc>
          <w:tcPr>
            <w:tcW w:w="960" w:type="dxa"/>
            <w:tcBorders>
              <w:top w:val="nil"/>
              <w:left w:val="nil"/>
              <w:bottom w:val="nil"/>
              <w:right w:val="single" w:sz="8" w:space="0" w:color="auto"/>
            </w:tcBorders>
            <w:noWrap/>
            <w:vAlign w:val="bottom"/>
            <w:hideMark/>
          </w:tcPr>
          <w:p w14:paraId="714697CF"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96.82%</w:t>
            </w:r>
          </w:p>
        </w:tc>
      </w:tr>
      <w:tr w:rsidR="00042CA0" w:rsidRPr="00042CA0" w14:paraId="77F9CD19" w14:textId="77777777" w:rsidTr="00444EEF">
        <w:trPr>
          <w:trHeight w:val="300"/>
          <w:jc w:val="center"/>
        </w:trPr>
        <w:tc>
          <w:tcPr>
            <w:tcW w:w="4800" w:type="dxa"/>
            <w:tcBorders>
              <w:top w:val="nil"/>
              <w:left w:val="single" w:sz="8" w:space="0" w:color="auto"/>
              <w:bottom w:val="nil"/>
              <w:right w:val="nil"/>
            </w:tcBorders>
            <w:noWrap/>
            <w:vAlign w:val="bottom"/>
            <w:hideMark/>
          </w:tcPr>
          <w:p w14:paraId="36BD43D3"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sub-R1170J_ses-1_task-FR3_acq-monopolar_ieeg</w:t>
            </w:r>
          </w:p>
        </w:tc>
        <w:tc>
          <w:tcPr>
            <w:tcW w:w="960" w:type="dxa"/>
            <w:tcBorders>
              <w:top w:val="nil"/>
              <w:left w:val="single" w:sz="8" w:space="0" w:color="auto"/>
              <w:bottom w:val="nil"/>
              <w:right w:val="single" w:sz="8" w:space="0" w:color="auto"/>
            </w:tcBorders>
            <w:noWrap/>
            <w:vAlign w:val="bottom"/>
            <w:hideMark/>
          </w:tcPr>
          <w:p w14:paraId="15DFCDE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0.09%</w:t>
            </w:r>
          </w:p>
        </w:tc>
        <w:tc>
          <w:tcPr>
            <w:tcW w:w="960" w:type="dxa"/>
            <w:tcBorders>
              <w:top w:val="nil"/>
              <w:left w:val="nil"/>
              <w:bottom w:val="nil"/>
              <w:right w:val="single" w:sz="8" w:space="0" w:color="auto"/>
            </w:tcBorders>
            <w:noWrap/>
            <w:vAlign w:val="bottom"/>
            <w:hideMark/>
          </w:tcPr>
          <w:p w14:paraId="45EB8929"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81.22%</w:t>
            </w:r>
          </w:p>
        </w:tc>
      </w:tr>
      <w:tr w:rsidR="00042CA0" w:rsidRPr="00042CA0" w14:paraId="314D5259" w14:textId="77777777" w:rsidTr="00444EEF">
        <w:trPr>
          <w:trHeight w:val="300"/>
          <w:jc w:val="center"/>
        </w:trPr>
        <w:tc>
          <w:tcPr>
            <w:tcW w:w="4800" w:type="dxa"/>
            <w:tcBorders>
              <w:top w:val="nil"/>
              <w:left w:val="single" w:sz="8" w:space="0" w:color="auto"/>
              <w:bottom w:val="nil"/>
              <w:right w:val="nil"/>
            </w:tcBorders>
            <w:noWrap/>
            <w:vAlign w:val="bottom"/>
            <w:hideMark/>
          </w:tcPr>
          <w:p w14:paraId="453E24C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sub-R1195E_ses-0_task-FR3_acq-bipolar_ieeg</w:t>
            </w:r>
          </w:p>
        </w:tc>
        <w:tc>
          <w:tcPr>
            <w:tcW w:w="960" w:type="dxa"/>
            <w:tcBorders>
              <w:top w:val="nil"/>
              <w:left w:val="single" w:sz="8" w:space="0" w:color="auto"/>
              <w:bottom w:val="nil"/>
              <w:right w:val="single" w:sz="8" w:space="0" w:color="auto"/>
            </w:tcBorders>
            <w:noWrap/>
            <w:vAlign w:val="bottom"/>
            <w:hideMark/>
          </w:tcPr>
          <w:p w14:paraId="7C16BBE3"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3.00%</w:t>
            </w:r>
          </w:p>
        </w:tc>
        <w:tc>
          <w:tcPr>
            <w:tcW w:w="960" w:type="dxa"/>
            <w:tcBorders>
              <w:top w:val="nil"/>
              <w:left w:val="nil"/>
              <w:bottom w:val="nil"/>
              <w:right w:val="single" w:sz="8" w:space="0" w:color="auto"/>
            </w:tcBorders>
            <w:noWrap/>
            <w:vAlign w:val="bottom"/>
            <w:hideMark/>
          </w:tcPr>
          <w:p w14:paraId="0F32F77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77.65%</w:t>
            </w:r>
          </w:p>
        </w:tc>
      </w:tr>
      <w:tr w:rsidR="00042CA0" w:rsidRPr="00042CA0" w14:paraId="5D570126" w14:textId="77777777" w:rsidTr="00444EEF">
        <w:trPr>
          <w:trHeight w:val="300"/>
          <w:jc w:val="center"/>
        </w:trPr>
        <w:tc>
          <w:tcPr>
            <w:tcW w:w="4800" w:type="dxa"/>
            <w:tcBorders>
              <w:top w:val="nil"/>
              <w:left w:val="single" w:sz="8" w:space="0" w:color="auto"/>
              <w:bottom w:val="nil"/>
              <w:right w:val="nil"/>
            </w:tcBorders>
            <w:noWrap/>
            <w:vAlign w:val="bottom"/>
            <w:hideMark/>
          </w:tcPr>
          <w:p w14:paraId="7E5CF54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sub-R1195E_ses-1_task-FR3_acq-monopolar_ieeg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4F3B6410"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-0.27%</w:t>
            </w:r>
          </w:p>
        </w:tc>
        <w:tc>
          <w:tcPr>
            <w:tcW w:w="960" w:type="dxa"/>
            <w:tcBorders>
              <w:top w:val="nil"/>
              <w:left w:val="nil"/>
              <w:bottom w:val="nil"/>
              <w:right w:val="single" w:sz="8" w:space="0" w:color="auto"/>
            </w:tcBorders>
            <w:noWrap/>
            <w:vAlign w:val="bottom"/>
            <w:hideMark/>
          </w:tcPr>
          <w:p w14:paraId="347A929B"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70.04%</w:t>
            </w:r>
          </w:p>
        </w:tc>
      </w:tr>
      <w:tr w:rsidR="00042CA0" w:rsidRPr="00042CA0" w14:paraId="443561BC" w14:textId="77777777" w:rsidTr="00444EEF">
        <w:trPr>
          <w:trHeight w:val="300"/>
          <w:jc w:val="center"/>
        </w:trPr>
        <w:tc>
          <w:tcPr>
            <w:tcW w:w="4800" w:type="dxa"/>
            <w:tcBorders>
              <w:top w:val="nil"/>
              <w:left w:val="single" w:sz="8" w:space="0" w:color="auto"/>
              <w:bottom w:val="nil"/>
              <w:right w:val="nil"/>
            </w:tcBorders>
            <w:noWrap/>
            <w:vAlign w:val="bottom"/>
            <w:hideMark/>
          </w:tcPr>
          <w:p w14:paraId="6DD3FB86"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sub-R1195E_ses-2_task-FR3_acq-monopolar_ieeg</w:t>
            </w:r>
          </w:p>
        </w:tc>
        <w:tc>
          <w:tcPr>
            <w:tcW w:w="960" w:type="dxa"/>
            <w:tcBorders>
              <w:top w:val="nil"/>
              <w:left w:val="single" w:sz="8" w:space="0" w:color="auto"/>
              <w:bottom w:val="nil"/>
              <w:right w:val="single" w:sz="8" w:space="0" w:color="auto"/>
            </w:tcBorders>
            <w:noWrap/>
            <w:vAlign w:val="bottom"/>
            <w:hideMark/>
          </w:tcPr>
          <w:p w14:paraId="7865330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0.00%</w:t>
            </w:r>
          </w:p>
        </w:tc>
        <w:tc>
          <w:tcPr>
            <w:tcW w:w="960" w:type="dxa"/>
            <w:tcBorders>
              <w:top w:val="nil"/>
              <w:left w:val="nil"/>
              <w:bottom w:val="nil"/>
              <w:right w:val="single" w:sz="8" w:space="0" w:color="auto"/>
            </w:tcBorders>
            <w:noWrap/>
            <w:vAlign w:val="bottom"/>
            <w:hideMark/>
          </w:tcPr>
          <w:p w14:paraId="5D63440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68.50%</w:t>
            </w:r>
          </w:p>
        </w:tc>
      </w:tr>
      <w:tr w:rsidR="00042CA0" w:rsidRPr="00042CA0" w14:paraId="7B78C3BE" w14:textId="77777777" w:rsidTr="00444EEF">
        <w:trPr>
          <w:trHeight w:val="300"/>
          <w:jc w:val="center"/>
        </w:trPr>
        <w:tc>
          <w:tcPr>
            <w:tcW w:w="4800" w:type="dxa"/>
            <w:tcBorders>
              <w:top w:val="nil"/>
              <w:left w:val="single" w:sz="8" w:space="0" w:color="auto"/>
              <w:bottom w:val="nil"/>
              <w:right w:val="nil"/>
            </w:tcBorders>
            <w:noWrap/>
            <w:vAlign w:val="bottom"/>
            <w:hideMark/>
          </w:tcPr>
          <w:p w14:paraId="4EF3550B"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sub-R1195E_ses-2_task-FR3_acq-bipolar_ieeg</w:t>
            </w:r>
          </w:p>
        </w:tc>
        <w:tc>
          <w:tcPr>
            <w:tcW w:w="960" w:type="dxa"/>
            <w:tcBorders>
              <w:top w:val="nil"/>
              <w:left w:val="single" w:sz="8" w:space="0" w:color="auto"/>
              <w:bottom w:val="nil"/>
              <w:right w:val="single" w:sz="8" w:space="0" w:color="auto"/>
            </w:tcBorders>
            <w:noWrap/>
            <w:vAlign w:val="bottom"/>
            <w:hideMark/>
          </w:tcPr>
          <w:p w14:paraId="6812687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2.88%</w:t>
            </w:r>
          </w:p>
        </w:tc>
        <w:tc>
          <w:tcPr>
            <w:tcW w:w="960" w:type="dxa"/>
            <w:tcBorders>
              <w:top w:val="nil"/>
              <w:left w:val="nil"/>
              <w:bottom w:val="nil"/>
              <w:right w:val="single" w:sz="8" w:space="0" w:color="auto"/>
            </w:tcBorders>
            <w:noWrap/>
            <w:vAlign w:val="bottom"/>
            <w:hideMark/>
          </w:tcPr>
          <w:p w14:paraId="253EF63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83.07%</w:t>
            </w:r>
          </w:p>
        </w:tc>
      </w:tr>
      <w:tr w:rsidR="00042CA0" w:rsidRPr="00042CA0" w14:paraId="024BC0AF" w14:textId="77777777" w:rsidTr="00444EEF">
        <w:trPr>
          <w:trHeight w:val="300"/>
          <w:jc w:val="center"/>
        </w:trPr>
        <w:tc>
          <w:tcPr>
            <w:tcW w:w="4800" w:type="dxa"/>
            <w:tcBorders>
              <w:top w:val="nil"/>
              <w:left w:val="single" w:sz="8" w:space="0" w:color="auto"/>
              <w:bottom w:val="nil"/>
              <w:right w:val="nil"/>
            </w:tcBorders>
            <w:noWrap/>
            <w:vAlign w:val="bottom"/>
            <w:hideMark/>
          </w:tcPr>
          <w:p w14:paraId="62FA4476"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sub-R1200T_ses-0_task-FR3_acq-bipolar_ieeg</w:t>
            </w:r>
          </w:p>
        </w:tc>
        <w:tc>
          <w:tcPr>
            <w:tcW w:w="960" w:type="dxa"/>
            <w:tcBorders>
              <w:top w:val="nil"/>
              <w:left w:val="single" w:sz="8" w:space="0" w:color="auto"/>
              <w:bottom w:val="nil"/>
              <w:right w:val="single" w:sz="8" w:space="0" w:color="auto"/>
            </w:tcBorders>
            <w:noWrap/>
            <w:vAlign w:val="bottom"/>
            <w:hideMark/>
          </w:tcPr>
          <w:p w14:paraId="36214732"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1.60%</w:t>
            </w:r>
          </w:p>
        </w:tc>
        <w:tc>
          <w:tcPr>
            <w:tcW w:w="960" w:type="dxa"/>
            <w:tcBorders>
              <w:top w:val="nil"/>
              <w:left w:val="nil"/>
              <w:bottom w:val="nil"/>
              <w:right w:val="single" w:sz="8" w:space="0" w:color="auto"/>
            </w:tcBorders>
            <w:noWrap/>
            <w:vAlign w:val="bottom"/>
            <w:hideMark/>
          </w:tcPr>
          <w:p w14:paraId="35B52B52"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75.23%</w:t>
            </w:r>
          </w:p>
        </w:tc>
      </w:tr>
      <w:tr w:rsidR="00042CA0" w:rsidRPr="00042CA0" w14:paraId="0F3993D8" w14:textId="77777777" w:rsidTr="00444EEF">
        <w:trPr>
          <w:trHeight w:val="300"/>
          <w:jc w:val="center"/>
        </w:trPr>
        <w:tc>
          <w:tcPr>
            <w:tcW w:w="4800" w:type="dxa"/>
            <w:tcBorders>
              <w:top w:val="nil"/>
              <w:left w:val="single" w:sz="8" w:space="0" w:color="auto"/>
              <w:bottom w:val="nil"/>
              <w:right w:val="nil"/>
            </w:tcBorders>
            <w:noWrap/>
            <w:vAlign w:val="bottom"/>
            <w:hideMark/>
          </w:tcPr>
          <w:p w14:paraId="2F2BAF86"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sub-R1200T_ses-0_task-FR3_acq-monopolar_ieeg</w:t>
            </w:r>
          </w:p>
        </w:tc>
        <w:tc>
          <w:tcPr>
            <w:tcW w:w="960" w:type="dxa"/>
            <w:tcBorders>
              <w:top w:val="nil"/>
              <w:left w:val="single" w:sz="8" w:space="0" w:color="auto"/>
              <w:bottom w:val="nil"/>
              <w:right w:val="single" w:sz="8" w:space="0" w:color="auto"/>
            </w:tcBorders>
            <w:noWrap/>
            <w:vAlign w:val="bottom"/>
            <w:hideMark/>
          </w:tcPr>
          <w:p w14:paraId="39F97921"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0.53%</w:t>
            </w:r>
          </w:p>
        </w:tc>
        <w:tc>
          <w:tcPr>
            <w:tcW w:w="960" w:type="dxa"/>
            <w:tcBorders>
              <w:top w:val="nil"/>
              <w:left w:val="nil"/>
              <w:bottom w:val="nil"/>
              <w:right w:val="single" w:sz="8" w:space="0" w:color="auto"/>
            </w:tcBorders>
            <w:noWrap/>
            <w:vAlign w:val="bottom"/>
            <w:hideMark/>
          </w:tcPr>
          <w:p w14:paraId="32A8C27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68.71%</w:t>
            </w:r>
          </w:p>
        </w:tc>
      </w:tr>
      <w:tr w:rsidR="00042CA0" w:rsidRPr="00042CA0" w14:paraId="4E13E936" w14:textId="77777777" w:rsidTr="00444EEF">
        <w:trPr>
          <w:trHeight w:val="300"/>
          <w:jc w:val="center"/>
        </w:trPr>
        <w:tc>
          <w:tcPr>
            <w:tcW w:w="4800" w:type="dxa"/>
            <w:tcBorders>
              <w:top w:val="nil"/>
              <w:left w:val="single" w:sz="8" w:space="0" w:color="auto"/>
              <w:bottom w:val="nil"/>
              <w:right w:val="nil"/>
            </w:tcBorders>
            <w:noWrap/>
            <w:vAlign w:val="bottom"/>
            <w:hideMark/>
          </w:tcPr>
          <w:p w14:paraId="2EE990E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sub-R1201P_ses-0_task-FR3_acq-monopolar_ieeg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51698433"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-16.53%</w:t>
            </w:r>
          </w:p>
        </w:tc>
        <w:tc>
          <w:tcPr>
            <w:tcW w:w="960" w:type="dxa"/>
            <w:tcBorders>
              <w:top w:val="nil"/>
              <w:left w:val="nil"/>
              <w:bottom w:val="nil"/>
              <w:right w:val="single" w:sz="8" w:space="0" w:color="auto"/>
            </w:tcBorders>
            <w:noWrap/>
            <w:vAlign w:val="bottom"/>
            <w:hideMark/>
          </w:tcPr>
          <w:p w14:paraId="580189E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67.94%</w:t>
            </w:r>
          </w:p>
        </w:tc>
      </w:tr>
      <w:tr w:rsidR="00042CA0" w:rsidRPr="00042CA0" w14:paraId="4E07AE64" w14:textId="77777777" w:rsidTr="00444EEF">
        <w:trPr>
          <w:trHeight w:val="300"/>
          <w:jc w:val="center"/>
        </w:trPr>
        <w:tc>
          <w:tcPr>
            <w:tcW w:w="4800" w:type="dxa"/>
            <w:tcBorders>
              <w:top w:val="nil"/>
              <w:left w:val="single" w:sz="8" w:space="0" w:color="auto"/>
              <w:bottom w:val="nil"/>
              <w:right w:val="nil"/>
            </w:tcBorders>
            <w:noWrap/>
            <w:vAlign w:val="bottom"/>
            <w:hideMark/>
          </w:tcPr>
          <w:p w14:paraId="6CE6A058"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sub-R1202M_ses-1_task-FR3_acq-bipolar_ieeg</w:t>
            </w:r>
          </w:p>
        </w:tc>
        <w:tc>
          <w:tcPr>
            <w:tcW w:w="960" w:type="dxa"/>
            <w:tcBorders>
              <w:top w:val="nil"/>
              <w:left w:val="single" w:sz="8" w:space="0" w:color="auto"/>
              <w:bottom w:val="nil"/>
              <w:right w:val="single" w:sz="8" w:space="0" w:color="auto"/>
            </w:tcBorders>
            <w:noWrap/>
            <w:vAlign w:val="bottom"/>
            <w:hideMark/>
          </w:tcPr>
          <w:p w14:paraId="66A2471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2.86%</w:t>
            </w:r>
          </w:p>
        </w:tc>
        <w:tc>
          <w:tcPr>
            <w:tcW w:w="960" w:type="dxa"/>
            <w:tcBorders>
              <w:top w:val="nil"/>
              <w:left w:val="nil"/>
              <w:bottom w:val="nil"/>
              <w:right w:val="single" w:sz="8" w:space="0" w:color="auto"/>
            </w:tcBorders>
            <w:noWrap/>
            <w:vAlign w:val="bottom"/>
            <w:hideMark/>
          </w:tcPr>
          <w:p w14:paraId="7A8EA974"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104.55%</w:t>
            </w:r>
          </w:p>
        </w:tc>
      </w:tr>
      <w:tr w:rsidR="00042CA0" w:rsidRPr="00042CA0" w14:paraId="3442F013" w14:textId="77777777" w:rsidTr="00444EEF">
        <w:trPr>
          <w:trHeight w:val="300"/>
          <w:jc w:val="center"/>
        </w:trPr>
        <w:tc>
          <w:tcPr>
            <w:tcW w:w="4800" w:type="dxa"/>
            <w:tcBorders>
              <w:top w:val="nil"/>
              <w:left w:val="single" w:sz="8" w:space="0" w:color="auto"/>
              <w:bottom w:val="nil"/>
              <w:right w:val="nil"/>
            </w:tcBorders>
            <w:noWrap/>
            <w:vAlign w:val="bottom"/>
            <w:hideMark/>
          </w:tcPr>
          <w:p w14:paraId="17BA17D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sub-R1204T_ses-0_task-FR3_acq-bipolar_ieeg</w:t>
            </w:r>
          </w:p>
        </w:tc>
        <w:tc>
          <w:tcPr>
            <w:tcW w:w="960" w:type="dxa"/>
            <w:tcBorders>
              <w:top w:val="nil"/>
              <w:left w:val="single" w:sz="8" w:space="0" w:color="auto"/>
              <w:bottom w:val="nil"/>
              <w:right w:val="single" w:sz="8" w:space="0" w:color="auto"/>
            </w:tcBorders>
            <w:shd w:val="clear" w:color="000000" w:fill="C6EFCE"/>
            <w:noWrap/>
            <w:vAlign w:val="bottom"/>
            <w:hideMark/>
          </w:tcPr>
          <w:p w14:paraId="59320B1E" w14:textId="77777777" w:rsidR="00042CA0" w:rsidRPr="00042CA0" w:rsidRDefault="00042CA0" w:rsidP="00444EEF">
            <w:pPr>
              <w:spacing w:after="0" w:line="240" w:lineRule="auto"/>
              <w:jc w:val="center"/>
              <w:rPr>
                <w:rFonts w:ascii="Aptos Narrow" w:eastAsia="Times New Roman" w:hAnsi="Aptos Narrow" w:cs="Times New Roman"/>
                <w:color w:val="006100"/>
              </w:rPr>
            </w:pPr>
            <w:r w:rsidRPr="00042CA0">
              <w:rPr>
                <w:rFonts w:ascii="Aptos Narrow" w:eastAsia="Times New Roman" w:hAnsi="Aptos Narrow" w:cs="Times New Roman"/>
                <w:color w:val="006100"/>
              </w:rPr>
              <w:t>-12.23%</w:t>
            </w:r>
          </w:p>
        </w:tc>
        <w:tc>
          <w:tcPr>
            <w:tcW w:w="960" w:type="dxa"/>
            <w:tcBorders>
              <w:top w:val="nil"/>
              <w:left w:val="nil"/>
              <w:bottom w:val="nil"/>
              <w:right w:val="single" w:sz="8" w:space="0" w:color="auto"/>
            </w:tcBorders>
            <w:noWrap/>
            <w:vAlign w:val="bottom"/>
            <w:hideMark/>
          </w:tcPr>
          <w:p w14:paraId="6FE16094"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82.86%</w:t>
            </w:r>
          </w:p>
        </w:tc>
      </w:tr>
      <w:tr w:rsidR="00042CA0" w:rsidRPr="00042CA0" w14:paraId="6C01D1EF" w14:textId="77777777" w:rsidTr="00444EEF">
        <w:trPr>
          <w:trHeight w:val="300"/>
          <w:jc w:val="center"/>
        </w:trPr>
        <w:tc>
          <w:tcPr>
            <w:tcW w:w="4800" w:type="dxa"/>
            <w:tcBorders>
              <w:top w:val="nil"/>
              <w:left w:val="single" w:sz="8" w:space="0" w:color="auto"/>
              <w:bottom w:val="nil"/>
              <w:right w:val="nil"/>
            </w:tcBorders>
            <w:noWrap/>
            <w:vAlign w:val="bottom"/>
            <w:hideMark/>
          </w:tcPr>
          <w:p w14:paraId="0700C85F"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sub-R1204T_ses-0_task-FR3_acq-monopolar_ieeg</w:t>
            </w:r>
          </w:p>
        </w:tc>
        <w:tc>
          <w:tcPr>
            <w:tcW w:w="960" w:type="dxa"/>
            <w:tcBorders>
              <w:top w:val="nil"/>
              <w:left w:val="single" w:sz="8" w:space="0" w:color="auto"/>
              <w:bottom w:val="nil"/>
              <w:right w:val="single" w:sz="8" w:space="0" w:color="auto"/>
            </w:tcBorders>
            <w:noWrap/>
            <w:vAlign w:val="bottom"/>
            <w:hideMark/>
          </w:tcPr>
          <w:p w14:paraId="44139238"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0.14%</w:t>
            </w:r>
          </w:p>
        </w:tc>
        <w:tc>
          <w:tcPr>
            <w:tcW w:w="960" w:type="dxa"/>
            <w:tcBorders>
              <w:top w:val="nil"/>
              <w:left w:val="nil"/>
              <w:bottom w:val="nil"/>
              <w:right w:val="single" w:sz="8" w:space="0" w:color="auto"/>
            </w:tcBorders>
            <w:noWrap/>
            <w:vAlign w:val="bottom"/>
            <w:hideMark/>
          </w:tcPr>
          <w:p w14:paraId="3DDD408A"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63.78%</w:t>
            </w:r>
          </w:p>
        </w:tc>
      </w:tr>
      <w:tr w:rsidR="00042CA0" w:rsidRPr="00042CA0" w14:paraId="38B40DF3" w14:textId="77777777" w:rsidTr="00444EEF">
        <w:trPr>
          <w:trHeight w:val="300"/>
          <w:jc w:val="center"/>
        </w:trPr>
        <w:tc>
          <w:tcPr>
            <w:tcW w:w="4800" w:type="dxa"/>
            <w:tcBorders>
              <w:top w:val="nil"/>
              <w:left w:val="single" w:sz="8" w:space="0" w:color="auto"/>
              <w:bottom w:val="nil"/>
              <w:right w:val="nil"/>
            </w:tcBorders>
            <w:noWrap/>
            <w:vAlign w:val="bottom"/>
            <w:hideMark/>
          </w:tcPr>
          <w:p w14:paraId="1CDFBBE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sub-R1223E_ses-0_task-FR3_acq-monopolar_ieeg</w:t>
            </w:r>
          </w:p>
        </w:tc>
        <w:tc>
          <w:tcPr>
            <w:tcW w:w="960" w:type="dxa"/>
            <w:tcBorders>
              <w:top w:val="nil"/>
              <w:left w:val="single" w:sz="8" w:space="0" w:color="auto"/>
              <w:bottom w:val="nil"/>
              <w:right w:val="single" w:sz="8" w:space="0" w:color="auto"/>
            </w:tcBorders>
            <w:noWrap/>
            <w:vAlign w:val="bottom"/>
            <w:hideMark/>
          </w:tcPr>
          <w:p w14:paraId="4E3967E9"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0.09%</w:t>
            </w:r>
          </w:p>
        </w:tc>
        <w:tc>
          <w:tcPr>
            <w:tcW w:w="960" w:type="dxa"/>
            <w:tcBorders>
              <w:top w:val="nil"/>
              <w:left w:val="nil"/>
              <w:bottom w:val="nil"/>
              <w:right w:val="single" w:sz="8" w:space="0" w:color="auto"/>
            </w:tcBorders>
            <w:noWrap/>
            <w:vAlign w:val="bottom"/>
            <w:hideMark/>
          </w:tcPr>
          <w:p w14:paraId="0B54364E"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64.95%</w:t>
            </w:r>
          </w:p>
        </w:tc>
      </w:tr>
      <w:tr w:rsidR="00042CA0" w:rsidRPr="00042CA0" w14:paraId="2BCFA33C" w14:textId="77777777" w:rsidTr="00444EEF">
        <w:trPr>
          <w:trHeight w:val="300"/>
          <w:jc w:val="center"/>
        </w:trPr>
        <w:tc>
          <w:tcPr>
            <w:tcW w:w="4800" w:type="dxa"/>
            <w:tcBorders>
              <w:top w:val="nil"/>
              <w:left w:val="single" w:sz="8" w:space="0" w:color="auto"/>
              <w:bottom w:val="nil"/>
              <w:right w:val="nil"/>
            </w:tcBorders>
            <w:noWrap/>
            <w:vAlign w:val="bottom"/>
            <w:hideMark/>
          </w:tcPr>
          <w:p w14:paraId="6E880548"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sub-R1223E_ses-1_task-FR3_acq-monopolar_ieeg</w:t>
            </w:r>
          </w:p>
        </w:tc>
        <w:tc>
          <w:tcPr>
            <w:tcW w:w="960" w:type="dxa"/>
            <w:tcBorders>
              <w:top w:val="nil"/>
              <w:left w:val="single" w:sz="8" w:space="0" w:color="auto"/>
              <w:bottom w:val="nil"/>
              <w:right w:val="single" w:sz="8" w:space="0" w:color="auto"/>
            </w:tcBorders>
            <w:noWrap/>
            <w:vAlign w:val="bottom"/>
            <w:hideMark/>
          </w:tcPr>
          <w:p w14:paraId="733F8B79"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0.23%</w:t>
            </w:r>
          </w:p>
        </w:tc>
        <w:tc>
          <w:tcPr>
            <w:tcW w:w="960" w:type="dxa"/>
            <w:tcBorders>
              <w:top w:val="nil"/>
              <w:left w:val="nil"/>
              <w:bottom w:val="nil"/>
              <w:right w:val="single" w:sz="8" w:space="0" w:color="auto"/>
            </w:tcBorders>
            <w:noWrap/>
            <w:vAlign w:val="bottom"/>
            <w:hideMark/>
          </w:tcPr>
          <w:p w14:paraId="67D6859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69.28%</w:t>
            </w:r>
          </w:p>
        </w:tc>
      </w:tr>
      <w:tr w:rsidR="00042CA0" w:rsidRPr="00042CA0" w14:paraId="03E7EDC4" w14:textId="77777777" w:rsidTr="00444EEF">
        <w:trPr>
          <w:trHeight w:val="300"/>
          <w:jc w:val="center"/>
        </w:trPr>
        <w:tc>
          <w:tcPr>
            <w:tcW w:w="4800" w:type="dxa"/>
            <w:tcBorders>
              <w:top w:val="nil"/>
              <w:left w:val="single" w:sz="8" w:space="0" w:color="auto"/>
              <w:bottom w:val="nil"/>
              <w:right w:val="nil"/>
            </w:tcBorders>
            <w:noWrap/>
            <w:vAlign w:val="bottom"/>
            <w:hideMark/>
          </w:tcPr>
          <w:p w14:paraId="57B6032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sub-R1223E_ses-1_task-FR3_acq-bipolar_ieeg</w:t>
            </w:r>
          </w:p>
        </w:tc>
        <w:tc>
          <w:tcPr>
            <w:tcW w:w="960" w:type="dxa"/>
            <w:tcBorders>
              <w:top w:val="nil"/>
              <w:left w:val="single" w:sz="8" w:space="0" w:color="auto"/>
              <w:bottom w:val="nil"/>
              <w:right w:val="single" w:sz="8" w:space="0" w:color="auto"/>
            </w:tcBorders>
            <w:noWrap/>
            <w:vAlign w:val="bottom"/>
            <w:hideMark/>
          </w:tcPr>
          <w:p w14:paraId="7CA488A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1.52%</w:t>
            </w:r>
          </w:p>
        </w:tc>
        <w:tc>
          <w:tcPr>
            <w:tcW w:w="960" w:type="dxa"/>
            <w:tcBorders>
              <w:top w:val="nil"/>
              <w:left w:val="nil"/>
              <w:bottom w:val="nil"/>
              <w:right w:val="single" w:sz="8" w:space="0" w:color="auto"/>
            </w:tcBorders>
            <w:noWrap/>
            <w:vAlign w:val="bottom"/>
            <w:hideMark/>
          </w:tcPr>
          <w:p w14:paraId="4F1C1895"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68.43%</w:t>
            </w:r>
          </w:p>
        </w:tc>
      </w:tr>
      <w:tr w:rsidR="00042CA0" w:rsidRPr="00042CA0" w14:paraId="4A88346A" w14:textId="77777777" w:rsidTr="00444EEF">
        <w:trPr>
          <w:trHeight w:val="315"/>
          <w:jc w:val="center"/>
        </w:trPr>
        <w:tc>
          <w:tcPr>
            <w:tcW w:w="4800" w:type="dxa"/>
            <w:tcBorders>
              <w:top w:val="nil"/>
              <w:left w:val="single" w:sz="8" w:space="0" w:color="auto"/>
              <w:bottom w:val="single" w:sz="8" w:space="0" w:color="auto"/>
              <w:right w:val="nil"/>
            </w:tcBorders>
            <w:noWrap/>
            <w:vAlign w:val="bottom"/>
            <w:hideMark/>
          </w:tcPr>
          <w:p w14:paraId="73991F50"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sub-R1293P_ses-1_task-FR3_acq-bipolar_ieeg</w:t>
            </w:r>
          </w:p>
        </w:tc>
        <w:tc>
          <w:tcPr>
            <w:tcW w:w="960" w:type="dxa"/>
            <w:tcBorders>
              <w:top w:val="nil"/>
              <w:left w:val="single" w:sz="8" w:space="0" w:color="auto"/>
              <w:bottom w:val="single" w:sz="8" w:space="0" w:color="auto"/>
              <w:right w:val="single" w:sz="8" w:space="0" w:color="auto"/>
            </w:tcBorders>
            <w:noWrap/>
            <w:vAlign w:val="bottom"/>
            <w:hideMark/>
          </w:tcPr>
          <w:p w14:paraId="54533938"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3.00%</w:t>
            </w:r>
          </w:p>
        </w:tc>
        <w:tc>
          <w:tcPr>
            <w:tcW w:w="960" w:type="dxa"/>
            <w:tcBorders>
              <w:top w:val="nil"/>
              <w:left w:val="nil"/>
              <w:bottom w:val="single" w:sz="8" w:space="0" w:color="auto"/>
              <w:right w:val="single" w:sz="8" w:space="0" w:color="auto"/>
            </w:tcBorders>
            <w:noWrap/>
            <w:vAlign w:val="bottom"/>
            <w:hideMark/>
          </w:tcPr>
          <w:p w14:paraId="17C70E9C" w14:textId="77777777" w:rsidR="00042CA0" w:rsidRPr="00042CA0" w:rsidRDefault="00042CA0" w:rsidP="00444EEF">
            <w:pPr>
              <w:spacing w:after="0" w:line="240" w:lineRule="auto"/>
              <w:jc w:val="center"/>
              <w:rPr>
                <w:rFonts w:ascii="Aptos Narrow" w:eastAsia="Times New Roman" w:hAnsi="Aptos Narrow" w:cs="Times New Roman"/>
                <w:color w:val="000000"/>
              </w:rPr>
            </w:pPr>
            <w:r w:rsidRPr="00042CA0">
              <w:rPr>
                <w:rFonts w:ascii="Aptos Narrow" w:eastAsia="Times New Roman" w:hAnsi="Aptos Narrow" w:cs="Times New Roman"/>
                <w:color w:val="000000"/>
              </w:rPr>
              <w:t>104.36%</w:t>
            </w:r>
          </w:p>
        </w:tc>
      </w:tr>
    </w:tbl>
    <w:p w14:paraId="53BF6891" w14:textId="77777777" w:rsidR="00042CA0" w:rsidRDefault="00042CA0" w:rsidP="00444EEF">
      <w:pPr>
        <w:jc w:val="center"/>
        <w:rPr>
          <w:lang w:val="en-GB"/>
        </w:rPr>
      </w:pPr>
    </w:p>
    <w:p w14:paraId="3A3BCDE4" w14:textId="62700422" w:rsidR="00FD6126" w:rsidRPr="00A412A8" w:rsidRDefault="00042CA0" w:rsidP="00FD6126">
      <w:pPr>
        <w:keepNext/>
        <w:spacing w:before="240" w:after="60" w:line="240" w:lineRule="auto"/>
        <w:jc w:val="both"/>
        <w:outlineLvl w:val="0"/>
        <w:rPr>
          <w:rFonts w:ascii="Times New Roman" w:eastAsia="SimSun" w:hAnsi="Times New Roman" w:cs="Times New Roman"/>
          <w:b/>
          <w:bCs/>
          <w:kern w:val="32"/>
          <w:sz w:val="28"/>
          <w:szCs w:val="32"/>
          <w:lang w:val="en-GB" w:eastAsia="x-none"/>
        </w:rPr>
      </w:pPr>
      <w:r>
        <w:rPr>
          <w:rFonts w:ascii="Times New Roman" w:eastAsia="SimSun" w:hAnsi="Times New Roman" w:cs="Times New Roman"/>
          <w:b/>
          <w:bCs/>
          <w:kern w:val="32"/>
          <w:sz w:val="28"/>
          <w:szCs w:val="32"/>
          <w:lang w:val="en-GB" w:eastAsia="x-none"/>
        </w:rPr>
        <w:t>O</w:t>
      </w:r>
      <w:r w:rsidR="00FD6126" w:rsidRPr="00A412A8">
        <w:rPr>
          <w:rFonts w:ascii="Times New Roman" w:eastAsia="SimSun" w:hAnsi="Times New Roman" w:cs="Times New Roman"/>
          <w:b/>
          <w:bCs/>
          <w:kern w:val="32"/>
          <w:sz w:val="28"/>
          <w:szCs w:val="32"/>
          <w:lang w:val="en-GB" w:eastAsia="x-none"/>
        </w:rPr>
        <w:t>bservation</w:t>
      </w:r>
      <w:r w:rsidR="004F5279">
        <w:rPr>
          <w:rFonts w:ascii="Times New Roman" w:eastAsia="SimSun" w:hAnsi="Times New Roman" w:cs="Times New Roman"/>
          <w:b/>
          <w:bCs/>
          <w:kern w:val="32"/>
          <w:sz w:val="28"/>
          <w:szCs w:val="32"/>
          <w:lang w:val="en-GB" w:eastAsia="x-none"/>
        </w:rPr>
        <w:t>s</w:t>
      </w:r>
      <w:r w:rsidR="00FD6126" w:rsidRPr="00A412A8">
        <w:rPr>
          <w:rFonts w:ascii="Times New Roman" w:eastAsia="SimSun" w:hAnsi="Times New Roman" w:cs="Times New Roman"/>
          <w:b/>
          <w:bCs/>
          <w:kern w:val="32"/>
          <w:sz w:val="28"/>
          <w:szCs w:val="32"/>
          <w:lang w:val="en-GB" w:eastAsia="x-none"/>
        </w:rPr>
        <w:t xml:space="preserve"> and Summary</w:t>
      </w:r>
    </w:p>
    <w:p w14:paraId="23567C19" w14:textId="584CAA77" w:rsidR="00FD6126" w:rsidRDefault="00FD6126" w:rsidP="00FD6126">
      <w:pPr>
        <w:spacing w:before="136" w:after="0" w:line="240" w:lineRule="auto"/>
        <w:jc w:val="both"/>
        <w:rPr>
          <w:rFonts w:ascii="Times New Roman" w:eastAsia="MS Mincho" w:hAnsi="Times New Roman" w:cs="Times New Roman"/>
          <w:sz w:val="20"/>
          <w:szCs w:val="24"/>
          <w:lang w:val="en-GB" w:eastAsia="x-none"/>
        </w:rPr>
      </w:pPr>
      <w:r w:rsidRPr="00A412A8">
        <w:rPr>
          <w:rFonts w:ascii="Times New Roman" w:eastAsia="MS Mincho" w:hAnsi="Times New Roman" w:cs="Times New Roman"/>
          <w:sz w:val="20"/>
          <w:szCs w:val="24"/>
          <w:lang w:val="en-GB" w:eastAsia="x-none"/>
        </w:rPr>
        <w:t xml:space="preserve">The experimental results show that </w:t>
      </w:r>
      <w:r w:rsidR="00042CA0">
        <w:rPr>
          <w:rFonts w:ascii="Times New Roman" w:eastAsia="MS Mincho" w:hAnsi="Times New Roman" w:cs="Times New Roman"/>
          <w:sz w:val="20"/>
          <w:szCs w:val="24"/>
          <w:lang w:val="en-GB" w:eastAsia="x-none"/>
        </w:rPr>
        <w:t xml:space="preserve">signal re-referencing can have a significant reduction in bit-rate for recordings that contain large numbers of channels from the same signal modality, with bitrate reductions of up to 17% possible in the large NMR57 dataset. </w:t>
      </w:r>
      <w:r w:rsidR="00E654AB">
        <w:rPr>
          <w:rFonts w:ascii="Times New Roman" w:eastAsia="MS Mincho" w:hAnsi="Times New Roman" w:cs="Times New Roman"/>
          <w:sz w:val="20"/>
          <w:szCs w:val="24"/>
          <w:lang w:val="en-GB" w:eastAsia="x-none"/>
        </w:rPr>
        <w:t>Based on these findings we propose to include the modifications into the next version of the H.BWC specification and respective test model.</w:t>
      </w:r>
    </w:p>
    <w:p w14:paraId="439F5570" w14:textId="7CE1F07D" w:rsidR="00E654AB" w:rsidRPr="00E654AB" w:rsidRDefault="00E654AB" w:rsidP="00E654AB">
      <w:pPr>
        <w:rPr>
          <w:rFonts w:eastAsia="Times New Roman"/>
          <w:b/>
          <w:bCs/>
          <w:kern w:val="32"/>
          <w:sz w:val="28"/>
          <w:szCs w:val="32"/>
          <w:lang w:val="en-GB"/>
        </w:rPr>
      </w:pPr>
    </w:p>
    <w:p w14:paraId="47E37D82" w14:textId="7E209920" w:rsidR="00FD6126" w:rsidRPr="00A412A8" w:rsidRDefault="00FD6126" w:rsidP="00FD6126">
      <w:pPr>
        <w:keepNext/>
        <w:spacing w:before="240" w:after="60" w:line="240" w:lineRule="auto"/>
        <w:ind w:left="432" w:hanging="432"/>
        <w:jc w:val="both"/>
        <w:outlineLvl w:val="0"/>
        <w:rPr>
          <w:rFonts w:ascii="Times New Roman" w:eastAsia="Times New Roman" w:hAnsi="Times New Roman" w:cs="Times New Roman"/>
          <w:b/>
          <w:bCs/>
          <w:kern w:val="32"/>
          <w:sz w:val="28"/>
          <w:szCs w:val="32"/>
          <w:lang w:val="en-GB" w:eastAsia="x-none"/>
        </w:rPr>
      </w:pPr>
      <w:r w:rsidRPr="00A412A8">
        <w:rPr>
          <w:rFonts w:ascii="Times New Roman" w:eastAsia="Times New Roman" w:hAnsi="Times New Roman" w:cs="Times New Roman"/>
          <w:b/>
          <w:bCs/>
          <w:kern w:val="32"/>
          <w:sz w:val="28"/>
          <w:szCs w:val="32"/>
          <w:lang w:val="en-GB" w:eastAsia="x-none"/>
        </w:rPr>
        <w:t>Patent rights declaration(s)</w:t>
      </w:r>
    </w:p>
    <w:p w14:paraId="7D52C76E" w14:textId="4DE9849D" w:rsidR="00FD6126" w:rsidRPr="00A412A8" w:rsidRDefault="001A1036" w:rsidP="00FD6126">
      <w:pPr>
        <w:spacing w:before="136" w:after="0" w:line="240" w:lineRule="auto"/>
        <w:jc w:val="both"/>
        <w:rPr>
          <w:rFonts w:ascii="Times New Roman" w:eastAsia="MS Mincho" w:hAnsi="Times New Roman" w:cs="Times New Roman"/>
          <w:sz w:val="20"/>
          <w:lang w:val="en-GB"/>
        </w:rPr>
      </w:pPr>
      <w:r w:rsidRPr="00A412A8">
        <w:rPr>
          <w:rFonts w:ascii="Times New Roman" w:eastAsia="MS Mincho" w:hAnsi="Times New Roman" w:cs="Times New Roman"/>
          <w:b/>
          <w:sz w:val="20"/>
          <w:lang w:val="en-GB"/>
        </w:rPr>
        <w:t xml:space="preserve">Koninklijke Philips N.V. </w:t>
      </w:r>
      <w:r w:rsidR="00FD6126" w:rsidRPr="00A412A8">
        <w:rPr>
          <w:rFonts w:ascii="Times New Roman" w:eastAsia="MS Mincho" w:hAnsi="Times New Roman" w:cs="Times New Roman"/>
          <w:b/>
          <w:sz w:val="20"/>
          <w:lang w:val="en-GB"/>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EAC864D" w14:textId="77777777" w:rsidR="00A91EAF" w:rsidRPr="00A412A8" w:rsidRDefault="00A91EAF" w:rsidP="00A91EAF">
      <w:pPr>
        <w:jc w:val="center"/>
        <w:rPr>
          <w:lang w:val="en-GB"/>
        </w:rPr>
      </w:pPr>
      <w:bookmarkStart w:id="0" w:name="_Hlk171296110"/>
      <w:r w:rsidRPr="00A412A8">
        <w:rPr>
          <w:lang w:val="en-GB"/>
        </w:rPr>
        <w:t>________________________</w:t>
      </w:r>
      <w:bookmarkEnd w:id="0"/>
    </w:p>
    <w:p w14:paraId="11A371E8" w14:textId="77777777" w:rsidR="00FD6126" w:rsidRPr="00A412A8" w:rsidRDefault="00FD6126" w:rsidP="0005418C">
      <w:pPr>
        <w:rPr>
          <w:rFonts w:ascii="Frutiger LT Com 45 Light" w:hAnsi="Frutiger LT Com 45 Light"/>
          <w:lang w:val="en-GB"/>
        </w:rPr>
      </w:pPr>
    </w:p>
    <w:sectPr w:rsidR="00FD6126" w:rsidRPr="00A41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Frutiger LT Com 45 Light">
    <w:altName w:val="Calibri"/>
    <w:charset w:val="00"/>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77E90"/>
    <w:multiLevelType w:val="hybridMultilevel"/>
    <w:tmpl w:val="3F483DF2"/>
    <w:lvl w:ilvl="0" w:tplc="45F09FC2">
      <w:start w:val="1"/>
      <w:numFmt w:val="decimal"/>
      <w:lvlText w:val="%1."/>
      <w:lvlJc w:val="left"/>
      <w:pPr>
        <w:ind w:left="720" w:hanging="360"/>
      </w:pPr>
      <w:rPr>
        <w:rFonts w:eastAsiaTheme="minorHAnsi" w:hint="default"/>
        <w:b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7917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D4"/>
    <w:rsid w:val="00042CA0"/>
    <w:rsid w:val="0005418C"/>
    <w:rsid w:val="000D67D0"/>
    <w:rsid w:val="000D705B"/>
    <w:rsid w:val="000F1EFB"/>
    <w:rsid w:val="00106DD8"/>
    <w:rsid w:val="001110B8"/>
    <w:rsid w:val="00120616"/>
    <w:rsid w:val="00181817"/>
    <w:rsid w:val="001A1036"/>
    <w:rsid w:val="0020678B"/>
    <w:rsid w:val="0025201B"/>
    <w:rsid w:val="00265323"/>
    <w:rsid w:val="002F58D8"/>
    <w:rsid w:val="003B5F5E"/>
    <w:rsid w:val="0040624A"/>
    <w:rsid w:val="00444EEF"/>
    <w:rsid w:val="004F5279"/>
    <w:rsid w:val="00590C2B"/>
    <w:rsid w:val="00602A65"/>
    <w:rsid w:val="00674C29"/>
    <w:rsid w:val="006E25AF"/>
    <w:rsid w:val="00783E3B"/>
    <w:rsid w:val="008B7E8E"/>
    <w:rsid w:val="00A412A8"/>
    <w:rsid w:val="00A91EAF"/>
    <w:rsid w:val="00C0205F"/>
    <w:rsid w:val="00C12DD4"/>
    <w:rsid w:val="00C4603D"/>
    <w:rsid w:val="00DE54E1"/>
    <w:rsid w:val="00E654AB"/>
    <w:rsid w:val="00E73C5D"/>
    <w:rsid w:val="00E86FA8"/>
    <w:rsid w:val="00F871D0"/>
    <w:rsid w:val="00FB0CDD"/>
    <w:rsid w:val="00FB3B27"/>
    <w:rsid w:val="00FD4EB9"/>
    <w:rsid w:val="00FD61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1FF3"/>
  <w15:chartTrackingRefBased/>
  <w15:docId w15:val="{33836067-F579-47A3-A114-1CD1A7F4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D4"/>
  </w:style>
  <w:style w:type="paragraph" w:styleId="Heading1">
    <w:name w:val="heading 1"/>
    <w:basedOn w:val="Normal"/>
    <w:next w:val="Normal"/>
    <w:link w:val="Heading1Char"/>
    <w:uiPriority w:val="9"/>
    <w:qFormat/>
    <w:rsid w:val="00C12D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2D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2DD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2DD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2DD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2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D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2D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2DD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2DD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2DD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2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D4"/>
    <w:rPr>
      <w:rFonts w:eastAsiaTheme="majorEastAsia" w:cstheme="majorBidi"/>
      <w:color w:val="272727" w:themeColor="text1" w:themeTint="D8"/>
    </w:rPr>
  </w:style>
  <w:style w:type="paragraph" w:styleId="Title">
    <w:name w:val="Title"/>
    <w:basedOn w:val="Normal"/>
    <w:next w:val="Normal"/>
    <w:link w:val="TitleChar"/>
    <w:uiPriority w:val="10"/>
    <w:qFormat/>
    <w:rsid w:val="00C12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D4"/>
    <w:pPr>
      <w:spacing w:before="160"/>
      <w:jc w:val="center"/>
    </w:pPr>
    <w:rPr>
      <w:i/>
      <w:iCs/>
      <w:color w:val="404040" w:themeColor="text1" w:themeTint="BF"/>
    </w:rPr>
  </w:style>
  <w:style w:type="character" w:customStyle="1" w:styleId="QuoteChar">
    <w:name w:val="Quote Char"/>
    <w:basedOn w:val="DefaultParagraphFont"/>
    <w:link w:val="Quote"/>
    <w:uiPriority w:val="29"/>
    <w:rsid w:val="00C12DD4"/>
    <w:rPr>
      <w:i/>
      <w:iCs/>
      <w:color w:val="404040" w:themeColor="text1" w:themeTint="BF"/>
    </w:rPr>
  </w:style>
  <w:style w:type="paragraph" w:styleId="ListParagraph">
    <w:name w:val="List Paragraph"/>
    <w:basedOn w:val="Normal"/>
    <w:uiPriority w:val="34"/>
    <w:qFormat/>
    <w:rsid w:val="00C12DD4"/>
    <w:pPr>
      <w:ind w:left="720"/>
      <w:contextualSpacing/>
    </w:pPr>
  </w:style>
  <w:style w:type="character" w:styleId="IntenseEmphasis">
    <w:name w:val="Intense Emphasis"/>
    <w:basedOn w:val="DefaultParagraphFont"/>
    <w:uiPriority w:val="21"/>
    <w:qFormat/>
    <w:rsid w:val="00C12DD4"/>
    <w:rPr>
      <w:i/>
      <w:iCs/>
      <w:color w:val="2E74B5" w:themeColor="accent1" w:themeShade="BF"/>
    </w:rPr>
  </w:style>
  <w:style w:type="paragraph" w:styleId="IntenseQuote">
    <w:name w:val="Intense Quote"/>
    <w:basedOn w:val="Normal"/>
    <w:next w:val="Normal"/>
    <w:link w:val="IntenseQuoteChar"/>
    <w:uiPriority w:val="30"/>
    <w:qFormat/>
    <w:rsid w:val="00C12D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2DD4"/>
    <w:rPr>
      <w:i/>
      <w:iCs/>
      <w:color w:val="2E74B5" w:themeColor="accent1" w:themeShade="BF"/>
    </w:rPr>
  </w:style>
  <w:style w:type="character" w:styleId="IntenseReference">
    <w:name w:val="Intense Reference"/>
    <w:basedOn w:val="DefaultParagraphFont"/>
    <w:uiPriority w:val="32"/>
    <w:qFormat/>
    <w:rsid w:val="00C12DD4"/>
    <w:rPr>
      <w:b/>
      <w:bCs/>
      <w:smallCaps/>
      <w:color w:val="2E74B5" w:themeColor="accent1" w:themeShade="BF"/>
      <w:spacing w:val="5"/>
    </w:rPr>
  </w:style>
  <w:style w:type="paragraph" w:styleId="Caption">
    <w:name w:val="caption"/>
    <w:basedOn w:val="Normal"/>
    <w:next w:val="Normal"/>
    <w:uiPriority w:val="35"/>
    <w:unhideWhenUsed/>
    <w:qFormat/>
    <w:rsid w:val="00602A65"/>
    <w:pPr>
      <w:spacing w:after="200" w:line="240" w:lineRule="auto"/>
    </w:pPr>
    <w:rPr>
      <w:i/>
      <w:iCs/>
      <w:color w:val="44546A" w:themeColor="text2"/>
      <w:sz w:val="18"/>
      <w:szCs w:val="18"/>
    </w:rPr>
  </w:style>
  <w:style w:type="character" w:styleId="Hyperlink">
    <w:name w:val="Hyperlink"/>
    <w:basedOn w:val="DefaultParagraphFont"/>
    <w:uiPriority w:val="99"/>
    <w:unhideWhenUsed/>
    <w:rsid w:val="00590C2B"/>
    <w:rPr>
      <w:color w:val="0563C1" w:themeColor="hyperlink"/>
      <w:u w:val="single"/>
    </w:rPr>
  </w:style>
  <w:style w:type="character" w:styleId="UnresolvedMention">
    <w:name w:val="Unresolved Mention"/>
    <w:basedOn w:val="DefaultParagraphFont"/>
    <w:uiPriority w:val="99"/>
    <w:semiHidden/>
    <w:unhideWhenUsed/>
    <w:rsid w:val="00590C2B"/>
    <w:rPr>
      <w:color w:val="605E5C"/>
      <w:shd w:val="clear" w:color="auto" w:fill="E1DFDD"/>
    </w:rPr>
  </w:style>
  <w:style w:type="character" w:styleId="CommentReference">
    <w:name w:val="annotation reference"/>
    <w:basedOn w:val="DefaultParagraphFont"/>
    <w:uiPriority w:val="99"/>
    <w:semiHidden/>
    <w:unhideWhenUsed/>
    <w:rsid w:val="00FB0CDD"/>
    <w:rPr>
      <w:sz w:val="16"/>
      <w:szCs w:val="16"/>
    </w:rPr>
  </w:style>
  <w:style w:type="paragraph" w:styleId="CommentText">
    <w:name w:val="annotation text"/>
    <w:basedOn w:val="Normal"/>
    <w:link w:val="CommentTextChar"/>
    <w:uiPriority w:val="99"/>
    <w:unhideWhenUsed/>
    <w:rsid w:val="00FB0CDD"/>
    <w:pPr>
      <w:spacing w:line="240" w:lineRule="auto"/>
    </w:pPr>
    <w:rPr>
      <w:sz w:val="20"/>
      <w:szCs w:val="20"/>
    </w:rPr>
  </w:style>
  <w:style w:type="character" w:customStyle="1" w:styleId="CommentTextChar">
    <w:name w:val="Comment Text Char"/>
    <w:basedOn w:val="DefaultParagraphFont"/>
    <w:link w:val="CommentText"/>
    <w:uiPriority w:val="99"/>
    <w:rsid w:val="00FB0CDD"/>
    <w:rPr>
      <w:sz w:val="20"/>
      <w:szCs w:val="20"/>
    </w:rPr>
  </w:style>
  <w:style w:type="paragraph" w:styleId="CommentSubject">
    <w:name w:val="annotation subject"/>
    <w:basedOn w:val="CommentText"/>
    <w:next w:val="CommentText"/>
    <w:link w:val="CommentSubjectChar"/>
    <w:uiPriority w:val="99"/>
    <w:semiHidden/>
    <w:unhideWhenUsed/>
    <w:rsid w:val="00FB0CDD"/>
    <w:rPr>
      <w:b/>
      <w:bCs/>
    </w:rPr>
  </w:style>
  <w:style w:type="character" w:customStyle="1" w:styleId="CommentSubjectChar">
    <w:name w:val="Comment Subject Char"/>
    <w:basedOn w:val="CommentTextChar"/>
    <w:link w:val="CommentSubject"/>
    <w:uiPriority w:val="99"/>
    <w:semiHidden/>
    <w:rsid w:val="00FB0CDD"/>
    <w:rPr>
      <w:b/>
      <w:bCs/>
      <w:sz w:val="20"/>
      <w:szCs w:val="20"/>
    </w:rPr>
  </w:style>
  <w:style w:type="paragraph" w:styleId="Revision">
    <w:name w:val="Revision"/>
    <w:hidden/>
    <w:uiPriority w:val="99"/>
    <w:semiHidden/>
    <w:rsid w:val="00FB0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124">
      <w:bodyDiv w:val="1"/>
      <w:marLeft w:val="0"/>
      <w:marRight w:val="0"/>
      <w:marTop w:val="0"/>
      <w:marBottom w:val="0"/>
      <w:divBdr>
        <w:top w:val="none" w:sz="0" w:space="0" w:color="auto"/>
        <w:left w:val="none" w:sz="0" w:space="0" w:color="auto"/>
        <w:bottom w:val="none" w:sz="0" w:space="0" w:color="auto"/>
        <w:right w:val="none" w:sz="0" w:space="0" w:color="auto"/>
      </w:divBdr>
    </w:div>
    <w:div w:id="237055111">
      <w:bodyDiv w:val="1"/>
      <w:marLeft w:val="0"/>
      <w:marRight w:val="0"/>
      <w:marTop w:val="0"/>
      <w:marBottom w:val="0"/>
      <w:divBdr>
        <w:top w:val="none" w:sz="0" w:space="0" w:color="auto"/>
        <w:left w:val="none" w:sz="0" w:space="0" w:color="auto"/>
        <w:bottom w:val="none" w:sz="0" w:space="0" w:color="auto"/>
        <w:right w:val="none" w:sz="0" w:space="0" w:color="auto"/>
      </w:divBdr>
    </w:div>
    <w:div w:id="553350671">
      <w:bodyDiv w:val="1"/>
      <w:marLeft w:val="0"/>
      <w:marRight w:val="0"/>
      <w:marTop w:val="0"/>
      <w:marBottom w:val="0"/>
      <w:divBdr>
        <w:top w:val="none" w:sz="0" w:space="0" w:color="auto"/>
        <w:left w:val="none" w:sz="0" w:space="0" w:color="auto"/>
        <w:bottom w:val="none" w:sz="0" w:space="0" w:color="auto"/>
        <w:right w:val="none" w:sz="0" w:space="0" w:color="auto"/>
      </w:divBdr>
    </w:div>
    <w:div w:id="627856977">
      <w:bodyDiv w:val="1"/>
      <w:marLeft w:val="0"/>
      <w:marRight w:val="0"/>
      <w:marTop w:val="0"/>
      <w:marBottom w:val="0"/>
      <w:divBdr>
        <w:top w:val="none" w:sz="0" w:space="0" w:color="auto"/>
        <w:left w:val="none" w:sz="0" w:space="0" w:color="auto"/>
        <w:bottom w:val="none" w:sz="0" w:space="0" w:color="auto"/>
        <w:right w:val="none" w:sz="0" w:space="0" w:color="auto"/>
      </w:divBdr>
    </w:div>
    <w:div w:id="1191382438">
      <w:bodyDiv w:val="1"/>
      <w:marLeft w:val="0"/>
      <w:marRight w:val="0"/>
      <w:marTop w:val="0"/>
      <w:marBottom w:val="0"/>
      <w:divBdr>
        <w:top w:val="none" w:sz="0" w:space="0" w:color="auto"/>
        <w:left w:val="none" w:sz="0" w:space="0" w:color="auto"/>
        <w:bottom w:val="none" w:sz="0" w:space="0" w:color="auto"/>
        <w:right w:val="none" w:sz="0" w:space="0" w:color="auto"/>
      </w:divBdr>
    </w:div>
    <w:div w:id="1653363214">
      <w:bodyDiv w:val="1"/>
      <w:marLeft w:val="0"/>
      <w:marRight w:val="0"/>
      <w:marTop w:val="0"/>
      <w:marBottom w:val="0"/>
      <w:divBdr>
        <w:top w:val="none" w:sz="0" w:space="0" w:color="auto"/>
        <w:left w:val="none" w:sz="0" w:space="0" w:color="auto"/>
        <w:bottom w:val="none" w:sz="0" w:space="0" w:color="auto"/>
        <w:right w:val="none" w:sz="0" w:space="0" w:color="auto"/>
      </w:divBdr>
    </w:div>
    <w:div w:id="1774596221">
      <w:bodyDiv w:val="1"/>
      <w:marLeft w:val="0"/>
      <w:marRight w:val="0"/>
      <w:marTop w:val="0"/>
      <w:marBottom w:val="0"/>
      <w:divBdr>
        <w:top w:val="none" w:sz="0" w:space="0" w:color="auto"/>
        <w:left w:val="none" w:sz="0" w:space="0" w:color="auto"/>
        <w:bottom w:val="none" w:sz="0" w:space="0" w:color="auto"/>
        <w:right w:val="none" w:sz="0" w:space="0" w:color="auto"/>
      </w:divBdr>
    </w:div>
    <w:div w:id="2030717981">
      <w:bodyDiv w:val="1"/>
      <w:marLeft w:val="0"/>
      <w:marRight w:val="0"/>
      <w:marTop w:val="0"/>
      <w:marBottom w:val="0"/>
      <w:divBdr>
        <w:top w:val="none" w:sz="0" w:space="0" w:color="auto"/>
        <w:left w:val="none" w:sz="0" w:space="0" w:color="auto"/>
        <w:bottom w:val="none" w:sz="0" w:space="0" w:color="auto"/>
        <w:right w:val="none" w:sz="0" w:space="0" w:color="auto"/>
      </w:divBdr>
    </w:div>
    <w:div w:id="20975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rner.oomen@philips.com" TargetMode="External"/><Relationship Id="rId3" Type="http://schemas.openxmlformats.org/officeDocument/2006/relationships/settings" Target="settings.xml"/><Relationship Id="rId7" Type="http://schemas.openxmlformats.org/officeDocument/2006/relationships/hyperlink" Target="mailto:tjeu.mans@phili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vetomira.tsoneva@philips.com" TargetMode="External"/><Relationship Id="rId5" Type="http://schemas.openxmlformats.org/officeDocument/2006/relationships/hyperlink" Target="mailto:sam.jelfs@philip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Fraunhofer Heinrich-Hertz-Institut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Pientka, Sophie</dc:creator>
  <cp:keywords/>
  <dc:description/>
  <cp:lastModifiedBy>Gary Sullivan</cp:lastModifiedBy>
  <cp:revision>3</cp:revision>
  <dcterms:created xsi:type="dcterms:W3CDTF">2026-01-07T08:48:00Z</dcterms:created>
  <dcterms:modified xsi:type="dcterms:W3CDTF">2026-01-09T01:49:00Z</dcterms:modified>
</cp:coreProperties>
</file>