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310121" w14:paraId="3457814B" w14:textId="77777777" w:rsidTr="004B11BF">
        <w:tc>
          <w:tcPr>
            <w:tcW w:w="6408" w:type="dxa"/>
          </w:tcPr>
          <w:p w14:paraId="1D253DCD" w14:textId="53F37FFB" w:rsidR="00CC5330" w:rsidRPr="00310121" w:rsidRDefault="00CC5330" w:rsidP="003C6127">
            <w:pPr>
              <w:widowControl w:val="0"/>
              <w:tabs>
                <w:tab w:val="left" w:pos="7200"/>
              </w:tabs>
              <w:spacing w:before="0"/>
              <w:rPr>
                <w:rFonts w:eastAsia="Arial Unicode MS"/>
                <w:b/>
                <w:kern w:val="2"/>
                <w:sz w:val="22"/>
                <w:szCs w:val="22"/>
                <w:lang w:eastAsia="zh-CN"/>
              </w:rPr>
            </w:pP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MACROBUTTON MTEditEquationSection2 </w:instrText>
            </w:r>
            <w:r w:rsidRPr="00310121">
              <w:rPr>
                <w:rFonts w:eastAsia="Arial Unicode MS"/>
                <w:b/>
                <w:vanish/>
                <w:color w:val="FF0000"/>
                <w:kern w:val="2"/>
                <w:sz w:val="22"/>
                <w:szCs w:val="22"/>
                <w:highlight w:val="yellow"/>
                <w:lang w:eastAsia="zh-CN"/>
              </w:rPr>
              <w:instrText>Equation Chapter 1 Section 1</w:instrText>
            </w: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SEQ MTEqn \r \h \* MERGEFORMAT </w:instrText>
            </w:r>
            <w:r w:rsidRPr="00310121">
              <w:rPr>
                <w:rFonts w:eastAsia="Arial Unicode MS"/>
                <w:b/>
                <w:kern w:val="2"/>
                <w:sz w:val="22"/>
                <w:szCs w:val="22"/>
                <w:highlight w:val="yellow"/>
                <w:lang w:eastAsia="zh-CN"/>
              </w:rPr>
              <w:fldChar w:fldCharType="end"/>
            </w: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SEQ MTSec \r 1 \h \* MERGEFORMAT </w:instrText>
            </w:r>
            <w:r w:rsidRPr="00310121">
              <w:rPr>
                <w:rFonts w:eastAsia="Arial Unicode MS"/>
                <w:b/>
                <w:kern w:val="2"/>
                <w:sz w:val="22"/>
                <w:szCs w:val="22"/>
                <w:highlight w:val="yellow"/>
                <w:lang w:eastAsia="zh-CN"/>
              </w:rPr>
              <w:fldChar w:fldCharType="end"/>
            </w: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SEQ MTChap \r 1 \h \* MERGEFORMAT </w:instrText>
            </w:r>
            <w:r w:rsidRPr="00310121">
              <w:rPr>
                <w:rFonts w:eastAsia="Arial Unicode MS"/>
                <w:b/>
                <w:kern w:val="2"/>
                <w:sz w:val="22"/>
                <w:szCs w:val="22"/>
                <w:highlight w:val="yellow"/>
                <w:lang w:eastAsia="zh-CN"/>
              </w:rPr>
              <w:fldChar w:fldCharType="end"/>
            </w:r>
            <w:r w:rsidRPr="00310121">
              <w:rPr>
                <w:rFonts w:eastAsia="Arial Unicode MS"/>
                <w:b/>
                <w:kern w:val="2"/>
                <w:sz w:val="22"/>
                <w:szCs w:val="22"/>
                <w:highlight w:val="yellow"/>
                <w:lang w:eastAsia="zh-CN"/>
              </w:rPr>
              <w:fldChar w:fldCharType="end"/>
            </w:r>
            <w:r w:rsidR="004B11BF" w:rsidRPr="00310121">
              <w:rPr>
                <w:rFonts w:eastAsia="Arial Unicode MS"/>
                <w:b/>
                <w:kern w:val="2"/>
                <w:sz w:val="22"/>
                <w:szCs w:val="22"/>
                <w:lang w:eastAsia="zh-CN"/>
              </w:rPr>
              <w:t>ITU –</w:t>
            </w:r>
            <w:r w:rsidRPr="00310121">
              <w:rPr>
                <w:rFonts w:eastAsia="Arial Unicode MS"/>
                <w:b/>
                <w:kern w:val="2"/>
                <w:sz w:val="22"/>
                <w:szCs w:val="22"/>
                <w:lang w:eastAsia="zh-CN"/>
              </w:rPr>
              <w:t xml:space="preserve"> Telecommunications Standardization Sector</w:t>
            </w:r>
          </w:p>
          <w:p w14:paraId="38C091BA" w14:textId="75533507" w:rsidR="00CC5330" w:rsidRPr="00310121" w:rsidRDefault="008F73A2" w:rsidP="003C6127">
            <w:pPr>
              <w:widowControl w:val="0"/>
              <w:tabs>
                <w:tab w:val="left" w:pos="7200"/>
              </w:tabs>
              <w:spacing w:before="0"/>
              <w:rPr>
                <w:rFonts w:eastAsia="Arial Unicode MS"/>
                <w:kern w:val="2"/>
                <w:sz w:val="22"/>
                <w:szCs w:val="22"/>
                <w:lang w:eastAsia="zh-CN"/>
              </w:rPr>
            </w:pPr>
            <w:r w:rsidRPr="00310121">
              <w:rPr>
                <w:rFonts w:eastAsia="Arial Unicode MS"/>
                <w:kern w:val="2"/>
                <w:sz w:val="22"/>
                <w:szCs w:val="22"/>
                <w:lang w:eastAsia="zh-CN"/>
              </w:rPr>
              <w:t xml:space="preserve">STUDY GROUP 21 Question </w:t>
            </w:r>
            <w:r w:rsidR="00F95438" w:rsidRPr="00310121">
              <w:rPr>
                <w:rFonts w:eastAsia="Arial Unicode MS"/>
                <w:kern w:val="2"/>
                <w:sz w:val="22"/>
                <w:szCs w:val="22"/>
                <w:lang w:eastAsia="zh-CN"/>
              </w:rPr>
              <w:t>6</w:t>
            </w:r>
          </w:p>
          <w:p w14:paraId="11E0BCC5" w14:textId="77777777" w:rsidR="00974844" w:rsidRPr="00310121"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310121">
              <w:rPr>
                <w:rFonts w:eastAsia="Arial Unicode MS"/>
                <w:b/>
                <w:kern w:val="2"/>
                <w:sz w:val="22"/>
                <w:szCs w:val="22"/>
                <w:lang w:eastAsia="zh-CN"/>
              </w:rPr>
              <w:t>Video Coding Experts Group (VCEG)</w:t>
            </w:r>
          </w:p>
          <w:p w14:paraId="6D7A1D5E" w14:textId="67752CEE" w:rsidR="00CC5330" w:rsidRPr="00310121" w:rsidRDefault="000B4D45" w:rsidP="003C6127">
            <w:pPr>
              <w:widowControl w:val="0"/>
              <w:tabs>
                <w:tab w:val="left" w:pos="7200"/>
              </w:tabs>
              <w:spacing w:before="0"/>
              <w:rPr>
                <w:rFonts w:eastAsia="Arial Unicode MS"/>
                <w:b/>
                <w:kern w:val="2"/>
                <w:sz w:val="22"/>
                <w:szCs w:val="22"/>
                <w:highlight w:val="yellow"/>
                <w:lang w:eastAsia="zh-CN"/>
              </w:rPr>
            </w:pPr>
            <w:r w:rsidRPr="000B4D45">
              <w:rPr>
                <w:rFonts w:eastAsia="Arial Unicode MS"/>
                <w:kern w:val="2"/>
                <w:sz w:val="22"/>
                <w:szCs w:val="22"/>
                <w:lang w:eastAsia="zh-CN"/>
              </w:rPr>
              <w:t>78th Meeting: 13–23 January 2026, by teleconference</w:t>
            </w:r>
          </w:p>
        </w:tc>
        <w:tc>
          <w:tcPr>
            <w:tcW w:w="3330" w:type="dxa"/>
          </w:tcPr>
          <w:p w14:paraId="00C583A2" w14:textId="40A37C67" w:rsidR="00CC5330" w:rsidRPr="00310121" w:rsidRDefault="00CC5330" w:rsidP="0028016A">
            <w:pPr>
              <w:widowControl w:val="0"/>
              <w:tabs>
                <w:tab w:val="left" w:pos="7200"/>
              </w:tabs>
              <w:spacing w:before="0"/>
              <w:rPr>
                <w:rFonts w:eastAsia="Arial Unicode MS"/>
                <w:kern w:val="2"/>
                <w:sz w:val="22"/>
                <w:szCs w:val="22"/>
                <w:lang w:eastAsia="ja-JP"/>
              </w:rPr>
            </w:pPr>
            <w:r w:rsidRPr="00310121">
              <w:rPr>
                <w:rFonts w:eastAsia="Arial Unicode MS"/>
                <w:kern w:val="2"/>
                <w:sz w:val="22"/>
                <w:szCs w:val="22"/>
                <w:lang w:eastAsia="zh-CN"/>
              </w:rPr>
              <w:t xml:space="preserve">Document </w:t>
            </w:r>
            <w:r w:rsidR="00227C93" w:rsidRPr="00310121">
              <w:rPr>
                <w:rFonts w:eastAsia="Arial Unicode MS"/>
                <w:kern w:val="2"/>
                <w:sz w:val="22"/>
                <w:szCs w:val="22"/>
                <w:lang w:eastAsia="zh-CN"/>
              </w:rPr>
              <w:t>VCEG-</w:t>
            </w:r>
            <w:r w:rsidR="00EF225D" w:rsidRPr="00310121">
              <w:rPr>
                <w:rFonts w:eastAsia="Arial Unicode MS"/>
                <w:kern w:val="2"/>
                <w:sz w:val="22"/>
                <w:szCs w:val="22"/>
                <w:lang w:eastAsia="zh-CN"/>
              </w:rPr>
              <w:t>B</w:t>
            </w:r>
            <w:r w:rsidR="000B4D45">
              <w:rPr>
                <w:rFonts w:eastAsia="Arial Unicode MS"/>
                <w:kern w:val="2"/>
                <w:sz w:val="22"/>
                <w:szCs w:val="22"/>
                <w:lang w:eastAsia="zh-CN"/>
              </w:rPr>
              <w:t>Z</w:t>
            </w:r>
            <w:r w:rsidR="0028016A" w:rsidRPr="00310121">
              <w:rPr>
                <w:rFonts w:eastAsia="Arial Unicode MS"/>
                <w:kern w:val="2"/>
                <w:sz w:val="22"/>
                <w:szCs w:val="22"/>
                <w:lang w:eastAsia="zh-CN"/>
              </w:rPr>
              <w:t>01</w:t>
            </w:r>
            <w:r w:rsidR="00F15F44" w:rsidRPr="00310121">
              <w:rPr>
                <w:rFonts w:eastAsia="Arial Unicode MS"/>
                <w:kern w:val="2"/>
                <w:sz w:val="22"/>
                <w:szCs w:val="22"/>
                <w:lang w:eastAsia="zh-CN"/>
              </w:rPr>
              <w:t>-v</w:t>
            </w:r>
            <w:r w:rsidR="004A1F24" w:rsidRPr="00310121">
              <w:rPr>
                <w:rFonts w:eastAsia="Arial Unicode MS"/>
                <w:kern w:val="2"/>
                <w:sz w:val="22"/>
                <w:szCs w:val="22"/>
                <w:lang w:eastAsia="zh-CN"/>
              </w:rPr>
              <w:t>1</w:t>
            </w:r>
          </w:p>
        </w:tc>
      </w:tr>
    </w:tbl>
    <w:p w14:paraId="6B437BAC" w14:textId="77777777" w:rsidR="00B90A7E" w:rsidRPr="00310121" w:rsidRDefault="00B90A7E" w:rsidP="00B90A7E">
      <w:pPr>
        <w:spacing w:line="240" w:lineRule="exact"/>
        <w:rPr>
          <w:sz w:val="22"/>
          <w:szCs w:val="22"/>
        </w:rPr>
      </w:pPr>
    </w:p>
    <w:tbl>
      <w:tblPr>
        <w:tblW w:w="9747" w:type="dxa"/>
        <w:tblLayout w:type="fixed"/>
        <w:tblLook w:val="0000" w:firstRow="0" w:lastRow="0" w:firstColumn="0" w:lastColumn="0" w:noHBand="0" w:noVBand="0"/>
      </w:tblPr>
      <w:tblGrid>
        <w:gridCol w:w="1242"/>
        <w:gridCol w:w="4287"/>
        <w:gridCol w:w="992"/>
        <w:gridCol w:w="3226"/>
      </w:tblGrid>
      <w:tr w:rsidR="00974844" w:rsidRPr="00310121" w14:paraId="3347BD4B" w14:textId="77777777" w:rsidTr="00CF79BD">
        <w:tc>
          <w:tcPr>
            <w:tcW w:w="1242" w:type="dxa"/>
          </w:tcPr>
          <w:p w14:paraId="77F387FB" w14:textId="77777777" w:rsidR="00974844" w:rsidRPr="00310121" w:rsidRDefault="00974844"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Question:</w:t>
            </w:r>
          </w:p>
        </w:tc>
        <w:tc>
          <w:tcPr>
            <w:tcW w:w="8505" w:type="dxa"/>
            <w:gridSpan w:val="3"/>
          </w:tcPr>
          <w:p w14:paraId="54B4B31A" w14:textId="274B713E" w:rsidR="00974844" w:rsidRPr="00310121" w:rsidRDefault="00F95438"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6</w:t>
            </w:r>
            <w:r w:rsidR="008F73A2" w:rsidRPr="00310121">
              <w:rPr>
                <w:rFonts w:eastAsia="Arial Unicode MS"/>
                <w:kern w:val="2"/>
                <w:sz w:val="22"/>
                <w:szCs w:val="22"/>
                <w:lang w:eastAsia="zh-CN"/>
              </w:rPr>
              <w:t xml:space="preserve">/21 </w:t>
            </w:r>
            <w:r w:rsidR="00974844" w:rsidRPr="00310121">
              <w:rPr>
                <w:rFonts w:eastAsia="Arial Unicode MS"/>
                <w:kern w:val="2"/>
                <w:sz w:val="22"/>
                <w:szCs w:val="22"/>
                <w:lang w:eastAsia="zh-CN"/>
              </w:rPr>
              <w:t>(VCEG)</w:t>
            </w:r>
          </w:p>
        </w:tc>
      </w:tr>
      <w:tr w:rsidR="00974844" w:rsidRPr="00310121" w14:paraId="7D23A2D6" w14:textId="77777777" w:rsidTr="007036D6">
        <w:tc>
          <w:tcPr>
            <w:tcW w:w="1242" w:type="dxa"/>
          </w:tcPr>
          <w:p w14:paraId="6235BFB5" w14:textId="77777777" w:rsidR="00974844" w:rsidRPr="00310121" w:rsidRDefault="00974844" w:rsidP="00974844">
            <w:pPr>
              <w:widowControl w:val="0"/>
              <w:tabs>
                <w:tab w:val="left" w:pos="1800"/>
                <w:tab w:val="right" w:pos="9360"/>
              </w:tabs>
              <w:spacing w:before="120"/>
              <w:jc w:val="left"/>
              <w:rPr>
                <w:rFonts w:eastAsia="Arial Unicode MS"/>
                <w:kern w:val="2"/>
                <w:sz w:val="22"/>
                <w:szCs w:val="22"/>
                <w:lang w:eastAsia="zh-CN"/>
              </w:rPr>
            </w:pPr>
            <w:r w:rsidRPr="00310121">
              <w:rPr>
                <w:rFonts w:eastAsia="Arial Unicode MS"/>
                <w:kern w:val="2"/>
                <w:sz w:val="22"/>
                <w:szCs w:val="22"/>
                <w:lang w:eastAsia="zh-CN"/>
              </w:rPr>
              <w:t>Source:</w:t>
            </w:r>
          </w:p>
        </w:tc>
        <w:tc>
          <w:tcPr>
            <w:tcW w:w="4287" w:type="dxa"/>
            <w:tcMar>
              <w:right w:w="57" w:type="dxa"/>
            </w:tcMar>
          </w:tcPr>
          <w:p w14:paraId="37E28AB2" w14:textId="79BF2F03" w:rsidR="00F15F44" w:rsidRPr="00310121" w:rsidRDefault="00D77982" w:rsidP="00280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310121">
              <w:rPr>
                <w:b/>
                <w:kern w:val="24"/>
                <w:sz w:val="22"/>
                <w:szCs w:val="22"/>
                <w:lang w:eastAsia="ja-JP"/>
              </w:rPr>
              <w:t xml:space="preserve">Christof Fersch (Dolby Laboratories), </w:t>
            </w:r>
            <w:r w:rsidR="0028016A" w:rsidRPr="00310121">
              <w:rPr>
                <w:b/>
                <w:kern w:val="24"/>
                <w:sz w:val="22"/>
                <w:szCs w:val="22"/>
                <w:lang w:eastAsia="ja-JP"/>
              </w:rPr>
              <w:t>Jonathan Pfaff (Fraunhofer HHI)</w:t>
            </w:r>
          </w:p>
        </w:tc>
        <w:tc>
          <w:tcPr>
            <w:tcW w:w="992" w:type="dxa"/>
          </w:tcPr>
          <w:p w14:paraId="08EF9B05" w14:textId="419543F4" w:rsidR="00974844" w:rsidRPr="00310121" w:rsidRDefault="00974844" w:rsidP="00974844">
            <w:pPr>
              <w:widowControl w:val="0"/>
              <w:tabs>
                <w:tab w:val="left" w:pos="1800"/>
                <w:tab w:val="right" w:pos="9360"/>
              </w:tabs>
              <w:spacing w:before="120"/>
              <w:jc w:val="left"/>
              <w:rPr>
                <w:rFonts w:eastAsia="SimSun"/>
                <w:kern w:val="2"/>
                <w:sz w:val="22"/>
                <w:szCs w:val="22"/>
                <w:lang w:eastAsia="zh-CN"/>
              </w:rPr>
            </w:pPr>
            <w:r w:rsidRPr="00310121">
              <w:rPr>
                <w:rFonts w:eastAsia="SimSun"/>
                <w:kern w:val="2"/>
                <w:sz w:val="22"/>
                <w:szCs w:val="22"/>
                <w:lang w:eastAsia="zh-CN"/>
              </w:rPr>
              <w:t>Email:</w:t>
            </w:r>
          </w:p>
        </w:tc>
        <w:tc>
          <w:tcPr>
            <w:tcW w:w="3226" w:type="dxa"/>
          </w:tcPr>
          <w:p w14:paraId="6B1AC5D0" w14:textId="5F28EA95" w:rsidR="00D77982" w:rsidRPr="00310121" w:rsidRDefault="00D77982" w:rsidP="0028016A">
            <w:pPr>
              <w:spacing w:before="120"/>
              <w:jc w:val="left"/>
              <w:rPr>
                <w:kern w:val="24"/>
                <w:sz w:val="22"/>
                <w:szCs w:val="22"/>
                <w:lang w:eastAsia="ja-JP"/>
              </w:rPr>
            </w:pPr>
            <w:hyperlink r:id="rId8" w:history="1">
              <w:r w:rsidRPr="00310121">
                <w:rPr>
                  <w:rStyle w:val="Hyperlink"/>
                  <w:kern w:val="24"/>
                  <w:sz w:val="22"/>
                  <w:szCs w:val="22"/>
                  <w:lang w:eastAsia="ja-JP"/>
                </w:rPr>
                <w:t>christof.fersch@dolby.com</w:t>
              </w:r>
            </w:hyperlink>
            <w:r w:rsidRPr="00310121">
              <w:rPr>
                <w:kern w:val="24"/>
                <w:sz w:val="22"/>
                <w:szCs w:val="22"/>
                <w:lang w:eastAsia="ja-JP"/>
              </w:rPr>
              <w:t xml:space="preserve">, </w:t>
            </w:r>
            <w:hyperlink r:id="rId9" w:history="1">
              <w:r w:rsidRPr="00310121">
                <w:rPr>
                  <w:rStyle w:val="Hyperlink"/>
                  <w:kern w:val="24"/>
                  <w:sz w:val="22"/>
                  <w:szCs w:val="22"/>
                  <w:lang w:eastAsia="ja-JP"/>
                </w:rPr>
                <w:t>jonathan.pfaff@hhi.fraunhofer.de</w:t>
              </w:r>
            </w:hyperlink>
          </w:p>
        </w:tc>
      </w:tr>
      <w:tr w:rsidR="00974844" w:rsidRPr="00310121" w14:paraId="7209EF08" w14:textId="77777777" w:rsidTr="008E67A5">
        <w:tc>
          <w:tcPr>
            <w:tcW w:w="1242" w:type="dxa"/>
          </w:tcPr>
          <w:p w14:paraId="5B2AE9B2" w14:textId="77777777" w:rsidR="00974844" w:rsidRPr="00310121" w:rsidRDefault="00974844"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Title:</w:t>
            </w:r>
          </w:p>
        </w:tc>
        <w:tc>
          <w:tcPr>
            <w:tcW w:w="8505" w:type="dxa"/>
            <w:gridSpan w:val="3"/>
            <w:tcMar>
              <w:right w:w="57" w:type="dxa"/>
            </w:tcMar>
          </w:tcPr>
          <w:p w14:paraId="1854388B" w14:textId="720544D6" w:rsidR="00974844" w:rsidRPr="00310121" w:rsidRDefault="0028016A" w:rsidP="00F15F44">
            <w:pPr>
              <w:widowControl w:val="0"/>
              <w:tabs>
                <w:tab w:val="left" w:pos="1800"/>
                <w:tab w:val="right" w:pos="9360"/>
              </w:tabs>
              <w:spacing w:before="120"/>
              <w:rPr>
                <w:rFonts w:eastAsia="SimSun"/>
                <w:b/>
                <w:kern w:val="24"/>
                <w:sz w:val="22"/>
                <w:szCs w:val="22"/>
                <w:lang w:eastAsia="zh-CN"/>
              </w:rPr>
            </w:pPr>
            <w:r w:rsidRPr="00310121">
              <w:rPr>
                <w:b/>
                <w:kern w:val="24"/>
                <w:sz w:val="22"/>
                <w:szCs w:val="22"/>
              </w:rPr>
              <w:t>AHG report on coding of medical and general waveform data</w:t>
            </w:r>
          </w:p>
        </w:tc>
      </w:tr>
      <w:tr w:rsidR="00974844" w:rsidRPr="00310121" w14:paraId="2481FC18" w14:textId="77777777" w:rsidTr="00CF79BD">
        <w:tc>
          <w:tcPr>
            <w:tcW w:w="1242" w:type="dxa"/>
          </w:tcPr>
          <w:p w14:paraId="0223EB23" w14:textId="77777777" w:rsidR="00974844" w:rsidRPr="00310121" w:rsidRDefault="00974844"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Purpose:</w:t>
            </w:r>
          </w:p>
        </w:tc>
        <w:tc>
          <w:tcPr>
            <w:tcW w:w="8505" w:type="dxa"/>
            <w:gridSpan w:val="3"/>
          </w:tcPr>
          <w:p w14:paraId="3700607A" w14:textId="4F2EC7D1" w:rsidR="00974844" w:rsidRPr="00310121" w:rsidRDefault="0028016A" w:rsidP="0028016A">
            <w:pPr>
              <w:widowControl w:val="0"/>
              <w:tabs>
                <w:tab w:val="left" w:pos="1800"/>
                <w:tab w:val="right" w:pos="9360"/>
              </w:tabs>
              <w:spacing w:before="120"/>
              <w:rPr>
                <w:rFonts w:eastAsia="Arial Unicode MS"/>
                <w:kern w:val="2"/>
                <w:sz w:val="22"/>
                <w:szCs w:val="22"/>
                <w:lang w:eastAsia="zh-CN"/>
              </w:rPr>
            </w:pPr>
            <w:r w:rsidRPr="00310121">
              <w:rPr>
                <w:color w:val="212121"/>
                <w:sz w:val="22"/>
                <w:szCs w:val="22"/>
                <w:shd w:val="clear" w:color="auto" w:fill="FFFFFF"/>
              </w:rPr>
              <w:t xml:space="preserve">AHG report </w:t>
            </w:r>
          </w:p>
        </w:tc>
      </w:tr>
    </w:tbl>
    <w:p w14:paraId="164C2E7A" w14:textId="19583BAB" w:rsidR="00101A3C" w:rsidRPr="00B60C31" w:rsidRDefault="00974844" w:rsidP="00B60C31">
      <w:pPr>
        <w:widowControl w:val="0"/>
        <w:tabs>
          <w:tab w:val="left" w:pos="1800"/>
          <w:tab w:val="right" w:pos="9360"/>
        </w:tabs>
        <w:spacing w:before="120" w:after="240"/>
        <w:jc w:val="center"/>
        <w:rPr>
          <w:rFonts w:eastAsia="Arial Unicode MS"/>
          <w:kern w:val="2"/>
          <w:sz w:val="22"/>
          <w:szCs w:val="22"/>
          <w:u w:val="single"/>
          <w:lang w:eastAsia="zh-CN"/>
        </w:rPr>
      </w:pPr>
      <w:r w:rsidRPr="00310121">
        <w:rPr>
          <w:rFonts w:eastAsia="Arial Unicode MS"/>
          <w:kern w:val="2"/>
          <w:sz w:val="22"/>
          <w:szCs w:val="22"/>
          <w:u w:val="single"/>
          <w:lang w:eastAsia="zh-CN"/>
        </w:rPr>
        <w:t>_____________________________</w:t>
      </w:r>
    </w:p>
    <w:p w14:paraId="01A53F35" w14:textId="4F0D3407" w:rsidR="00747E13" w:rsidRPr="00310121" w:rsidRDefault="00101A3C" w:rsidP="0002487C">
      <w:pPr>
        <w:pStyle w:val="Heading1"/>
        <w:numPr>
          <w:ilvl w:val="0"/>
          <w:numId w:val="0"/>
        </w:numPr>
        <w:ind w:left="432" w:hanging="432"/>
        <w:rPr>
          <w:rFonts w:eastAsia="Malgun Gothic"/>
          <w:lang w:val="en-US" w:eastAsia="ko-KR"/>
        </w:rPr>
      </w:pPr>
      <w:r w:rsidRPr="00310121">
        <w:rPr>
          <w:lang w:val="en-US"/>
        </w:rPr>
        <w:t>Abstract</w:t>
      </w:r>
    </w:p>
    <w:p w14:paraId="7302EBA8" w14:textId="2E160CCA" w:rsidR="000113C3" w:rsidRPr="00310121" w:rsidRDefault="0002487C" w:rsidP="00B90A7E">
      <w:pPr>
        <w:rPr>
          <w:rFonts w:eastAsia="Malgun Gothic"/>
          <w:sz w:val="22"/>
          <w:szCs w:val="22"/>
          <w:lang w:eastAsia="ko-KR"/>
        </w:rPr>
      </w:pPr>
      <w:r w:rsidRPr="0002487C">
        <w:rPr>
          <w:rFonts w:eastAsia="Malgun Gothic"/>
          <w:sz w:val="22"/>
          <w:szCs w:val="22"/>
          <w:lang w:eastAsia="ko-KR"/>
        </w:rPr>
        <w:t>This document contains the report of the Q6/21 ad hoc group on the coding of medical and general waveform data.</w:t>
      </w:r>
    </w:p>
    <w:p w14:paraId="3B7C1458" w14:textId="60B335D2" w:rsidR="005A3859" w:rsidRDefault="00F60A3C" w:rsidP="00D77982">
      <w:pPr>
        <w:pStyle w:val="Heading1"/>
        <w:rPr>
          <w:lang w:val="en-US"/>
        </w:rPr>
      </w:pPr>
      <w:r w:rsidRPr="00310121">
        <w:rPr>
          <w:lang w:val="en-US"/>
        </w:rPr>
        <w:t>Introduction</w:t>
      </w:r>
    </w:p>
    <w:p w14:paraId="4065A74A" w14:textId="2E507BCC" w:rsidR="0002487C" w:rsidRPr="00F541B4" w:rsidRDefault="0002487C" w:rsidP="0002487C">
      <w:r w:rsidRPr="00F541B4">
        <w:t xml:space="preserve">This document reports on the activities conducted by the </w:t>
      </w:r>
      <w:r>
        <w:t xml:space="preserve">Q6/21 </w:t>
      </w:r>
      <w:r w:rsidRPr="00F541B4">
        <w:t>AHG on coding of medical and general waveform data.</w:t>
      </w:r>
      <w:r>
        <w:t xml:space="preserve"> </w:t>
      </w:r>
      <w:r w:rsidRPr="00F541B4">
        <w:t xml:space="preserve">The chairs of the AHG are </w:t>
      </w:r>
      <w:r w:rsidRPr="00F541B4">
        <w:rPr>
          <w:rFonts w:eastAsia="SimSun"/>
          <w:lang w:eastAsia="ja-JP"/>
        </w:rPr>
        <w:t>Jonathan Pfaff (Fraunhofer HHI/Germany)</w:t>
      </w:r>
      <w:r w:rsidRPr="00F541B4">
        <w:t xml:space="preserve"> and </w:t>
      </w:r>
      <w:r w:rsidRPr="00F541B4">
        <w:rPr>
          <w:rFonts w:eastAsia="SimSun"/>
          <w:lang w:eastAsia="ja-JP"/>
        </w:rPr>
        <w:t>Christof Fersch (Dolby Laboratories/US)</w:t>
      </w:r>
      <w:r w:rsidRPr="00F541B4">
        <w:t xml:space="preserve">. The AHG will report to Q6/21 and will be reconfirmed at each RGM and SG meeting and </w:t>
      </w:r>
      <w:r w:rsidR="001D66A8">
        <w:t xml:space="preserve">will </w:t>
      </w:r>
      <w:r>
        <w:t xml:space="preserve">not </w:t>
      </w:r>
      <w:r w:rsidR="001D66A8">
        <w:t xml:space="preserve">be </w:t>
      </w:r>
      <w:r>
        <w:t>renewed</w:t>
      </w:r>
      <w:r w:rsidRPr="00F541B4">
        <w:t xml:space="preserve"> when its mandate is completed.</w:t>
      </w:r>
    </w:p>
    <w:p w14:paraId="16CF8AB7" w14:textId="77777777" w:rsidR="0002487C" w:rsidRPr="00F541B4" w:rsidRDefault="0002487C" w:rsidP="0002487C">
      <w:r w:rsidRPr="00F541B4">
        <w:t>The mandates of the AHG are:</w:t>
      </w:r>
    </w:p>
    <w:p w14:paraId="3309573D"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Update the H.BWC algorithm description document</w:t>
      </w:r>
    </w:p>
    <w:p w14:paraId="086480F3"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Improve the draft specification of H.BWC</w:t>
      </w:r>
    </w:p>
    <w:p w14:paraId="12B3B030"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Update the H.BWC reference software with coordination by the H.BWC software coordinators</w:t>
      </w:r>
    </w:p>
    <w:p w14:paraId="127AE6F9"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Identify additional candidate test data for experimentation, including additional types (PPG, multimodal, seismic data, etc.)</w:t>
      </w:r>
    </w:p>
    <w:p w14:paraId="0FFBA784"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Communicate informally with DICOM on the status and plans of H.BWC</w:t>
      </w:r>
    </w:p>
    <w:p w14:paraId="44562A40"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Coordinate with DICOM to engage medical experts in evaluations of H.BWC's compression performance</w:t>
      </w:r>
    </w:p>
    <w:p w14:paraId="389FB50A"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Produce anchor encoding results using the latest version of reference software and the CTC configurations</w:t>
      </w:r>
    </w:p>
    <w:p w14:paraId="61F107AA" w14:textId="77777777" w:rsidR="0002487C" w:rsidRPr="00F541B4"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Conduct tool assessment of existing coding tools in the test model and report the assessment results</w:t>
      </w:r>
    </w:p>
    <w:p w14:paraId="0D16D7E8" w14:textId="011C0D66" w:rsidR="0002487C" w:rsidRPr="0002487C" w:rsidRDefault="0002487C" w:rsidP="0002487C">
      <w:pPr>
        <w:pStyle w:val="ListParagraph"/>
        <w:numPr>
          <w:ilvl w:val="0"/>
          <w:numId w:val="26"/>
        </w:numPr>
        <w:contextualSpacing w:val="0"/>
        <w:rPr>
          <w:rFonts w:ascii="Times New Roman" w:hAnsi="Times New Roman" w:cs="Times New Roman"/>
          <w:lang w:val="en-US" w:eastAsia="x-none"/>
        </w:rPr>
      </w:pPr>
      <w:r w:rsidRPr="00F541B4">
        <w:rPr>
          <w:rFonts w:ascii="Times New Roman" w:hAnsi="Times New Roman" w:cs="Times New Roman"/>
          <w:lang w:val="en-US" w:eastAsia="x-none"/>
        </w:rPr>
        <w:t>Study complexity trade-offs and define associated configurations of the test model in support of envisioned use cases</w:t>
      </w:r>
    </w:p>
    <w:p w14:paraId="4E3F1B4F" w14:textId="77777777" w:rsidR="0002487C" w:rsidRPr="0002487C" w:rsidRDefault="0002487C" w:rsidP="0002487C">
      <w:pPr>
        <w:pStyle w:val="Heading1"/>
        <w:rPr>
          <w:lang w:val="en-US"/>
        </w:rPr>
      </w:pPr>
      <w:r w:rsidRPr="0002487C">
        <w:rPr>
          <w:lang w:val="en-US"/>
        </w:rPr>
        <w:t>Activities</w:t>
      </w:r>
    </w:p>
    <w:p w14:paraId="660786BB" w14:textId="77777777" w:rsidR="0002487C" w:rsidRPr="002071FF" w:rsidRDefault="0002487C" w:rsidP="002071FF">
      <w:pPr>
        <w:pStyle w:val="Heading2"/>
      </w:pPr>
      <w:r w:rsidRPr="002071FF">
        <w:t>Updates of Reference Software</w:t>
      </w:r>
    </w:p>
    <w:p w14:paraId="49C89664" w14:textId="0844A66F" w:rsidR="0002487C" w:rsidRPr="00F541B4" w:rsidRDefault="0002487C" w:rsidP="0002487C">
      <w:pPr>
        <w:rPr>
          <w:lang w:eastAsia="x-none"/>
        </w:rPr>
      </w:pPr>
      <w:r w:rsidRPr="00F541B4">
        <w:rPr>
          <w:lang w:eastAsia="x-none"/>
        </w:rPr>
        <w:t xml:space="preserve">The reference software for the first H.BWC test model was updated. This software is continuously published and maintained under </w:t>
      </w:r>
      <w:hyperlink r:id="rId10" w:history="1">
        <w:r w:rsidRPr="00352868">
          <w:rPr>
            <w:rStyle w:val="Hyperlink"/>
            <w:lang w:eastAsia="x-none"/>
          </w:rPr>
          <w:t>https://vcgit.hhi.fraunhofer.de/vceg-sw/bwc#</w:t>
        </w:r>
      </w:hyperlink>
      <w:r w:rsidRPr="00352868">
        <w:rPr>
          <w:lang w:eastAsia="x-none"/>
        </w:rPr>
        <w:t>. The latest tag is “BWC-</w:t>
      </w:r>
      <w:r w:rsidR="00352868" w:rsidRPr="00352868">
        <w:rPr>
          <w:lang w:eastAsia="x-none"/>
        </w:rPr>
        <w:t>4</w:t>
      </w:r>
      <w:r w:rsidRPr="00352868">
        <w:rPr>
          <w:lang w:eastAsia="x-none"/>
        </w:rPr>
        <w:t>.0”.</w:t>
      </w:r>
    </w:p>
    <w:p w14:paraId="2F3E47BB" w14:textId="77777777" w:rsidR="0002487C" w:rsidRPr="00F541B4" w:rsidRDefault="0002487C" w:rsidP="002071FF">
      <w:pPr>
        <w:pStyle w:val="Heading2"/>
      </w:pPr>
      <w:r w:rsidRPr="00F541B4">
        <w:t>Communication with DICOM</w:t>
      </w:r>
    </w:p>
    <w:p w14:paraId="03529CC4" w14:textId="1AFE7BAD" w:rsidR="0002487C" w:rsidRDefault="0002487C" w:rsidP="0002487C">
      <w:pPr>
        <w:rPr>
          <w:rFonts w:asciiTheme="majorBidi" w:hAnsiTheme="majorBidi" w:cstheme="majorBidi"/>
          <w:lang w:eastAsia="x-none"/>
        </w:rPr>
      </w:pPr>
      <w:r w:rsidRPr="00F541B4">
        <w:rPr>
          <w:lang w:eastAsia="x-none"/>
        </w:rPr>
        <w:t>Q6/21, a.k.a. Video Coding Experts Group (</w:t>
      </w:r>
      <w:hyperlink r:id="rId11" w:history="1">
        <w:r w:rsidRPr="00F541B4">
          <w:rPr>
            <w:rStyle w:val="Hyperlink"/>
            <w:lang w:eastAsia="x-none"/>
          </w:rPr>
          <w:t>VCEG</w:t>
        </w:r>
      </w:hyperlink>
      <w:r w:rsidRPr="00F541B4">
        <w:rPr>
          <w:lang w:eastAsia="x-none"/>
        </w:rPr>
        <w:t xml:space="preserve">) experts participated in the meetings of </w:t>
      </w:r>
      <w:hyperlink r:id="rId12" w:history="1">
        <w:r w:rsidRPr="00F541B4">
          <w:rPr>
            <w:rStyle w:val="Hyperlink"/>
            <w:lang w:eastAsia="x-none"/>
          </w:rPr>
          <w:t>DICOM WG 32</w:t>
        </w:r>
      </w:hyperlink>
      <w:r w:rsidRPr="00F541B4">
        <w:rPr>
          <w:lang w:eastAsia="x-none"/>
        </w:rPr>
        <w:t xml:space="preserve"> and reported to DICOM about the status of the development of H.BWC. DICOM WG 32 expressed its interest in the project and its willingness to </w:t>
      </w:r>
      <w:r w:rsidRPr="00F541B4">
        <w:rPr>
          <w:rFonts w:asciiTheme="majorBidi" w:hAnsiTheme="majorBidi" w:cstheme="majorBidi"/>
          <w:lang w:eastAsia="x-none"/>
        </w:rPr>
        <w:t xml:space="preserve">study the H.BWC test model with respect to its suitability for clinical applications. </w:t>
      </w:r>
      <w:proofErr w:type="gramStart"/>
      <w:r w:rsidRPr="00F541B4">
        <w:rPr>
          <w:rFonts w:asciiTheme="majorBidi" w:hAnsiTheme="majorBidi" w:cstheme="majorBidi"/>
          <w:lang w:eastAsia="x-none"/>
        </w:rPr>
        <w:t xml:space="preserve">In particular, DICOM </w:t>
      </w:r>
      <w:r w:rsidRPr="00F541B4">
        <w:rPr>
          <w:rFonts w:asciiTheme="majorBidi" w:hAnsiTheme="majorBidi" w:cstheme="majorBidi"/>
          <w:lang w:eastAsia="x-none"/>
        </w:rPr>
        <w:lastRenderedPageBreak/>
        <w:t>WG</w:t>
      </w:r>
      <w:proofErr w:type="gramEnd"/>
      <w:r w:rsidRPr="00F541B4">
        <w:rPr>
          <w:rFonts w:asciiTheme="majorBidi" w:hAnsiTheme="majorBidi" w:cstheme="majorBidi"/>
          <w:lang w:eastAsia="x-none"/>
        </w:rPr>
        <w:t xml:space="preserve"> 32 expressed interest in assessing whether biomedical signals that were compressed with the H.BWC test model in a near lossless mode reveal any clinically significant compression artefacts.</w:t>
      </w:r>
    </w:p>
    <w:p w14:paraId="1F4F1210" w14:textId="5F4F257E" w:rsidR="007036D6" w:rsidRDefault="007036D6" w:rsidP="0002487C">
      <w:pPr>
        <w:rPr>
          <w:rFonts w:asciiTheme="majorBidi" w:hAnsiTheme="majorBidi" w:cstheme="majorBidi"/>
          <w:lang w:eastAsia="x-none"/>
        </w:rPr>
      </w:pPr>
      <w:r>
        <w:rPr>
          <w:rFonts w:asciiTheme="majorBidi" w:hAnsiTheme="majorBidi" w:cstheme="majorBidi"/>
          <w:lang w:eastAsia="x-none"/>
        </w:rPr>
        <w:t xml:space="preserve">There have been two DICOM WG-32 </w:t>
      </w:r>
      <w:r w:rsidR="001D66A8">
        <w:rPr>
          <w:rFonts w:asciiTheme="majorBidi" w:hAnsiTheme="majorBidi" w:cstheme="majorBidi"/>
          <w:lang w:eastAsia="x-none"/>
        </w:rPr>
        <w:t xml:space="preserve">meetings and two WG-32 </w:t>
      </w:r>
      <w:r>
        <w:rPr>
          <w:rFonts w:asciiTheme="majorBidi" w:hAnsiTheme="majorBidi" w:cstheme="majorBidi"/>
          <w:lang w:eastAsia="x-none"/>
        </w:rPr>
        <w:t xml:space="preserve">AhG meetings, which have been dedicated to </w:t>
      </w:r>
      <w:proofErr w:type="gramStart"/>
      <w:r>
        <w:rPr>
          <w:rFonts w:asciiTheme="majorBidi" w:hAnsiTheme="majorBidi" w:cstheme="majorBidi"/>
          <w:lang w:eastAsia="x-none"/>
        </w:rPr>
        <w:t>continue</w:t>
      </w:r>
      <w:proofErr w:type="gramEnd"/>
      <w:r>
        <w:rPr>
          <w:rFonts w:asciiTheme="majorBidi" w:hAnsiTheme="majorBidi" w:cstheme="majorBidi"/>
          <w:lang w:eastAsia="x-none"/>
        </w:rPr>
        <w:t xml:space="preserve"> working on the DICOM Transfer Syntaxes and DICOM file format. </w:t>
      </w:r>
    </w:p>
    <w:p w14:paraId="1354B7CA" w14:textId="77777777" w:rsidR="0002487C" w:rsidRPr="00F541B4" w:rsidRDefault="0002487C" w:rsidP="002071FF">
      <w:pPr>
        <w:pStyle w:val="Heading2"/>
      </w:pPr>
      <w:r w:rsidRPr="00F541B4">
        <w:t>Coordination of Core Experiments</w:t>
      </w:r>
    </w:p>
    <w:p w14:paraId="341B76C9" w14:textId="77777777" w:rsidR="0002487C" w:rsidRDefault="0002487C" w:rsidP="0002487C">
      <w:pPr>
        <w:rPr>
          <w:lang w:eastAsia="x-none"/>
        </w:rPr>
      </w:pPr>
      <w:r w:rsidRPr="00F541B4">
        <w:rPr>
          <w:lang w:eastAsia="x-none"/>
        </w:rPr>
        <w:t>The work related to conducting the Core Experiments has been coordinated. It has been agreed to work towards the following schedule:</w:t>
      </w:r>
    </w:p>
    <w:p w14:paraId="45D620A8" w14:textId="77777777" w:rsidR="001D66A8" w:rsidRPr="00F541B4" w:rsidRDefault="001D66A8" w:rsidP="001D66A8">
      <w:pPr>
        <w:pStyle w:val="Caption"/>
        <w:rPr>
          <w:rFonts w:cs="Times New Roman"/>
          <w:lang w:val="en-US"/>
        </w:rPr>
      </w:pPr>
      <w:bookmarkStart w:id="0" w:name="_Ref210653495"/>
      <w:r w:rsidRPr="00F541B4">
        <w:rPr>
          <w:rFonts w:cs="Times New Roman"/>
          <w:lang w:val="en-US"/>
        </w:rPr>
        <w:t xml:space="preserve">Table </w:t>
      </w:r>
      <w:r w:rsidRPr="00F541B4">
        <w:rPr>
          <w:rFonts w:cs="Times New Roman"/>
          <w:lang w:val="en-US"/>
        </w:rPr>
        <w:fldChar w:fldCharType="begin"/>
      </w:r>
      <w:r w:rsidRPr="00F541B4">
        <w:rPr>
          <w:rFonts w:cs="Times New Roman"/>
          <w:lang w:val="en-US"/>
        </w:rPr>
        <w:instrText xml:space="preserve"> SEQ Table \* ARABIC </w:instrText>
      </w:r>
      <w:r w:rsidRPr="00F541B4">
        <w:rPr>
          <w:rFonts w:cs="Times New Roman"/>
          <w:lang w:val="en-US"/>
        </w:rPr>
        <w:fldChar w:fldCharType="separate"/>
      </w:r>
      <w:r>
        <w:rPr>
          <w:rFonts w:cs="Times New Roman"/>
          <w:noProof/>
          <w:lang w:val="en-US"/>
        </w:rPr>
        <w:t>1</w:t>
      </w:r>
      <w:r w:rsidRPr="00F541B4">
        <w:rPr>
          <w:rFonts w:cs="Times New Roman"/>
          <w:lang w:val="en-US"/>
        </w:rPr>
        <w:fldChar w:fldCharType="end"/>
      </w:r>
      <w:bookmarkEnd w:id="0"/>
      <w:r w:rsidRPr="00F541B4">
        <w:rPr>
          <w:rFonts w:cs="Times New Roman"/>
          <w:lang w:val="en-US"/>
        </w:rPr>
        <w:t>: Timeplan for the coordination of Core Experiments</w:t>
      </w:r>
    </w:p>
    <w:tbl>
      <w:tblPr>
        <w:tblStyle w:val="TableGrid"/>
        <w:tblW w:w="0" w:type="auto"/>
        <w:tblLook w:val="04A0" w:firstRow="1" w:lastRow="0" w:firstColumn="1" w:lastColumn="0" w:noHBand="0" w:noVBand="1"/>
      </w:tblPr>
      <w:tblGrid>
        <w:gridCol w:w="3338"/>
        <w:gridCol w:w="1193"/>
        <w:gridCol w:w="1134"/>
        <w:gridCol w:w="1560"/>
        <w:gridCol w:w="1417"/>
        <w:gridCol w:w="807"/>
      </w:tblGrid>
      <w:tr w:rsidR="0002487C" w:rsidRPr="00F72AA3" w14:paraId="6B655E7D" w14:textId="3CFF8411" w:rsidTr="0002487C">
        <w:tc>
          <w:tcPr>
            <w:tcW w:w="3338" w:type="dxa"/>
          </w:tcPr>
          <w:p w14:paraId="22AED44A" w14:textId="77777777" w:rsidR="0002487C" w:rsidRPr="00F72AA3" w:rsidRDefault="0002487C" w:rsidP="004D3AFC">
            <w:pPr>
              <w:jc w:val="center"/>
              <w:rPr>
                <w:b/>
              </w:rPr>
            </w:pPr>
            <w:r w:rsidRPr="00F72AA3">
              <w:rPr>
                <w:b/>
              </w:rPr>
              <w:t>CE-Test</w:t>
            </w:r>
          </w:p>
        </w:tc>
        <w:tc>
          <w:tcPr>
            <w:tcW w:w="1193" w:type="dxa"/>
          </w:tcPr>
          <w:p w14:paraId="2812D9C0" w14:textId="77777777" w:rsidR="0002487C" w:rsidRPr="00F72AA3" w:rsidRDefault="0002487C" w:rsidP="004D3AFC">
            <w:pPr>
              <w:jc w:val="center"/>
              <w:rPr>
                <w:b/>
              </w:rPr>
            </w:pPr>
            <w:r w:rsidRPr="00F72AA3">
              <w:rPr>
                <w:b/>
              </w:rPr>
              <w:t>Tester</w:t>
            </w:r>
          </w:p>
        </w:tc>
        <w:tc>
          <w:tcPr>
            <w:tcW w:w="1134" w:type="dxa"/>
          </w:tcPr>
          <w:p w14:paraId="76385D6F" w14:textId="77777777" w:rsidR="0002487C" w:rsidRPr="00F72AA3" w:rsidRDefault="0002487C" w:rsidP="004D3AFC">
            <w:pPr>
              <w:jc w:val="center"/>
              <w:rPr>
                <w:b/>
              </w:rPr>
            </w:pPr>
            <w:r w:rsidRPr="00F72AA3">
              <w:rPr>
                <w:b/>
              </w:rPr>
              <w:t>Cross-Checker</w:t>
            </w:r>
          </w:p>
        </w:tc>
        <w:tc>
          <w:tcPr>
            <w:tcW w:w="1560" w:type="dxa"/>
          </w:tcPr>
          <w:p w14:paraId="1ACE9881" w14:textId="0C7A0488" w:rsidR="0002487C" w:rsidRPr="00F72AA3" w:rsidRDefault="0002487C" w:rsidP="004D3AFC">
            <w:pPr>
              <w:jc w:val="center"/>
              <w:rPr>
                <w:b/>
              </w:rPr>
            </w:pPr>
            <w:r>
              <w:rPr>
                <w:b/>
              </w:rPr>
              <w:t>Package available</w:t>
            </w:r>
          </w:p>
        </w:tc>
        <w:tc>
          <w:tcPr>
            <w:tcW w:w="1417" w:type="dxa"/>
          </w:tcPr>
          <w:p w14:paraId="6A24BA40" w14:textId="647E4A71" w:rsidR="0002487C" w:rsidRPr="00F72AA3" w:rsidRDefault="0002487C" w:rsidP="004D3AFC">
            <w:pPr>
              <w:jc w:val="center"/>
              <w:rPr>
                <w:b/>
              </w:rPr>
            </w:pPr>
            <w:r>
              <w:rPr>
                <w:b/>
              </w:rPr>
              <w:t>Report available</w:t>
            </w:r>
          </w:p>
        </w:tc>
        <w:tc>
          <w:tcPr>
            <w:tcW w:w="807" w:type="dxa"/>
          </w:tcPr>
          <w:p w14:paraId="317A59DE" w14:textId="3475AFE0" w:rsidR="0002487C" w:rsidRDefault="0002487C" w:rsidP="004D3AFC">
            <w:pPr>
              <w:jc w:val="center"/>
              <w:rPr>
                <w:b/>
              </w:rPr>
            </w:pPr>
            <w:r>
              <w:rPr>
                <w:b/>
              </w:rPr>
              <w:t>Annex</w:t>
            </w:r>
          </w:p>
        </w:tc>
      </w:tr>
      <w:tr w:rsidR="0002487C" w14:paraId="6904C0CC" w14:textId="3E977D46" w:rsidTr="0002487C">
        <w:tc>
          <w:tcPr>
            <w:tcW w:w="3338" w:type="dxa"/>
          </w:tcPr>
          <w:p w14:paraId="2AE6C24B" w14:textId="77777777" w:rsidR="0002487C" w:rsidRDefault="0002487C" w:rsidP="001D66A8">
            <w:pPr>
              <w:jc w:val="left"/>
            </w:pPr>
            <w:r>
              <w:t>CE 1 (</w:t>
            </w:r>
            <w:r w:rsidRPr="00DC41E9">
              <w:t>Removal of the DST and removal of a combination of sample-wise prediction-modes with the DCT</w:t>
            </w:r>
            <w:r>
              <w:t>)</w:t>
            </w:r>
          </w:p>
        </w:tc>
        <w:tc>
          <w:tcPr>
            <w:tcW w:w="1193" w:type="dxa"/>
          </w:tcPr>
          <w:p w14:paraId="71B88BD6" w14:textId="77777777" w:rsidR="0002487C" w:rsidRDefault="0002487C" w:rsidP="004D3AFC">
            <w:r>
              <w:t>Fraunhofer HHI</w:t>
            </w:r>
          </w:p>
        </w:tc>
        <w:tc>
          <w:tcPr>
            <w:tcW w:w="1134" w:type="dxa"/>
          </w:tcPr>
          <w:p w14:paraId="4FD993B7" w14:textId="77777777" w:rsidR="0002487C" w:rsidRDefault="0002487C" w:rsidP="004D3AFC">
            <w:r>
              <w:t>Dolby</w:t>
            </w:r>
          </w:p>
        </w:tc>
        <w:tc>
          <w:tcPr>
            <w:tcW w:w="1560" w:type="dxa"/>
          </w:tcPr>
          <w:p w14:paraId="740FD542" w14:textId="51E22076" w:rsidR="0002487C" w:rsidRDefault="00B60C31" w:rsidP="004D3AFC">
            <w:r>
              <w:t>2026-01-08</w:t>
            </w:r>
          </w:p>
        </w:tc>
        <w:tc>
          <w:tcPr>
            <w:tcW w:w="1417" w:type="dxa"/>
          </w:tcPr>
          <w:p w14:paraId="14D48546" w14:textId="721FCFC5" w:rsidR="0002487C" w:rsidRDefault="0002487C" w:rsidP="004D3AFC">
            <w:r>
              <w:t>2026-01-12</w:t>
            </w:r>
          </w:p>
        </w:tc>
        <w:tc>
          <w:tcPr>
            <w:tcW w:w="807" w:type="dxa"/>
          </w:tcPr>
          <w:p w14:paraId="54ADB939" w14:textId="21E8E4D1" w:rsidR="0002487C" w:rsidRDefault="0002487C" w:rsidP="004D3AFC">
            <w:r>
              <w:t>A</w:t>
            </w:r>
          </w:p>
        </w:tc>
      </w:tr>
      <w:tr w:rsidR="0002487C" w14:paraId="7D7F6873" w14:textId="3AA171E3" w:rsidTr="0002487C">
        <w:tc>
          <w:tcPr>
            <w:tcW w:w="3338" w:type="dxa"/>
          </w:tcPr>
          <w:p w14:paraId="766552D5" w14:textId="77777777" w:rsidR="0002487C" w:rsidRDefault="0002487C" w:rsidP="001D66A8">
            <w:pPr>
              <w:jc w:val="left"/>
            </w:pPr>
            <w:r>
              <w:t>CE-2 (</w:t>
            </w:r>
            <w:r w:rsidRPr="00DC41E9">
              <w:t>Splitting of the template sum in the middle of the spectrum and resetting of the quantization state for the LMS half split mode</w:t>
            </w:r>
            <w:r>
              <w:t>)</w:t>
            </w:r>
          </w:p>
        </w:tc>
        <w:tc>
          <w:tcPr>
            <w:tcW w:w="1193" w:type="dxa"/>
          </w:tcPr>
          <w:p w14:paraId="2827B7D5" w14:textId="77777777" w:rsidR="0002487C" w:rsidRDefault="0002487C" w:rsidP="0002487C">
            <w:r>
              <w:t>Fraunhofer HHI</w:t>
            </w:r>
          </w:p>
        </w:tc>
        <w:tc>
          <w:tcPr>
            <w:tcW w:w="1134" w:type="dxa"/>
          </w:tcPr>
          <w:p w14:paraId="16C42300" w14:textId="77777777" w:rsidR="0002487C" w:rsidRDefault="0002487C" w:rsidP="0002487C">
            <w:r>
              <w:t>Dolby</w:t>
            </w:r>
          </w:p>
        </w:tc>
        <w:tc>
          <w:tcPr>
            <w:tcW w:w="1560" w:type="dxa"/>
          </w:tcPr>
          <w:p w14:paraId="33A4C063" w14:textId="19FC3508" w:rsidR="0002487C" w:rsidRDefault="00B60C31" w:rsidP="0002487C">
            <w:r>
              <w:t>2026-01-08</w:t>
            </w:r>
          </w:p>
        </w:tc>
        <w:tc>
          <w:tcPr>
            <w:tcW w:w="1417" w:type="dxa"/>
          </w:tcPr>
          <w:p w14:paraId="6CD60E1B" w14:textId="1759DBA1" w:rsidR="0002487C" w:rsidRDefault="0002487C" w:rsidP="0002487C">
            <w:r w:rsidRPr="00C510DF">
              <w:t>2026-01-12</w:t>
            </w:r>
          </w:p>
        </w:tc>
        <w:tc>
          <w:tcPr>
            <w:tcW w:w="807" w:type="dxa"/>
          </w:tcPr>
          <w:p w14:paraId="5E9AF558" w14:textId="7E9EE17E" w:rsidR="0002487C" w:rsidRDefault="0002487C" w:rsidP="0002487C">
            <w:r>
              <w:t>B</w:t>
            </w:r>
          </w:p>
        </w:tc>
      </w:tr>
      <w:tr w:rsidR="0002487C" w14:paraId="10C1053B" w14:textId="0A44BF5F" w:rsidTr="0002487C">
        <w:tc>
          <w:tcPr>
            <w:tcW w:w="3338" w:type="dxa"/>
          </w:tcPr>
          <w:p w14:paraId="1BD6FF7D" w14:textId="77777777" w:rsidR="0002487C" w:rsidRDefault="0002487C" w:rsidP="001D66A8">
            <w:pPr>
              <w:jc w:val="left"/>
            </w:pPr>
            <w:r>
              <w:t>CE-3 (</w:t>
            </w:r>
            <w:r w:rsidRPr="00DC41E9">
              <w:t>Presence of the LMS flag conditioned on the last scan position</w:t>
            </w:r>
            <w:r>
              <w:t>)</w:t>
            </w:r>
          </w:p>
        </w:tc>
        <w:tc>
          <w:tcPr>
            <w:tcW w:w="1193" w:type="dxa"/>
          </w:tcPr>
          <w:p w14:paraId="22140DB1" w14:textId="77777777" w:rsidR="0002487C" w:rsidRDefault="0002487C" w:rsidP="0002487C">
            <w:r>
              <w:t>Fraunhofer HHI</w:t>
            </w:r>
          </w:p>
        </w:tc>
        <w:tc>
          <w:tcPr>
            <w:tcW w:w="1134" w:type="dxa"/>
          </w:tcPr>
          <w:p w14:paraId="765E0A60" w14:textId="77777777" w:rsidR="0002487C" w:rsidRDefault="0002487C" w:rsidP="0002487C">
            <w:r>
              <w:t>Dolby</w:t>
            </w:r>
          </w:p>
        </w:tc>
        <w:tc>
          <w:tcPr>
            <w:tcW w:w="1560" w:type="dxa"/>
          </w:tcPr>
          <w:p w14:paraId="4AC1204D" w14:textId="7B8B3444" w:rsidR="0002487C" w:rsidRDefault="00B60C31" w:rsidP="0002487C">
            <w:r>
              <w:t>2026-01-08</w:t>
            </w:r>
          </w:p>
        </w:tc>
        <w:tc>
          <w:tcPr>
            <w:tcW w:w="1417" w:type="dxa"/>
          </w:tcPr>
          <w:p w14:paraId="62061CB3" w14:textId="6D4B6DC0" w:rsidR="0002487C" w:rsidRDefault="0002487C" w:rsidP="0002487C">
            <w:r w:rsidRPr="00C510DF">
              <w:t>2026-01-12</w:t>
            </w:r>
          </w:p>
        </w:tc>
        <w:tc>
          <w:tcPr>
            <w:tcW w:w="807" w:type="dxa"/>
          </w:tcPr>
          <w:p w14:paraId="0A6E66B2" w14:textId="303D8820" w:rsidR="0002487C" w:rsidRDefault="0002487C" w:rsidP="0002487C">
            <w:r>
              <w:t>C</w:t>
            </w:r>
          </w:p>
        </w:tc>
      </w:tr>
      <w:tr w:rsidR="0002487C" w14:paraId="14027EF8" w14:textId="6117E7DE" w:rsidTr="0002487C">
        <w:tc>
          <w:tcPr>
            <w:tcW w:w="3338" w:type="dxa"/>
          </w:tcPr>
          <w:p w14:paraId="57F261C1" w14:textId="77777777" w:rsidR="0002487C" w:rsidRDefault="0002487C" w:rsidP="001D66A8">
            <w:pPr>
              <w:jc w:val="left"/>
            </w:pPr>
            <w:r>
              <w:t>CE-4 (</w:t>
            </w:r>
            <w:r w:rsidRPr="00DC41E9">
              <w:t>Combination of CE1, CE 2 and CE 3</w:t>
            </w:r>
            <w:r>
              <w:t>)</w:t>
            </w:r>
          </w:p>
        </w:tc>
        <w:tc>
          <w:tcPr>
            <w:tcW w:w="1193" w:type="dxa"/>
          </w:tcPr>
          <w:p w14:paraId="089D013C" w14:textId="77777777" w:rsidR="0002487C" w:rsidRDefault="0002487C" w:rsidP="0002487C">
            <w:r>
              <w:t>Fraunhofer HHI</w:t>
            </w:r>
          </w:p>
        </w:tc>
        <w:tc>
          <w:tcPr>
            <w:tcW w:w="1134" w:type="dxa"/>
          </w:tcPr>
          <w:p w14:paraId="0A44FF4A" w14:textId="77777777" w:rsidR="0002487C" w:rsidRDefault="0002487C" w:rsidP="0002487C">
            <w:r>
              <w:t>Dolby</w:t>
            </w:r>
          </w:p>
        </w:tc>
        <w:tc>
          <w:tcPr>
            <w:tcW w:w="1560" w:type="dxa"/>
          </w:tcPr>
          <w:p w14:paraId="551418B0" w14:textId="7596F803" w:rsidR="0002487C" w:rsidRDefault="00B60C31" w:rsidP="0002487C">
            <w:r>
              <w:t>2026-01-08</w:t>
            </w:r>
          </w:p>
        </w:tc>
        <w:tc>
          <w:tcPr>
            <w:tcW w:w="1417" w:type="dxa"/>
          </w:tcPr>
          <w:p w14:paraId="304B16F1" w14:textId="01BE5CC9" w:rsidR="0002487C" w:rsidRDefault="0002487C" w:rsidP="0002487C">
            <w:r w:rsidRPr="00C510DF">
              <w:t>2026-01-12</w:t>
            </w:r>
          </w:p>
        </w:tc>
        <w:tc>
          <w:tcPr>
            <w:tcW w:w="807" w:type="dxa"/>
          </w:tcPr>
          <w:p w14:paraId="6D271C4B" w14:textId="439BF5F0" w:rsidR="0002487C" w:rsidRDefault="0002487C" w:rsidP="0002487C">
            <w:r>
              <w:t>D</w:t>
            </w:r>
          </w:p>
        </w:tc>
      </w:tr>
      <w:tr w:rsidR="0002487C" w14:paraId="7F754E98" w14:textId="613695CE" w:rsidTr="0002487C">
        <w:tc>
          <w:tcPr>
            <w:tcW w:w="3338" w:type="dxa"/>
          </w:tcPr>
          <w:p w14:paraId="3ECDB5B4" w14:textId="77777777" w:rsidR="0002487C" w:rsidRDefault="0002487C" w:rsidP="001D66A8">
            <w:pPr>
              <w:jc w:val="left"/>
            </w:pPr>
            <w:r>
              <w:t>CE-5 (</w:t>
            </w:r>
            <w:r w:rsidRPr="00DC41E9">
              <w:t>Modifications of the coding of the last scan positions</w:t>
            </w:r>
            <w:r>
              <w:t>)</w:t>
            </w:r>
          </w:p>
        </w:tc>
        <w:tc>
          <w:tcPr>
            <w:tcW w:w="1193" w:type="dxa"/>
          </w:tcPr>
          <w:p w14:paraId="74C08A69" w14:textId="77777777" w:rsidR="0002487C" w:rsidRDefault="0002487C" w:rsidP="0002487C">
            <w:r>
              <w:t>Fraunhofer HHI</w:t>
            </w:r>
          </w:p>
        </w:tc>
        <w:tc>
          <w:tcPr>
            <w:tcW w:w="1134" w:type="dxa"/>
          </w:tcPr>
          <w:p w14:paraId="198ADE0D" w14:textId="77777777" w:rsidR="0002487C" w:rsidRDefault="0002487C" w:rsidP="0002487C">
            <w:r>
              <w:t>Philips</w:t>
            </w:r>
          </w:p>
        </w:tc>
        <w:tc>
          <w:tcPr>
            <w:tcW w:w="1560" w:type="dxa"/>
          </w:tcPr>
          <w:p w14:paraId="037F1376" w14:textId="12F2B85C" w:rsidR="0002487C" w:rsidRPr="00B60C31" w:rsidRDefault="00B60C31" w:rsidP="0002487C">
            <w:pPr>
              <w:rPr>
                <w:lang w:val="en-US"/>
              </w:rPr>
            </w:pPr>
            <w:r>
              <w:t>2026-01-08</w:t>
            </w:r>
          </w:p>
        </w:tc>
        <w:tc>
          <w:tcPr>
            <w:tcW w:w="1417" w:type="dxa"/>
          </w:tcPr>
          <w:p w14:paraId="0B8975EE" w14:textId="7EFA2C0F" w:rsidR="0002487C" w:rsidRDefault="0002487C" w:rsidP="0002487C">
            <w:r w:rsidRPr="00C510DF">
              <w:t>2026-01-12</w:t>
            </w:r>
          </w:p>
        </w:tc>
        <w:tc>
          <w:tcPr>
            <w:tcW w:w="807" w:type="dxa"/>
          </w:tcPr>
          <w:p w14:paraId="061DEC43" w14:textId="5136C883" w:rsidR="0002487C" w:rsidRDefault="0002487C" w:rsidP="0002487C">
            <w:r>
              <w:t>E</w:t>
            </w:r>
          </w:p>
        </w:tc>
      </w:tr>
      <w:tr w:rsidR="0002487C" w14:paraId="1CBAF525" w14:textId="7E565643" w:rsidTr="0002487C">
        <w:tc>
          <w:tcPr>
            <w:tcW w:w="3338" w:type="dxa"/>
          </w:tcPr>
          <w:p w14:paraId="52550E0F" w14:textId="77777777" w:rsidR="0002487C" w:rsidRDefault="0002487C" w:rsidP="001D66A8">
            <w:pPr>
              <w:jc w:val="left"/>
            </w:pPr>
            <w:r>
              <w:t>CE-6 (</w:t>
            </w:r>
            <w:r w:rsidRPr="00DC41E9">
              <w:t>Signal Rereferencing</w:t>
            </w:r>
            <w:r>
              <w:t>)</w:t>
            </w:r>
          </w:p>
        </w:tc>
        <w:tc>
          <w:tcPr>
            <w:tcW w:w="1193" w:type="dxa"/>
          </w:tcPr>
          <w:p w14:paraId="2409446C" w14:textId="77777777" w:rsidR="0002487C" w:rsidRDefault="0002487C" w:rsidP="0002487C">
            <w:r>
              <w:t>Philips</w:t>
            </w:r>
          </w:p>
        </w:tc>
        <w:tc>
          <w:tcPr>
            <w:tcW w:w="1134" w:type="dxa"/>
          </w:tcPr>
          <w:p w14:paraId="12929716" w14:textId="77777777" w:rsidR="0002487C" w:rsidRDefault="0002487C" w:rsidP="0002487C">
            <w:r>
              <w:t>Dolby</w:t>
            </w:r>
          </w:p>
        </w:tc>
        <w:tc>
          <w:tcPr>
            <w:tcW w:w="1560" w:type="dxa"/>
          </w:tcPr>
          <w:p w14:paraId="5ECDD6D1" w14:textId="5821DDC2" w:rsidR="0002487C" w:rsidRDefault="00B60C31" w:rsidP="0002487C">
            <w:r>
              <w:t>2025-12-19</w:t>
            </w:r>
          </w:p>
        </w:tc>
        <w:tc>
          <w:tcPr>
            <w:tcW w:w="1417" w:type="dxa"/>
          </w:tcPr>
          <w:p w14:paraId="3C0FC6FD" w14:textId="5E793FA0" w:rsidR="0002487C" w:rsidRDefault="0002487C" w:rsidP="0002487C">
            <w:r w:rsidRPr="00C510DF">
              <w:t>2026-01-12</w:t>
            </w:r>
          </w:p>
        </w:tc>
        <w:tc>
          <w:tcPr>
            <w:tcW w:w="807" w:type="dxa"/>
          </w:tcPr>
          <w:p w14:paraId="51384372" w14:textId="3DB718A4" w:rsidR="0002487C" w:rsidRDefault="0002487C" w:rsidP="0002487C">
            <w:r>
              <w:t>F</w:t>
            </w:r>
          </w:p>
        </w:tc>
      </w:tr>
      <w:tr w:rsidR="0002487C" w14:paraId="45727207" w14:textId="41855A6B" w:rsidTr="0002487C">
        <w:tc>
          <w:tcPr>
            <w:tcW w:w="3338" w:type="dxa"/>
          </w:tcPr>
          <w:p w14:paraId="4B5B513A" w14:textId="77777777" w:rsidR="0002487C" w:rsidRPr="003E48A3" w:rsidRDefault="0002487C" w:rsidP="001D66A8">
            <w:pPr>
              <w:jc w:val="left"/>
              <w:rPr>
                <w:lang w:val="en-US"/>
              </w:rPr>
            </w:pPr>
            <w:r>
              <w:rPr>
                <w:lang w:val="en-US"/>
              </w:rPr>
              <w:t>CE-7 (</w:t>
            </w:r>
            <w:r w:rsidRPr="00DC41E9">
              <w:t>Inter-channel averaging and inter-block LMS</w:t>
            </w:r>
            <w:r>
              <w:rPr>
                <w:lang w:val="en-US"/>
              </w:rPr>
              <w:t>)</w:t>
            </w:r>
          </w:p>
        </w:tc>
        <w:tc>
          <w:tcPr>
            <w:tcW w:w="1193" w:type="dxa"/>
          </w:tcPr>
          <w:p w14:paraId="0947EE2C" w14:textId="77777777" w:rsidR="0002487C" w:rsidRPr="003E48A3" w:rsidRDefault="0002487C" w:rsidP="0002487C">
            <w:pPr>
              <w:rPr>
                <w:lang w:val="en-US"/>
              </w:rPr>
            </w:pPr>
            <w:r>
              <w:rPr>
                <w:lang w:val="en-US"/>
              </w:rPr>
              <w:t>ETRI</w:t>
            </w:r>
          </w:p>
        </w:tc>
        <w:tc>
          <w:tcPr>
            <w:tcW w:w="1134" w:type="dxa"/>
          </w:tcPr>
          <w:p w14:paraId="2788C821" w14:textId="77777777" w:rsidR="0002487C" w:rsidRDefault="0002487C" w:rsidP="0002487C">
            <w:r>
              <w:t>Fraunhofer HHI</w:t>
            </w:r>
          </w:p>
        </w:tc>
        <w:tc>
          <w:tcPr>
            <w:tcW w:w="1560" w:type="dxa"/>
          </w:tcPr>
          <w:p w14:paraId="442CC728" w14:textId="63D82D48" w:rsidR="0002487C" w:rsidRDefault="00B60C31" w:rsidP="0002487C">
            <w:r>
              <w:t>2026-01-08</w:t>
            </w:r>
          </w:p>
        </w:tc>
        <w:tc>
          <w:tcPr>
            <w:tcW w:w="1417" w:type="dxa"/>
          </w:tcPr>
          <w:p w14:paraId="64B5C228" w14:textId="6C8AB769" w:rsidR="0002487C" w:rsidRDefault="0002487C" w:rsidP="0002487C">
            <w:r w:rsidRPr="00C510DF">
              <w:t>2026-01-12</w:t>
            </w:r>
          </w:p>
        </w:tc>
        <w:tc>
          <w:tcPr>
            <w:tcW w:w="807" w:type="dxa"/>
          </w:tcPr>
          <w:p w14:paraId="33EA904A" w14:textId="34391742" w:rsidR="0002487C" w:rsidRDefault="0002487C" w:rsidP="0002487C">
            <w:r>
              <w:t>G</w:t>
            </w:r>
          </w:p>
        </w:tc>
      </w:tr>
    </w:tbl>
    <w:p w14:paraId="6288362F" w14:textId="6F974399" w:rsidR="0002487C" w:rsidRDefault="0002487C" w:rsidP="0002487C">
      <w:pPr>
        <w:rPr>
          <w:rFonts w:asciiTheme="majorBidi" w:hAnsiTheme="majorBidi" w:cstheme="majorBidi"/>
          <w:lang w:eastAsia="x-none"/>
        </w:rPr>
      </w:pPr>
      <w:r w:rsidRPr="00F541B4">
        <w:rPr>
          <w:rFonts w:asciiTheme="majorBidi" w:hAnsiTheme="majorBidi" w:cstheme="majorBidi"/>
          <w:lang w:eastAsia="x-none"/>
        </w:rPr>
        <w:t xml:space="preserve">The crosschecks of the respective Core Experiments can be found in the Annexes of this document, as indicated in </w:t>
      </w:r>
      <w:r w:rsidRPr="00F541B4">
        <w:rPr>
          <w:rFonts w:asciiTheme="majorBidi" w:hAnsiTheme="majorBidi" w:cstheme="majorBidi"/>
          <w:lang w:eastAsia="x-none"/>
        </w:rPr>
        <w:fldChar w:fldCharType="begin"/>
      </w:r>
      <w:r w:rsidRPr="00F541B4">
        <w:rPr>
          <w:rFonts w:asciiTheme="majorBidi" w:hAnsiTheme="majorBidi" w:cstheme="majorBidi"/>
          <w:lang w:eastAsia="x-none"/>
        </w:rPr>
        <w:instrText xml:space="preserve"> REF _Ref210653495 \h </w:instrText>
      </w:r>
      <w:r w:rsidRPr="00F541B4">
        <w:rPr>
          <w:rFonts w:asciiTheme="majorBidi" w:hAnsiTheme="majorBidi" w:cstheme="majorBidi"/>
          <w:lang w:eastAsia="x-none"/>
        </w:rPr>
      </w:r>
      <w:r w:rsidRPr="00F541B4">
        <w:rPr>
          <w:rFonts w:asciiTheme="majorBidi" w:hAnsiTheme="majorBidi" w:cstheme="majorBidi"/>
          <w:lang w:eastAsia="x-none"/>
        </w:rPr>
        <w:fldChar w:fldCharType="separate"/>
      </w:r>
      <w:r w:rsidR="001D66A8" w:rsidRPr="00F541B4">
        <w:t xml:space="preserve">Table </w:t>
      </w:r>
      <w:r w:rsidR="001D66A8">
        <w:rPr>
          <w:noProof/>
        </w:rPr>
        <w:t>1</w:t>
      </w:r>
      <w:r w:rsidRPr="00F541B4">
        <w:rPr>
          <w:rFonts w:asciiTheme="majorBidi" w:hAnsiTheme="majorBidi" w:cstheme="majorBidi"/>
          <w:lang w:eastAsia="x-none"/>
        </w:rPr>
        <w:fldChar w:fldCharType="end"/>
      </w:r>
      <w:r w:rsidRPr="00F541B4">
        <w:rPr>
          <w:rFonts w:asciiTheme="majorBidi" w:hAnsiTheme="majorBidi" w:cstheme="majorBidi"/>
          <w:lang w:eastAsia="x-none"/>
        </w:rPr>
        <w:t>.</w:t>
      </w:r>
    </w:p>
    <w:p w14:paraId="7E5D4BF5" w14:textId="77777777" w:rsidR="002071FF" w:rsidRPr="002071FF" w:rsidRDefault="002071FF" w:rsidP="002071FF">
      <w:pPr>
        <w:pStyle w:val="Heading2"/>
      </w:pPr>
      <w:r w:rsidRPr="002071FF">
        <w:t>Cross-check report of the proposal presented in VCEG-BZ20</w:t>
      </w:r>
    </w:p>
    <w:p w14:paraId="3DE7BD7D" w14:textId="7E38996B" w:rsidR="002071FF" w:rsidRPr="002071FF" w:rsidRDefault="004C5549" w:rsidP="0002487C">
      <w:pPr>
        <w:rPr>
          <w:rFonts w:eastAsia="SimSun"/>
          <w:bCs/>
          <w:szCs w:val="20"/>
          <w:lang w:eastAsia="zh-CN"/>
        </w:rPr>
      </w:pPr>
      <w:r>
        <w:rPr>
          <w:rFonts w:eastAsia="SimSun"/>
          <w:bCs/>
          <w:szCs w:val="20"/>
          <w:lang w:eastAsia="zh-CN"/>
        </w:rPr>
        <w:t xml:space="preserve">As part of the AhG, </w:t>
      </w:r>
      <w:r w:rsidR="002071FF" w:rsidRPr="00B87697">
        <w:rPr>
          <w:rFonts w:eastAsia="SimSun"/>
          <w:bCs/>
          <w:szCs w:val="20"/>
          <w:lang w:eastAsia="zh-CN"/>
        </w:rPr>
        <w:t xml:space="preserve">Dolby has </w:t>
      </w:r>
      <w:r w:rsidR="002071FF">
        <w:rPr>
          <w:rFonts w:eastAsia="SimSun"/>
          <w:bCs/>
          <w:szCs w:val="20"/>
          <w:lang w:eastAsia="zh-CN"/>
        </w:rPr>
        <w:t>reviewed the changes proposed in</w:t>
      </w:r>
      <w:r>
        <w:rPr>
          <w:rFonts w:eastAsia="SimSun"/>
          <w:bCs/>
          <w:szCs w:val="20"/>
          <w:lang w:eastAsia="zh-CN"/>
        </w:rPr>
        <w:t xml:space="preserve"> </w:t>
      </w:r>
      <w:hyperlink r:id="rId13" w:history="1">
        <w:r w:rsidRPr="00BB39CE">
          <w:rPr>
            <w:rStyle w:val="Hyperlink"/>
            <w:rFonts w:eastAsia="SimSun"/>
            <w:bCs/>
            <w:szCs w:val="20"/>
            <w:lang w:eastAsia="zh-CN"/>
          </w:rPr>
          <w:t>https://www.itu.int/wftp3/av-arch/video-site/2601_Tel/VCEG-BZ20-Mean-Removal-v1.docx</w:t>
        </w:r>
      </w:hyperlink>
      <w:r>
        <w:rPr>
          <w:rFonts w:eastAsia="SimSun"/>
          <w:bCs/>
          <w:szCs w:val="20"/>
          <w:lang w:eastAsia="zh-CN"/>
        </w:rPr>
        <w:t xml:space="preserve"> (related MR</w:t>
      </w:r>
      <w:r w:rsidR="002071FF">
        <w:rPr>
          <w:rFonts w:eastAsia="SimSun"/>
          <w:bCs/>
          <w:szCs w:val="20"/>
          <w:lang w:eastAsia="zh-CN"/>
        </w:rPr>
        <w:t xml:space="preserve"> </w:t>
      </w:r>
      <w:hyperlink r:id="rId14" w:history="1">
        <w:r w:rsidR="002071FF" w:rsidRPr="009913DB">
          <w:rPr>
            <w:rStyle w:val="Hyperlink"/>
            <w:rFonts w:eastAsia="SimSun"/>
            <w:bCs/>
            <w:szCs w:val="20"/>
            <w:lang w:eastAsia="zh-CN"/>
          </w:rPr>
          <w:t>https://vcgit.hhi.fraunhofer.de/vceg-sw/bwc/-/merge_requests/60</w:t>
        </w:r>
      </w:hyperlink>
      <w:r>
        <w:t>)</w:t>
      </w:r>
      <w:r w:rsidR="002071FF">
        <w:rPr>
          <w:rFonts w:eastAsia="SimSun"/>
          <w:bCs/>
          <w:szCs w:val="20"/>
          <w:lang w:eastAsia="zh-CN"/>
        </w:rPr>
        <w:t xml:space="preserve">, and </w:t>
      </w:r>
      <w:r>
        <w:rPr>
          <w:rFonts w:eastAsia="SimSun"/>
          <w:bCs/>
          <w:szCs w:val="20"/>
          <w:lang w:eastAsia="zh-CN"/>
        </w:rPr>
        <w:t xml:space="preserve">concluded that </w:t>
      </w:r>
      <w:r w:rsidR="002071FF">
        <w:rPr>
          <w:rFonts w:eastAsia="SimSun"/>
          <w:bCs/>
          <w:szCs w:val="20"/>
          <w:lang w:eastAsia="zh-CN"/>
        </w:rPr>
        <w:t xml:space="preserve">the proposed modifications look reasonable and correct. No experimental results are available at the time of writing this report. </w:t>
      </w:r>
    </w:p>
    <w:p w14:paraId="1E9396B2" w14:textId="77777777" w:rsidR="0002487C" w:rsidRPr="00F541B4" w:rsidRDefault="0002487C" w:rsidP="0002487C">
      <w:pPr>
        <w:pStyle w:val="Heading1"/>
        <w:rPr>
          <w:sz w:val="24"/>
          <w:szCs w:val="24"/>
          <w:lang w:val="en-US"/>
        </w:rPr>
      </w:pPr>
      <w:r w:rsidRPr="00F541B4">
        <w:rPr>
          <w:sz w:val="24"/>
          <w:szCs w:val="24"/>
          <w:lang w:val="en-US"/>
        </w:rPr>
        <w:t>Recommendations</w:t>
      </w:r>
    </w:p>
    <w:p w14:paraId="421D00D0" w14:textId="72163E19" w:rsidR="00310121" w:rsidRDefault="0002487C" w:rsidP="0002487C">
      <w:pPr>
        <w:spacing w:before="120"/>
        <w:rPr>
          <w:lang w:eastAsia="x-none"/>
        </w:rPr>
      </w:pPr>
      <w:r w:rsidRPr="00F541B4">
        <w:rPr>
          <w:lang w:eastAsia="x-none"/>
        </w:rPr>
        <w:t>The AHG recommend</w:t>
      </w:r>
      <w:r>
        <w:rPr>
          <w:lang w:eastAsia="x-none"/>
        </w:rPr>
        <w:t>s</w:t>
      </w:r>
      <w:r w:rsidRPr="00F541B4">
        <w:rPr>
          <w:lang w:eastAsia="x-none"/>
        </w:rPr>
        <w:t xml:space="preserve"> studying the information and results regarding the ongoing Core Experiments.</w:t>
      </w:r>
      <w:r w:rsidR="007036D6">
        <w:rPr>
          <w:lang w:eastAsia="x-none"/>
        </w:rPr>
        <w:t xml:space="preserve"> In addition, the AhG recommends to continue working with DICOM in defining the way H.BWC can be integrated into the DICOM standard.</w:t>
      </w:r>
    </w:p>
    <w:p w14:paraId="2D94909D" w14:textId="77777777" w:rsidR="0002487C" w:rsidRDefault="0002487C" w:rsidP="0002487C">
      <w:pPr>
        <w:spacing w:before="120"/>
        <w:rPr>
          <w:lang w:eastAsia="x-none"/>
        </w:rPr>
      </w:pPr>
    </w:p>
    <w:p w14:paraId="1BDB036E" w14:textId="77777777" w:rsidR="0002487C" w:rsidRDefault="0002487C" w:rsidP="0002487C">
      <w:pPr>
        <w:spacing w:before="120"/>
        <w:rPr>
          <w:lang w:eastAsia="x-none"/>
        </w:rPr>
        <w:sectPr w:rsidR="0002487C" w:rsidSect="00836B92">
          <w:footerReference w:type="default" r:id="rId15"/>
          <w:pgSz w:w="11907" w:h="16840" w:code="9"/>
          <w:pgMar w:top="1411" w:right="1152" w:bottom="1411" w:left="1296" w:header="720" w:footer="720" w:gutter="0"/>
          <w:cols w:space="720"/>
          <w:titlePg/>
          <w:docGrid w:linePitch="360"/>
        </w:sectPr>
      </w:pPr>
    </w:p>
    <w:p w14:paraId="311C5C91" w14:textId="63A0B4E4" w:rsidR="0002487C" w:rsidRPr="00F541B4" w:rsidRDefault="0002487C" w:rsidP="0002487C">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Annex A to Report of AHG on coding of medical and general waveform data:</w:t>
      </w:r>
      <w:r w:rsidRPr="00F541B4">
        <w:rPr>
          <w:rFonts w:eastAsia="SimSun"/>
          <w:b/>
          <w:kern w:val="32"/>
          <w:sz w:val="32"/>
        </w:rPr>
        <w:br/>
        <w:t>CE-</w:t>
      </w:r>
      <w:r w:rsidR="00DD0D58">
        <w:rPr>
          <w:rFonts w:eastAsia="SimSun"/>
          <w:b/>
          <w:kern w:val="32"/>
          <w:sz w:val="32"/>
        </w:rPr>
        <w:t>1</w:t>
      </w:r>
      <w:r w:rsidR="00B60C31">
        <w:rPr>
          <w:rFonts w:eastAsia="SimSun"/>
          <w:b/>
          <w:kern w:val="32"/>
          <w:sz w:val="32"/>
        </w:rPr>
        <w:t xml:space="preserve"> </w:t>
      </w:r>
      <w:r w:rsidR="00B60C31" w:rsidRPr="00B60C31">
        <w:rPr>
          <w:rFonts w:eastAsia="SimSun"/>
          <w:b/>
          <w:kern w:val="32"/>
          <w:sz w:val="32"/>
        </w:rPr>
        <w:t>(Removal of the DST and removal of a combination of sample-wise prediction-modes with the DCT)</w:t>
      </w:r>
      <w:r w:rsidRPr="00F541B4">
        <w:rPr>
          <w:rFonts w:eastAsia="SimSun"/>
          <w:b/>
          <w:kern w:val="32"/>
          <w:sz w:val="32"/>
        </w:rPr>
        <w:t xml:space="preserve"> Crosscheck Report</w:t>
      </w:r>
    </w:p>
    <w:p w14:paraId="7C84F628" w14:textId="4094ABF1" w:rsidR="007B4EDE" w:rsidRDefault="007B4EDE" w:rsidP="007B4EDE">
      <w:pPr>
        <w:rPr>
          <w:rFonts w:eastAsia="SimSun"/>
          <w:bCs/>
          <w:szCs w:val="20"/>
          <w:lang w:eastAsia="zh-CN"/>
        </w:rPr>
      </w:pPr>
      <w:r>
        <w:rPr>
          <w:rFonts w:eastAsia="SimSun"/>
          <w:bCs/>
          <w:szCs w:val="20"/>
          <w:lang w:eastAsia="zh-CN"/>
        </w:rPr>
        <w:t xml:space="preserve">CE-1 investigates the effect of removal of DST and the removal of sample-wise prediction modes in combination of DCT. </w:t>
      </w:r>
      <w:r>
        <w:rPr>
          <w:rFonts w:eastAsia="SimSun"/>
          <w:bCs/>
          <w:szCs w:val="20"/>
          <w:lang w:eastAsia="zh-CN"/>
        </w:rPr>
        <w:fldChar w:fldCharType="begin"/>
      </w:r>
      <w:r>
        <w:rPr>
          <w:rFonts w:eastAsia="SimSun"/>
          <w:bCs/>
          <w:szCs w:val="20"/>
          <w:lang w:eastAsia="zh-CN"/>
        </w:rPr>
        <w:instrText xml:space="preserve"> REF _Ref218860389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2</w:t>
      </w:r>
      <w:r>
        <w:rPr>
          <w:rFonts w:eastAsia="SimSun"/>
          <w:bCs/>
          <w:szCs w:val="20"/>
          <w:lang w:eastAsia="zh-CN"/>
        </w:rPr>
        <w:fldChar w:fldCharType="end"/>
      </w:r>
      <w:r>
        <w:rPr>
          <w:rFonts w:eastAsia="SimSun"/>
          <w:bCs/>
          <w:szCs w:val="20"/>
          <w:lang w:eastAsia="zh-CN"/>
        </w:rPr>
        <w:t xml:space="preserve"> and </w:t>
      </w:r>
      <w:r>
        <w:rPr>
          <w:rFonts w:eastAsia="SimSun"/>
          <w:bCs/>
          <w:szCs w:val="20"/>
          <w:lang w:eastAsia="zh-CN"/>
        </w:rPr>
        <w:fldChar w:fldCharType="begin"/>
      </w:r>
      <w:r>
        <w:rPr>
          <w:rFonts w:eastAsia="SimSun"/>
          <w:bCs/>
          <w:szCs w:val="20"/>
          <w:lang w:eastAsia="zh-CN"/>
        </w:rPr>
        <w:instrText xml:space="preserve"> REF _Ref218860429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3</w:t>
      </w:r>
      <w:r>
        <w:rPr>
          <w:rFonts w:eastAsia="SimSun"/>
          <w:bCs/>
          <w:szCs w:val="20"/>
          <w:lang w:eastAsia="zh-CN"/>
        </w:rPr>
        <w:fldChar w:fldCharType="end"/>
      </w:r>
      <w:r>
        <w:rPr>
          <w:rFonts w:eastAsia="SimSun"/>
          <w:bCs/>
          <w:szCs w:val="20"/>
          <w:lang w:eastAsia="zh-CN"/>
        </w:rPr>
        <w:t xml:space="preserve"> show the results of the experiments that Dolby has carried out. Only non-Independent Channel Coding (non-ICC) operation points were tested. The values highlighted match with the results shared by the proponent. Note that there are deviations in encoding and decoding times, because the infrastructure used to run the experiments have other simultaneous jobs that can affect the processing times. The cross-check results for the datasets with “N/A” in the tables were not available at the time of writing this report. </w:t>
      </w:r>
    </w:p>
    <w:p w14:paraId="3B6762CD" w14:textId="5DEB1251" w:rsidR="007B4EDE" w:rsidRDefault="007B4EDE" w:rsidP="007B4EDE">
      <w:pPr>
        <w:pStyle w:val="Caption"/>
        <w:keepNext/>
      </w:pPr>
      <w:bookmarkStart w:id="1" w:name="_Ref218860389"/>
      <w:r>
        <w:t xml:space="preserve">Table </w:t>
      </w:r>
      <w:r>
        <w:fldChar w:fldCharType="begin"/>
      </w:r>
      <w:r>
        <w:instrText xml:space="preserve"> SEQ Table \* ARABIC </w:instrText>
      </w:r>
      <w:r>
        <w:fldChar w:fldCharType="separate"/>
      </w:r>
      <w:r w:rsidR="001D66A8">
        <w:rPr>
          <w:noProof/>
        </w:rPr>
        <w:t>2</w:t>
      </w:r>
      <w:r>
        <w:fldChar w:fldCharType="end"/>
      </w:r>
      <w:bookmarkEnd w:id="1"/>
      <w:r>
        <w:t>. Results of the cross-check for CE-1, lossy compression and non-ICC channel coding.</w:t>
      </w:r>
    </w:p>
    <w:tbl>
      <w:tblPr>
        <w:tblW w:w="6280" w:type="dxa"/>
        <w:tblLook w:val="04A0" w:firstRow="1" w:lastRow="0" w:firstColumn="1" w:lastColumn="0" w:noHBand="0" w:noVBand="1"/>
      </w:tblPr>
      <w:tblGrid>
        <w:gridCol w:w="2040"/>
        <w:gridCol w:w="1269"/>
        <w:gridCol w:w="1269"/>
        <w:gridCol w:w="851"/>
        <w:gridCol w:w="851"/>
      </w:tblGrid>
      <w:tr w:rsidR="007B4EDE" w:rsidRPr="001D66A8" w14:paraId="4B0F150C" w14:textId="77777777" w:rsidTr="00E0543D">
        <w:trPr>
          <w:trHeight w:val="255"/>
        </w:trPr>
        <w:tc>
          <w:tcPr>
            <w:tcW w:w="2040" w:type="dxa"/>
            <w:tcBorders>
              <w:top w:val="nil"/>
              <w:left w:val="nil"/>
              <w:bottom w:val="nil"/>
              <w:right w:val="nil"/>
            </w:tcBorders>
            <w:noWrap/>
            <w:vAlign w:val="center"/>
            <w:hideMark/>
          </w:tcPr>
          <w:p w14:paraId="0846323C" w14:textId="77777777" w:rsidR="007B4EDE" w:rsidRPr="001D66A8" w:rsidRDefault="007B4EDE" w:rsidP="00E0543D">
            <w:pPr>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000000"/>
            </w:tcBorders>
            <w:noWrap/>
            <w:vAlign w:val="center"/>
            <w:hideMark/>
          </w:tcPr>
          <w:p w14:paraId="0801E085"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Lossy Compression</w:t>
            </w:r>
          </w:p>
        </w:tc>
      </w:tr>
      <w:tr w:rsidR="007B4EDE" w:rsidRPr="001D66A8" w14:paraId="54CC60AD" w14:textId="77777777" w:rsidTr="00E0543D">
        <w:trPr>
          <w:trHeight w:val="255"/>
        </w:trPr>
        <w:tc>
          <w:tcPr>
            <w:tcW w:w="2040" w:type="dxa"/>
            <w:tcBorders>
              <w:top w:val="nil"/>
              <w:left w:val="nil"/>
              <w:bottom w:val="nil"/>
              <w:right w:val="nil"/>
            </w:tcBorders>
            <w:noWrap/>
            <w:vAlign w:val="center"/>
            <w:hideMark/>
          </w:tcPr>
          <w:p w14:paraId="1CA7592F" w14:textId="77777777" w:rsidR="007B4EDE" w:rsidRPr="001D66A8" w:rsidRDefault="007B4EDE" w:rsidP="00E0543D">
            <w:pPr>
              <w:jc w:val="center"/>
              <w:rPr>
                <w:rFonts w:eastAsia="Times New Roman"/>
                <w:b/>
                <w:bCs/>
                <w:color w:val="000000"/>
                <w:sz w:val="18"/>
                <w:szCs w:val="18"/>
              </w:rPr>
            </w:pPr>
          </w:p>
        </w:tc>
        <w:tc>
          <w:tcPr>
            <w:tcW w:w="4240" w:type="dxa"/>
            <w:gridSpan w:val="4"/>
            <w:tcBorders>
              <w:top w:val="single" w:sz="8" w:space="0" w:color="auto"/>
              <w:left w:val="single" w:sz="8" w:space="0" w:color="auto"/>
              <w:bottom w:val="nil"/>
              <w:right w:val="single" w:sz="8" w:space="0" w:color="000000"/>
            </w:tcBorders>
            <w:noWrap/>
            <w:vAlign w:val="center"/>
            <w:hideMark/>
          </w:tcPr>
          <w:p w14:paraId="5B152229"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5C26E2D9" w14:textId="77777777" w:rsidTr="00E0543D">
        <w:trPr>
          <w:trHeight w:val="255"/>
        </w:trPr>
        <w:tc>
          <w:tcPr>
            <w:tcW w:w="2040" w:type="dxa"/>
            <w:tcBorders>
              <w:top w:val="nil"/>
              <w:left w:val="nil"/>
              <w:bottom w:val="nil"/>
              <w:right w:val="nil"/>
            </w:tcBorders>
            <w:noWrap/>
            <w:vAlign w:val="center"/>
            <w:hideMark/>
          </w:tcPr>
          <w:p w14:paraId="3FA5A843" w14:textId="77777777" w:rsidR="007B4EDE" w:rsidRPr="001D66A8" w:rsidRDefault="007B4EDE" w:rsidP="00E0543D">
            <w:pPr>
              <w:jc w:val="center"/>
              <w:rPr>
                <w:rFonts w:eastAsia="Times New Roman"/>
                <w:b/>
                <w:bCs/>
                <w:color w:val="000000"/>
                <w:sz w:val="18"/>
                <w:szCs w:val="18"/>
              </w:rPr>
            </w:pPr>
          </w:p>
        </w:tc>
        <w:tc>
          <w:tcPr>
            <w:tcW w:w="1269" w:type="dxa"/>
            <w:tcBorders>
              <w:top w:val="nil"/>
              <w:left w:val="single" w:sz="8" w:space="0" w:color="auto"/>
              <w:bottom w:val="single" w:sz="8" w:space="0" w:color="auto"/>
              <w:right w:val="nil"/>
            </w:tcBorders>
            <w:noWrap/>
            <w:vAlign w:val="center"/>
            <w:hideMark/>
          </w:tcPr>
          <w:p w14:paraId="5134DCE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BD-PSNR1</w:t>
            </w:r>
          </w:p>
        </w:tc>
        <w:tc>
          <w:tcPr>
            <w:tcW w:w="1269" w:type="dxa"/>
            <w:tcBorders>
              <w:top w:val="nil"/>
              <w:left w:val="nil"/>
              <w:bottom w:val="single" w:sz="8" w:space="0" w:color="auto"/>
              <w:right w:val="nil"/>
            </w:tcBorders>
            <w:noWrap/>
            <w:vAlign w:val="center"/>
            <w:hideMark/>
          </w:tcPr>
          <w:p w14:paraId="740B0CC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BD-PSNR2</w:t>
            </w:r>
          </w:p>
        </w:tc>
        <w:tc>
          <w:tcPr>
            <w:tcW w:w="851" w:type="dxa"/>
            <w:tcBorders>
              <w:top w:val="nil"/>
              <w:left w:val="single" w:sz="4" w:space="0" w:color="auto"/>
              <w:bottom w:val="single" w:sz="8" w:space="0" w:color="auto"/>
              <w:right w:val="nil"/>
            </w:tcBorders>
            <w:noWrap/>
            <w:vAlign w:val="center"/>
            <w:hideMark/>
          </w:tcPr>
          <w:p w14:paraId="66F5914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851" w:type="dxa"/>
            <w:tcBorders>
              <w:top w:val="nil"/>
              <w:left w:val="nil"/>
              <w:bottom w:val="single" w:sz="8" w:space="0" w:color="auto"/>
              <w:right w:val="single" w:sz="8" w:space="0" w:color="auto"/>
            </w:tcBorders>
            <w:noWrap/>
            <w:vAlign w:val="center"/>
            <w:hideMark/>
          </w:tcPr>
          <w:p w14:paraId="75D3DF3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12FCAA61"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5AD97C9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269" w:type="dxa"/>
            <w:tcBorders>
              <w:top w:val="nil"/>
              <w:left w:val="nil"/>
              <w:bottom w:val="nil"/>
              <w:right w:val="nil"/>
            </w:tcBorders>
            <w:shd w:val="clear" w:color="auto" w:fill="FDE9D9" w:themeFill="accent6" w:themeFillTint="33"/>
            <w:noWrap/>
            <w:vAlign w:val="center"/>
            <w:hideMark/>
          </w:tcPr>
          <w:p w14:paraId="648CA96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-0.70%</w:t>
            </w:r>
          </w:p>
        </w:tc>
        <w:tc>
          <w:tcPr>
            <w:tcW w:w="1269" w:type="dxa"/>
            <w:tcBorders>
              <w:top w:val="nil"/>
              <w:left w:val="nil"/>
              <w:bottom w:val="nil"/>
              <w:right w:val="single" w:sz="4" w:space="0" w:color="auto"/>
            </w:tcBorders>
            <w:shd w:val="clear" w:color="auto" w:fill="FDE9D9" w:themeFill="accent6" w:themeFillTint="33"/>
            <w:noWrap/>
            <w:vAlign w:val="center"/>
            <w:hideMark/>
          </w:tcPr>
          <w:p w14:paraId="034CCA3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-0.70%</w:t>
            </w:r>
          </w:p>
        </w:tc>
        <w:tc>
          <w:tcPr>
            <w:tcW w:w="851" w:type="dxa"/>
            <w:tcBorders>
              <w:top w:val="nil"/>
              <w:left w:val="nil"/>
              <w:bottom w:val="nil"/>
              <w:right w:val="nil"/>
            </w:tcBorders>
            <w:noWrap/>
            <w:vAlign w:val="center"/>
            <w:hideMark/>
          </w:tcPr>
          <w:p w14:paraId="33F7418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851" w:type="dxa"/>
            <w:tcBorders>
              <w:top w:val="nil"/>
              <w:left w:val="single" w:sz="4" w:space="0" w:color="auto"/>
              <w:bottom w:val="nil"/>
              <w:right w:val="single" w:sz="8" w:space="0" w:color="auto"/>
            </w:tcBorders>
            <w:noWrap/>
            <w:vAlign w:val="center"/>
            <w:hideMark/>
          </w:tcPr>
          <w:p w14:paraId="2F98C65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r w:rsidR="007B4EDE" w:rsidRPr="001D66A8" w14:paraId="5240388F"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221116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269" w:type="dxa"/>
            <w:tcBorders>
              <w:top w:val="nil"/>
              <w:left w:val="nil"/>
              <w:bottom w:val="nil"/>
              <w:right w:val="nil"/>
            </w:tcBorders>
            <w:shd w:val="clear" w:color="auto" w:fill="FDE9D9" w:themeFill="accent6" w:themeFillTint="33"/>
            <w:noWrap/>
            <w:vAlign w:val="center"/>
            <w:hideMark/>
          </w:tcPr>
          <w:p w14:paraId="49A443F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-0.70%</w:t>
            </w:r>
          </w:p>
        </w:tc>
        <w:tc>
          <w:tcPr>
            <w:tcW w:w="1269" w:type="dxa"/>
            <w:tcBorders>
              <w:top w:val="nil"/>
              <w:left w:val="nil"/>
              <w:bottom w:val="nil"/>
              <w:right w:val="nil"/>
            </w:tcBorders>
            <w:shd w:val="clear" w:color="auto" w:fill="FDE9D9" w:themeFill="accent6" w:themeFillTint="33"/>
            <w:noWrap/>
            <w:vAlign w:val="center"/>
            <w:hideMark/>
          </w:tcPr>
          <w:p w14:paraId="3DCFA45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-0.70%</w:t>
            </w:r>
          </w:p>
        </w:tc>
        <w:tc>
          <w:tcPr>
            <w:tcW w:w="851" w:type="dxa"/>
            <w:tcBorders>
              <w:top w:val="nil"/>
              <w:left w:val="single" w:sz="4" w:space="0" w:color="auto"/>
              <w:bottom w:val="nil"/>
              <w:right w:val="nil"/>
            </w:tcBorders>
            <w:noWrap/>
            <w:vAlign w:val="center"/>
            <w:hideMark/>
          </w:tcPr>
          <w:p w14:paraId="61E046A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81%</w:t>
            </w:r>
          </w:p>
        </w:tc>
        <w:tc>
          <w:tcPr>
            <w:tcW w:w="851" w:type="dxa"/>
            <w:tcBorders>
              <w:top w:val="nil"/>
              <w:left w:val="single" w:sz="4" w:space="0" w:color="auto"/>
              <w:bottom w:val="nil"/>
              <w:right w:val="single" w:sz="8" w:space="0" w:color="auto"/>
            </w:tcBorders>
            <w:noWrap/>
            <w:vAlign w:val="center"/>
            <w:hideMark/>
          </w:tcPr>
          <w:p w14:paraId="7403D64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84%</w:t>
            </w:r>
          </w:p>
        </w:tc>
      </w:tr>
      <w:tr w:rsidR="007B4EDE" w:rsidRPr="001D66A8" w14:paraId="4163B4B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4C6ACD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269" w:type="dxa"/>
            <w:tcBorders>
              <w:top w:val="nil"/>
              <w:left w:val="nil"/>
              <w:bottom w:val="nil"/>
              <w:right w:val="nil"/>
            </w:tcBorders>
            <w:shd w:val="clear" w:color="auto" w:fill="FDE9D9" w:themeFill="accent6" w:themeFillTint="33"/>
            <w:noWrap/>
            <w:vAlign w:val="center"/>
            <w:hideMark/>
          </w:tcPr>
          <w:p w14:paraId="54E1038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-0.13%</w:t>
            </w:r>
          </w:p>
        </w:tc>
        <w:tc>
          <w:tcPr>
            <w:tcW w:w="1269" w:type="dxa"/>
            <w:tcBorders>
              <w:top w:val="nil"/>
              <w:left w:val="nil"/>
              <w:bottom w:val="nil"/>
              <w:right w:val="nil"/>
            </w:tcBorders>
            <w:shd w:val="clear" w:color="auto" w:fill="FDE9D9" w:themeFill="accent6" w:themeFillTint="33"/>
            <w:noWrap/>
            <w:vAlign w:val="center"/>
            <w:hideMark/>
          </w:tcPr>
          <w:p w14:paraId="57521D7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-0.13%</w:t>
            </w:r>
          </w:p>
        </w:tc>
        <w:tc>
          <w:tcPr>
            <w:tcW w:w="851" w:type="dxa"/>
            <w:tcBorders>
              <w:top w:val="nil"/>
              <w:left w:val="single" w:sz="4" w:space="0" w:color="auto"/>
              <w:bottom w:val="nil"/>
              <w:right w:val="nil"/>
            </w:tcBorders>
            <w:noWrap/>
            <w:vAlign w:val="center"/>
            <w:hideMark/>
          </w:tcPr>
          <w:p w14:paraId="0440ADD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90%</w:t>
            </w:r>
          </w:p>
        </w:tc>
        <w:tc>
          <w:tcPr>
            <w:tcW w:w="851" w:type="dxa"/>
            <w:tcBorders>
              <w:top w:val="nil"/>
              <w:left w:val="single" w:sz="4" w:space="0" w:color="auto"/>
              <w:bottom w:val="nil"/>
              <w:right w:val="single" w:sz="8" w:space="0" w:color="auto"/>
            </w:tcBorders>
            <w:noWrap/>
            <w:vAlign w:val="center"/>
            <w:hideMark/>
          </w:tcPr>
          <w:p w14:paraId="40596AD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81%</w:t>
            </w:r>
          </w:p>
        </w:tc>
      </w:tr>
      <w:tr w:rsidR="007B4EDE" w:rsidRPr="001D66A8" w14:paraId="391C0EC1"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9195DD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269" w:type="dxa"/>
            <w:tcBorders>
              <w:top w:val="nil"/>
              <w:left w:val="nil"/>
              <w:bottom w:val="nil"/>
              <w:right w:val="nil"/>
            </w:tcBorders>
            <w:shd w:val="clear" w:color="auto" w:fill="FDE9D9" w:themeFill="accent6" w:themeFillTint="33"/>
            <w:noWrap/>
            <w:vAlign w:val="center"/>
            <w:hideMark/>
          </w:tcPr>
          <w:p w14:paraId="4D32279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-0.09%</w:t>
            </w:r>
          </w:p>
        </w:tc>
        <w:tc>
          <w:tcPr>
            <w:tcW w:w="1269" w:type="dxa"/>
            <w:tcBorders>
              <w:top w:val="nil"/>
              <w:left w:val="nil"/>
              <w:bottom w:val="nil"/>
              <w:right w:val="nil"/>
            </w:tcBorders>
            <w:shd w:val="clear" w:color="auto" w:fill="FDE9D9" w:themeFill="accent6" w:themeFillTint="33"/>
            <w:noWrap/>
            <w:vAlign w:val="center"/>
            <w:hideMark/>
          </w:tcPr>
          <w:p w14:paraId="1825E34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-0.09%</w:t>
            </w:r>
          </w:p>
        </w:tc>
        <w:tc>
          <w:tcPr>
            <w:tcW w:w="851" w:type="dxa"/>
            <w:tcBorders>
              <w:top w:val="nil"/>
              <w:left w:val="single" w:sz="4" w:space="0" w:color="auto"/>
              <w:bottom w:val="nil"/>
              <w:right w:val="nil"/>
            </w:tcBorders>
            <w:noWrap/>
            <w:vAlign w:val="center"/>
            <w:hideMark/>
          </w:tcPr>
          <w:p w14:paraId="008D450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c>
          <w:tcPr>
            <w:tcW w:w="851" w:type="dxa"/>
            <w:tcBorders>
              <w:top w:val="nil"/>
              <w:left w:val="single" w:sz="4" w:space="0" w:color="auto"/>
              <w:bottom w:val="nil"/>
              <w:right w:val="single" w:sz="8" w:space="0" w:color="auto"/>
            </w:tcBorders>
            <w:noWrap/>
            <w:vAlign w:val="center"/>
            <w:hideMark/>
          </w:tcPr>
          <w:p w14:paraId="469E11C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r w:rsidR="007B4EDE" w:rsidRPr="001D66A8" w14:paraId="41E87810"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46EC7C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269" w:type="dxa"/>
            <w:tcBorders>
              <w:top w:val="nil"/>
              <w:left w:val="nil"/>
              <w:bottom w:val="nil"/>
              <w:right w:val="nil"/>
            </w:tcBorders>
            <w:shd w:val="clear" w:color="auto" w:fill="FDE9D9" w:themeFill="accent6" w:themeFillTint="33"/>
            <w:noWrap/>
            <w:vAlign w:val="center"/>
            <w:hideMark/>
          </w:tcPr>
          <w:p w14:paraId="28F3B41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-0.07%</w:t>
            </w:r>
          </w:p>
        </w:tc>
        <w:tc>
          <w:tcPr>
            <w:tcW w:w="1269" w:type="dxa"/>
            <w:tcBorders>
              <w:top w:val="nil"/>
              <w:left w:val="nil"/>
              <w:bottom w:val="nil"/>
              <w:right w:val="nil"/>
            </w:tcBorders>
            <w:shd w:val="clear" w:color="auto" w:fill="FDE9D9" w:themeFill="accent6" w:themeFillTint="33"/>
            <w:noWrap/>
            <w:vAlign w:val="center"/>
            <w:hideMark/>
          </w:tcPr>
          <w:p w14:paraId="28511ED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-0.07%</w:t>
            </w:r>
          </w:p>
        </w:tc>
        <w:tc>
          <w:tcPr>
            <w:tcW w:w="851" w:type="dxa"/>
            <w:tcBorders>
              <w:top w:val="nil"/>
              <w:left w:val="single" w:sz="4" w:space="0" w:color="auto"/>
              <w:bottom w:val="nil"/>
              <w:right w:val="single" w:sz="4" w:space="0" w:color="auto"/>
            </w:tcBorders>
            <w:noWrap/>
            <w:vAlign w:val="center"/>
            <w:hideMark/>
          </w:tcPr>
          <w:p w14:paraId="4B19E0D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851" w:type="dxa"/>
            <w:tcBorders>
              <w:top w:val="nil"/>
              <w:left w:val="nil"/>
              <w:bottom w:val="nil"/>
              <w:right w:val="single" w:sz="8" w:space="0" w:color="auto"/>
            </w:tcBorders>
            <w:noWrap/>
            <w:vAlign w:val="center"/>
            <w:hideMark/>
          </w:tcPr>
          <w:p w14:paraId="3AD2BEA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r w:rsidR="007B4EDE" w:rsidRPr="001D66A8" w14:paraId="02EAC74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E52D98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269" w:type="dxa"/>
            <w:tcBorders>
              <w:top w:val="nil"/>
              <w:left w:val="nil"/>
              <w:bottom w:val="nil"/>
              <w:right w:val="nil"/>
            </w:tcBorders>
            <w:noWrap/>
            <w:vAlign w:val="center"/>
            <w:hideMark/>
          </w:tcPr>
          <w:p w14:paraId="1B6FD01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2B8F814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3B5EBEE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3CCF974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7DA4C3B0"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3EB8B6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269" w:type="dxa"/>
            <w:tcBorders>
              <w:top w:val="nil"/>
              <w:left w:val="nil"/>
              <w:bottom w:val="nil"/>
              <w:right w:val="nil"/>
            </w:tcBorders>
            <w:shd w:val="clear" w:color="auto" w:fill="FDE9D9" w:themeFill="accent6" w:themeFillTint="33"/>
            <w:noWrap/>
            <w:vAlign w:val="center"/>
            <w:hideMark/>
          </w:tcPr>
          <w:p w14:paraId="7E504A2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-0.04%</w:t>
            </w:r>
          </w:p>
        </w:tc>
        <w:tc>
          <w:tcPr>
            <w:tcW w:w="1269" w:type="dxa"/>
            <w:tcBorders>
              <w:top w:val="nil"/>
              <w:left w:val="nil"/>
              <w:bottom w:val="nil"/>
              <w:right w:val="nil"/>
            </w:tcBorders>
            <w:shd w:val="clear" w:color="auto" w:fill="FDE9D9" w:themeFill="accent6" w:themeFillTint="33"/>
            <w:noWrap/>
            <w:vAlign w:val="center"/>
            <w:hideMark/>
          </w:tcPr>
          <w:p w14:paraId="693AD46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-0.04%</w:t>
            </w:r>
          </w:p>
        </w:tc>
        <w:tc>
          <w:tcPr>
            <w:tcW w:w="851" w:type="dxa"/>
            <w:tcBorders>
              <w:top w:val="nil"/>
              <w:left w:val="single" w:sz="4" w:space="0" w:color="auto"/>
              <w:bottom w:val="nil"/>
              <w:right w:val="single" w:sz="4" w:space="0" w:color="auto"/>
            </w:tcBorders>
            <w:noWrap/>
            <w:vAlign w:val="center"/>
            <w:hideMark/>
          </w:tcPr>
          <w:p w14:paraId="10F30B7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851" w:type="dxa"/>
            <w:tcBorders>
              <w:top w:val="nil"/>
              <w:left w:val="nil"/>
              <w:bottom w:val="nil"/>
              <w:right w:val="single" w:sz="8" w:space="0" w:color="auto"/>
            </w:tcBorders>
            <w:noWrap/>
            <w:vAlign w:val="center"/>
            <w:hideMark/>
          </w:tcPr>
          <w:p w14:paraId="570BE03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95%</w:t>
            </w:r>
          </w:p>
        </w:tc>
      </w:tr>
      <w:tr w:rsidR="007B4EDE" w:rsidRPr="001D66A8" w14:paraId="2B93E871"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4F43BD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269" w:type="dxa"/>
            <w:tcBorders>
              <w:top w:val="nil"/>
              <w:left w:val="nil"/>
              <w:bottom w:val="nil"/>
              <w:right w:val="nil"/>
            </w:tcBorders>
            <w:shd w:val="clear" w:color="auto" w:fill="FDE9D9" w:themeFill="accent6" w:themeFillTint="33"/>
            <w:noWrap/>
            <w:vAlign w:val="center"/>
            <w:hideMark/>
          </w:tcPr>
          <w:p w14:paraId="18A9499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-0.46%</w:t>
            </w:r>
          </w:p>
        </w:tc>
        <w:tc>
          <w:tcPr>
            <w:tcW w:w="1269" w:type="dxa"/>
            <w:tcBorders>
              <w:top w:val="nil"/>
              <w:left w:val="nil"/>
              <w:bottom w:val="nil"/>
              <w:right w:val="nil"/>
            </w:tcBorders>
            <w:shd w:val="clear" w:color="auto" w:fill="FDE9D9" w:themeFill="accent6" w:themeFillTint="33"/>
            <w:noWrap/>
            <w:vAlign w:val="center"/>
            <w:hideMark/>
          </w:tcPr>
          <w:p w14:paraId="31797B4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-0.42%</w:t>
            </w:r>
          </w:p>
        </w:tc>
        <w:tc>
          <w:tcPr>
            <w:tcW w:w="851" w:type="dxa"/>
            <w:tcBorders>
              <w:top w:val="nil"/>
              <w:left w:val="single" w:sz="4" w:space="0" w:color="auto"/>
              <w:bottom w:val="nil"/>
              <w:right w:val="single" w:sz="4" w:space="0" w:color="auto"/>
            </w:tcBorders>
            <w:noWrap/>
            <w:vAlign w:val="center"/>
            <w:hideMark/>
          </w:tcPr>
          <w:p w14:paraId="1C7A2C1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851" w:type="dxa"/>
            <w:tcBorders>
              <w:top w:val="nil"/>
              <w:left w:val="nil"/>
              <w:bottom w:val="nil"/>
              <w:right w:val="single" w:sz="8" w:space="0" w:color="auto"/>
            </w:tcBorders>
            <w:noWrap/>
            <w:vAlign w:val="center"/>
            <w:hideMark/>
          </w:tcPr>
          <w:p w14:paraId="15F9CF5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97%</w:t>
            </w:r>
          </w:p>
        </w:tc>
      </w:tr>
      <w:tr w:rsidR="007B4EDE" w:rsidRPr="001D66A8" w14:paraId="0CFAFA8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448F47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269" w:type="dxa"/>
            <w:tcBorders>
              <w:top w:val="nil"/>
              <w:left w:val="nil"/>
              <w:bottom w:val="nil"/>
              <w:right w:val="nil"/>
            </w:tcBorders>
            <w:shd w:val="clear" w:color="auto" w:fill="FDE9D9" w:themeFill="accent6" w:themeFillTint="33"/>
            <w:noWrap/>
            <w:vAlign w:val="center"/>
            <w:hideMark/>
          </w:tcPr>
          <w:p w14:paraId="5DD85D8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-0.08%</w:t>
            </w:r>
          </w:p>
        </w:tc>
        <w:tc>
          <w:tcPr>
            <w:tcW w:w="1269" w:type="dxa"/>
            <w:tcBorders>
              <w:top w:val="nil"/>
              <w:left w:val="nil"/>
              <w:bottom w:val="nil"/>
              <w:right w:val="nil"/>
            </w:tcBorders>
            <w:shd w:val="clear" w:color="auto" w:fill="FDE9D9" w:themeFill="accent6" w:themeFillTint="33"/>
            <w:noWrap/>
            <w:vAlign w:val="center"/>
            <w:hideMark/>
          </w:tcPr>
          <w:p w14:paraId="50885F5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-0.09%</w:t>
            </w:r>
          </w:p>
        </w:tc>
        <w:tc>
          <w:tcPr>
            <w:tcW w:w="851" w:type="dxa"/>
            <w:tcBorders>
              <w:top w:val="nil"/>
              <w:left w:val="single" w:sz="4" w:space="0" w:color="auto"/>
              <w:bottom w:val="nil"/>
              <w:right w:val="single" w:sz="4" w:space="0" w:color="auto"/>
            </w:tcBorders>
            <w:noWrap/>
            <w:vAlign w:val="center"/>
            <w:hideMark/>
          </w:tcPr>
          <w:p w14:paraId="1ABDF33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851" w:type="dxa"/>
            <w:tcBorders>
              <w:top w:val="nil"/>
              <w:left w:val="nil"/>
              <w:bottom w:val="nil"/>
              <w:right w:val="single" w:sz="8" w:space="0" w:color="auto"/>
            </w:tcBorders>
            <w:noWrap/>
            <w:vAlign w:val="center"/>
            <w:hideMark/>
          </w:tcPr>
          <w:p w14:paraId="0427FBF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97%</w:t>
            </w:r>
          </w:p>
        </w:tc>
      </w:tr>
      <w:tr w:rsidR="007B4EDE" w:rsidRPr="001D66A8" w14:paraId="73BECD0E"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36A73FA"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269" w:type="dxa"/>
            <w:tcBorders>
              <w:top w:val="single" w:sz="8" w:space="0" w:color="auto"/>
              <w:left w:val="nil"/>
              <w:bottom w:val="single" w:sz="8" w:space="0" w:color="auto"/>
              <w:right w:val="nil"/>
            </w:tcBorders>
            <w:noWrap/>
            <w:vAlign w:val="center"/>
            <w:hideMark/>
          </w:tcPr>
          <w:p w14:paraId="75EFEA4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-0.28%</w:t>
            </w:r>
          </w:p>
        </w:tc>
        <w:tc>
          <w:tcPr>
            <w:tcW w:w="1269" w:type="dxa"/>
            <w:tcBorders>
              <w:top w:val="single" w:sz="8" w:space="0" w:color="auto"/>
              <w:left w:val="nil"/>
              <w:bottom w:val="single" w:sz="8" w:space="0" w:color="auto"/>
              <w:right w:val="nil"/>
            </w:tcBorders>
            <w:noWrap/>
            <w:vAlign w:val="center"/>
            <w:hideMark/>
          </w:tcPr>
          <w:p w14:paraId="0FFA8E7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-0.28%</w:t>
            </w:r>
          </w:p>
        </w:tc>
        <w:tc>
          <w:tcPr>
            <w:tcW w:w="851" w:type="dxa"/>
            <w:tcBorders>
              <w:top w:val="single" w:sz="8" w:space="0" w:color="auto"/>
              <w:left w:val="single" w:sz="4" w:space="0" w:color="auto"/>
              <w:bottom w:val="single" w:sz="8" w:space="0" w:color="auto"/>
              <w:right w:val="nil"/>
            </w:tcBorders>
            <w:noWrap/>
            <w:vAlign w:val="center"/>
            <w:hideMark/>
          </w:tcPr>
          <w:p w14:paraId="1A373BD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97%</w:t>
            </w:r>
          </w:p>
        </w:tc>
        <w:tc>
          <w:tcPr>
            <w:tcW w:w="851" w:type="dxa"/>
            <w:tcBorders>
              <w:top w:val="single" w:sz="8" w:space="0" w:color="auto"/>
              <w:left w:val="nil"/>
              <w:bottom w:val="single" w:sz="8" w:space="0" w:color="auto"/>
              <w:right w:val="single" w:sz="8" w:space="0" w:color="auto"/>
            </w:tcBorders>
            <w:noWrap/>
            <w:vAlign w:val="center"/>
            <w:hideMark/>
          </w:tcPr>
          <w:p w14:paraId="53FEDF0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93%</w:t>
            </w:r>
          </w:p>
        </w:tc>
      </w:tr>
    </w:tbl>
    <w:p w14:paraId="5F2CCA26" w14:textId="3B523BF1" w:rsidR="007B4EDE" w:rsidRDefault="007B4EDE" w:rsidP="007B4EDE">
      <w:pPr>
        <w:pStyle w:val="Caption"/>
        <w:keepNext/>
      </w:pPr>
      <w:bookmarkStart w:id="2" w:name="_Ref218860429"/>
      <w:r>
        <w:t xml:space="preserve">Table </w:t>
      </w:r>
      <w:r>
        <w:fldChar w:fldCharType="begin"/>
      </w:r>
      <w:r>
        <w:instrText xml:space="preserve"> SEQ Table \* ARABIC </w:instrText>
      </w:r>
      <w:r>
        <w:fldChar w:fldCharType="separate"/>
      </w:r>
      <w:r w:rsidR="001D66A8">
        <w:rPr>
          <w:noProof/>
        </w:rPr>
        <w:t>3</w:t>
      </w:r>
      <w:r>
        <w:fldChar w:fldCharType="end"/>
      </w:r>
      <w:bookmarkEnd w:id="2"/>
      <w:r>
        <w:t>. Results of the cross-check for CE-1, lossless compression and non-ICC channel coding.</w:t>
      </w:r>
    </w:p>
    <w:tbl>
      <w:tblPr>
        <w:tblW w:w="5220" w:type="dxa"/>
        <w:tblLook w:val="04A0" w:firstRow="1" w:lastRow="0" w:firstColumn="1" w:lastColumn="0" w:noHBand="0" w:noVBand="1"/>
      </w:tblPr>
      <w:tblGrid>
        <w:gridCol w:w="2040"/>
        <w:gridCol w:w="1060"/>
        <w:gridCol w:w="1060"/>
        <w:gridCol w:w="1060"/>
      </w:tblGrid>
      <w:tr w:rsidR="007B4EDE" w:rsidRPr="001D66A8" w14:paraId="42619BFD" w14:textId="77777777" w:rsidTr="00E0543D">
        <w:trPr>
          <w:trHeight w:val="255"/>
        </w:trPr>
        <w:tc>
          <w:tcPr>
            <w:tcW w:w="2040" w:type="dxa"/>
            <w:tcBorders>
              <w:top w:val="nil"/>
              <w:left w:val="nil"/>
              <w:bottom w:val="nil"/>
              <w:right w:val="nil"/>
            </w:tcBorders>
            <w:noWrap/>
            <w:vAlign w:val="center"/>
            <w:hideMark/>
          </w:tcPr>
          <w:p w14:paraId="5453EDF1" w14:textId="77777777" w:rsidR="007B4EDE" w:rsidRPr="001D66A8" w:rsidRDefault="007B4EDE" w:rsidP="00E0543D">
            <w:pPr>
              <w:rPr>
                <w:rFonts w:eastAsia="Times New Roman"/>
                <w:sz w:val="24"/>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32DC2419"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Lossless Compression</w:t>
            </w:r>
          </w:p>
        </w:tc>
      </w:tr>
      <w:tr w:rsidR="007B4EDE" w:rsidRPr="001D66A8" w14:paraId="1E532E63" w14:textId="77777777" w:rsidTr="00E0543D">
        <w:trPr>
          <w:trHeight w:val="255"/>
        </w:trPr>
        <w:tc>
          <w:tcPr>
            <w:tcW w:w="2040" w:type="dxa"/>
            <w:tcBorders>
              <w:top w:val="nil"/>
              <w:left w:val="nil"/>
              <w:bottom w:val="nil"/>
              <w:right w:val="nil"/>
            </w:tcBorders>
            <w:noWrap/>
            <w:vAlign w:val="center"/>
            <w:hideMark/>
          </w:tcPr>
          <w:p w14:paraId="35AA08A3" w14:textId="77777777" w:rsidR="007B4EDE" w:rsidRPr="001D66A8" w:rsidRDefault="007B4EDE" w:rsidP="00E0543D">
            <w:pPr>
              <w:jc w:val="center"/>
              <w:rPr>
                <w:rFonts w:eastAsia="Times New Roman"/>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571A12E1"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4768C689" w14:textId="77777777" w:rsidTr="00E0543D">
        <w:trPr>
          <w:trHeight w:val="255"/>
        </w:trPr>
        <w:tc>
          <w:tcPr>
            <w:tcW w:w="2040" w:type="dxa"/>
            <w:tcBorders>
              <w:top w:val="nil"/>
              <w:left w:val="nil"/>
              <w:bottom w:val="nil"/>
              <w:right w:val="nil"/>
            </w:tcBorders>
            <w:noWrap/>
            <w:vAlign w:val="center"/>
            <w:hideMark/>
          </w:tcPr>
          <w:p w14:paraId="78274DF9" w14:textId="77777777" w:rsidR="007B4EDE" w:rsidRPr="001D66A8" w:rsidRDefault="007B4EDE" w:rsidP="00E0543D">
            <w:pPr>
              <w:jc w:val="center"/>
              <w:rPr>
                <w:rFonts w:eastAsia="Times New Roman"/>
                <w:b/>
                <w:bCs/>
                <w:color w:val="000000"/>
                <w:sz w:val="18"/>
                <w:szCs w:val="18"/>
              </w:rPr>
            </w:pPr>
          </w:p>
        </w:tc>
        <w:tc>
          <w:tcPr>
            <w:tcW w:w="1060" w:type="dxa"/>
            <w:tcBorders>
              <w:top w:val="nil"/>
              <w:left w:val="single" w:sz="8" w:space="0" w:color="auto"/>
              <w:bottom w:val="single" w:sz="8" w:space="0" w:color="auto"/>
              <w:right w:val="nil"/>
            </w:tcBorders>
            <w:noWrap/>
            <w:vAlign w:val="center"/>
            <w:hideMark/>
          </w:tcPr>
          <w:p w14:paraId="16E74AA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BR-R</w:t>
            </w:r>
          </w:p>
        </w:tc>
        <w:tc>
          <w:tcPr>
            <w:tcW w:w="1060" w:type="dxa"/>
            <w:tcBorders>
              <w:top w:val="nil"/>
              <w:left w:val="single" w:sz="4" w:space="0" w:color="auto"/>
              <w:bottom w:val="single" w:sz="8" w:space="0" w:color="auto"/>
              <w:right w:val="nil"/>
            </w:tcBorders>
            <w:noWrap/>
            <w:vAlign w:val="center"/>
            <w:hideMark/>
          </w:tcPr>
          <w:p w14:paraId="4227086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1060" w:type="dxa"/>
            <w:tcBorders>
              <w:top w:val="nil"/>
              <w:left w:val="nil"/>
              <w:bottom w:val="single" w:sz="8" w:space="0" w:color="auto"/>
              <w:right w:val="single" w:sz="8" w:space="0" w:color="auto"/>
            </w:tcBorders>
            <w:noWrap/>
            <w:vAlign w:val="center"/>
            <w:hideMark/>
          </w:tcPr>
          <w:p w14:paraId="6E79882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51C03273"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1995608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12A5881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nil"/>
              <w:bottom w:val="nil"/>
              <w:right w:val="single" w:sz="4" w:space="0" w:color="auto"/>
            </w:tcBorders>
            <w:noWrap/>
            <w:vAlign w:val="center"/>
            <w:hideMark/>
          </w:tcPr>
          <w:p w14:paraId="7363B5A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1060" w:type="dxa"/>
            <w:tcBorders>
              <w:top w:val="nil"/>
              <w:left w:val="nil"/>
              <w:bottom w:val="nil"/>
              <w:right w:val="single" w:sz="8" w:space="0" w:color="auto"/>
            </w:tcBorders>
            <w:noWrap/>
            <w:vAlign w:val="center"/>
            <w:hideMark/>
          </w:tcPr>
          <w:p w14:paraId="533C777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98%</w:t>
            </w:r>
          </w:p>
        </w:tc>
      </w:tr>
      <w:tr w:rsidR="007B4EDE" w:rsidRPr="001D66A8" w14:paraId="5809574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555C494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5074316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-0.11%</w:t>
            </w:r>
          </w:p>
        </w:tc>
        <w:tc>
          <w:tcPr>
            <w:tcW w:w="1060" w:type="dxa"/>
            <w:tcBorders>
              <w:top w:val="nil"/>
              <w:left w:val="nil"/>
              <w:bottom w:val="nil"/>
              <w:right w:val="single" w:sz="4" w:space="0" w:color="auto"/>
            </w:tcBorders>
            <w:noWrap/>
            <w:vAlign w:val="center"/>
            <w:hideMark/>
          </w:tcPr>
          <w:p w14:paraId="149781D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95%</w:t>
            </w:r>
          </w:p>
        </w:tc>
        <w:tc>
          <w:tcPr>
            <w:tcW w:w="1060" w:type="dxa"/>
            <w:tcBorders>
              <w:top w:val="nil"/>
              <w:left w:val="nil"/>
              <w:bottom w:val="nil"/>
              <w:right w:val="single" w:sz="8" w:space="0" w:color="auto"/>
            </w:tcBorders>
            <w:noWrap/>
            <w:vAlign w:val="center"/>
            <w:hideMark/>
          </w:tcPr>
          <w:p w14:paraId="135C53D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95%</w:t>
            </w:r>
          </w:p>
        </w:tc>
      </w:tr>
      <w:tr w:rsidR="007B4EDE" w:rsidRPr="001D66A8" w14:paraId="53FE1E0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966993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060" w:type="dxa"/>
            <w:tcBorders>
              <w:top w:val="nil"/>
              <w:left w:val="nil"/>
              <w:bottom w:val="nil"/>
              <w:right w:val="nil"/>
            </w:tcBorders>
            <w:shd w:val="clear" w:color="auto" w:fill="FDE9D9" w:themeFill="accent6" w:themeFillTint="33"/>
            <w:noWrap/>
            <w:vAlign w:val="center"/>
            <w:hideMark/>
          </w:tcPr>
          <w:p w14:paraId="7010729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single" w:sz="4" w:space="0" w:color="auto"/>
              <w:bottom w:val="nil"/>
              <w:right w:val="single" w:sz="4" w:space="0" w:color="auto"/>
            </w:tcBorders>
            <w:noWrap/>
            <w:vAlign w:val="center"/>
            <w:hideMark/>
          </w:tcPr>
          <w:p w14:paraId="42094A7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1060" w:type="dxa"/>
            <w:tcBorders>
              <w:top w:val="nil"/>
              <w:left w:val="nil"/>
              <w:bottom w:val="nil"/>
              <w:right w:val="single" w:sz="8" w:space="0" w:color="auto"/>
            </w:tcBorders>
            <w:noWrap/>
            <w:vAlign w:val="center"/>
            <w:hideMark/>
          </w:tcPr>
          <w:p w14:paraId="7979E2C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0679EBB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56D2A05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060" w:type="dxa"/>
            <w:tcBorders>
              <w:top w:val="nil"/>
              <w:left w:val="nil"/>
              <w:bottom w:val="nil"/>
              <w:right w:val="nil"/>
            </w:tcBorders>
            <w:shd w:val="clear" w:color="auto" w:fill="FDE9D9" w:themeFill="accent6" w:themeFillTint="33"/>
            <w:noWrap/>
            <w:vAlign w:val="center"/>
            <w:hideMark/>
          </w:tcPr>
          <w:p w14:paraId="695D695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3F9E281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98%</w:t>
            </w:r>
          </w:p>
        </w:tc>
        <w:tc>
          <w:tcPr>
            <w:tcW w:w="1060" w:type="dxa"/>
            <w:tcBorders>
              <w:top w:val="nil"/>
              <w:left w:val="nil"/>
              <w:bottom w:val="nil"/>
              <w:right w:val="single" w:sz="8" w:space="0" w:color="auto"/>
            </w:tcBorders>
            <w:noWrap/>
            <w:vAlign w:val="center"/>
            <w:hideMark/>
          </w:tcPr>
          <w:p w14:paraId="3175924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4342A8F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E5576B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060" w:type="dxa"/>
            <w:tcBorders>
              <w:top w:val="nil"/>
              <w:left w:val="nil"/>
              <w:bottom w:val="nil"/>
              <w:right w:val="nil"/>
            </w:tcBorders>
            <w:shd w:val="clear" w:color="auto" w:fill="FDE9D9" w:themeFill="accent6" w:themeFillTint="33"/>
            <w:noWrap/>
            <w:vAlign w:val="center"/>
            <w:hideMark/>
          </w:tcPr>
          <w:p w14:paraId="7FB942F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014C00A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c>
          <w:tcPr>
            <w:tcW w:w="1060" w:type="dxa"/>
            <w:tcBorders>
              <w:top w:val="nil"/>
              <w:left w:val="nil"/>
              <w:bottom w:val="nil"/>
              <w:right w:val="single" w:sz="8" w:space="0" w:color="auto"/>
            </w:tcBorders>
            <w:noWrap/>
            <w:vAlign w:val="center"/>
            <w:hideMark/>
          </w:tcPr>
          <w:p w14:paraId="5BC22CE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95%</w:t>
            </w:r>
          </w:p>
        </w:tc>
      </w:tr>
      <w:tr w:rsidR="007B4EDE" w:rsidRPr="001D66A8" w14:paraId="2ECA53D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F59C0E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060" w:type="dxa"/>
            <w:tcBorders>
              <w:top w:val="nil"/>
              <w:left w:val="nil"/>
              <w:bottom w:val="nil"/>
              <w:right w:val="nil"/>
            </w:tcBorders>
            <w:noWrap/>
            <w:vAlign w:val="center"/>
            <w:hideMark/>
          </w:tcPr>
          <w:p w14:paraId="6149892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5D204C8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3B25A8D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2AC1AD6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2FF008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060" w:type="dxa"/>
            <w:tcBorders>
              <w:top w:val="nil"/>
              <w:left w:val="nil"/>
              <w:bottom w:val="nil"/>
              <w:right w:val="nil"/>
            </w:tcBorders>
            <w:shd w:val="clear" w:color="auto" w:fill="FDE9D9" w:themeFill="accent6" w:themeFillTint="33"/>
            <w:noWrap/>
            <w:vAlign w:val="center"/>
            <w:hideMark/>
          </w:tcPr>
          <w:p w14:paraId="2BC3EEF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-0.35%</w:t>
            </w:r>
          </w:p>
        </w:tc>
        <w:tc>
          <w:tcPr>
            <w:tcW w:w="1060" w:type="dxa"/>
            <w:tcBorders>
              <w:top w:val="nil"/>
              <w:left w:val="single" w:sz="4" w:space="0" w:color="auto"/>
              <w:bottom w:val="nil"/>
              <w:right w:val="single" w:sz="4" w:space="0" w:color="auto"/>
            </w:tcBorders>
            <w:noWrap/>
            <w:vAlign w:val="center"/>
            <w:hideMark/>
          </w:tcPr>
          <w:p w14:paraId="16B3753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200%</w:t>
            </w:r>
          </w:p>
        </w:tc>
        <w:tc>
          <w:tcPr>
            <w:tcW w:w="1060" w:type="dxa"/>
            <w:tcBorders>
              <w:top w:val="nil"/>
              <w:left w:val="nil"/>
              <w:bottom w:val="nil"/>
              <w:right w:val="single" w:sz="8" w:space="0" w:color="auto"/>
            </w:tcBorders>
            <w:noWrap/>
            <w:vAlign w:val="center"/>
            <w:hideMark/>
          </w:tcPr>
          <w:p w14:paraId="7DA47FA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133%</w:t>
            </w:r>
          </w:p>
        </w:tc>
      </w:tr>
      <w:tr w:rsidR="007B4EDE" w:rsidRPr="001D66A8" w14:paraId="5EEE60DB"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326987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060" w:type="dxa"/>
            <w:tcBorders>
              <w:top w:val="nil"/>
              <w:left w:val="nil"/>
              <w:bottom w:val="nil"/>
              <w:right w:val="nil"/>
            </w:tcBorders>
            <w:shd w:val="clear" w:color="auto" w:fill="FDE9D9" w:themeFill="accent6" w:themeFillTint="33"/>
            <w:noWrap/>
            <w:vAlign w:val="center"/>
            <w:hideMark/>
          </w:tcPr>
          <w:p w14:paraId="5AB5039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6D56E42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120%</w:t>
            </w:r>
          </w:p>
        </w:tc>
        <w:tc>
          <w:tcPr>
            <w:tcW w:w="1060" w:type="dxa"/>
            <w:tcBorders>
              <w:top w:val="nil"/>
              <w:left w:val="nil"/>
              <w:bottom w:val="nil"/>
              <w:right w:val="single" w:sz="8" w:space="0" w:color="auto"/>
            </w:tcBorders>
            <w:noWrap/>
            <w:vAlign w:val="center"/>
            <w:hideMark/>
          </w:tcPr>
          <w:p w14:paraId="397BD6D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114%</w:t>
            </w:r>
          </w:p>
        </w:tc>
      </w:tr>
      <w:tr w:rsidR="007B4EDE" w:rsidRPr="001D66A8" w14:paraId="0F8B0EFE"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A068E7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060" w:type="dxa"/>
            <w:tcBorders>
              <w:top w:val="nil"/>
              <w:left w:val="nil"/>
              <w:bottom w:val="nil"/>
              <w:right w:val="nil"/>
            </w:tcBorders>
            <w:shd w:val="clear" w:color="auto" w:fill="FDE9D9" w:themeFill="accent6" w:themeFillTint="33"/>
            <w:noWrap/>
            <w:vAlign w:val="center"/>
            <w:hideMark/>
          </w:tcPr>
          <w:p w14:paraId="6894746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single" w:sz="8" w:space="0" w:color="auto"/>
              <w:right w:val="single" w:sz="4" w:space="0" w:color="auto"/>
            </w:tcBorders>
            <w:noWrap/>
            <w:vAlign w:val="center"/>
            <w:hideMark/>
          </w:tcPr>
          <w:p w14:paraId="2243438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1060" w:type="dxa"/>
            <w:tcBorders>
              <w:top w:val="nil"/>
              <w:left w:val="nil"/>
              <w:bottom w:val="nil"/>
              <w:right w:val="single" w:sz="8" w:space="0" w:color="auto"/>
            </w:tcBorders>
            <w:noWrap/>
            <w:vAlign w:val="center"/>
            <w:hideMark/>
          </w:tcPr>
          <w:p w14:paraId="09835CC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r>
      <w:tr w:rsidR="007B4EDE" w:rsidRPr="001D66A8" w14:paraId="6F3A61E5"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4CAF1CD"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060" w:type="dxa"/>
            <w:tcBorders>
              <w:top w:val="single" w:sz="8" w:space="0" w:color="auto"/>
              <w:left w:val="nil"/>
              <w:bottom w:val="single" w:sz="8" w:space="0" w:color="auto"/>
              <w:right w:val="nil"/>
            </w:tcBorders>
            <w:noWrap/>
            <w:vAlign w:val="center"/>
            <w:hideMark/>
          </w:tcPr>
          <w:p w14:paraId="58AB22E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-0.06</w:t>
            </w:r>
          </w:p>
        </w:tc>
        <w:tc>
          <w:tcPr>
            <w:tcW w:w="1060" w:type="dxa"/>
            <w:tcBorders>
              <w:top w:val="nil"/>
              <w:left w:val="single" w:sz="4" w:space="0" w:color="auto"/>
              <w:bottom w:val="single" w:sz="8" w:space="0" w:color="auto"/>
              <w:right w:val="nil"/>
            </w:tcBorders>
            <w:noWrap/>
            <w:vAlign w:val="center"/>
            <w:hideMark/>
          </w:tcPr>
          <w:p w14:paraId="38670B8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114%</w:t>
            </w:r>
          </w:p>
        </w:tc>
        <w:tc>
          <w:tcPr>
            <w:tcW w:w="1060" w:type="dxa"/>
            <w:tcBorders>
              <w:top w:val="single" w:sz="8" w:space="0" w:color="auto"/>
              <w:left w:val="nil"/>
              <w:bottom w:val="single" w:sz="8" w:space="0" w:color="auto"/>
              <w:right w:val="single" w:sz="8" w:space="0" w:color="auto"/>
            </w:tcBorders>
            <w:noWrap/>
            <w:vAlign w:val="center"/>
            <w:hideMark/>
          </w:tcPr>
          <w:p w14:paraId="64320D7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105%</w:t>
            </w:r>
          </w:p>
        </w:tc>
      </w:tr>
    </w:tbl>
    <w:p w14:paraId="2DCA70B9" w14:textId="377B5EBE" w:rsidR="007B4EDE" w:rsidRPr="00C12DD4" w:rsidRDefault="007B4EDE" w:rsidP="007B4EDE">
      <w:pPr>
        <w:rPr>
          <w:rFonts w:eastAsia="SimSun"/>
          <w:bCs/>
          <w:szCs w:val="20"/>
          <w:lang w:eastAsia="zh-CN"/>
        </w:rPr>
      </w:pPr>
      <w:r>
        <w:rPr>
          <w:rFonts w:eastAsia="SimSun"/>
          <w:bCs/>
          <w:szCs w:val="20"/>
          <w:lang w:eastAsia="zh-CN"/>
        </w:rPr>
        <w:lastRenderedPageBreak/>
        <w:t>It is concluded that the results of the cross-check match well with the results shared by the proponent. Hence, it is recommended that CE-1 is adopted to the next version of the BWC codec.</w:t>
      </w:r>
    </w:p>
    <w:p w14:paraId="69212452" w14:textId="77777777" w:rsidR="0002487C" w:rsidRDefault="0002487C" w:rsidP="0002487C">
      <w:pPr>
        <w:spacing w:before="120"/>
        <w:rPr>
          <w:lang w:eastAsia="x-none"/>
        </w:rPr>
      </w:pPr>
    </w:p>
    <w:p w14:paraId="6E30B80B" w14:textId="77777777" w:rsidR="007B4EDE" w:rsidRDefault="007B4EDE" w:rsidP="0002487C">
      <w:pPr>
        <w:spacing w:before="120"/>
        <w:rPr>
          <w:lang w:eastAsia="x-none"/>
        </w:rPr>
        <w:sectPr w:rsidR="007B4EDE" w:rsidSect="00836B92">
          <w:pgSz w:w="11907" w:h="16840" w:code="9"/>
          <w:pgMar w:top="1411" w:right="1152" w:bottom="1411" w:left="1296" w:header="720" w:footer="720" w:gutter="0"/>
          <w:cols w:space="720"/>
          <w:titlePg/>
          <w:docGrid w:linePitch="360"/>
        </w:sectPr>
      </w:pPr>
    </w:p>
    <w:p w14:paraId="306E7E1C" w14:textId="21F02E72" w:rsidR="0002487C" w:rsidRPr="00F541B4" w:rsidRDefault="0002487C" w:rsidP="0002487C">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 xml:space="preserve">Annex </w:t>
      </w:r>
      <w:r w:rsidR="00B60C31">
        <w:rPr>
          <w:rFonts w:eastAsia="SimSun"/>
          <w:b/>
          <w:kern w:val="32"/>
          <w:sz w:val="32"/>
        </w:rPr>
        <w:t>B</w:t>
      </w:r>
      <w:r w:rsidRPr="00F541B4">
        <w:rPr>
          <w:rFonts w:eastAsia="SimSun"/>
          <w:b/>
          <w:kern w:val="32"/>
          <w:sz w:val="32"/>
        </w:rPr>
        <w:t xml:space="preserve"> to Report of AHG on coding of medical and general waveform data:</w:t>
      </w:r>
      <w:r w:rsidRPr="00F541B4">
        <w:rPr>
          <w:rFonts w:eastAsia="SimSun"/>
          <w:b/>
          <w:kern w:val="32"/>
          <w:sz w:val="32"/>
        </w:rPr>
        <w:br/>
        <w:t>CE-</w:t>
      </w:r>
      <w:r w:rsidR="00DD0D58">
        <w:rPr>
          <w:rFonts w:eastAsia="SimSun"/>
          <w:b/>
          <w:kern w:val="32"/>
          <w:sz w:val="32"/>
        </w:rPr>
        <w:t>2</w:t>
      </w:r>
      <w:r w:rsidR="00B60C31">
        <w:rPr>
          <w:rFonts w:eastAsia="SimSun"/>
          <w:b/>
          <w:kern w:val="32"/>
          <w:sz w:val="32"/>
        </w:rPr>
        <w:t xml:space="preserve"> (</w:t>
      </w:r>
      <w:r w:rsidR="00B60C31" w:rsidRPr="00B60C31">
        <w:rPr>
          <w:rFonts w:eastAsia="SimSun"/>
          <w:b/>
          <w:kern w:val="32"/>
          <w:sz w:val="32"/>
        </w:rPr>
        <w:t>Splitting of the template sum in the middle of the spectrum and resetting of the quantization state for the LMS half split mode</w:t>
      </w:r>
      <w:r w:rsidR="00B60C31">
        <w:rPr>
          <w:rFonts w:eastAsia="SimSun"/>
          <w:b/>
          <w:kern w:val="32"/>
          <w:sz w:val="32"/>
        </w:rPr>
        <w:t>)</w:t>
      </w:r>
      <w:r w:rsidRPr="00F541B4">
        <w:rPr>
          <w:rFonts w:eastAsia="SimSun"/>
          <w:b/>
          <w:kern w:val="32"/>
          <w:sz w:val="32"/>
        </w:rPr>
        <w:t xml:space="preserve"> Crosscheck Report</w:t>
      </w:r>
    </w:p>
    <w:p w14:paraId="6C403DAE" w14:textId="3C5063E2" w:rsidR="007B4EDE" w:rsidRDefault="007B4EDE" w:rsidP="007B4EDE">
      <w:pPr>
        <w:rPr>
          <w:rFonts w:eastAsia="SimSun"/>
          <w:bCs/>
          <w:szCs w:val="20"/>
          <w:lang w:eastAsia="zh-CN"/>
        </w:rPr>
      </w:pPr>
      <w:r w:rsidRPr="008834EC">
        <w:rPr>
          <w:rFonts w:eastAsia="SimSun"/>
          <w:bCs/>
          <w:szCs w:val="20"/>
          <w:lang w:eastAsia="zh-CN"/>
        </w:rPr>
        <w:t xml:space="preserve">CE-2 </w:t>
      </w:r>
      <w:r>
        <w:rPr>
          <w:rFonts w:eastAsia="SimSun"/>
          <w:bCs/>
          <w:szCs w:val="20"/>
          <w:lang w:eastAsia="zh-CN"/>
        </w:rPr>
        <w:t xml:space="preserve">proposes splitting of the template sum in the middle of the spectrum and resetting of the quantization state for the LMS half-split mode. </w:t>
      </w:r>
      <w:r>
        <w:rPr>
          <w:rFonts w:eastAsia="SimSun"/>
          <w:bCs/>
          <w:szCs w:val="20"/>
          <w:lang w:eastAsia="zh-CN"/>
        </w:rPr>
        <w:fldChar w:fldCharType="begin"/>
      </w:r>
      <w:r>
        <w:rPr>
          <w:rFonts w:eastAsia="SimSun"/>
          <w:bCs/>
          <w:szCs w:val="20"/>
          <w:lang w:eastAsia="zh-CN"/>
        </w:rPr>
        <w:instrText xml:space="preserve"> REF _Ref218863404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4</w:t>
      </w:r>
      <w:r>
        <w:rPr>
          <w:rFonts w:eastAsia="SimSun"/>
          <w:bCs/>
          <w:szCs w:val="20"/>
          <w:lang w:eastAsia="zh-CN"/>
        </w:rPr>
        <w:fldChar w:fldCharType="end"/>
      </w:r>
      <w:r>
        <w:rPr>
          <w:rFonts w:eastAsia="SimSun"/>
          <w:bCs/>
          <w:szCs w:val="20"/>
          <w:lang w:eastAsia="zh-CN"/>
        </w:rPr>
        <w:t xml:space="preserve"> and </w:t>
      </w:r>
      <w:r>
        <w:rPr>
          <w:rFonts w:eastAsia="SimSun"/>
          <w:bCs/>
          <w:szCs w:val="20"/>
          <w:lang w:eastAsia="zh-CN"/>
        </w:rPr>
        <w:fldChar w:fldCharType="begin"/>
      </w:r>
      <w:r>
        <w:rPr>
          <w:rFonts w:eastAsia="SimSun"/>
          <w:bCs/>
          <w:szCs w:val="20"/>
          <w:lang w:eastAsia="zh-CN"/>
        </w:rPr>
        <w:instrText xml:space="preserve"> REF _Ref218863413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5</w:t>
      </w:r>
      <w:r>
        <w:rPr>
          <w:rFonts w:eastAsia="SimSun"/>
          <w:bCs/>
          <w:szCs w:val="20"/>
          <w:lang w:eastAsia="zh-CN"/>
        </w:rPr>
        <w:fldChar w:fldCharType="end"/>
      </w:r>
      <w:r>
        <w:rPr>
          <w:rFonts w:eastAsia="SimSun"/>
          <w:bCs/>
          <w:szCs w:val="20"/>
          <w:lang w:eastAsia="zh-CN"/>
        </w:rPr>
        <w:t xml:space="preserve"> show the results of the cross-checking experiments Dolby has carried out. Only non-Independent Channel Coding (non-ICC) operation points were tested. The values highlighted match with the results shared by the proponent. The value that does not match with the result reported by the proponent deviates only by 0.01%. Note that there are deviations in encoding and decoding times, because the infrastructure used to run the experiments have other simultaneous jobs that can affect the processing times. The cross-check results for the datasets with “N/A” in the tables were not available at the time of writing this report.</w:t>
      </w:r>
    </w:p>
    <w:p w14:paraId="2FAE4D51" w14:textId="2011CEB8" w:rsidR="007B4EDE" w:rsidRDefault="007B4EDE" w:rsidP="007B4EDE">
      <w:pPr>
        <w:pStyle w:val="Caption"/>
        <w:keepNext/>
      </w:pPr>
      <w:bookmarkStart w:id="3" w:name="_Ref218863404"/>
      <w:r>
        <w:t xml:space="preserve">Table </w:t>
      </w:r>
      <w:r>
        <w:fldChar w:fldCharType="begin"/>
      </w:r>
      <w:r>
        <w:instrText xml:space="preserve"> SEQ Table \* ARABIC </w:instrText>
      </w:r>
      <w:r>
        <w:fldChar w:fldCharType="separate"/>
      </w:r>
      <w:r w:rsidR="001D66A8">
        <w:rPr>
          <w:noProof/>
        </w:rPr>
        <w:t>4</w:t>
      </w:r>
      <w:r>
        <w:fldChar w:fldCharType="end"/>
      </w:r>
      <w:bookmarkEnd w:id="3"/>
      <w:r>
        <w:t xml:space="preserve">. </w:t>
      </w:r>
      <w:r w:rsidRPr="008064C2">
        <w:t>Results of the cross-check for CE-</w:t>
      </w:r>
      <w:r>
        <w:t>2</w:t>
      </w:r>
      <w:r w:rsidRPr="008064C2">
        <w:t>, lossy compression and non-ICC channel coding.</w:t>
      </w:r>
    </w:p>
    <w:tbl>
      <w:tblPr>
        <w:tblW w:w="6280" w:type="dxa"/>
        <w:tblLook w:val="04A0" w:firstRow="1" w:lastRow="0" w:firstColumn="1" w:lastColumn="0" w:noHBand="0" w:noVBand="1"/>
      </w:tblPr>
      <w:tblGrid>
        <w:gridCol w:w="2040"/>
        <w:gridCol w:w="1269"/>
        <w:gridCol w:w="1269"/>
        <w:gridCol w:w="851"/>
        <w:gridCol w:w="851"/>
      </w:tblGrid>
      <w:tr w:rsidR="007B4EDE" w:rsidRPr="001D66A8" w14:paraId="55901559" w14:textId="77777777" w:rsidTr="00E0543D">
        <w:trPr>
          <w:trHeight w:val="255"/>
        </w:trPr>
        <w:tc>
          <w:tcPr>
            <w:tcW w:w="2040" w:type="dxa"/>
            <w:tcBorders>
              <w:top w:val="nil"/>
              <w:left w:val="nil"/>
              <w:bottom w:val="nil"/>
              <w:right w:val="nil"/>
            </w:tcBorders>
            <w:noWrap/>
            <w:vAlign w:val="center"/>
            <w:hideMark/>
          </w:tcPr>
          <w:p w14:paraId="4CD8E255" w14:textId="77777777" w:rsidR="007B4EDE" w:rsidRPr="001D66A8" w:rsidRDefault="007B4EDE" w:rsidP="00E0543D">
            <w:pPr>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000000"/>
            </w:tcBorders>
            <w:noWrap/>
            <w:vAlign w:val="center"/>
            <w:hideMark/>
          </w:tcPr>
          <w:p w14:paraId="376FC2C7"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Lossy Compression</w:t>
            </w:r>
          </w:p>
        </w:tc>
      </w:tr>
      <w:tr w:rsidR="007B4EDE" w:rsidRPr="001D66A8" w14:paraId="43085CD8" w14:textId="77777777" w:rsidTr="00E0543D">
        <w:trPr>
          <w:trHeight w:val="255"/>
        </w:trPr>
        <w:tc>
          <w:tcPr>
            <w:tcW w:w="2040" w:type="dxa"/>
            <w:tcBorders>
              <w:top w:val="nil"/>
              <w:left w:val="nil"/>
              <w:bottom w:val="nil"/>
              <w:right w:val="nil"/>
            </w:tcBorders>
            <w:noWrap/>
            <w:vAlign w:val="center"/>
            <w:hideMark/>
          </w:tcPr>
          <w:p w14:paraId="138FD4FF" w14:textId="77777777" w:rsidR="007B4EDE" w:rsidRPr="001D66A8" w:rsidRDefault="007B4EDE" w:rsidP="00E0543D">
            <w:pPr>
              <w:jc w:val="center"/>
              <w:rPr>
                <w:rFonts w:eastAsia="Times New Roman"/>
                <w:b/>
                <w:bCs/>
                <w:color w:val="000000"/>
                <w:sz w:val="18"/>
                <w:szCs w:val="18"/>
              </w:rPr>
            </w:pPr>
          </w:p>
        </w:tc>
        <w:tc>
          <w:tcPr>
            <w:tcW w:w="4240" w:type="dxa"/>
            <w:gridSpan w:val="4"/>
            <w:tcBorders>
              <w:top w:val="single" w:sz="8" w:space="0" w:color="auto"/>
              <w:left w:val="single" w:sz="8" w:space="0" w:color="auto"/>
              <w:bottom w:val="nil"/>
              <w:right w:val="single" w:sz="8" w:space="0" w:color="000000"/>
            </w:tcBorders>
            <w:noWrap/>
            <w:vAlign w:val="center"/>
            <w:hideMark/>
          </w:tcPr>
          <w:p w14:paraId="0FEAF010"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7AC838C8" w14:textId="77777777" w:rsidTr="00E0543D">
        <w:trPr>
          <w:trHeight w:val="255"/>
        </w:trPr>
        <w:tc>
          <w:tcPr>
            <w:tcW w:w="2040" w:type="dxa"/>
            <w:tcBorders>
              <w:top w:val="nil"/>
              <w:left w:val="nil"/>
              <w:bottom w:val="nil"/>
              <w:right w:val="nil"/>
            </w:tcBorders>
            <w:noWrap/>
            <w:vAlign w:val="center"/>
            <w:hideMark/>
          </w:tcPr>
          <w:p w14:paraId="32DEABCD" w14:textId="77777777" w:rsidR="007B4EDE" w:rsidRPr="001D66A8" w:rsidRDefault="007B4EDE" w:rsidP="00E0543D">
            <w:pPr>
              <w:jc w:val="center"/>
              <w:rPr>
                <w:rFonts w:eastAsia="Times New Roman"/>
                <w:b/>
                <w:bCs/>
                <w:color w:val="000000"/>
                <w:sz w:val="18"/>
                <w:szCs w:val="18"/>
              </w:rPr>
            </w:pPr>
          </w:p>
        </w:tc>
        <w:tc>
          <w:tcPr>
            <w:tcW w:w="1269" w:type="dxa"/>
            <w:tcBorders>
              <w:top w:val="nil"/>
              <w:left w:val="single" w:sz="8" w:space="0" w:color="auto"/>
              <w:bottom w:val="single" w:sz="8" w:space="0" w:color="auto"/>
              <w:right w:val="nil"/>
            </w:tcBorders>
            <w:noWrap/>
            <w:vAlign w:val="center"/>
            <w:hideMark/>
          </w:tcPr>
          <w:p w14:paraId="2371AF7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BD-PSNR1</w:t>
            </w:r>
          </w:p>
        </w:tc>
        <w:tc>
          <w:tcPr>
            <w:tcW w:w="1269" w:type="dxa"/>
            <w:tcBorders>
              <w:top w:val="nil"/>
              <w:left w:val="nil"/>
              <w:bottom w:val="single" w:sz="8" w:space="0" w:color="auto"/>
              <w:right w:val="nil"/>
            </w:tcBorders>
            <w:noWrap/>
            <w:vAlign w:val="center"/>
            <w:hideMark/>
          </w:tcPr>
          <w:p w14:paraId="5B643EF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BD-PSNR2</w:t>
            </w:r>
          </w:p>
        </w:tc>
        <w:tc>
          <w:tcPr>
            <w:tcW w:w="851" w:type="dxa"/>
            <w:tcBorders>
              <w:top w:val="nil"/>
              <w:left w:val="single" w:sz="4" w:space="0" w:color="auto"/>
              <w:bottom w:val="single" w:sz="8" w:space="0" w:color="auto"/>
              <w:right w:val="nil"/>
            </w:tcBorders>
            <w:noWrap/>
            <w:vAlign w:val="center"/>
            <w:hideMark/>
          </w:tcPr>
          <w:p w14:paraId="2FD07D6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851" w:type="dxa"/>
            <w:tcBorders>
              <w:top w:val="nil"/>
              <w:left w:val="nil"/>
              <w:bottom w:val="single" w:sz="8" w:space="0" w:color="auto"/>
              <w:right w:val="single" w:sz="8" w:space="0" w:color="auto"/>
            </w:tcBorders>
            <w:noWrap/>
            <w:vAlign w:val="center"/>
            <w:hideMark/>
          </w:tcPr>
          <w:p w14:paraId="6C685D1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7EFD6B10"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6E37536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269" w:type="dxa"/>
            <w:tcBorders>
              <w:top w:val="nil"/>
              <w:left w:val="nil"/>
              <w:bottom w:val="nil"/>
              <w:right w:val="nil"/>
            </w:tcBorders>
            <w:noWrap/>
            <w:vAlign w:val="center"/>
            <w:hideMark/>
          </w:tcPr>
          <w:p w14:paraId="5B87954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0.07%</w:t>
            </w:r>
          </w:p>
        </w:tc>
        <w:tc>
          <w:tcPr>
            <w:tcW w:w="1269" w:type="dxa"/>
            <w:tcBorders>
              <w:top w:val="nil"/>
              <w:left w:val="nil"/>
              <w:bottom w:val="nil"/>
              <w:right w:val="single" w:sz="4" w:space="0" w:color="auto"/>
            </w:tcBorders>
            <w:shd w:val="clear" w:color="auto" w:fill="FDE9D9" w:themeFill="accent6" w:themeFillTint="33"/>
            <w:noWrap/>
            <w:vAlign w:val="center"/>
            <w:hideMark/>
          </w:tcPr>
          <w:p w14:paraId="7B7665D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0.07%</w:t>
            </w:r>
          </w:p>
        </w:tc>
        <w:tc>
          <w:tcPr>
            <w:tcW w:w="851" w:type="dxa"/>
            <w:tcBorders>
              <w:top w:val="nil"/>
              <w:left w:val="nil"/>
              <w:bottom w:val="nil"/>
              <w:right w:val="nil"/>
            </w:tcBorders>
            <w:noWrap/>
            <w:vAlign w:val="center"/>
            <w:hideMark/>
          </w:tcPr>
          <w:p w14:paraId="082DA08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c>
          <w:tcPr>
            <w:tcW w:w="851" w:type="dxa"/>
            <w:tcBorders>
              <w:top w:val="nil"/>
              <w:left w:val="single" w:sz="4" w:space="0" w:color="auto"/>
              <w:bottom w:val="nil"/>
              <w:right w:val="single" w:sz="8" w:space="0" w:color="auto"/>
            </w:tcBorders>
            <w:noWrap/>
            <w:vAlign w:val="center"/>
            <w:hideMark/>
          </w:tcPr>
          <w:p w14:paraId="59752AF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r w:rsidR="007B4EDE" w:rsidRPr="001D66A8" w14:paraId="1B8160C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5B014D4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269" w:type="dxa"/>
            <w:tcBorders>
              <w:top w:val="nil"/>
              <w:left w:val="nil"/>
              <w:bottom w:val="nil"/>
              <w:right w:val="nil"/>
            </w:tcBorders>
            <w:shd w:val="clear" w:color="auto" w:fill="FDE9D9" w:themeFill="accent6" w:themeFillTint="33"/>
            <w:noWrap/>
            <w:vAlign w:val="center"/>
            <w:hideMark/>
          </w:tcPr>
          <w:p w14:paraId="5BFDADF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0.33%</w:t>
            </w:r>
          </w:p>
        </w:tc>
        <w:tc>
          <w:tcPr>
            <w:tcW w:w="1269" w:type="dxa"/>
            <w:tcBorders>
              <w:top w:val="nil"/>
              <w:left w:val="nil"/>
              <w:bottom w:val="nil"/>
              <w:right w:val="nil"/>
            </w:tcBorders>
            <w:shd w:val="clear" w:color="auto" w:fill="FDE9D9" w:themeFill="accent6" w:themeFillTint="33"/>
            <w:noWrap/>
            <w:vAlign w:val="center"/>
            <w:hideMark/>
          </w:tcPr>
          <w:p w14:paraId="2E0810D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0.37%</w:t>
            </w:r>
          </w:p>
        </w:tc>
        <w:tc>
          <w:tcPr>
            <w:tcW w:w="851" w:type="dxa"/>
            <w:tcBorders>
              <w:top w:val="nil"/>
              <w:left w:val="single" w:sz="4" w:space="0" w:color="auto"/>
              <w:bottom w:val="nil"/>
              <w:right w:val="nil"/>
            </w:tcBorders>
            <w:noWrap/>
            <w:vAlign w:val="center"/>
            <w:hideMark/>
          </w:tcPr>
          <w:p w14:paraId="067B94E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69%</w:t>
            </w:r>
          </w:p>
        </w:tc>
        <w:tc>
          <w:tcPr>
            <w:tcW w:w="851" w:type="dxa"/>
            <w:tcBorders>
              <w:top w:val="nil"/>
              <w:left w:val="single" w:sz="4" w:space="0" w:color="auto"/>
              <w:bottom w:val="nil"/>
              <w:right w:val="single" w:sz="8" w:space="0" w:color="auto"/>
            </w:tcBorders>
            <w:noWrap/>
            <w:vAlign w:val="center"/>
            <w:hideMark/>
          </w:tcPr>
          <w:p w14:paraId="4E0B1DC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76%</w:t>
            </w:r>
          </w:p>
        </w:tc>
      </w:tr>
      <w:tr w:rsidR="007B4EDE" w:rsidRPr="001D66A8" w14:paraId="4DAB82C8"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D6AD98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269" w:type="dxa"/>
            <w:tcBorders>
              <w:top w:val="nil"/>
              <w:left w:val="nil"/>
              <w:bottom w:val="nil"/>
              <w:right w:val="nil"/>
            </w:tcBorders>
            <w:shd w:val="clear" w:color="auto" w:fill="FDE9D9" w:themeFill="accent6" w:themeFillTint="33"/>
            <w:noWrap/>
            <w:vAlign w:val="center"/>
            <w:hideMark/>
          </w:tcPr>
          <w:p w14:paraId="1728206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0.06%</w:t>
            </w:r>
          </w:p>
        </w:tc>
        <w:tc>
          <w:tcPr>
            <w:tcW w:w="1269" w:type="dxa"/>
            <w:tcBorders>
              <w:top w:val="nil"/>
              <w:left w:val="nil"/>
              <w:bottom w:val="nil"/>
              <w:right w:val="nil"/>
            </w:tcBorders>
            <w:shd w:val="clear" w:color="auto" w:fill="FDE9D9" w:themeFill="accent6" w:themeFillTint="33"/>
            <w:noWrap/>
            <w:vAlign w:val="center"/>
            <w:hideMark/>
          </w:tcPr>
          <w:p w14:paraId="7970F69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0.06%</w:t>
            </w:r>
          </w:p>
        </w:tc>
        <w:tc>
          <w:tcPr>
            <w:tcW w:w="851" w:type="dxa"/>
            <w:tcBorders>
              <w:top w:val="nil"/>
              <w:left w:val="single" w:sz="4" w:space="0" w:color="auto"/>
              <w:bottom w:val="nil"/>
              <w:right w:val="nil"/>
            </w:tcBorders>
            <w:noWrap/>
            <w:vAlign w:val="center"/>
            <w:hideMark/>
          </w:tcPr>
          <w:p w14:paraId="7DB229B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851" w:type="dxa"/>
            <w:tcBorders>
              <w:top w:val="nil"/>
              <w:left w:val="single" w:sz="4" w:space="0" w:color="auto"/>
              <w:bottom w:val="nil"/>
              <w:right w:val="single" w:sz="8" w:space="0" w:color="auto"/>
            </w:tcBorders>
            <w:noWrap/>
            <w:vAlign w:val="center"/>
            <w:hideMark/>
          </w:tcPr>
          <w:p w14:paraId="36F770B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r>
      <w:tr w:rsidR="007B4EDE" w:rsidRPr="001D66A8" w14:paraId="6B5D4814"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7C500E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269" w:type="dxa"/>
            <w:tcBorders>
              <w:top w:val="nil"/>
              <w:left w:val="nil"/>
              <w:bottom w:val="nil"/>
              <w:right w:val="nil"/>
            </w:tcBorders>
            <w:shd w:val="clear" w:color="auto" w:fill="FDE9D9" w:themeFill="accent6" w:themeFillTint="33"/>
            <w:noWrap/>
            <w:vAlign w:val="center"/>
            <w:hideMark/>
          </w:tcPr>
          <w:p w14:paraId="6BBFA9D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0.05%</w:t>
            </w:r>
          </w:p>
        </w:tc>
        <w:tc>
          <w:tcPr>
            <w:tcW w:w="1269" w:type="dxa"/>
            <w:tcBorders>
              <w:top w:val="nil"/>
              <w:left w:val="nil"/>
              <w:bottom w:val="nil"/>
              <w:right w:val="nil"/>
            </w:tcBorders>
            <w:shd w:val="clear" w:color="auto" w:fill="FDE9D9" w:themeFill="accent6" w:themeFillTint="33"/>
            <w:noWrap/>
            <w:vAlign w:val="center"/>
            <w:hideMark/>
          </w:tcPr>
          <w:p w14:paraId="32E4028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0.06%</w:t>
            </w:r>
          </w:p>
        </w:tc>
        <w:tc>
          <w:tcPr>
            <w:tcW w:w="851" w:type="dxa"/>
            <w:tcBorders>
              <w:top w:val="nil"/>
              <w:left w:val="single" w:sz="4" w:space="0" w:color="auto"/>
              <w:bottom w:val="nil"/>
              <w:right w:val="nil"/>
            </w:tcBorders>
            <w:noWrap/>
            <w:vAlign w:val="center"/>
            <w:hideMark/>
          </w:tcPr>
          <w:p w14:paraId="704222A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851" w:type="dxa"/>
            <w:tcBorders>
              <w:top w:val="nil"/>
              <w:left w:val="single" w:sz="4" w:space="0" w:color="auto"/>
              <w:bottom w:val="nil"/>
              <w:right w:val="single" w:sz="8" w:space="0" w:color="auto"/>
            </w:tcBorders>
            <w:noWrap/>
            <w:vAlign w:val="center"/>
            <w:hideMark/>
          </w:tcPr>
          <w:p w14:paraId="3438353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418E72B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4A318B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269" w:type="dxa"/>
            <w:tcBorders>
              <w:top w:val="nil"/>
              <w:left w:val="nil"/>
              <w:bottom w:val="nil"/>
              <w:right w:val="nil"/>
            </w:tcBorders>
            <w:noWrap/>
            <w:vAlign w:val="center"/>
            <w:hideMark/>
          </w:tcPr>
          <w:p w14:paraId="2FF7B1B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4C6AA5B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3263E8D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3DE97DD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3350E8AB"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10D45BE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269" w:type="dxa"/>
            <w:tcBorders>
              <w:top w:val="nil"/>
              <w:left w:val="nil"/>
              <w:bottom w:val="nil"/>
              <w:right w:val="nil"/>
            </w:tcBorders>
            <w:noWrap/>
            <w:vAlign w:val="center"/>
            <w:hideMark/>
          </w:tcPr>
          <w:p w14:paraId="3DD6A34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6E43C0D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384B2D8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371ECAA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64262DD2"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1FAC1F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269" w:type="dxa"/>
            <w:tcBorders>
              <w:top w:val="nil"/>
              <w:left w:val="nil"/>
              <w:bottom w:val="nil"/>
              <w:right w:val="nil"/>
            </w:tcBorders>
            <w:shd w:val="clear" w:color="auto" w:fill="FDE9D9" w:themeFill="accent6" w:themeFillTint="33"/>
            <w:noWrap/>
            <w:vAlign w:val="center"/>
            <w:hideMark/>
          </w:tcPr>
          <w:p w14:paraId="4BEFCC0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269" w:type="dxa"/>
            <w:tcBorders>
              <w:top w:val="nil"/>
              <w:left w:val="nil"/>
              <w:bottom w:val="nil"/>
              <w:right w:val="nil"/>
            </w:tcBorders>
            <w:shd w:val="clear" w:color="auto" w:fill="FDE9D9" w:themeFill="accent6" w:themeFillTint="33"/>
            <w:noWrap/>
            <w:vAlign w:val="center"/>
            <w:hideMark/>
          </w:tcPr>
          <w:p w14:paraId="4973750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851" w:type="dxa"/>
            <w:tcBorders>
              <w:top w:val="nil"/>
              <w:left w:val="single" w:sz="4" w:space="0" w:color="auto"/>
              <w:bottom w:val="nil"/>
              <w:right w:val="single" w:sz="4" w:space="0" w:color="auto"/>
            </w:tcBorders>
            <w:noWrap/>
            <w:vAlign w:val="center"/>
            <w:hideMark/>
          </w:tcPr>
          <w:p w14:paraId="6D5D356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123%</w:t>
            </w:r>
          </w:p>
        </w:tc>
        <w:tc>
          <w:tcPr>
            <w:tcW w:w="851" w:type="dxa"/>
            <w:tcBorders>
              <w:top w:val="nil"/>
              <w:left w:val="nil"/>
              <w:bottom w:val="nil"/>
              <w:right w:val="single" w:sz="8" w:space="0" w:color="auto"/>
            </w:tcBorders>
            <w:noWrap/>
            <w:vAlign w:val="center"/>
            <w:hideMark/>
          </w:tcPr>
          <w:p w14:paraId="2BD6A28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113%</w:t>
            </w:r>
          </w:p>
        </w:tc>
      </w:tr>
      <w:tr w:rsidR="007B4EDE" w:rsidRPr="001D66A8" w14:paraId="551F7E0F"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7B8B92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269" w:type="dxa"/>
            <w:tcBorders>
              <w:top w:val="nil"/>
              <w:left w:val="nil"/>
              <w:bottom w:val="nil"/>
              <w:right w:val="nil"/>
            </w:tcBorders>
            <w:shd w:val="clear" w:color="auto" w:fill="FDE9D9" w:themeFill="accent6" w:themeFillTint="33"/>
            <w:noWrap/>
            <w:vAlign w:val="center"/>
            <w:hideMark/>
          </w:tcPr>
          <w:p w14:paraId="74A36A7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0.08%</w:t>
            </w:r>
          </w:p>
        </w:tc>
        <w:tc>
          <w:tcPr>
            <w:tcW w:w="1269" w:type="dxa"/>
            <w:tcBorders>
              <w:top w:val="nil"/>
              <w:left w:val="nil"/>
              <w:bottom w:val="nil"/>
              <w:right w:val="nil"/>
            </w:tcBorders>
            <w:shd w:val="clear" w:color="auto" w:fill="FDE9D9" w:themeFill="accent6" w:themeFillTint="33"/>
            <w:noWrap/>
            <w:vAlign w:val="center"/>
            <w:hideMark/>
          </w:tcPr>
          <w:p w14:paraId="3C38A05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0.08%</w:t>
            </w:r>
          </w:p>
        </w:tc>
        <w:tc>
          <w:tcPr>
            <w:tcW w:w="851" w:type="dxa"/>
            <w:tcBorders>
              <w:top w:val="nil"/>
              <w:left w:val="single" w:sz="4" w:space="0" w:color="auto"/>
              <w:bottom w:val="nil"/>
              <w:right w:val="single" w:sz="4" w:space="0" w:color="auto"/>
            </w:tcBorders>
            <w:noWrap/>
            <w:vAlign w:val="center"/>
            <w:hideMark/>
          </w:tcPr>
          <w:p w14:paraId="636BF12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851" w:type="dxa"/>
            <w:tcBorders>
              <w:top w:val="nil"/>
              <w:left w:val="nil"/>
              <w:bottom w:val="nil"/>
              <w:right w:val="single" w:sz="8" w:space="0" w:color="auto"/>
            </w:tcBorders>
            <w:noWrap/>
            <w:vAlign w:val="center"/>
            <w:hideMark/>
          </w:tcPr>
          <w:p w14:paraId="3F0F9DA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r w:rsidR="007B4EDE" w:rsidRPr="001D66A8" w14:paraId="5FF82F60"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433EB5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269" w:type="dxa"/>
            <w:tcBorders>
              <w:top w:val="nil"/>
              <w:left w:val="nil"/>
              <w:bottom w:val="nil"/>
              <w:right w:val="nil"/>
            </w:tcBorders>
            <w:shd w:val="clear" w:color="auto" w:fill="FDE9D9" w:themeFill="accent6" w:themeFillTint="33"/>
            <w:noWrap/>
            <w:vAlign w:val="center"/>
            <w:hideMark/>
          </w:tcPr>
          <w:p w14:paraId="46D8B6B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0.04%</w:t>
            </w:r>
          </w:p>
        </w:tc>
        <w:tc>
          <w:tcPr>
            <w:tcW w:w="1269" w:type="dxa"/>
            <w:tcBorders>
              <w:top w:val="nil"/>
              <w:left w:val="nil"/>
              <w:bottom w:val="nil"/>
              <w:right w:val="nil"/>
            </w:tcBorders>
            <w:shd w:val="clear" w:color="auto" w:fill="FDE9D9" w:themeFill="accent6" w:themeFillTint="33"/>
            <w:noWrap/>
            <w:vAlign w:val="center"/>
            <w:hideMark/>
          </w:tcPr>
          <w:p w14:paraId="02E7186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0.03%</w:t>
            </w:r>
          </w:p>
        </w:tc>
        <w:tc>
          <w:tcPr>
            <w:tcW w:w="851" w:type="dxa"/>
            <w:tcBorders>
              <w:top w:val="nil"/>
              <w:left w:val="single" w:sz="4" w:space="0" w:color="auto"/>
              <w:bottom w:val="nil"/>
              <w:right w:val="single" w:sz="4" w:space="0" w:color="auto"/>
            </w:tcBorders>
            <w:noWrap/>
            <w:vAlign w:val="center"/>
            <w:hideMark/>
          </w:tcPr>
          <w:p w14:paraId="769ED8B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851" w:type="dxa"/>
            <w:tcBorders>
              <w:top w:val="nil"/>
              <w:left w:val="nil"/>
              <w:bottom w:val="nil"/>
              <w:right w:val="single" w:sz="8" w:space="0" w:color="auto"/>
            </w:tcBorders>
            <w:noWrap/>
            <w:vAlign w:val="center"/>
            <w:hideMark/>
          </w:tcPr>
          <w:p w14:paraId="46EBD28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6A320A63"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4F3E67C4"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269" w:type="dxa"/>
            <w:tcBorders>
              <w:top w:val="single" w:sz="8" w:space="0" w:color="auto"/>
              <w:left w:val="nil"/>
              <w:bottom w:val="single" w:sz="8" w:space="0" w:color="auto"/>
              <w:right w:val="nil"/>
            </w:tcBorders>
            <w:noWrap/>
            <w:vAlign w:val="center"/>
            <w:hideMark/>
          </w:tcPr>
          <w:p w14:paraId="281FA7A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0.09%</w:t>
            </w:r>
          </w:p>
        </w:tc>
        <w:tc>
          <w:tcPr>
            <w:tcW w:w="1269" w:type="dxa"/>
            <w:tcBorders>
              <w:top w:val="single" w:sz="8" w:space="0" w:color="auto"/>
              <w:left w:val="nil"/>
              <w:bottom w:val="single" w:sz="8" w:space="0" w:color="auto"/>
              <w:right w:val="nil"/>
            </w:tcBorders>
            <w:noWrap/>
            <w:vAlign w:val="center"/>
            <w:hideMark/>
          </w:tcPr>
          <w:p w14:paraId="616F057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0.10%</w:t>
            </w:r>
          </w:p>
        </w:tc>
        <w:tc>
          <w:tcPr>
            <w:tcW w:w="851" w:type="dxa"/>
            <w:tcBorders>
              <w:top w:val="single" w:sz="8" w:space="0" w:color="auto"/>
              <w:left w:val="single" w:sz="4" w:space="0" w:color="auto"/>
              <w:bottom w:val="single" w:sz="8" w:space="0" w:color="auto"/>
              <w:right w:val="nil"/>
            </w:tcBorders>
            <w:noWrap/>
            <w:vAlign w:val="center"/>
            <w:hideMark/>
          </w:tcPr>
          <w:p w14:paraId="7B31534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851" w:type="dxa"/>
            <w:tcBorders>
              <w:top w:val="single" w:sz="8" w:space="0" w:color="auto"/>
              <w:left w:val="nil"/>
              <w:bottom w:val="single" w:sz="8" w:space="0" w:color="auto"/>
              <w:right w:val="single" w:sz="8" w:space="0" w:color="auto"/>
            </w:tcBorders>
            <w:noWrap/>
            <w:vAlign w:val="center"/>
            <w:hideMark/>
          </w:tcPr>
          <w:p w14:paraId="2E54118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r>
    </w:tbl>
    <w:p w14:paraId="5DCE04BB" w14:textId="474250EA" w:rsidR="007B4EDE" w:rsidRDefault="007B4EDE" w:rsidP="007B4EDE">
      <w:pPr>
        <w:pStyle w:val="Caption"/>
        <w:keepNext/>
      </w:pPr>
      <w:bookmarkStart w:id="4" w:name="_Ref218863413"/>
      <w:r>
        <w:t xml:space="preserve">Table </w:t>
      </w:r>
      <w:r>
        <w:fldChar w:fldCharType="begin"/>
      </w:r>
      <w:r>
        <w:instrText xml:space="preserve"> SEQ Table \* ARABIC </w:instrText>
      </w:r>
      <w:r>
        <w:fldChar w:fldCharType="separate"/>
      </w:r>
      <w:r w:rsidR="001D66A8">
        <w:rPr>
          <w:noProof/>
        </w:rPr>
        <w:t>5</w:t>
      </w:r>
      <w:r>
        <w:fldChar w:fldCharType="end"/>
      </w:r>
      <w:bookmarkEnd w:id="4"/>
      <w:r>
        <w:t xml:space="preserve">. </w:t>
      </w:r>
      <w:r w:rsidRPr="0061428F">
        <w:t>Results of the cross-check for CE-</w:t>
      </w:r>
      <w:r>
        <w:t>2</w:t>
      </w:r>
      <w:r w:rsidRPr="0061428F">
        <w:t>, lossless compression and non-ICC channel coding.</w:t>
      </w:r>
    </w:p>
    <w:tbl>
      <w:tblPr>
        <w:tblW w:w="5220" w:type="dxa"/>
        <w:tblLook w:val="04A0" w:firstRow="1" w:lastRow="0" w:firstColumn="1" w:lastColumn="0" w:noHBand="0" w:noVBand="1"/>
      </w:tblPr>
      <w:tblGrid>
        <w:gridCol w:w="2040"/>
        <w:gridCol w:w="1060"/>
        <w:gridCol w:w="1060"/>
        <w:gridCol w:w="1060"/>
      </w:tblGrid>
      <w:tr w:rsidR="007B4EDE" w:rsidRPr="001D66A8" w14:paraId="4FE74CDE" w14:textId="77777777" w:rsidTr="00E0543D">
        <w:trPr>
          <w:trHeight w:val="255"/>
        </w:trPr>
        <w:tc>
          <w:tcPr>
            <w:tcW w:w="2040" w:type="dxa"/>
            <w:tcBorders>
              <w:top w:val="nil"/>
              <w:left w:val="nil"/>
              <w:bottom w:val="nil"/>
              <w:right w:val="nil"/>
            </w:tcBorders>
            <w:noWrap/>
            <w:vAlign w:val="center"/>
            <w:hideMark/>
          </w:tcPr>
          <w:p w14:paraId="4398739E" w14:textId="77777777" w:rsidR="007B4EDE" w:rsidRPr="001D66A8" w:rsidRDefault="007B4EDE" w:rsidP="00E0543D">
            <w:pPr>
              <w:rPr>
                <w:rFonts w:eastAsia="Times New Roman"/>
                <w:sz w:val="24"/>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4A984DA3"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Lossless Compression</w:t>
            </w:r>
          </w:p>
        </w:tc>
      </w:tr>
      <w:tr w:rsidR="007B4EDE" w:rsidRPr="001D66A8" w14:paraId="373FFE8C" w14:textId="77777777" w:rsidTr="00E0543D">
        <w:trPr>
          <w:trHeight w:val="255"/>
        </w:trPr>
        <w:tc>
          <w:tcPr>
            <w:tcW w:w="2040" w:type="dxa"/>
            <w:tcBorders>
              <w:top w:val="nil"/>
              <w:left w:val="nil"/>
              <w:bottom w:val="nil"/>
              <w:right w:val="nil"/>
            </w:tcBorders>
            <w:noWrap/>
            <w:vAlign w:val="center"/>
            <w:hideMark/>
          </w:tcPr>
          <w:p w14:paraId="777CB4A4" w14:textId="77777777" w:rsidR="007B4EDE" w:rsidRPr="001D66A8" w:rsidRDefault="007B4EDE" w:rsidP="00E0543D">
            <w:pPr>
              <w:jc w:val="center"/>
              <w:rPr>
                <w:rFonts w:eastAsia="Times New Roman"/>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062AE92C"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09715CA9" w14:textId="77777777" w:rsidTr="00E0543D">
        <w:trPr>
          <w:trHeight w:val="255"/>
        </w:trPr>
        <w:tc>
          <w:tcPr>
            <w:tcW w:w="2040" w:type="dxa"/>
            <w:tcBorders>
              <w:top w:val="nil"/>
              <w:left w:val="nil"/>
              <w:bottom w:val="nil"/>
              <w:right w:val="nil"/>
            </w:tcBorders>
            <w:noWrap/>
            <w:vAlign w:val="center"/>
            <w:hideMark/>
          </w:tcPr>
          <w:p w14:paraId="2D15183A" w14:textId="77777777" w:rsidR="007B4EDE" w:rsidRPr="001D66A8" w:rsidRDefault="007B4EDE" w:rsidP="00E0543D">
            <w:pPr>
              <w:jc w:val="center"/>
              <w:rPr>
                <w:rFonts w:eastAsia="Times New Roman"/>
                <w:b/>
                <w:bCs/>
                <w:color w:val="000000"/>
                <w:sz w:val="18"/>
                <w:szCs w:val="18"/>
              </w:rPr>
            </w:pPr>
          </w:p>
        </w:tc>
        <w:tc>
          <w:tcPr>
            <w:tcW w:w="1060" w:type="dxa"/>
            <w:tcBorders>
              <w:top w:val="nil"/>
              <w:left w:val="single" w:sz="8" w:space="0" w:color="auto"/>
              <w:bottom w:val="single" w:sz="8" w:space="0" w:color="auto"/>
              <w:right w:val="nil"/>
            </w:tcBorders>
            <w:noWrap/>
            <w:vAlign w:val="center"/>
            <w:hideMark/>
          </w:tcPr>
          <w:p w14:paraId="1D4F3AF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BR-R</w:t>
            </w:r>
          </w:p>
        </w:tc>
        <w:tc>
          <w:tcPr>
            <w:tcW w:w="1060" w:type="dxa"/>
            <w:tcBorders>
              <w:top w:val="nil"/>
              <w:left w:val="single" w:sz="4" w:space="0" w:color="auto"/>
              <w:bottom w:val="single" w:sz="8" w:space="0" w:color="auto"/>
              <w:right w:val="nil"/>
            </w:tcBorders>
            <w:noWrap/>
            <w:vAlign w:val="center"/>
            <w:hideMark/>
          </w:tcPr>
          <w:p w14:paraId="0396040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1060" w:type="dxa"/>
            <w:tcBorders>
              <w:top w:val="nil"/>
              <w:left w:val="nil"/>
              <w:bottom w:val="single" w:sz="8" w:space="0" w:color="auto"/>
              <w:right w:val="single" w:sz="8" w:space="0" w:color="auto"/>
            </w:tcBorders>
            <w:noWrap/>
            <w:vAlign w:val="center"/>
            <w:hideMark/>
          </w:tcPr>
          <w:p w14:paraId="2D25426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20E24A64"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5CFC80C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5DE64EA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nil"/>
              <w:bottom w:val="nil"/>
              <w:right w:val="single" w:sz="4" w:space="0" w:color="auto"/>
            </w:tcBorders>
            <w:noWrap/>
            <w:vAlign w:val="center"/>
            <w:hideMark/>
          </w:tcPr>
          <w:p w14:paraId="676350A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c>
          <w:tcPr>
            <w:tcW w:w="1060" w:type="dxa"/>
            <w:tcBorders>
              <w:top w:val="nil"/>
              <w:left w:val="nil"/>
              <w:bottom w:val="nil"/>
              <w:right w:val="single" w:sz="8" w:space="0" w:color="auto"/>
            </w:tcBorders>
            <w:noWrap/>
            <w:vAlign w:val="center"/>
            <w:hideMark/>
          </w:tcPr>
          <w:p w14:paraId="6818F7A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97%</w:t>
            </w:r>
          </w:p>
        </w:tc>
      </w:tr>
      <w:tr w:rsidR="007B4EDE" w:rsidRPr="001D66A8" w14:paraId="451E63F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44CAE0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2CBE0CC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nil"/>
              <w:bottom w:val="nil"/>
              <w:right w:val="single" w:sz="4" w:space="0" w:color="auto"/>
            </w:tcBorders>
            <w:noWrap/>
            <w:vAlign w:val="center"/>
            <w:hideMark/>
          </w:tcPr>
          <w:p w14:paraId="11FC0E6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82%</w:t>
            </w:r>
          </w:p>
        </w:tc>
        <w:tc>
          <w:tcPr>
            <w:tcW w:w="1060" w:type="dxa"/>
            <w:tcBorders>
              <w:top w:val="nil"/>
              <w:left w:val="nil"/>
              <w:bottom w:val="nil"/>
              <w:right w:val="single" w:sz="8" w:space="0" w:color="auto"/>
            </w:tcBorders>
            <w:noWrap/>
            <w:vAlign w:val="center"/>
            <w:hideMark/>
          </w:tcPr>
          <w:p w14:paraId="0DC1211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80%</w:t>
            </w:r>
          </w:p>
        </w:tc>
      </w:tr>
      <w:tr w:rsidR="007B4EDE" w:rsidRPr="001D66A8" w14:paraId="291DF57E"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9EEC07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060" w:type="dxa"/>
            <w:tcBorders>
              <w:top w:val="nil"/>
              <w:left w:val="nil"/>
              <w:bottom w:val="nil"/>
              <w:right w:val="nil"/>
            </w:tcBorders>
            <w:shd w:val="clear" w:color="auto" w:fill="FDE9D9" w:themeFill="accent6" w:themeFillTint="33"/>
            <w:noWrap/>
            <w:vAlign w:val="center"/>
            <w:hideMark/>
          </w:tcPr>
          <w:p w14:paraId="17599F9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644C5D5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1060" w:type="dxa"/>
            <w:tcBorders>
              <w:top w:val="nil"/>
              <w:left w:val="nil"/>
              <w:bottom w:val="nil"/>
              <w:right w:val="single" w:sz="8" w:space="0" w:color="auto"/>
            </w:tcBorders>
            <w:noWrap/>
            <w:vAlign w:val="center"/>
            <w:hideMark/>
          </w:tcPr>
          <w:p w14:paraId="60A4B0C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r w:rsidR="007B4EDE" w:rsidRPr="001D66A8" w14:paraId="2058A273"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D5FB5A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060" w:type="dxa"/>
            <w:tcBorders>
              <w:top w:val="nil"/>
              <w:left w:val="nil"/>
              <w:bottom w:val="nil"/>
              <w:right w:val="nil"/>
            </w:tcBorders>
            <w:shd w:val="clear" w:color="auto" w:fill="FDE9D9" w:themeFill="accent6" w:themeFillTint="33"/>
            <w:noWrap/>
            <w:vAlign w:val="center"/>
            <w:hideMark/>
          </w:tcPr>
          <w:p w14:paraId="5BC850B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2ECE156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1060" w:type="dxa"/>
            <w:tcBorders>
              <w:top w:val="nil"/>
              <w:left w:val="nil"/>
              <w:bottom w:val="nil"/>
              <w:right w:val="single" w:sz="8" w:space="0" w:color="auto"/>
            </w:tcBorders>
            <w:noWrap/>
            <w:vAlign w:val="center"/>
            <w:hideMark/>
          </w:tcPr>
          <w:p w14:paraId="33174FA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r w:rsidR="007B4EDE" w:rsidRPr="001D66A8" w14:paraId="07900A0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35CE04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060" w:type="dxa"/>
            <w:tcBorders>
              <w:top w:val="nil"/>
              <w:left w:val="nil"/>
              <w:bottom w:val="nil"/>
              <w:right w:val="nil"/>
            </w:tcBorders>
            <w:noWrap/>
            <w:vAlign w:val="center"/>
            <w:hideMark/>
          </w:tcPr>
          <w:p w14:paraId="1D140C9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25338A5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454F201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7A0C675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BDE3E7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060" w:type="dxa"/>
            <w:tcBorders>
              <w:top w:val="nil"/>
              <w:left w:val="nil"/>
              <w:bottom w:val="nil"/>
              <w:right w:val="nil"/>
            </w:tcBorders>
            <w:noWrap/>
            <w:vAlign w:val="center"/>
            <w:hideMark/>
          </w:tcPr>
          <w:p w14:paraId="580EEF0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4FF41E2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6334C23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4A5907C7"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8E6466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060" w:type="dxa"/>
            <w:tcBorders>
              <w:top w:val="nil"/>
              <w:left w:val="nil"/>
              <w:bottom w:val="nil"/>
              <w:right w:val="nil"/>
            </w:tcBorders>
            <w:shd w:val="clear" w:color="auto" w:fill="FDE9D9" w:themeFill="accent6" w:themeFillTint="33"/>
            <w:noWrap/>
            <w:vAlign w:val="center"/>
            <w:hideMark/>
          </w:tcPr>
          <w:p w14:paraId="4526F12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01FE069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179%</w:t>
            </w:r>
          </w:p>
        </w:tc>
        <w:tc>
          <w:tcPr>
            <w:tcW w:w="1060" w:type="dxa"/>
            <w:tcBorders>
              <w:top w:val="nil"/>
              <w:left w:val="nil"/>
              <w:bottom w:val="nil"/>
              <w:right w:val="single" w:sz="8" w:space="0" w:color="auto"/>
            </w:tcBorders>
            <w:noWrap/>
            <w:vAlign w:val="center"/>
            <w:hideMark/>
          </w:tcPr>
          <w:p w14:paraId="094F82C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146%</w:t>
            </w:r>
          </w:p>
        </w:tc>
      </w:tr>
      <w:tr w:rsidR="007B4EDE" w:rsidRPr="001D66A8" w14:paraId="23F2E0D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548C34F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060" w:type="dxa"/>
            <w:tcBorders>
              <w:top w:val="nil"/>
              <w:left w:val="nil"/>
              <w:bottom w:val="nil"/>
              <w:right w:val="nil"/>
            </w:tcBorders>
            <w:shd w:val="clear" w:color="auto" w:fill="FDE9D9" w:themeFill="accent6" w:themeFillTint="33"/>
            <w:noWrap/>
            <w:vAlign w:val="center"/>
            <w:hideMark/>
          </w:tcPr>
          <w:p w14:paraId="21D82CC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7D3A108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1060" w:type="dxa"/>
            <w:tcBorders>
              <w:top w:val="nil"/>
              <w:left w:val="nil"/>
              <w:bottom w:val="nil"/>
              <w:right w:val="single" w:sz="8" w:space="0" w:color="auto"/>
            </w:tcBorders>
            <w:noWrap/>
            <w:vAlign w:val="center"/>
            <w:hideMark/>
          </w:tcPr>
          <w:p w14:paraId="3799D7A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105%</w:t>
            </w:r>
          </w:p>
        </w:tc>
      </w:tr>
      <w:tr w:rsidR="007B4EDE" w:rsidRPr="001D66A8" w14:paraId="5C2939A9"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7A829F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060" w:type="dxa"/>
            <w:tcBorders>
              <w:top w:val="nil"/>
              <w:left w:val="nil"/>
              <w:bottom w:val="nil"/>
              <w:right w:val="nil"/>
            </w:tcBorders>
            <w:shd w:val="clear" w:color="auto" w:fill="FDE9D9" w:themeFill="accent6" w:themeFillTint="33"/>
            <w:noWrap/>
            <w:vAlign w:val="center"/>
            <w:hideMark/>
          </w:tcPr>
          <w:p w14:paraId="495DBED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single" w:sz="8" w:space="0" w:color="auto"/>
              <w:right w:val="single" w:sz="4" w:space="0" w:color="auto"/>
            </w:tcBorders>
            <w:noWrap/>
            <w:vAlign w:val="center"/>
            <w:hideMark/>
          </w:tcPr>
          <w:p w14:paraId="2C702CF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c>
          <w:tcPr>
            <w:tcW w:w="1060" w:type="dxa"/>
            <w:tcBorders>
              <w:top w:val="nil"/>
              <w:left w:val="nil"/>
              <w:bottom w:val="nil"/>
              <w:right w:val="single" w:sz="8" w:space="0" w:color="auto"/>
            </w:tcBorders>
            <w:noWrap/>
            <w:vAlign w:val="center"/>
            <w:hideMark/>
          </w:tcPr>
          <w:p w14:paraId="6679727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r>
      <w:tr w:rsidR="007B4EDE" w:rsidRPr="001D66A8" w14:paraId="7FD3F2D6"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49600F5"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lastRenderedPageBreak/>
              <w:t xml:space="preserve">Overall </w:t>
            </w:r>
          </w:p>
        </w:tc>
        <w:tc>
          <w:tcPr>
            <w:tcW w:w="1060" w:type="dxa"/>
            <w:tcBorders>
              <w:top w:val="single" w:sz="8" w:space="0" w:color="auto"/>
              <w:left w:val="nil"/>
              <w:bottom w:val="single" w:sz="8" w:space="0" w:color="auto"/>
              <w:right w:val="nil"/>
            </w:tcBorders>
            <w:noWrap/>
            <w:vAlign w:val="center"/>
            <w:hideMark/>
          </w:tcPr>
          <w:p w14:paraId="79AF747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single" w:sz="8" w:space="0" w:color="auto"/>
              <w:right w:val="nil"/>
            </w:tcBorders>
            <w:noWrap/>
            <w:vAlign w:val="center"/>
            <w:hideMark/>
          </w:tcPr>
          <w:p w14:paraId="5B13112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109%</w:t>
            </w:r>
          </w:p>
        </w:tc>
        <w:tc>
          <w:tcPr>
            <w:tcW w:w="1060" w:type="dxa"/>
            <w:tcBorders>
              <w:top w:val="single" w:sz="8" w:space="0" w:color="auto"/>
              <w:left w:val="nil"/>
              <w:bottom w:val="single" w:sz="8" w:space="0" w:color="auto"/>
              <w:right w:val="single" w:sz="8" w:space="0" w:color="auto"/>
            </w:tcBorders>
            <w:noWrap/>
            <w:vAlign w:val="center"/>
            <w:hideMark/>
          </w:tcPr>
          <w:p w14:paraId="0585F9F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104%</w:t>
            </w:r>
          </w:p>
        </w:tc>
      </w:tr>
    </w:tbl>
    <w:p w14:paraId="11FAEFB7" w14:textId="77777777" w:rsidR="007B4EDE" w:rsidRDefault="007B4EDE" w:rsidP="007B4EDE">
      <w:r>
        <w:rPr>
          <w:rFonts w:eastAsia="SimSun"/>
          <w:bCs/>
          <w:szCs w:val="20"/>
          <w:lang w:eastAsia="zh-CN"/>
        </w:rPr>
        <w:t>It is concluded that the results of the cross-check match well with the results shared by the proponent. Hence, it is recommended that CE-2 is adopted to the next version of the BWC codec.</w:t>
      </w:r>
    </w:p>
    <w:p w14:paraId="1984D761" w14:textId="77777777" w:rsidR="0002487C" w:rsidRDefault="0002487C" w:rsidP="0002487C">
      <w:pPr>
        <w:spacing w:before="120"/>
        <w:rPr>
          <w:lang w:eastAsia="x-none"/>
        </w:rPr>
      </w:pPr>
    </w:p>
    <w:p w14:paraId="3E6F4C56" w14:textId="77777777" w:rsidR="007B4EDE" w:rsidRDefault="007B4EDE" w:rsidP="0002487C">
      <w:pPr>
        <w:spacing w:before="120"/>
        <w:rPr>
          <w:lang w:eastAsia="x-none"/>
        </w:rPr>
        <w:sectPr w:rsidR="007B4EDE" w:rsidSect="00836B92">
          <w:pgSz w:w="11907" w:h="16840" w:code="9"/>
          <w:pgMar w:top="1411" w:right="1152" w:bottom="1411" w:left="1296" w:header="720" w:footer="720" w:gutter="0"/>
          <w:cols w:space="720"/>
          <w:titlePg/>
          <w:docGrid w:linePitch="360"/>
        </w:sectPr>
      </w:pPr>
    </w:p>
    <w:p w14:paraId="7C723191" w14:textId="2BAAB1F3" w:rsidR="0002487C" w:rsidRPr="00F541B4" w:rsidRDefault="0002487C" w:rsidP="0002487C">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 xml:space="preserve">Annex </w:t>
      </w:r>
      <w:r w:rsidR="00B60C31">
        <w:rPr>
          <w:rFonts w:eastAsia="SimSun"/>
          <w:b/>
          <w:kern w:val="32"/>
          <w:sz w:val="32"/>
        </w:rPr>
        <w:t>C</w:t>
      </w:r>
      <w:r w:rsidRPr="00F541B4">
        <w:rPr>
          <w:rFonts w:eastAsia="SimSun"/>
          <w:b/>
          <w:kern w:val="32"/>
          <w:sz w:val="32"/>
        </w:rPr>
        <w:t xml:space="preserve"> to Report of AHG on coding of medical and general waveform data:</w:t>
      </w:r>
      <w:r w:rsidRPr="00F541B4">
        <w:rPr>
          <w:rFonts w:eastAsia="SimSun"/>
          <w:b/>
          <w:kern w:val="32"/>
          <w:sz w:val="32"/>
        </w:rPr>
        <w:br/>
        <w:t>CE-</w:t>
      </w:r>
      <w:r w:rsidR="00DD0D58">
        <w:rPr>
          <w:rFonts w:eastAsia="SimSun"/>
          <w:b/>
          <w:kern w:val="32"/>
          <w:sz w:val="32"/>
        </w:rPr>
        <w:t>3</w:t>
      </w:r>
      <w:r w:rsidR="00B60C31">
        <w:rPr>
          <w:rFonts w:eastAsia="SimSun"/>
          <w:b/>
          <w:kern w:val="32"/>
          <w:sz w:val="32"/>
        </w:rPr>
        <w:t xml:space="preserve"> (</w:t>
      </w:r>
      <w:r w:rsidR="00B60C31" w:rsidRPr="00B60C31">
        <w:rPr>
          <w:rFonts w:eastAsia="SimSun"/>
          <w:b/>
          <w:kern w:val="32"/>
          <w:sz w:val="32"/>
        </w:rPr>
        <w:t>Presence of the LMS flag conditioned on the last scan position</w:t>
      </w:r>
      <w:r w:rsidR="00B60C31">
        <w:rPr>
          <w:rFonts w:eastAsia="SimSun"/>
          <w:b/>
          <w:kern w:val="32"/>
          <w:sz w:val="32"/>
        </w:rPr>
        <w:t>)</w:t>
      </w:r>
      <w:r w:rsidRPr="00F541B4">
        <w:rPr>
          <w:rFonts w:eastAsia="SimSun"/>
          <w:b/>
          <w:kern w:val="32"/>
          <w:sz w:val="32"/>
        </w:rPr>
        <w:t xml:space="preserve"> Crosscheck Report</w:t>
      </w:r>
    </w:p>
    <w:p w14:paraId="4CA7121A" w14:textId="1F63DEAD" w:rsidR="007B4EDE" w:rsidRPr="00250FFA" w:rsidRDefault="007B4EDE" w:rsidP="007B4EDE">
      <w:pPr>
        <w:rPr>
          <w:rFonts w:eastAsia="SimSun"/>
          <w:bCs/>
          <w:szCs w:val="20"/>
          <w:lang w:eastAsia="zh-CN"/>
        </w:rPr>
      </w:pPr>
      <w:r w:rsidRPr="00250FFA">
        <w:rPr>
          <w:rFonts w:eastAsia="SimSun"/>
          <w:bCs/>
          <w:szCs w:val="20"/>
          <w:lang w:eastAsia="zh-CN"/>
        </w:rPr>
        <w:t>CE-3 in</w:t>
      </w:r>
      <w:r>
        <w:rPr>
          <w:rFonts w:eastAsia="SimSun"/>
          <w:bCs/>
          <w:szCs w:val="20"/>
          <w:lang w:eastAsia="zh-CN"/>
        </w:rPr>
        <w:t xml:space="preserve">vestigates the LMS flag being conditioned on the last scan position. </w:t>
      </w:r>
      <w:r>
        <w:rPr>
          <w:rFonts w:eastAsia="SimSun"/>
          <w:bCs/>
          <w:szCs w:val="20"/>
          <w:lang w:eastAsia="zh-CN"/>
        </w:rPr>
        <w:fldChar w:fldCharType="begin"/>
      </w:r>
      <w:r>
        <w:rPr>
          <w:rFonts w:eastAsia="SimSun"/>
          <w:bCs/>
          <w:szCs w:val="20"/>
          <w:lang w:eastAsia="zh-CN"/>
        </w:rPr>
        <w:instrText xml:space="preserve"> REF _Ref218863513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6</w:t>
      </w:r>
      <w:r>
        <w:rPr>
          <w:rFonts w:eastAsia="SimSun"/>
          <w:bCs/>
          <w:szCs w:val="20"/>
          <w:lang w:eastAsia="zh-CN"/>
        </w:rPr>
        <w:fldChar w:fldCharType="end"/>
      </w:r>
      <w:r>
        <w:rPr>
          <w:rFonts w:eastAsia="SimSun"/>
          <w:bCs/>
          <w:szCs w:val="20"/>
          <w:lang w:eastAsia="zh-CN"/>
        </w:rPr>
        <w:t xml:space="preserve"> and </w:t>
      </w:r>
      <w:r>
        <w:rPr>
          <w:rFonts w:eastAsia="SimSun"/>
          <w:bCs/>
          <w:szCs w:val="20"/>
          <w:lang w:eastAsia="zh-CN"/>
        </w:rPr>
        <w:fldChar w:fldCharType="begin"/>
      </w:r>
      <w:r>
        <w:rPr>
          <w:rFonts w:eastAsia="SimSun"/>
          <w:bCs/>
          <w:szCs w:val="20"/>
          <w:lang w:eastAsia="zh-CN"/>
        </w:rPr>
        <w:instrText xml:space="preserve"> REF _Ref218863519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7</w:t>
      </w:r>
      <w:r>
        <w:rPr>
          <w:rFonts w:eastAsia="SimSun"/>
          <w:bCs/>
          <w:szCs w:val="20"/>
          <w:lang w:eastAsia="zh-CN"/>
        </w:rPr>
        <w:fldChar w:fldCharType="end"/>
      </w:r>
      <w:r>
        <w:rPr>
          <w:rFonts w:eastAsia="SimSun"/>
          <w:bCs/>
          <w:szCs w:val="20"/>
          <w:lang w:eastAsia="zh-CN"/>
        </w:rPr>
        <w:t xml:space="preserve"> show the results of the cross-checking experiments Dolby has carried out. Only non-Independent Channel Coding (non-ICC) operation points were tested. The values highlighted match with the results shared by the proponent. Note that there are deviations in encoding and decoding times, because the infrastructure used to run the experiments have other simultaneous jobs that can affect the processing times. The cross-check results for the datasets with “N/A” in the tables were not available at the time of writing this report.</w:t>
      </w:r>
    </w:p>
    <w:p w14:paraId="406E5247" w14:textId="105710BD" w:rsidR="007B4EDE" w:rsidRDefault="007B4EDE" w:rsidP="007B4EDE">
      <w:pPr>
        <w:pStyle w:val="Caption"/>
        <w:keepNext/>
      </w:pPr>
      <w:bookmarkStart w:id="5" w:name="_Ref218863513"/>
      <w:r>
        <w:t xml:space="preserve">Table </w:t>
      </w:r>
      <w:r>
        <w:fldChar w:fldCharType="begin"/>
      </w:r>
      <w:r>
        <w:instrText xml:space="preserve"> SEQ Table \* ARABIC </w:instrText>
      </w:r>
      <w:r>
        <w:fldChar w:fldCharType="separate"/>
      </w:r>
      <w:r w:rsidR="001D66A8">
        <w:rPr>
          <w:noProof/>
        </w:rPr>
        <w:t>6</w:t>
      </w:r>
      <w:r>
        <w:fldChar w:fldCharType="end"/>
      </w:r>
      <w:bookmarkEnd w:id="5"/>
      <w:r>
        <w:t xml:space="preserve">. </w:t>
      </w:r>
      <w:r w:rsidRPr="009B4D71">
        <w:t>Results of the cross-check for CE-</w:t>
      </w:r>
      <w:r>
        <w:t>3</w:t>
      </w:r>
      <w:r w:rsidRPr="009B4D71">
        <w:t>, lossy compression and non-ICC channel coding.</w:t>
      </w:r>
    </w:p>
    <w:tbl>
      <w:tblPr>
        <w:tblW w:w="6280" w:type="dxa"/>
        <w:tblLook w:val="04A0" w:firstRow="1" w:lastRow="0" w:firstColumn="1" w:lastColumn="0" w:noHBand="0" w:noVBand="1"/>
      </w:tblPr>
      <w:tblGrid>
        <w:gridCol w:w="2040"/>
        <w:gridCol w:w="1269"/>
        <w:gridCol w:w="1269"/>
        <w:gridCol w:w="851"/>
        <w:gridCol w:w="851"/>
      </w:tblGrid>
      <w:tr w:rsidR="007B4EDE" w:rsidRPr="001D66A8" w14:paraId="20864A5C" w14:textId="77777777" w:rsidTr="00E0543D">
        <w:trPr>
          <w:trHeight w:val="255"/>
        </w:trPr>
        <w:tc>
          <w:tcPr>
            <w:tcW w:w="2040" w:type="dxa"/>
            <w:tcBorders>
              <w:top w:val="nil"/>
              <w:left w:val="nil"/>
              <w:bottom w:val="nil"/>
              <w:right w:val="nil"/>
            </w:tcBorders>
            <w:noWrap/>
            <w:vAlign w:val="center"/>
            <w:hideMark/>
          </w:tcPr>
          <w:p w14:paraId="635737AC" w14:textId="77777777" w:rsidR="007B4EDE" w:rsidRPr="001D66A8" w:rsidRDefault="007B4EDE" w:rsidP="00E0543D">
            <w:pPr>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000000"/>
            </w:tcBorders>
            <w:noWrap/>
            <w:vAlign w:val="center"/>
            <w:hideMark/>
          </w:tcPr>
          <w:p w14:paraId="23FF9F12"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Lossy Compression</w:t>
            </w:r>
          </w:p>
        </w:tc>
      </w:tr>
      <w:tr w:rsidR="007B4EDE" w:rsidRPr="001D66A8" w14:paraId="02CA92EA" w14:textId="77777777" w:rsidTr="00E0543D">
        <w:trPr>
          <w:trHeight w:val="255"/>
        </w:trPr>
        <w:tc>
          <w:tcPr>
            <w:tcW w:w="2040" w:type="dxa"/>
            <w:tcBorders>
              <w:top w:val="nil"/>
              <w:left w:val="nil"/>
              <w:bottom w:val="nil"/>
              <w:right w:val="nil"/>
            </w:tcBorders>
            <w:noWrap/>
            <w:vAlign w:val="center"/>
            <w:hideMark/>
          </w:tcPr>
          <w:p w14:paraId="5ADF7693" w14:textId="77777777" w:rsidR="007B4EDE" w:rsidRPr="001D66A8" w:rsidRDefault="007B4EDE" w:rsidP="00E0543D">
            <w:pPr>
              <w:jc w:val="center"/>
              <w:rPr>
                <w:rFonts w:eastAsia="Times New Roman"/>
                <w:b/>
                <w:bCs/>
                <w:color w:val="000000"/>
                <w:sz w:val="18"/>
                <w:szCs w:val="18"/>
              </w:rPr>
            </w:pPr>
          </w:p>
        </w:tc>
        <w:tc>
          <w:tcPr>
            <w:tcW w:w="4240" w:type="dxa"/>
            <w:gridSpan w:val="4"/>
            <w:tcBorders>
              <w:top w:val="single" w:sz="8" w:space="0" w:color="auto"/>
              <w:left w:val="single" w:sz="8" w:space="0" w:color="auto"/>
              <w:bottom w:val="nil"/>
              <w:right w:val="single" w:sz="8" w:space="0" w:color="000000"/>
            </w:tcBorders>
            <w:noWrap/>
            <w:vAlign w:val="center"/>
            <w:hideMark/>
          </w:tcPr>
          <w:p w14:paraId="49D4C65C"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6BBD596F" w14:textId="77777777" w:rsidTr="00E0543D">
        <w:trPr>
          <w:trHeight w:val="255"/>
        </w:trPr>
        <w:tc>
          <w:tcPr>
            <w:tcW w:w="2040" w:type="dxa"/>
            <w:tcBorders>
              <w:top w:val="nil"/>
              <w:left w:val="nil"/>
              <w:bottom w:val="nil"/>
              <w:right w:val="nil"/>
            </w:tcBorders>
            <w:noWrap/>
            <w:vAlign w:val="center"/>
            <w:hideMark/>
          </w:tcPr>
          <w:p w14:paraId="3072C62B" w14:textId="77777777" w:rsidR="007B4EDE" w:rsidRPr="001D66A8" w:rsidRDefault="007B4EDE" w:rsidP="00E0543D">
            <w:pPr>
              <w:jc w:val="center"/>
              <w:rPr>
                <w:rFonts w:eastAsia="Times New Roman"/>
                <w:b/>
                <w:bCs/>
                <w:color w:val="000000"/>
                <w:sz w:val="18"/>
                <w:szCs w:val="18"/>
              </w:rPr>
            </w:pPr>
          </w:p>
        </w:tc>
        <w:tc>
          <w:tcPr>
            <w:tcW w:w="1269" w:type="dxa"/>
            <w:tcBorders>
              <w:top w:val="nil"/>
              <w:left w:val="single" w:sz="8" w:space="0" w:color="auto"/>
              <w:bottom w:val="single" w:sz="8" w:space="0" w:color="auto"/>
              <w:right w:val="nil"/>
            </w:tcBorders>
            <w:noWrap/>
            <w:vAlign w:val="center"/>
            <w:hideMark/>
          </w:tcPr>
          <w:p w14:paraId="3E292B1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BD-PSNR1</w:t>
            </w:r>
          </w:p>
        </w:tc>
        <w:tc>
          <w:tcPr>
            <w:tcW w:w="1269" w:type="dxa"/>
            <w:tcBorders>
              <w:top w:val="nil"/>
              <w:left w:val="nil"/>
              <w:bottom w:val="single" w:sz="8" w:space="0" w:color="auto"/>
              <w:right w:val="nil"/>
            </w:tcBorders>
            <w:noWrap/>
            <w:vAlign w:val="center"/>
            <w:hideMark/>
          </w:tcPr>
          <w:p w14:paraId="4C66655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BD-PSNR2</w:t>
            </w:r>
          </w:p>
        </w:tc>
        <w:tc>
          <w:tcPr>
            <w:tcW w:w="851" w:type="dxa"/>
            <w:tcBorders>
              <w:top w:val="nil"/>
              <w:left w:val="single" w:sz="4" w:space="0" w:color="auto"/>
              <w:bottom w:val="single" w:sz="8" w:space="0" w:color="auto"/>
              <w:right w:val="nil"/>
            </w:tcBorders>
            <w:noWrap/>
            <w:vAlign w:val="center"/>
            <w:hideMark/>
          </w:tcPr>
          <w:p w14:paraId="0F4BD5D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851" w:type="dxa"/>
            <w:tcBorders>
              <w:top w:val="nil"/>
              <w:left w:val="nil"/>
              <w:bottom w:val="single" w:sz="8" w:space="0" w:color="auto"/>
              <w:right w:val="single" w:sz="8" w:space="0" w:color="auto"/>
            </w:tcBorders>
            <w:noWrap/>
            <w:vAlign w:val="center"/>
            <w:hideMark/>
          </w:tcPr>
          <w:p w14:paraId="6B56606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15DB2A61"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5A1CE77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269" w:type="dxa"/>
            <w:tcBorders>
              <w:top w:val="nil"/>
              <w:left w:val="nil"/>
              <w:bottom w:val="nil"/>
              <w:right w:val="nil"/>
            </w:tcBorders>
            <w:shd w:val="clear" w:color="auto" w:fill="FDE9D9" w:themeFill="accent6" w:themeFillTint="33"/>
            <w:noWrap/>
            <w:vAlign w:val="center"/>
            <w:hideMark/>
          </w:tcPr>
          <w:p w14:paraId="21E9A37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-0.02%</w:t>
            </w:r>
          </w:p>
        </w:tc>
        <w:tc>
          <w:tcPr>
            <w:tcW w:w="1269" w:type="dxa"/>
            <w:tcBorders>
              <w:top w:val="nil"/>
              <w:left w:val="nil"/>
              <w:bottom w:val="nil"/>
              <w:right w:val="single" w:sz="4" w:space="0" w:color="auto"/>
            </w:tcBorders>
            <w:shd w:val="clear" w:color="auto" w:fill="FDE9D9" w:themeFill="accent6" w:themeFillTint="33"/>
            <w:noWrap/>
            <w:vAlign w:val="center"/>
            <w:hideMark/>
          </w:tcPr>
          <w:p w14:paraId="1B30EC2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-0.02%</w:t>
            </w:r>
          </w:p>
        </w:tc>
        <w:tc>
          <w:tcPr>
            <w:tcW w:w="851" w:type="dxa"/>
            <w:tcBorders>
              <w:top w:val="nil"/>
              <w:left w:val="nil"/>
              <w:bottom w:val="nil"/>
              <w:right w:val="nil"/>
            </w:tcBorders>
            <w:noWrap/>
            <w:vAlign w:val="center"/>
            <w:hideMark/>
          </w:tcPr>
          <w:p w14:paraId="3EDFE7B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c>
          <w:tcPr>
            <w:tcW w:w="851" w:type="dxa"/>
            <w:tcBorders>
              <w:top w:val="nil"/>
              <w:left w:val="single" w:sz="4" w:space="0" w:color="auto"/>
              <w:bottom w:val="nil"/>
              <w:right w:val="single" w:sz="8" w:space="0" w:color="auto"/>
            </w:tcBorders>
            <w:noWrap/>
            <w:vAlign w:val="center"/>
            <w:hideMark/>
          </w:tcPr>
          <w:p w14:paraId="2EC9FC2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r w:rsidR="007B4EDE" w:rsidRPr="001D66A8" w14:paraId="486B0DF9"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13F5864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269" w:type="dxa"/>
            <w:tcBorders>
              <w:top w:val="nil"/>
              <w:left w:val="nil"/>
              <w:bottom w:val="nil"/>
              <w:right w:val="nil"/>
            </w:tcBorders>
            <w:shd w:val="clear" w:color="auto" w:fill="FDE9D9" w:themeFill="accent6" w:themeFillTint="33"/>
            <w:noWrap/>
            <w:vAlign w:val="center"/>
            <w:hideMark/>
          </w:tcPr>
          <w:p w14:paraId="4D2D571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269" w:type="dxa"/>
            <w:tcBorders>
              <w:top w:val="nil"/>
              <w:left w:val="nil"/>
              <w:bottom w:val="nil"/>
              <w:right w:val="nil"/>
            </w:tcBorders>
            <w:shd w:val="clear" w:color="auto" w:fill="FDE9D9" w:themeFill="accent6" w:themeFillTint="33"/>
            <w:noWrap/>
            <w:vAlign w:val="center"/>
            <w:hideMark/>
          </w:tcPr>
          <w:p w14:paraId="5F72EC8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-0.02%</w:t>
            </w:r>
          </w:p>
        </w:tc>
        <w:tc>
          <w:tcPr>
            <w:tcW w:w="851" w:type="dxa"/>
            <w:tcBorders>
              <w:top w:val="nil"/>
              <w:left w:val="single" w:sz="4" w:space="0" w:color="auto"/>
              <w:bottom w:val="nil"/>
              <w:right w:val="nil"/>
            </w:tcBorders>
            <w:noWrap/>
            <w:vAlign w:val="center"/>
            <w:hideMark/>
          </w:tcPr>
          <w:p w14:paraId="56E851A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c>
          <w:tcPr>
            <w:tcW w:w="851" w:type="dxa"/>
            <w:tcBorders>
              <w:top w:val="nil"/>
              <w:left w:val="single" w:sz="4" w:space="0" w:color="auto"/>
              <w:bottom w:val="nil"/>
              <w:right w:val="single" w:sz="8" w:space="0" w:color="auto"/>
            </w:tcBorders>
            <w:noWrap/>
            <w:vAlign w:val="center"/>
            <w:hideMark/>
          </w:tcPr>
          <w:p w14:paraId="29915B5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r>
      <w:tr w:rsidR="007B4EDE" w:rsidRPr="001D66A8" w14:paraId="6B1D7DB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E03E7B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269" w:type="dxa"/>
            <w:tcBorders>
              <w:top w:val="nil"/>
              <w:left w:val="nil"/>
              <w:bottom w:val="nil"/>
              <w:right w:val="nil"/>
            </w:tcBorders>
            <w:shd w:val="clear" w:color="auto" w:fill="FDE9D9" w:themeFill="accent6" w:themeFillTint="33"/>
            <w:noWrap/>
            <w:vAlign w:val="center"/>
            <w:hideMark/>
          </w:tcPr>
          <w:p w14:paraId="06DD44A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269" w:type="dxa"/>
            <w:tcBorders>
              <w:top w:val="nil"/>
              <w:left w:val="nil"/>
              <w:bottom w:val="nil"/>
              <w:right w:val="nil"/>
            </w:tcBorders>
            <w:shd w:val="clear" w:color="auto" w:fill="FDE9D9" w:themeFill="accent6" w:themeFillTint="33"/>
            <w:noWrap/>
            <w:vAlign w:val="center"/>
            <w:hideMark/>
          </w:tcPr>
          <w:p w14:paraId="719F871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851" w:type="dxa"/>
            <w:tcBorders>
              <w:top w:val="nil"/>
              <w:left w:val="single" w:sz="4" w:space="0" w:color="auto"/>
              <w:bottom w:val="nil"/>
              <w:right w:val="nil"/>
            </w:tcBorders>
            <w:noWrap/>
            <w:vAlign w:val="center"/>
            <w:hideMark/>
          </w:tcPr>
          <w:p w14:paraId="100E880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91%</w:t>
            </w:r>
          </w:p>
        </w:tc>
        <w:tc>
          <w:tcPr>
            <w:tcW w:w="851" w:type="dxa"/>
            <w:tcBorders>
              <w:top w:val="nil"/>
              <w:left w:val="single" w:sz="4" w:space="0" w:color="auto"/>
              <w:bottom w:val="nil"/>
              <w:right w:val="single" w:sz="8" w:space="0" w:color="auto"/>
            </w:tcBorders>
            <w:noWrap/>
            <w:vAlign w:val="center"/>
            <w:hideMark/>
          </w:tcPr>
          <w:p w14:paraId="1886169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84%</w:t>
            </w:r>
          </w:p>
        </w:tc>
      </w:tr>
      <w:tr w:rsidR="007B4EDE" w:rsidRPr="001D66A8" w14:paraId="5D4D9358"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56CADA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269" w:type="dxa"/>
            <w:tcBorders>
              <w:top w:val="nil"/>
              <w:left w:val="nil"/>
              <w:bottom w:val="nil"/>
              <w:right w:val="nil"/>
            </w:tcBorders>
            <w:shd w:val="clear" w:color="auto" w:fill="FDE9D9" w:themeFill="accent6" w:themeFillTint="33"/>
            <w:noWrap/>
            <w:vAlign w:val="center"/>
          </w:tcPr>
          <w:p w14:paraId="154F716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269" w:type="dxa"/>
            <w:tcBorders>
              <w:top w:val="nil"/>
              <w:left w:val="nil"/>
              <w:bottom w:val="nil"/>
              <w:right w:val="nil"/>
            </w:tcBorders>
            <w:shd w:val="clear" w:color="auto" w:fill="FDE9D9" w:themeFill="accent6" w:themeFillTint="33"/>
            <w:noWrap/>
            <w:vAlign w:val="center"/>
          </w:tcPr>
          <w:p w14:paraId="23BD848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851" w:type="dxa"/>
            <w:tcBorders>
              <w:top w:val="nil"/>
              <w:left w:val="single" w:sz="4" w:space="0" w:color="auto"/>
              <w:bottom w:val="nil"/>
              <w:right w:val="nil"/>
            </w:tcBorders>
            <w:noWrap/>
            <w:vAlign w:val="center"/>
          </w:tcPr>
          <w:p w14:paraId="38923DA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92%</w:t>
            </w:r>
          </w:p>
        </w:tc>
        <w:tc>
          <w:tcPr>
            <w:tcW w:w="851" w:type="dxa"/>
            <w:tcBorders>
              <w:top w:val="nil"/>
              <w:left w:val="single" w:sz="4" w:space="0" w:color="auto"/>
              <w:bottom w:val="nil"/>
              <w:right w:val="single" w:sz="8" w:space="0" w:color="auto"/>
            </w:tcBorders>
            <w:noWrap/>
            <w:vAlign w:val="center"/>
          </w:tcPr>
          <w:p w14:paraId="5D533CB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93%</w:t>
            </w:r>
          </w:p>
        </w:tc>
      </w:tr>
      <w:tr w:rsidR="007B4EDE" w:rsidRPr="001D66A8" w14:paraId="2D6DDC1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41A86C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269" w:type="dxa"/>
            <w:tcBorders>
              <w:top w:val="nil"/>
              <w:left w:val="nil"/>
              <w:bottom w:val="nil"/>
              <w:right w:val="nil"/>
            </w:tcBorders>
            <w:noWrap/>
            <w:vAlign w:val="center"/>
            <w:hideMark/>
          </w:tcPr>
          <w:p w14:paraId="08B0C0F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7FE8245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07C7F30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1CC42FE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65348D2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AA1939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269" w:type="dxa"/>
            <w:tcBorders>
              <w:top w:val="nil"/>
              <w:left w:val="nil"/>
              <w:bottom w:val="nil"/>
              <w:right w:val="nil"/>
            </w:tcBorders>
            <w:noWrap/>
            <w:vAlign w:val="center"/>
            <w:hideMark/>
          </w:tcPr>
          <w:p w14:paraId="53A88A0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03C538B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401E9BF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7151ABB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5B1D0FA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C17E19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269" w:type="dxa"/>
            <w:tcBorders>
              <w:top w:val="nil"/>
              <w:left w:val="nil"/>
              <w:bottom w:val="nil"/>
              <w:right w:val="nil"/>
            </w:tcBorders>
            <w:shd w:val="clear" w:color="auto" w:fill="FDE9D9" w:themeFill="accent6" w:themeFillTint="33"/>
            <w:noWrap/>
            <w:vAlign w:val="center"/>
            <w:hideMark/>
          </w:tcPr>
          <w:p w14:paraId="2B354DB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269" w:type="dxa"/>
            <w:tcBorders>
              <w:top w:val="nil"/>
              <w:left w:val="nil"/>
              <w:bottom w:val="nil"/>
              <w:right w:val="nil"/>
            </w:tcBorders>
            <w:shd w:val="clear" w:color="auto" w:fill="FDE9D9" w:themeFill="accent6" w:themeFillTint="33"/>
            <w:noWrap/>
            <w:vAlign w:val="center"/>
            <w:hideMark/>
          </w:tcPr>
          <w:p w14:paraId="36F26D3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851" w:type="dxa"/>
            <w:tcBorders>
              <w:top w:val="nil"/>
              <w:left w:val="single" w:sz="4" w:space="0" w:color="auto"/>
              <w:bottom w:val="nil"/>
              <w:right w:val="single" w:sz="4" w:space="0" w:color="auto"/>
            </w:tcBorders>
            <w:noWrap/>
            <w:vAlign w:val="center"/>
            <w:hideMark/>
          </w:tcPr>
          <w:p w14:paraId="0D54E91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105%</w:t>
            </w:r>
          </w:p>
        </w:tc>
        <w:tc>
          <w:tcPr>
            <w:tcW w:w="851" w:type="dxa"/>
            <w:tcBorders>
              <w:top w:val="nil"/>
              <w:left w:val="nil"/>
              <w:bottom w:val="nil"/>
              <w:right w:val="single" w:sz="8" w:space="0" w:color="auto"/>
            </w:tcBorders>
            <w:noWrap/>
            <w:vAlign w:val="center"/>
            <w:hideMark/>
          </w:tcPr>
          <w:p w14:paraId="0D7EF8D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r>
      <w:tr w:rsidR="007B4EDE" w:rsidRPr="001D66A8" w14:paraId="25074AA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4EE07F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269" w:type="dxa"/>
            <w:tcBorders>
              <w:top w:val="nil"/>
              <w:left w:val="nil"/>
              <w:bottom w:val="nil"/>
              <w:right w:val="nil"/>
            </w:tcBorders>
            <w:shd w:val="clear" w:color="auto" w:fill="FDE9D9" w:themeFill="accent6" w:themeFillTint="33"/>
            <w:noWrap/>
            <w:vAlign w:val="center"/>
            <w:hideMark/>
          </w:tcPr>
          <w:p w14:paraId="3AB4F64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269" w:type="dxa"/>
            <w:tcBorders>
              <w:top w:val="nil"/>
              <w:left w:val="nil"/>
              <w:bottom w:val="nil"/>
              <w:right w:val="nil"/>
            </w:tcBorders>
            <w:shd w:val="clear" w:color="auto" w:fill="FDE9D9" w:themeFill="accent6" w:themeFillTint="33"/>
            <w:noWrap/>
            <w:vAlign w:val="center"/>
            <w:hideMark/>
          </w:tcPr>
          <w:p w14:paraId="4B58262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851" w:type="dxa"/>
            <w:tcBorders>
              <w:top w:val="nil"/>
              <w:left w:val="single" w:sz="4" w:space="0" w:color="auto"/>
              <w:bottom w:val="nil"/>
              <w:right w:val="single" w:sz="4" w:space="0" w:color="auto"/>
            </w:tcBorders>
            <w:noWrap/>
            <w:vAlign w:val="center"/>
            <w:hideMark/>
          </w:tcPr>
          <w:p w14:paraId="0FBCA0C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c>
          <w:tcPr>
            <w:tcW w:w="851" w:type="dxa"/>
            <w:tcBorders>
              <w:top w:val="nil"/>
              <w:left w:val="nil"/>
              <w:bottom w:val="nil"/>
              <w:right w:val="single" w:sz="8" w:space="0" w:color="auto"/>
            </w:tcBorders>
            <w:noWrap/>
            <w:vAlign w:val="center"/>
            <w:hideMark/>
          </w:tcPr>
          <w:p w14:paraId="526FC5E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98%</w:t>
            </w:r>
          </w:p>
        </w:tc>
      </w:tr>
      <w:tr w:rsidR="007B4EDE" w:rsidRPr="001D66A8" w14:paraId="34DF3B5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3C8344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269" w:type="dxa"/>
            <w:tcBorders>
              <w:top w:val="nil"/>
              <w:left w:val="nil"/>
              <w:bottom w:val="nil"/>
              <w:right w:val="nil"/>
            </w:tcBorders>
            <w:shd w:val="clear" w:color="auto" w:fill="FDE9D9" w:themeFill="accent6" w:themeFillTint="33"/>
            <w:noWrap/>
            <w:vAlign w:val="center"/>
            <w:hideMark/>
          </w:tcPr>
          <w:p w14:paraId="5289429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269" w:type="dxa"/>
            <w:tcBorders>
              <w:top w:val="nil"/>
              <w:left w:val="nil"/>
              <w:bottom w:val="nil"/>
              <w:right w:val="nil"/>
            </w:tcBorders>
            <w:shd w:val="clear" w:color="auto" w:fill="FDE9D9" w:themeFill="accent6" w:themeFillTint="33"/>
            <w:noWrap/>
            <w:vAlign w:val="center"/>
            <w:hideMark/>
          </w:tcPr>
          <w:p w14:paraId="76CC24F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851" w:type="dxa"/>
            <w:tcBorders>
              <w:top w:val="nil"/>
              <w:left w:val="single" w:sz="4" w:space="0" w:color="auto"/>
              <w:bottom w:val="nil"/>
              <w:right w:val="single" w:sz="4" w:space="0" w:color="auto"/>
            </w:tcBorders>
            <w:noWrap/>
            <w:vAlign w:val="center"/>
            <w:hideMark/>
          </w:tcPr>
          <w:p w14:paraId="10B32BF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90%</w:t>
            </w:r>
          </w:p>
        </w:tc>
        <w:tc>
          <w:tcPr>
            <w:tcW w:w="851" w:type="dxa"/>
            <w:tcBorders>
              <w:top w:val="nil"/>
              <w:left w:val="nil"/>
              <w:bottom w:val="nil"/>
              <w:right w:val="single" w:sz="8" w:space="0" w:color="auto"/>
            </w:tcBorders>
            <w:noWrap/>
            <w:vAlign w:val="center"/>
            <w:hideMark/>
          </w:tcPr>
          <w:p w14:paraId="44A97AF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94%</w:t>
            </w:r>
          </w:p>
        </w:tc>
      </w:tr>
      <w:tr w:rsidR="007B4EDE" w:rsidRPr="001D66A8" w14:paraId="36D925C1"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2F41167"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269" w:type="dxa"/>
            <w:tcBorders>
              <w:top w:val="single" w:sz="8" w:space="0" w:color="auto"/>
              <w:left w:val="nil"/>
              <w:bottom w:val="single" w:sz="8" w:space="0" w:color="auto"/>
              <w:right w:val="nil"/>
            </w:tcBorders>
            <w:noWrap/>
            <w:vAlign w:val="center"/>
            <w:hideMark/>
          </w:tcPr>
          <w:p w14:paraId="184CA15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269" w:type="dxa"/>
            <w:tcBorders>
              <w:top w:val="single" w:sz="8" w:space="0" w:color="auto"/>
              <w:left w:val="nil"/>
              <w:bottom w:val="single" w:sz="8" w:space="0" w:color="auto"/>
              <w:right w:val="nil"/>
            </w:tcBorders>
            <w:noWrap/>
            <w:vAlign w:val="center"/>
            <w:hideMark/>
          </w:tcPr>
          <w:p w14:paraId="4ED6694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851" w:type="dxa"/>
            <w:tcBorders>
              <w:top w:val="single" w:sz="8" w:space="0" w:color="auto"/>
              <w:left w:val="single" w:sz="4" w:space="0" w:color="auto"/>
              <w:bottom w:val="single" w:sz="8" w:space="0" w:color="auto"/>
              <w:right w:val="nil"/>
            </w:tcBorders>
            <w:noWrap/>
            <w:vAlign w:val="center"/>
            <w:hideMark/>
          </w:tcPr>
          <w:p w14:paraId="1291F7D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97%</w:t>
            </w:r>
          </w:p>
        </w:tc>
        <w:tc>
          <w:tcPr>
            <w:tcW w:w="851" w:type="dxa"/>
            <w:tcBorders>
              <w:top w:val="single" w:sz="8" w:space="0" w:color="auto"/>
              <w:left w:val="nil"/>
              <w:bottom w:val="single" w:sz="8" w:space="0" w:color="auto"/>
              <w:right w:val="single" w:sz="8" w:space="0" w:color="auto"/>
            </w:tcBorders>
            <w:noWrap/>
            <w:vAlign w:val="center"/>
            <w:hideMark/>
          </w:tcPr>
          <w:p w14:paraId="04DD3F7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bl>
    <w:p w14:paraId="2745CD81" w14:textId="46D6B39B" w:rsidR="007B4EDE" w:rsidRDefault="007B4EDE" w:rsidP="007B4EDE">
      <w:pPr>
        <w:pStyle w:val="Caption"/>
        <w:keepNext/>
      </w:pPr>
      <w:bookmarkStart w:id="6" w:name="_Ref218863519"/>
      <w:r>
        <w:t xml:space="preserve">Table </w:t>
      </w:r>
      <w:r>
        <w:fldChar w:fldCharType="begin"/>
      </w:r>
      <w:r>
        <w:instrText xml:space="preserve"> SEQ Table \* ARABIC </w:instrText>
      </w:r>
      <w:r>
        <w:fldChar w:fldCharType="separate"/>
      </w:r>
      <w:r w:rsidR="001D66A8">
        <w:rPr>
          <w:noProof/>
        </w:rPr>
        <w:t>7</w:t>
      </w:r>
      <w:r>
        <w:fldChar w:fldCharType="end"/>
      </w:r>
      <w:bookmarkEnd w:id="6"/>
      <w:r>
        <w:t xml:space="preserve">. </w:t>
      </w:r>
      <w:r w:rsidRPr="000318BC">
        <w:t>Results of the cross-check for CE-</w:t>
      </w:r>
      <w:r>
        <w:t>3</w:t>
      </w:r>
      <w:r w:rsidRPr="000318BC">
        <w:t>, lossless compression and non-ICC channel coding.</w:t>
      </w:r>
    </w:p>
    <w:tbl>
      <w:tblPr>
        <w:tblW w:w="5220" w:type="dxa"/>
        <w:tblLook w:val="04A0" w:firstRow="1" w:lastRow="0" w:firstColumn="1" w:lastColumn="0" w:noHBand="0" w:noVBand="1"/>
      </w:tblPr>
      <w:tblGrid>
        <w:gridCol w:w="2040"/>
        <w:gridCol w:w="1060"/>
        <w:gridCol w:w="1060"/>
        <w:gridCol w:w="1060"/>
      </w:tblGrid>
      <w:tr w:rsidR="007B4EDE" w:rsidRPr="001D66A8" w14:paraId="74B18843" w14:textId="77777777" w:rsidTr="00E0543D">
        <w:trPr>
          <w:trHeight w:val="255"/>
        </w:trPr>
        <w:tc>
          <w:tcPr>
            <w:tcW w:w="2040" w:type="dxa"/>
            <w:tcBorders>
              <w:top w:val="nil"/>
              <w:left w:val="nil"/>
              <w:bottom w:val="nil"/>
              <w:right w:val="nil"/>
            </w:tcBorders>
            <w:noWrap/>
            <w:vAlign w:val="center"/>
            <w:hideMark/>
          </w:tcPr>
          <w:p w14:paraId="3BE9A59B" w14:textId="77777777" w:rsidR="007B4EDE" w:rsidRPr="001D66A8" w:rsidRDefault="007B4EDE" w:rsidP="00E0543D">
            <w:pPr>
              <w:rPr>
                <w:rFonts w:eastAsia="Times New Roman"/>
                <w:sz w:val="24"/>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0D82F9B0"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Lossless Compression</w:t>
            </w:r>
          </w:p>
        </w:tc>
      </w:tr>
      <w:tr w:rsidR="007B4EDE" w:rsidRPr="001D66A8" w14:paraId="30FD1544" w14:textId="77777777" w:rsidTr="00E0543D">
        <w:trPr>
          <w:trHeight w:val="255"/>
        </w:trPr>
        <w:tc>
          <w:tcPr>
            <w:tcW w:w="2040" w:type="dxa"/>
            <w:tcBorders>
              <w:top w:val="nil"/>
              <w:left w:val="nil"/>
              <w:bottom w:val="nil"/>
              <w:right w:val="nil"/>
            </w:tcBorders>
            <w:noWrap/>
            <w:vAlign w:val="center"/>
            <w:hideMark/>
          </w:tcPr>
          <w:p w14:paraId="59C55C70" w14:textId="77777777" w:rsidR="007B4EDE" w:rsidRPr="001D66A8" w:rsidRDefault="007B4EDE" w:rsidP="00E0543D">
            <w:pPr>
              <w:jc w:val="center"/>
              <w:rPr>
                <w:rFonts w:eastAsia="Times New Roman"/>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03781653"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2EEB337E" w14:textId="77777777" w:rsidTr="00E0543D">
        <w:trPr>
          <w:trHeight w:val="255"/>
        </w:trPr>
        <w:tc>
          <w:tcPr>
            <w:tcW w:w="2040" w:type="dxa"/>
            <w:tcBorders>
              <w:top w:val="nil"/>
              <w:left w:val="nil"/>
              <w:bottom w:val="nil"/>
              <w:right w:val="nil"/>
            </w:tcBorders>
            <w:noWrap/>
            <w:vAlign w:val="center"/>
            <w:hideMark/>
          </w:tcPr>
          <w:p w14:paraId="7825A47F" w14:textId="77777777" w:rsidR="007B4EDE" w:rsidRPr="001D66A8" w:rsidRDefault="007B4EDE" w:rsidP="00E0543D">
            <w:pPr>
              <w:jc w:val="center"/>
              <w:rPr>
                <w:rFonts w:eastAsia="Times New Roman"/>
                <w:b/>
                <w:bCs/>
                <w:color w:val="000000"/>
                <w:sz w:val="18"/>
                <w:szCs w:val="18"/>
              </w:rPr>
            </w:pPr>
          </w:p>
        </w:tc>
        <w:tc>
          <w:tcPr>
            <w:tcW w:w="1060" w:type="dxa"/>
            <w:tcBorders>
              <w:top w:val="nil"/>
              <w:left w:val="single" w:sz="8" w:space="0" w:color="auto"/>
              <w:bottom w:val="single" w:sz="8" w:space="0" w:color="auto"/>
              <w:right w:val="nil"/>
            </w:tcBorders>
            <w:noWrap/>
            <w:vAlign w:val="center"/>
            <w:hideMark/>
          </w:tcPr>
          <w:p w14:paraId="5724915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BR-R</w:t>
            </w:r>
          </w:p>
        </w:tc>
        <w:tc>
          <w:tcPr>
            <w:tcW w:w="1060" w:type="dxa"/>
            <w:tcBorders>
              <w:top w:val="nil"/>
              <w:left w:val="single" w:sz="4" w:space="0" w:color="auto"/>
              <w:bottom w:val="single" w:sz="8" w:space="0" w:color="auto"/>
              <w:right w:val="nil"/>
            </w:tcBorders>
            <w:noWrap/>
            <w:vAlign w:val="center"/>
            <w:hideMark/>
          </w:tcPr>
          <w:p w14:paraId="30E7FA4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1060" w:type="dxa"/>
            <w:tcBorders>
              <w:top w:val="nil"/>
              <w:left w:val="nil"/>
              <w:bottom w:val="single" w:sz="8" w:space="0" w:color="auto"/>
              <w:right w:val="single" w:sz="8" w:space="0" w:color="auto"/>
            </w:tcBorders>
            <w:noWrap/>
            <w:vAlign w:val="center"/>
            <w:hideMark/>
          </w:tcPr>
          <w:p w14:paraId="4E79BA4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05E18ADD"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1023477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347A2A4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nil"/>
              <w:bottom w:val="nil"/>
              <w:right w:val="single" w:sz="4" w:space="0" w:color="auto"/>
            </w:tcBorders>
            <w:noWrap/>
            <w:vAlign w:val="center"/>
            <w:hideMark/>
          </w:tcPr>
          <w:p w14:paraId="4DB5A60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1060" w:type="dxa"/>
            <w:tcBorders>
              <w:top w:val="nil"/>
              <w:left w:val="nil"/>
              <w:bottom w:val="nil"/>
              <w:right w:val="single" w:sz="8" w:space="0" w:color="auto"/>
            </w:tcBorders>
            <w:noWrap/>
            <w:vAlign w:val="center"/>
            <w:hideMark/>
          </w:tcPr>
          <w:p w14:paraId="4CAF8DD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r>
      <w:tr w:rsidR="007B4EDE" w:rsidRPr="001D66A8" w14:paraId="6130FE3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898E94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5D39E39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nil"/>
              <w:bottom w:val="nil"/>
              <w:right w:val="single" w:sz="4" w:space="0" w:color="auto"/>
            </w:tcBorders>
            <w:noWrap/>
            <w:vAlign w:val="center"/>
            <w:hideMark/>
          </w:tcPr>
          <w:p w14:paraId="10DDFF4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c>
          <w:tcPr>
            <w:tcW w:w="1060" w:type="dxa"/>
            <w:tcBorders>
              <w:top w:val="nil"/>
              <w:left w:val="nil"/>
              <w:bottom w:val="nil"/>
              <w:right w:val="single" w:sz="8" w:space="0" w:color="auto"/>
            </w:tcBorders>
            <w:noWrap/>
            <w:vAlign w:val="center"/>
            <w:hideMark/>
          </w:tcPr>
          <w:p w14:paraId="2F977A0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r>
      <w:tr w:rsidR="007B4EDE" w:rsidRPr="001D66A8" w14:paraId="3BF6505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F963DA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060" w:type="dxa"/>
            <w:tcBorders>
              <w:top w:val="nil"/>
              <w:left w:val="nil"/>
              <w:bottom w:val="nil"/>
              <w:right w:val="nil"/>
            </w:tcBorders>
            <w:shd w:val="clear" w:color="auto" w:fill="FDE9D9" w:themeFill="accent6" w:themeFillTint="33"/>
            <w:noWrap/>
            <w:vAlign w:val="center"/>
            <w:hideMark/>
          </w:tcPr>
          <w:p w14:paraId="31C730A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41A2C82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104%</w:t>
            </w:r>
          </w:p>
        </w:tc>
        <w:tc>
          <w:tcPr>
            <w:tcW w:w="1060" w:type="dxa"/>
            <w:tcBorders>
              <w:top w:val="nil"/>
              <w:left w:val="nil"/>
              <w:bottom w:val="nil"/>
              <w:right w:val="single" w:sz="8" w:space="0" w:color="auto"/>
            </w:tcBorders>
            <w:noWrap/>
            <w:vAlign w:val="center"/>
            <w:hideMark/>
          </w:tcPr>
          <w:p w14:paraId="1CE5EE5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r>
      <w:tr w:rsidR="007B4EDE" w:rsidRPr="001D66A8" w14:paraId="26E2A44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374B1F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060" w:type="dxa"/>
            <w:tcBorders>
              <w:top w:val="nil"/>
              <w:left w:val="nil"/>
              <w:bottom w:val="nil"/>
              <w:right w:val="nil"/>
            </w:tcBorders>
            <w:shd w:val="clear" w:color="auto" w:fill="FDE9D9" w:themeFill="accent6" w:themeFillTint="33"/>
            <w:noWrap/>
            <w:vAlign w:val="center"/>
            <w:hideMark/>
          </w:tcPr>
          <w:p w14:paraId="5EDBDF1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340B56F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80%</w:t>
            </w:r>
          </w:p>
        </w:tc>
        <w:tc>
          <w:tcPr>
            <w:tcW w:w="1060" w:type="dxa"/>
            <w:tcBorders>
              <w:top w:val="nil"/>
              <w:left w:val="nil"/>
              <w:bottom w:val="nil"/>
              <w:right w:val="single" w:sz="8" w:space="0" w:color="auto"/>
            </w:tcBorders>
            <w:noWrap/>
            <w:vAlign w:val="center"/>
            <w:hideMark/>
          </w:tcPr>
          <w:p w14:paraId="32133B9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77%</w:t>
            </w:r>
          </w:p>
        </w:tc>
      </w:tr>
      <w:tr w:rsidR="007B4EDE" w:rsidRPr="001D66A8" w14:paraId="7FC2CBD4"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5FC4A15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060" w:type="dxa"/>
            <w:tcBorders>
              <w:top w:val="nil"/>
              <w:left w:val="nil"/>
              <w:bottom w:val="nil"/>
              <w:right w:val="nil"/>
            </w:tcBorders>
            <w:noWrap/>
            <w:vAlign w:val="center"/>
            <w:hideMark/>
          </w:tcPr>
          <w:p w14:paraId="156D676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2123F4F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7B7983D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7AD28E3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F127B3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060" w:type="dxa"/>
            <w:tcBorders>
              <w:top w:val="nil"/>
              <w:left w:val="nil"/>
              <w:bottom w:val="nil"/>
              <w:right w:val="nil"/>
            </w:tcBorders>
            <w:noWrap/>
            <w:vAlign w:val="center"/>
            <w:hideMark/>
          </w:tcPr>
          <w:p w14:paraId="330E399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43C4F1E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7581421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45AD4F0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AA747B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060" w:type="dxa"/>
            <w:tcBorders>
              <w:top w:val="nil"/>
              <w:left w:val="nil"/>
              <w:bottom w:val="nil"/>
              <w:right w:val="nil"/>
            </w:tcBorders>
            <w:shd w:val="clear" w:color="auto" w:fill="FDE9D9" w:themeFill="accent6" w:themeFillTint="33"/>
            <w:noWrap/>
            <w:vAlign w:val="center"/>
            <w:hideMark/>
          </w:tcPr>
          <w:p w14:paraId="7E77596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43AD8C2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1060" w:type="dxa"/>
            <w:tcBorders>
              <w:top w:val="nil"/>
              <w:left w:val="nil"/>
              <w:bottom w:val="nil"/>
              <w:right w:val="single" w:sz="8" w:space="0" w:color="auto"/>
            </w:tcBorders>
            <w:noWrap/>
            <w:vAlign w:val="center"/>
            <w:hideMark/>
          </w:tcPr>
          <w:p w14:paraId="73E57B0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3447CF9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4BD7BB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060" w:type="dxa"/>
            <w:tcBorders>
              <w:top w:val="nil"/>
              <w:left w:val="nil"/>
              <w:bottom w:val="nil"/>
              <w:right w:val="nil"/>
            </w:tcBorders>
            <w:shd w:val="clear" w:color="auto" w:fill="FDE9D9" w:themeFill="accent6" w:themeFillTint="33"/>
            <w:noWrap/>
            <w:vAlign w:val="center"/>
            <w:hideMark/>
          </w:tcPr>
          <w:p w14:paraId="143FC97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6E21881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98%</w:t>
            </w:r>
          </w:p>
        </w:tc>
        <w:tc>
          <w:tcPr>
            <w:tcW w:w="1060" w:type="dxa"/>
            <w:tcBorders>
              <w:top w:val="nil"/>
              <w:left w:val="nil"/>
              <w:bottom w:val="nil"/>
              <w:right w:val="single" w:sz="8" w:space="0" w:color="auto"/>
            </w:tcBorders>
            <w:noWrap/>
            <w:vAlign w:val="center"/>
            <w:hideMark/>
          </w:tcPr>
          <w:p w14:paraId="176FBA3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2C7A1D44"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1F36DC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060" w:type="dxa"/>
            <w:tcBorders>
              <w:top w:val="nil"/>
              <w:left w:val="nil"/>
              <w:bottom w:val="nil"/>
              <w:right w:val="nil"/>
            </w:tcBorders>
            <w:shd w:val="clear" w:color="auto" w:fill="FDE9D9" w:themeFill="accent6" w:themeFillTint="33"/>
            <w:noWrap/>
            <w:vAlign w:val="center"/>
            <w:hideMark/>
          </w:tcPr>
          <w:p w14:paraId="32C765A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single" w:sz="8" w:space="0" w:color="auto"/>
              <w:right w:val="single" w:sz="4" w:space="0" w:color="auto"/>
            </w:tcBorders>
            <w:noWrap/>
            <w:vAlign w:val="center"/>
            <w:hideMark/>
          </w:tcPr>
          <w:p w14:paraId="269382E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74%</w:t>
            </w:r>
          </w:p>
        </w:tc>
        <w:tc>
          <w:tcPr>
            <w:tcW w:w="1060" w:type="dxa"/>
            <w:tcBorders>
              <w:top w:val="nil"/>
              <w:left w:val="nil"/>
              <w:bottom w:val="nil"/>
              <w:right w:val="single" w:sz="8" w:space="0" w:color="auto"/>
            </w:tcBorders>
            <w:noWrap/>
            <w:vAlign w:val="center"/>
            <w:hideMark/>
          </w:tcPr>
          <w:p w14:paraId="0411731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74%</w:t>
            </w:r>
          </w:p>
        </w:tc>
      </w:tr>
      <w:tr w:rsidR="007B4EDE" w:rsidRPr="001D66A8" w14:paraId="74018310"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3C18B99"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060" w:type="dxa"/>
            <w:tcBorders>
              <w:top w:val="single" w:sz="8" w:space="0" w:color="auto"/>
              <w:left w:val="nil"/>
              <w:bottom w:val="single" w:sz="8" w:space="0" w:color="auto"/>
              <w:right w:val="nil"/>
            </w:tcBorders>
            <w:noWrap/>
            <w:vAlign w:val="center"/>
            <w:hideMark/>
          </w:tcPr>
          <w:p w14:paraId="13155AE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single" w:sz="8" w:space="0" w:color="auto"/>
              <w:right w:val="nil"/>
            </w:tcBorders>
            <w:noWrap/>
            <w:vAlign w:val="center"/>
            <w:hideMark/>
          </w:tcPr>
          <w:p w14:paraId="354C2B9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94%</w:t>
            </w:r>
          </w:p>
        </w:tc>
        <w:tc>
          <w:tcPr>
            <w:tcW w:w="1060" w:type="dxa"/>
            <w:tcBorders>
              <w:top w:val="single" w:sz="8" w:space="0" w:color="auto"/>
              <w:left w:val="nil"/>
              <w:bottom w:val="single" w:sz="8" w:space="0" w:color="auto"/>
              <w:right w:val="single" w:sz="8" w:space="0" w:color="auto"/>
            </w:tcBorders>
            <w:noWrap/>
            <w:vAlign w:val="center"/>
            <w:hideMark/>
          </w:tcPr>
          <w:p w14:paraId="46317FD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94%</w:t>
            </w:r>
          </w:p>
        </w:tc>
      </w:tr>
    </w:tbl>
    <w:p w14:paraId="263AD073" w14:textId="77777777" w:rsidR="007B4EDE" w:rsidRPr="00B66244" w:rsidRDefault="007B4EDE" w:rsidP="007B4EDE">
      <w:r>
        <w:rPr>
          <w:rFonts w:eastAsia="SimSun"/>
          <w:bCs/>
          <w:szCs w:val="20"/>
          <w:lang w:eastAsia="zh-CN"/>
        </w:rPr>
        <w:lastRenderedPageBreak/>
        <w:t>It is concluded that the results of the cross-check match well with the results shared by the proponent. Hence, it is recommended that CE-3 is adopted to the next version of the BWC codec.</w:t>
      </w:r>
    </w:p>
    <w:p w14:paraId="69F37783" w14:textId="77777777" w:rsidR="0002487C" w:rsidRDefault="0002487C" w:rsidP="0002487C">
      <w:pPr>
        <w:spacing w:before="120"/>
        <w:rPr>
          <w:lang w:eastAsia="x-none"/>
        </w:rPr>
      </w:pPr>
    </w:p>
    <w:p w14:paraId="12626D47" w14:textId="77777777" w:rsidR="007B4EDE" w:rsidRDefault="007B4EDE" w:rsidP="0002487C">
      <w:pPr>
        <w:spacing w:before="120"/>
        <w:rPr>
          <w:lang w:eastAsia="x-none"/>
        </w:rPr>
        <w:sectPr w:rsidR="007B4EDE" w:rsidSect="0002487C">
          <w:pgSz w:w="11907" w:h="16840" w:code="9"/>
          <w:pgMar w:top="1411" w:right="1152" w:bottom="1411" w:left="1296" w:header="720" w:footer="720" w:gutter="0"/>
          <w:cols w:space="720"/>
          <w:titlePg/>
          <w:docGrid w:linePitch="360"/>
        </w:sectPr>
      </w:pPr>
    </w:p>
    <w:p w14:paraId="6506FCDB" w14:textId="3F136844" w:rsidR="0002487C" w:rsidRPr="00F541B4" w:rsidRDefault="0002487C" w:rsidP="0002487C">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 xml:space="preserve">Annex </w:t>
      </w:r>
      <w:r w:rsidR="00B60C31">
        <w:rPr>
          <w:rFonts w:eastAsia="SimSun"/>
          <w:b/>
          <w:kern w:val="32"/>
          <w:sz w:val="32"/>
        </w:rPr>
        <w:t>D</w:t>
      </w:r>
      <w:r w:rsidRPr="00F541B4">
        <w:rPr>
          <w:rFonts w:eastAsia="SimSun"/>
          <w:b/>
          <w:kern w:val="32"/>
          <w:sz w:val="32"/>
        </w:rPr>
        <w:t xml:space="preserve"> to Report of AHG on coding of medical and general waveform data:</w:t>
      </w:r>
      <w:r w:rsidRPr="00F541B4">
        <w:rPr>
          <w:rFonts w:eastAsia="SimSun"/>
          <w:b/>
          <w:kern w:val="32"/>
          <w:sz w:val="32"/>
        </w:rPr>
        <w:br/>
        <w:t>CE-</w:t>
      </w:r>
      <w:r w:rsidR="00DD0D58">
        <w:rPr>
          <w:rFonts w:eastAsia="SimSun"/>
          <w:b/>
          <w:kern w:val="32"/>
          <w:sz w:val="32"/>
        </w:rPr>
        <w:t>4</w:t>
      </w:r>
      <w:r w:rsidR="00B60C31">
        <w:rPr>
          <w:rFonts w:eastAsia="SimSun"/>
          <w:b/>
          <w:kern w:val="32"/>
          <w:sz w:val="32"/>
        </w:rPr>
        <w:t xml:space="preserve"> (</w:t>
      </w:r>
      <w:r w:rsidR="00B60C31" w:rsidRPr="00B60C31">
        <w:rPr>
          <w:rFonts w:eastAsia="SimSun"/>
          <w:b/>
          <w:kern w:val="32"/>
          <w:sz w:val="32"/>
        </w:rPr>
        <w:t>Combination of CE1, CE 2 and CE 3</w:t>
      </w:r>
      <w:r w:rsidR="00B60C31">
        <w:rPr>
          <w:rFonts w:eastAsia="SimSun"/>
          <w:b/>
          <w:kern w:val="32"/>
          <w:sz w:val="32"/>
        </w:rPr>
        <w:t>)</w:t>
      </w:r>
      <w:r w:rsidRPr="00F541B4">
        <w:rPr>
          <w:rFonts w:eastAsia="SimSun"/>
          <w:b/>
          <w:kern w:val="32"/>
          <w:sz w:val="32"/>
        </w:rPr>
        <w:t xml:space="preserve"> Crosscheck Report</w:t>
      </w:r>
    </w:p>
    <w:p w14:paraId="3121B652" w14:textId="4A159824" w:rsidR="007B4EDE" w:rsidRDefault="007B4EDE" w:rsidP="007B4EDE">
      <w:pPr>
        <w:rPr>
          <w:rFonts w:eastAsia="SimSun"/>
          <w:bCs/>
          <w:szCs w:val="20"/>
          <w:lang w:eastAsia="zh-CN"/>
        </w:rPr>
      </w:pPr>
      <w:r w:rsidRPr="009A3E04">
        <w:rPr>
          <w:rFonts w:eastAsia="SimSun"/>
          <w:bCs/>
          <w:szCs w:val="20"/>
          <w:lang w:eastAsia="zh-CN"/>
        </w:rPr>
        <w:t xml:space="preserve">CE-4 </w:t>
      </w:r>
      <w:r>
        <w:rPr>
          <w:rFonts w:eastAsia="SimSun"/>
          <w:bCs/>
          <w:szCs w:val="20"/>
          <w:lang w:eastAsia="zh-CN"/>
        </w:rPr>
        <w:t xml:space="preserve">combines the proposals from CE-1, CE-2, and CE-3. </w:t>
      </w:r>
      <w:r>
        <w:rPr>
          <w:rFonts w:eastAsia="SimSun"/>
          <w:bCs/>
          <w:szCs w:val="20"/>
          <w:lang w:eastAsia="zh-CN"/>
        </w:rPr>
        <w:fldChar w:fldCharType="begin"/>
      </w:r>
      <w:r>
        <w:rPr>
          <w:rFonts w:eastAsia="SimSun"/>
          <w:bCs/>
          <w:szCs w:val="20"/>
          <w:lang w:eastAsia="zh-CN"/>
        </w:rPr>
        <w:instrText xml:space="preserve"> REF _Ref219116604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8</w:t>
      </w:r>
      <w:r>
        <w:rPr>
          <w:rFonts w:eastAsia="SimSun"/>
          <w:bCs/>
          <w:szCs w:val="20"/>
          <w:lang w:eastAsia="zh-CN"/>
        </w:rPr>
        <w:fldChar w:fldCharType="end"/>
      </w:r>
      <w:r>
        <w:rPr>
          <w:rFonts w:eastAsia="SimSun"/>
          <w:bCs/>
          <w:szCs w:val="20"/>
          <w:lang w:eastAsia="zh-CN"/>
        </w:rPr>
        <w:t xml:space="preserve"> and </w:t>
      </w:r>
      <w:r>
        <w:rPr>
          <w:rFonts w:eastAsia="SimSun"/>
          <w:bCs/>
          <w:szCs w:val="20"/>
          <w:lang w:eastAsia="zh-CN"/>
        </w:rPr>
        <w:fldChar w:fldCharType="begin"/>
      </w:r>
      <w:r>
        <w:rPr>
          <w:rFonts w:eastAsia="SimSun"/>
          <w:bCs/>
          <w:szCs w:val="20"/>
          <w:lang w:eastAsia="zh-CN"/>
        </w:rPr>
        <w:instrText xml:space="preserve"> REF _Ref219116614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9</w:t>
      </w:r>
      <w:r>
        <w:rPr>
          <w:rFonts w:eastAsia="SimSun"/>
          <w:bCs/>
          <w:szCs w:val="20"/>
          <w:lang w:eastAsia="zh-CN"/>
        </w:rPr>
        <w:fldChar w:fldCharType="end"/>
      </w:r>
      <w:r>
        <w:rPr>
          <w:rFonts w:eastAsia="SimSun"/>
          <w:bCs/>
          <w:szCs w:val="20"/>
          <w:lang w:eastAsia="zh-CN"/>
        </w:rPr>
        <w:t xml:space="preserve"> show the results of the cross-checking experiments Dolby has carried out. Only non-Independent Channel Coding (non-ICC) operation points were tested. The values highlighted match with the results shared by the proponent. The value that does not match with the result reported by the proponent deviates only by 0.01%. Note that there are deviations in encoding and decoding times, because the infrastructure used to run the experiments have other simultaneous jobs that can affect the processing times. The cross-check results for the datasets with “N/A” in the tables were not available at the time of writing this report.</w:t>
      </w:r>
    </w:p>
    <w:p w14:paraId="6A9D0537" w14:textId="728EBC14" w:rsidR="007B4EDE" w:rsidRDefault="007B4EDE" w:rsidP="007B4EDE">
      <w:pPr>
        <w:pStyle w:val="Caption"/>
        <w:keepNext/>
      </w:pPr>
      <w:bookmarkStart w:id="7" w:name="_Ref219116604"/>
      <w:r>
        <w:t xml:space="preserve">Table </w:t>
      </w:r>
      <w:r>
        <w:fldChar w:fldCharType="begin"/>
      </w:r>
      <w:r>
        <w:instrText xml:space="preserve"> SEQ Table \* ARABIC </w:instrText>
      </w:r>
      <w:r>
        <w:fldChar w:fldCharType="separate"/>
      </w:r>
      <w:r w:rsidR="001D66A8">
        <w:rPr>
          <w:noProof/>
        </w:rPr>
        <w:t>8</w:t>
      </w:r>
      <w:r>
        <w:fldChar w:fldCharType="end"/>
      </w:r>
      <w:bookmarkEnd w:id="7"/>
      <w:r>
        <w:t xml:space="preserve">. </w:t>
      </w:r>
      <w:r w:rsidRPr="0059092D">
        <w:t>Results of the cross-check for CE-</w:t>
      </w:r>
      <w:r>
        <w:t>4</w:t>
      </w:r>
      <w:r w:rsidRPr="0059092D">
        <w:t>, lossy compression and non-ICC channel coding.</w:t>
      </w:r>
    </w:p>
    <w:tbl>
      <w:tblPr>
        <w:tblW w:w="6280" w:type="dxa"/>
        <w:tblLook w:val="04A0" w:firstRow="1" w:lastRow="0" w:firstColumn="1" w:lastColumn="0" w:noHBand="0" w:noVBand="1"/>
      </w:tblPr>
      <w:tblGrid>
        <w:gridCol w:w="2040"/>
        <w:gridCol w:w="1269"/>
        <w:gridCol w:w="1269"/>
        <w:gridCol w:w="851"/>
        <w:gridCol w:w="851"/>
      </w:tblGrid>
      <w:tr w:rsidR="007B4EDE" w:rsidRPr="001D66A8" w14:paraId="590E01E6" w14:textId="77777777" w:rsidTr="00E0543D">
        <w:trPr>
          <w:trHeight w:val="255"/>
        </w:trPr>
        <w:tc>
          <w:tcPr>
            <w:tcW w:w="2040" w:type="dxa"/>
            <w:tcBorders>
              <w:top w:val="nil"/>
              <w:left w:val="nil"/>
              <w:bottom w:val="nil"/>
              <w:right w:val="nil"/>
            </w:tcBorders>
            <w:noWrap/>
            <w:vAlign w:val="center"/>
            <w:hideMark/>
          </w:tcPr>
          <w:p w14:paraId="24DE0AFD" w14:textId="77777777" w:rsidR="007B4EDE" w:rsidRPr="001D66A8" w:rsidRDefault="007B4EDE" w:rsidP="00E0543D">
            <w:pPr>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000000"/>
            </w:tcBorders>
            <w:noWrap/>
            <w:vAlign w:val="center"/>
            <w:hideMark/>
          </w:tcPr>
          <w:p w14:paraId="755856FC"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Lossy Compression</w:t>
            </w:r>
          </w:p>
        </w:tc>
      </w:tr>
      <w:tr w:rsidR="007B4EDE" w:rsidRPr="001D66A8" w14:paraId="6AF04EA5" w14:textId="77777777" w:rsidTr="00E0543D">
        <w:trPr>
          <w:trHeight w:val="255"/>
        </w:trPr>
        <w:tc>
          <w:tcPr>
            <w:tcW w:w="2040" w:type="dxa"/>
            <w:tcBorders>
              <w:top w:val="nil"/>
              <w:left w:val="nil"/>
              <w:bottom w:val="nil"/>
              <w:right w:val="nil"/>
            </w:tcBorders>
            <w:noWrap/>
            <w:vAlign w:val="center"/>
            <w:hideMark/>
          </w:tcPr>
          <w:p w14:paraId="096BB43E" w14:textId="77777777" w:rsidR="007B4EDE" w:rsidRPr="001D66A8" w:rsidRDefault="007B4EDE" w:rsidP="00E0543D">
            <w:pPr>
              <w:jc w:val="center"/>
              <w:rPr>
                <w:rFonts w:eastAsia="Times New Roman"/>
                <w:b/>
                <w:bCs/>
                <w:color w:val="000000"/>
                <w:sz w:val="18"/>
                <w:szCs w:val="18"/>
              </w:rPr>
            </w:pPr>
          </w:p>
        </w:tc>
        <w:tc>
          <w:tcPr>
            <w:tcW w:w="4240" w:type="dxa"/>
            <w:gridSpan w:val="4"/>
            <w:tcBorders>
              <w:top w:val="single" w:sz="8" w:space="0" w:color="auto"/>
              <w:left w:val="single" w:sz="8" w:space="0" w:color="auto"/>
              <w:bottom w:val="nil"/>
              <w:right w:val="single" w:sz="8" w:space="0" w:color="000000"/>
            </w:tcBorders>
            <w:noWrap/>
            <w:vAlign w:val="center"/>
            <w:hideMark/>
          </w:tcPr>
          <w:p w14:paraId="03EE6048"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7E53AE2C" w14:textId="77777777" w:rsidTr="00E0543D">
        <w:trPr>
          <w:trHeight w:val="255"/>
        </w:trPr>
        <w:tc>
          <w:tcPr>
            <w:tcW w:w="2040" w:type="dxa"/>
            <w:tcBorders>
              <w:top w:val="nil"/>
              <w:left w:val="nil"/>
              <w:bottom w:val="nil"/>
              <w:right w:val="nil"/>
            </w:tcBorders>
            <w:noWrap/>
            <w:vAlign w:val="center"/>
            <w:hideMark/>
          </w:tcPr>
          <w:p w14:paraId="2005FB64" w14:textId="77777777" w:rsidR="007B4EDE" w:rsidRPr="001D66A8" w:rsidRDefault="007B4EDE" w:rsidP="00E0543D">
            <w:pPr>
              <w:jc w:val="center"/>
              <w:rPr>
                <w:rFonts w:eastAsia="Times New Roman"/>
                <w:b/>
                <w:bCs/>
                <w:color w:val="000000"/>
                <w:sz w:val="18"/>
                <w:szCs w:val="18"/>
              </w:rPr>
            </w:pPr>
          </w:p>
        </w:tc>
        <w:tc>
          <w:tcPr>
            <w:tcW w:w="1269" w:type="dxa"/>
            <w:tcBorders>
              <w:top w:val="nil"/>
              <w:left w:val="single" w:sz="8" w:space="0" w:color="auto"/>
              <w:bottom w:val="single" w:sz="8" w:space="0" w:color="auto"/>
              <w:right w:val="nil"/>
            </w:tcBorders>
            <w:noWrap/>
            <w:vAlign w:val="center"/>
            <w:hideMark/>
          </w:tcPr>
          <w:p w14:paraId="2089F0F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BD-PSNR1</w:t>
            </w:r>
          </w:p>
        </w:tc>
        <w:tc>
          <w:tcPr>
            <w:tcW w:w="1269" w:type="dxa"/>
            <w:tcBorders>
              <w:top w:val="nil"/>
              <w:left w:val="nil"/>
              <w:bottom w:val="single" w:sz="8" w:space="0" w:color="auto"/>
              <w:right w:val="nil"/>
            </w:tcBorders>
            <w:noWrap/>
            <w:vAlign w:val="center"/>
            <w:hideMark/>
          </w:tcPr>
          <w:p w14:paraId="66ECF73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BD-PSNR2</w:t>
            </w:r>
          </w:p>
        </w:tc>
        <w:tc>
          <w:tcPr>
            <w:tcW w:w="851" w:type="dxa"/>
            <w:tcBorders>
              <w:top w:val="nil"/>
              <w:left w:val="single" w:sz="4" w:space="0" w:color="auto"/>
              <w:bottom w:val="single" w:sz="8" w:space="0" w:color="auto"/>
              <w:right w:val="nil"/>
            </w:tcBorders>
            <w:noWrap/>
            <w:vAlign w:val="center"/>
            <w:hideMark/>
          </w:tcPr>
          <w:p w14:paraId="2BD4AC2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851" w:type="dxa"/>
            <w:tcBorders>
              <w:top w:val="nil"/>
              <w:left w:val="nil"/>
              <w:bottom w:val="single" w:sz="8" w:space="0" w:color="auto"/>
              <w:right w:val="single" w:sz="8" w:space="0" w:color="auto"/>
            </w:tcBorders>
            <w:noWrap/>
            <w:vAlign w:val="center"/>
            <w:hideMark/>
          </w:tcPr>
          <w:p w14:paraId="18DD56B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31D3AB05"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6B4DC11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269" w:type="dxa"/>
            <w:tcBorders>
              <w:top w:val="nil"/>
              <w:left w:val="nil"/>
              <w:bottom w:val="nil"/>
              <w:right w:val="nil"/>
            </w:tcBorders>
            <w:shd w:val="clear" w:color="auto" w:fill="FDE9D9" w:themeFill="accent6" w:themeFillTint="33"/>
            <w:noWrap/>
            <w:vAlign w:val="center"/>
            <w:hideMark/>
          </w:tcPr>
          <w:p w14:paraId="20F4CFB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-0.73%</w:t>
            </w:r>
          </w:p>
        </w:tc>
        <w:tc>
          <w:tcPr>
            <w:tcW w:w="1269" w:type="dxa"/>
            <w:tcBorders>
              <w:top w:val="nil"/>
              <w:left w:val="nil"/>
              <w:bottom w:val="nil"/>
              <w:right w:val="single" w:sz="4" w:space="0" w:color="auto"/>
            </w:tcBorders>
            <w:shd w:val="clear" w:color="auto" w:fill="FDE9D9" w:themeFill="accent6" w:themeFillTint="33"/>
            <w:noWrap/>
            <w:vAlign w:val="center"/>
            <w:hideMark/>
          </w:tcPr>
          <w:p w14:paraId="6AD27DC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-0.73%</w:t>
            </w:r>
          </w:p>
        </w:tc>
        <w:tc>
          <w:tcPr>
            <w:tcW w:w="851" w:type="dxa"/>
            <w:tcBorders>
              <w:top w:val="nil"/>
              <w:left w:val="nil"/>
              <w:bottom w:val="nil"/>
              <w:right w:val="nil"/>
            </w:tcBorders>
            <w:noWrap/>
            <w:vAlign w:val="center"/>
            <w:hideMark/>
          </w:tcPr>
          <w:p w14:paraId="282FCEE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89%</w:t>
            </w:r>
          </w:p>
        </w:tc>
        <w:tc>
          <w:tcPr>
            <w:tcW w:w="851" w:type="dxa"/>
            <w:tcBorders>
              <w:top w:val="nil"/>
              <w:left w:val="single" w:sz="4" w:space="0" w:color="auto"/>
              <w:bottom w:val="nil"/>
              <w:right w:val="single" w:sz="8" w:space="0" w:color="auto"/>
            </w:tcBorders>
            <w:noWrap/>
            <w:vAlign w:val="center"/>
            <w:hideMark/>
          </w:tcPr>
          <w:p w14:paraId="4D22243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86%</w:t>
            </w:r>
          </w:p>
        </w:tc>
      </w:tr>
      <w:tr w:rsidR="007B4EDE" w:rsidRPr="001D66A8" w14:paraId="10E9A63F"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054A74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269" w:type="dxa"/>
            <w:tcBorders>
              <w:top w:val="nil"/>
              <w:left w:val="nil"/>
              <w:bottom w:val="nil"/>
              <w:right w:val="nil"/>
            </w:tcBorders>
            <w:shd w:val="clear" w:color="auto" w:fill="FDE9D9" w:themeFill="accent6" w:themeFillTint="33"/>
            <w:noWrap/>
            <w:vAlign w:val="center"/>
            <w:hideMark/>
          </w:tcPr>
          <w:p w14:paraId="6AA1F4B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-0.71%</w:t>
            </w:r>
          </w:p>
        </w:tc>
        <w:tc>
          <w:tcPr>
            <w:tcW w:w="1269" w:type="dxa"/>
            <w:tcBorders>
              <w:top w:val="nil"/>
              <w:left w:val="nil"/>
              <w:bottom w:val="nil"/>
              <w:right w:val="nil"/>
            </w:tcBorders>
            <w:shd w:val="clear" w:color="auto" w:fill="FDE9D9" w:themeFill="accent6" w:themeFillTint="33"/>
            <w:noWrap/>
            <w:vAlign w:val="center"/>
            <w:hideMark/>
          </w:tcPr>
          <w:p w14:paraId="62359A2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-0.72%</w:t>
            </w:r>
          </w:p>
        </w:tc>
        <w:tc>
          <w:tcPr>
            <w:tcW w:w="851" w:type="dxa"/>
            <w:tcBorders>
              <w:top w:val="nil"/>
              <w:left w:val="single" w:sz="4" w:space="0" w:color="auto"/>
              <w:bottom w:val="nil"/>
              <w:right w:val="nil"/>
            </w:tcBorders>
            <w:noWrap/>
            <w:vAlign w:val="center"/>
            <w:hideMark/>
          </w:tcPr>
          <w:p w14:paraId="3D6767D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95%</w:t>
            </w:r>
          </w:p>
        </w:tc>
        <w:tc>
          <w:tcPr>
            <w:tcW w:w="851" w:type="dxa"/>
            <w:tcBorders>
              <w:top w:val="nil"/>
              <w:left w:val="single" w:sz="4" w:space="0" w:color="auto"/>
              <w:bottom w:val="nil"/>
              <w:right w:val="single" w:sz="8" w:space="0" w:color="auto"/>
            </w:tcBorders>
            <w:noWrap/>
            <w:vAlign w:val="center"/>
            <w:hideMark/>
          </w:tcPr>
          <w:p w14:paraId="43077A3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88%</w:t>
            </w:r>
          </w:p>
        </w:tc>
      </w:tr>
      <w:tr w:rsidR="007B4EDE" w:rsidRPr="001D66A8" w14:paraId="55E7CA0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E9B6CD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269" w:type="dxa"/>
            <w:tcBorders>
              <w:top w:val="nil"/>
              <w:left w:val="nil"/>
              <w:bottom w:val="nil"/>
              <w:right w:val="nil"/>
            </w:tcBorders>
            <w:shd w:val="clear" w:color="auto" w:fill="FDE9D9" w:themeFill="accent6" w:themeFillTint="33"/>
            <w:noWrap/>
            <w:vAlign w:val="center"/>
            <w:hideMark/>
          </w:tcPr>
          <w:p w14:paraId="5BAA750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-0.13%</w:t>
            </w:r>
          </w:p>
        </w:tc>
        <w:tc>
          <w:tcPr>
            <w:tcW w:w="1269" w:type="dxa"/>
            <w:tcBorders>
              <w:top w:val="nil"/>
              <w:left w:val="nil"/>
              <w:bottom w:val="nil"/>
              <w:right w:val="nil"/>
            </w:tcBorders>
            <w:shd w:val="clear" w:color="auto" w:fill="FDE9D9" w:themeFill="accent6" w:themeFillTint="33"/>
            <w:noWrap/>
            <w:vAlign w:val="center"/>
            <w:hideMark/>
          </w:tcPr>
          <w:p w14:paraId="355864F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-0.13%</w:t>
            </w:r>
          </w:p>
        </w:tc>
        <w:tc>
          <w:tcPr>
            <w:tcW w:w="851" w:type="dxa"/>
            <w:tcBorders>
              <w:top w:val="nil"/>
              <w:left w:val="single" w:sz="4" w:space="0" w:color="auto"/>
              <w:bottom w:val="nil"/>
              <w:right w:val="nil"/>
            </w:tcBorders>
            <w:noWrap/>
            <w:vAlign w:val="center"/>
            <w:hideMark/>
          </w:tcPr>
          <w:p w14:paraId="1B26F06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82%</w:t>
            </w:r>
          </w:p>
        </w:tc>
        <w:tc>
          <w:tcPr>
            <w:tcW w:w="851" w:type="dxa"/>
            <w:tcBorders>
              <w:top w:val="nil"/>
              <w:left w:val="single" w:sz="4" w:space="0" w:color="auto"/>
              <w:bottom w:val="nil"/>
              <w:right w:val="single" w:sz="8" w:space="0" w:color="auto"/>
            </w:tcBorders>
            <w:noWrap/>
            <w:vAlign w:val="center"/>
            <w:hideMark/>
          </w:tcPr>
          <w:p w14:paraId="3FE1D65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74%</w:t>
            </w:r>
          </w:p>
        </w:tc>
      </w:tr>
      <w:tr w:rsidR="007B4EDE" w:rsidRPr="001D66A8" w14:paraId="08E77052"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83E37E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269" w:type="dxa"/>
            <w:tcBorders>
              <w:top w:val="nil"/>
              <w:left w:val="nil"/>
              <w:bottom w:val="nil"/>
              <w:right w:val="nil"/>
            </w:tcBorders>
            <w:shd w:val="clear" w:color="auto" w:fill="FDE9D9" w:themeFill="accent6" w:themeFillTint="33"/>
            <w:noWrap/>
            <w:vAlign w:val="center"/>
            <w:hideMark/>
          </w:tcPr>
          <w:p w14:paraId="45F345B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-0.10%</w:t>
            </w:r>
          </w:p>
        </w:tc>
        <w:tc>
          <w:tcPr>
            <w:tcW w:w="1269" w:type="dxa"/>
            <w:tcBorders>
              <w:top w:val="nil"/>
              <w:left w:val="nil"/>
              <w:bottom w:val="nil"/>
              <w:right w:val="nil"/>
            </w:tcBorders>
            <w:shd w:val="clear" w:color="auto" w:fill="FDE9D9" w:themeFill="accent6" w:themeFillTint="33"/>
            <w:noWrap/>
            <w:vAlign w:val="center"/>
            <w:hideMark/>
          </w:tcPr>
          <w:p w14:paraId="20C6BBE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-0.09%</w:t>
            </w:r>
          </w:p>
        </w:tc>
        <w:tc>
          <w:tcPr>
            <w:tcW w:w="851" w:type="dxa"/>
            <w:tcBorders>
              <w:top w:val="nil"/>
              <w:left w:val="single" w:sz="4" w:space="0" w:color="auto"/>
              <w:bottom w:val="nil"/>
              <w:right w:val="nil"/>
            </w:tcBorders>
            <w:noWrap/>
            <w:vAlign w:val="center"/>
            <w:hideMark/>
          </w:tcPr>
          <w:p w14:paraId="032248E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90%</w:t>
            </w:r>
          </w:p>
        </w:tc>
        <w:tc>
          <w:tcPr>
            <w:tcW w:w="851" w:type="dxa"/>
            <w:tcBorders>
              <w:top w:val="nil"/>
              <w:left w:val="single" w:sz="4" w:space="0" w:color="auto"/>
              <w:bottom w:val="nil"/>
              <w:right w:val="single" w:sz="8" w:space="0" w:color="auto"/>
            </w:tcBorders>
            <w:noWrap/>
            <w:vAlign w:val="center"/>
            <w:hideMark/>
          </w:tcPr>
          <w:p w14:paraId="5553BF8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87%</w:t>
            </w:r>
          </w:p>
        </w:tc>
      </w:tr>
      <w:tr w:rsidR="007B4EDE" w:rsidRPr="001D66A8" w14:paraId="3FB1C9FE"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1CCAED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269" w:type="dxa"/>
            <w:tcBorders>
              <w:top w:val="nil"/>
              <w:left w:val="nil"/>
              <w:bottom w:val="nil"/>
              <w:right w:val="nil"/>
            </w:tcBorders>
            <w:noWrap/>
            <w:vAlign w:val="center"/>
            <w:hideMark/>
          </w:tcPr>
          <w:p w14:paraId="145C38A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30F67AF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7AD8522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57D5C9F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478C95D7"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29EF72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269" w:type="dxa"/>
            <w:tcBorders>
              <w:top w:val="nil"/>
              <w:left w:val="nil"/>
              <w:bottom w:val="nil"/>
              <w:right w:val="nil"/>
            </w:tcBorders>
            <w:noWrap/>
            <w:vAlign w:val="center"/>
            <w:hideMark/>
          </w:tcPr>
          <w:p w14:paraId="477B8F5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269" w:type="dxa"/>
            <w:tcBorders>
              <w:top w:val="nil"/>
              <w:left w:val="nil"/>
              <w:bottom w:val="nil"/>
              <w:right w:val="nil"/>
            </w:tcBorders>
            <w:noWrap/>
            <w:vAlign w:val="center"/>
            <w:hideMark/>
          </w:tcPr>
          <w:p w14:paraId="6A37F5F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single" w:sz="4" w:space="0" w:color="auto"/>
              <w:bottom w:val="nil"/>
              <w:right w:val="single" w:sz="4" w:space="0" w:color="auto"/>
            </w:tcBorders>
            <w:noWrap/>
            <w:vAlign w:val="center"/>
            <w:hideMark/>
          </w:tcPr>
          <w:p w14:paraId="7FE314D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851" w:type="dxa"/>
            <w:tcBorders>
              <w:top w:val="nil"/>
              <w:left w:val="nil"/>
              <w:bottom w:val="nil"/>
              <w:right w:val="single" w:sz="8" w:space="0" w:color="auto"/>
            </w:tcBorders>
            <w:noWrap/>
            <w:vAlign w:val="center"/>
            <w:hideMark/>
          </w:tcPr>
          <w:p w14:paraId="45A434D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0152C6B3"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75D429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269" w:type="dxa"/>
            <w:tcBorders>
              <w:top w:val="nil"/>
              <w:left w:val="nil"/>
              <w:bottom w:val="nil"/>
              <w:right w:val="nil"/>
            </w:tcBorders>
            <w:shd w:val="clear" w:color="auto" w:fill="FDE9D9" w:themeFill="accent6" w:themeFillTint="33"/>
            <w:noWrap/>
            <w:vAlign w:val="center"/>
            <w:hideMark/>
          </w:tcPr>
          <w:p w14:paraId="4FD1048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-0.04%</w:t>
            </w:r>
          </w:p>
        </w:tc>
        <w:tc>
          <w:tcPr>
            <w:tcW w:w="1269" w:type="dxa"/>
            <w:tcBorders>
              <w:top w:val="nil"/>
              <w:left w:val="nil"/>
              <w:bottom w:val="nil"/>
              <w:right w:val="nil"/>
            </w:tcBorders>
            <w:shd w:val="clear" w:color="auto" w:fill="FDE9D9" w:themeFill="accent6" w:themeFillTint="33"/>
            <w:noWrap/>
            <w:vAlign w:val="center"/>
            <w:hideMark/>
          </w:tcPr>
          <w:p w14:paraId="20A8AA1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-0.04%</w:t>
            </w:r>
          </w:p>
        </w:tc>
        <w:tc>
          <w:tcPr>
            <w:tcW w:w="851" w:type="dxa"/>
            <w:tcBorders>
              <w:top w:val="nil"/>
              <w:left w:val="single" w:sz="4" w:space="0" w:color="auto"/>
              <w:bottom w:val="nil"/>
              <w:right w:val="single" w:sz="4" w:space="0" w:color="auto"/>
            </w:tcBorders>
            <w:noWrap/>
            <w:vAlign w:val="center"/>
            <w:hideMark/>
          </w:tcPr>
          <w:p w14:paraId="0192A49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93%</w:t>
            </w:r>
          </w:p>
        </w:tc>
        <w:tc>
          <w:tcPr>
            <w:tcW w:w="851" w:type="dxa"/>
            <w:tcBorders>
              <w:top w:val="nil"/>
              <w:left w:val="nil"/>
              <w:bottom w:val="nil"/>
              <w:right w:val="single" w:sz="8" w:space="0" w:color="auto"/>
            </w:tcBorders>
            <w:noWrap/>
            <w:vAlign w:val="center"/>
            <w:hideMark/>
          </w:tcPr>
          <w:p w14:paraId="71C0824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93%</w:t>
            </w:r>
          </w:p>
        </w:tc>
      </w:tr>
      <w:tr w:rsidR="007B4EDE" w:rsidRPr="001D66A8" w14:paraId="2AAFA4B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5F9D651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269" w:type="dxa"/>
            <w:tcBorders>
              <w:top w:val="nil"/>
              <w:left w:val="nil"/>
              <w:bottom w:val="nil"/>
              <w:right w:val="nil"/>
            </w:tcBorders>
            <w:shd w:val="clear" w:color="auto" w:fill="FDE9D9" w:themeFill="accent6" w:themeFillTint="33"/>
            <w:noWrap/>
            <w:vAlign w:val="center"/>
            <w:hideMark/>
          </w:tcPr>
          <w:p w14:paraId="343B252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-0.46%</w:t>
            </w:r>
          </w:p>
        </w:tc>
        <w:tc>
          <w:tcPr>
            <w:tcW w:w="1269" w:type="dxa"/>
            <w:tcBorders>
              <w:top w:val="nil"/>
              <w:left w:val="nil"/>
              <w:bottom w:val="nil"/>
              <w:right w:val="nil"/>
            </w:tcBorders>
            <w:shd w:val="clear" w:color="auto" w:fill="FDE9D9" w:themeFill="accent6" w:themeFillTint="33"/>
            <w:noWrap/>
            <w:vAlign w:val="center"/>
            <w:hideMark/>
          </w:tcPr>
          <w:p w14:paraId="5C0E192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-0.42%</w:t>
            </w:r>
          </w:p>
        </w:tc>
        <w:tc>
          <w:tcPr>
            <w:tcW w:w="851" w:type="dxa"/>
            <w:tcBorders>
              <w:top w:val="nil"/>
              <w:left w:val="single" w:sz="4" w:space="0" w:color="auto"/>
              <w:bottom w:val="nil"/>
              <w:right w:val="single" w:sz="4" w:space="0" w:color="auto"/>
            </w:tcBorders>
            <w:noWrap/>
            <w:vAlign w:val="center"/>
            <w:hideMark/>
          </w:tcPr>
          <w:p w14:paraId="23E78C9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851" w:type="dxa"/>
            <w:tcBorders>
              <w:top w:val="nil"/>
              <w:left w:val="nil"/>
              <w:bottom w:val="nil"/>
              <w:right w:val="single" w:sz="8" w:space="0" w:color="auto"/>
            </w:tcBorders>
            <w:noWrap/>
            <w:vAlign w:val="center"/>
            <w:hideMark/>
          </w:tcPr>
          <w:p w14:paraId="05084E4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r w:rsidR="007B4EDE" w:rsidRPr="001D66A8" w14:paraId="45615252"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F4F507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269" w:type="dxa"/>
            <w:tcBorders>
              <w:top w:val="nil"/>
              <w:left w:val="nil"/>
              <w:bottom w:val="nil"/>
              <w:right w:val="nil"/>
            </w:tcBorders>
            <w:shd w:val="clear" w:color="auto" w:fill="FDE9D9" w:themeFill="accent6" w:themeFillTint="33"/>
            <w:noWrap/>
            <w:vAlign w:val="center"/>
            <w:hideMark/>
          </w:tcPr>
          <w:p w14:paraId="10CF618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-0.08%</w:t>
            </w:r>
          </w:p>
        </w:tc>
        <w:tc>
          <w:tcPr>
            <w:tcW w:w="1269" w:type="dxa"/>
            <w:tcBorders>
              <w:top w:val="nil"/>
              <w:left w:val="nil"/>
              <w:bottom w:val="nil"/>
              <w:right w:val="nil"/>
            </w:tcBorders>
            <w:shd w:val="clear" w:color="auto" w:fill="FDE9D9" w:themeFill="accent6" w:themeFillTint="33"/>
            <w:noWrap/>
            <w:vAlign w:val="center"/>
            <w:hideMark/>
          </w:tcPr>
          <w:p w14:paraId="7EDCCED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-0.09%</w:t>
            </w:r>
          </w:p>
        </w:tc>
        <w:tc>
          <w:tcPr>
            <w:tcW w:w="851" w:type="dxa"/>
            <w:tcBorders>
              <w:top w:val="nil"/>
              <w:left w:val="single" w:sz="4" w:space="0" w:color="auto"/>
              <w:bottom w:val="nil"/>
              <w:right w:val="single" w:sz="4" w:space="0" w:color="auto"/>
            </w:tcBorders>
            <w:noWrap/>
            <w:vAlign w:val="center"/>
            <w:hideMark/>
          </w:tcPr>
          <w:p w14:paraId="77F79EF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72%</w:t>
            </w:r>
          </w:p>
        </w:tc>
        <w:tc>
          <w:tcPr>
            <w:tcW w:w="851" w:type="dxa"/>
            <w:tcBorders>
              <w:top w:val="nil"/>
              <w:left w:val="nil"/>
              <w:bottom w:val="nil"/>
              <w:right w:val="single" w:sz="8" w:space="0" w:color="auto"/>
            </w:tcBorders>
            <w:noWrap/>
            <w:vAlign w:val="center"/>
            <w:hideMark/>
          </w:tcPr>
          <w:p w14:paraId="719A3E9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81%</w:t>
            </w:r>
          </w:p>
        </w:tc>
      </w:tr>
      <w:tr w:rsidR="007B4EDE" w:rsidRPr="001D66A8" w14:paraId="5AE23484"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419FF7AB"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269" w:type="dxa"/>
            <w:tcBorders>
              <w:top w:val="single" w:sz="8" w:space="0" w:color="auto"/>
              <w:left w:val="nil"/>
              <w:bottom w:val="single" w:sz="8" w:space="0" w:color="auto"/>
              <w:right w:val="nil"/>
            </w:tcBorders>
            <w:noWrap/>
            <w:vAlign w:val="center"/>
            <w:hideMark/>
          </w:tcPr>
          <w:p w14:paraId="30ED39D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-0.32%</w:t>
            </w:r>
          </w:p>
        </w:tc>
        <w:tc>
          <w:tcPr>
            <w:tcW w:w="1269" w:type="dxa"/>
            <w:tcBorders>
              <w:top w:val="single" w:sz="8" w:space="0" w:color="auto"/>
              <w:left w:val="nil"/>
              <w:bottom w:val="single" w:sz="8" w:space="0" w:color="auto"/>
              <w:right w:val="nil"/>
            </w:tcBorders>
            <w:noWrap/>
            <w:vAlign w:val="center"/>
            <w:hideMark/>
          </w:tcPr>
          <w:p w14:paraId="17D06AA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-0.32%</w:t>
            </w:r>
          </w:p>
        </w:tc>
        <w:tc>
          <w:tcPr>
            <w:tcW w:w="851" w:type="dxa"/>
            <w:tcBorders>
              <w:top w:val="single" w:sz="8" w:space="0" w:color="auto"/>
              <w:left w:val="single" w:sz="4" w:space="0" w:color="auto"/>
              <w:bottom w:val="single" w:sz="8" w:space="0" w:color="auto"/>
              <w:right w:val="nil"/>
            </w:tcBorders>
            <w:noWrap/>
            <w:vAlign w:val="center"/>
            <w:hideMark/>
          </w:tcPr>
          <w:p w14:paraId="3197A2E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89%</w:t>
            </w:r>
          </w:p>
        </w:tc>
        <w:tc>
          <w:tcPr>
            <w:tcW w:w="851" w:type="dxa"/>
            <w:tcBorders>
              <w:top w:val="single" w:sz="8" w:space="0" w:color="auto"/>
              <w:left w:val="nil"/>
              <w:bottom w:val="single" w:sz="8" w:space="0" w:color="auto"/>
              <w:right w:val="single" w:sz="8" w:space="0" w:color="auto"/>
            </w:tcBorders>
            <w:noWrap/>
            <w:vAlign w:val="center"/>
            <w:hideMark/>
          </w:tcPr>
          <w:p w14:paraId="2151D19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87%</w:t>
            </w:r>
          </w:p>
        </w:tc>
      </w:tr>
    </w:tbl>
    <w:p w14:paraId="7A17DE4E" w14:textId="0AAC8D7B" w:rsidR="007B4EDE" w:rsidRDefault="007B4EDE" w:rsidP="007B4EDE">
      <w:pPr>
        <w:pStyle w:val="Caption"/>
        <w:keepNext/>
      </w:pPr>
      <w:bookmarkStart w:id="8" w:name="_Ref219116614"/>
      <w:r>
        <w:t xml:space="preserve">Table </w:t>
      </w:r>
      <w:r>
        <w:fldChar w:fldCharType="begin"/>
      </w:r>
      <w:r>
        <w:instrText xml:space="preserve"> SEQ Table \* ARABIC </w:instrText>
      </w:r>
      <w:r>
        <w:fldChar w:fldCharType="separate"/>
      </w:r>
      <w:r w:rsidR="001D66A8">
        <w:rPr>
          <w:noProof/>
        </w:rPr>
        <w:t>9</w:t>
      </w:r>
      <w:r>
        <w:fldChar w:fldCharType="end"/>
      </w:r>
      <w:bookmarkEnd w:id="8"/>
      <w:r>
        <w:t xml:space="preserve">. </w:t>
      </w:r>
      <w:r w:rsidRPr="008E75DD">
        <w:t>Results of the cross-check for CE-</w:t>
      </w:r>
      <w:r>
        <w:t>4</w:t>
      </w:r>
      <w:r w:rsidRPr="008E75DD">
        <w:t>, lossless compression and non-ICC channel coding.</w:t>
      </w:r>
    </w:p>
    <w:tbl>
      <w:tblPr>
        <w:tblW w:w="5220" w:type="dxa"/>
        <w:tblLook w:val="04A0" w:firstRow="1" w:lastRow="0" w:firstColumn="1" w:lastColumn="0" w:noHBand="0" w:noVBand="1"/>
      </w:tblPr>
      <w:tblGrid>
        <w:gridCol w:w="2040"/>
        <w:gridCol w:w="1060"/>
        <w:gridCol w:w="1060"/>
        <w:gridCol w:w="1060"/>
      </w:tblGrid>
      <w:tr w:rsidR="007B4EDE" w:rsidRPr="001D66A8" w14:paraId="49470B91" w14:textId="77777777" w:rsidTr="00E0543D">
        <w:trPr>
          <w:trHeight w:val="255"/>
        </w:trPr>
        <w:tc>
          <w:tcPr>
            <w:tcW w:w="2040" w:type="dxa"/>
            <w:tcBorders>
              <w:top w:val="nil"/>
              <w:left w:val="nil"/>
              <w:bottom w:val="nil"/>
              <w:right w:val="nil"/>
            </w:tcBorders>
            <w:noWrap/>
            <w:vAlign w:val="center"/>
            <w:hideMark/>
          </w:tcPr>
          <w:p w14:paraId="00B85797" w14:textId="77777777" w:rsidR="007B4EDE" w:rsidRPr="001D66A8" w:rsidRDefault="007B4EDE" w:rsidP="00E0543D">
            <w:pPr>
              <w:rPr>
                <w:rFonts w:eastAsia="Times New Roman"/>
                <w:sz w:val="24"/>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3B04FC12"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Lossless Compression</w:t>
            </w:r>
          </w:p>
        </w:tc>
      </w:tr>
      <w:tr w:rsidR="007B4EDE" w:rsidRPr="001D66A8" w14:paraId="27AB3418" w14:textId="77777777" w:rsidTr="00E0543D">
        <w:trPr>
          <w:trHeight w:val="255"/>
        </w:trPr>
        <w:tc>
          <w:tcPr>
            <w:tcW w:w="2040" w:type="dxa"/>
            <w:tcBorders>
              <w:top w:val="nil"/>
              <w:left w:val="nil"/>
              <w:bottom w:val="nil"/>
              <w:right w:val="nil"/>
            </w:tcBorders>
            <w:noWrap/>
            <w:vAlign w:val="center"/>
            <w:hideMark/>
          </w:tcPr>
          <w:p w14:paraId="4593947D" w14:textId="77777777" w:rsidR="007B4EDE" w:rsidRPr="001D66A8" w:rsidRDefault="007B4EDE" w:rsidP="00E0543D">
            <w:pPr>
              <w:jc w:val="center"/>
              <w:rPr>
                <w:rFonts w:eastAsia="Times New Roman"/>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49B45EF2"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4F5CCB3C" w14:textId="77777777" w:rsidTr="00E0543D">
        <w:trPr>
          <w:trHeight w:val="255"/>
        </w:trPr>
        <w:tc>
          <w:tcPr>
            <w:tcW w:w="2040" w:type="dxa"/>
            <w:tcBorders>
              <w:top w:val="nil"/>
              <w:left w:val="nil"/>
              <w:bottom w:val="nil"/>
              <w:right w:val="nil"/>
            </w:tcBorders>
            <w:noWrap/>
            <w:vAlign w:val="center"/>
            <w:hideMark/>
          </w:tcPr>
          <w:p w14:paraId="6DFA4FD0" w14:textId="77777777" w:rsidR="007B4EDE" w:rsidRPr="001D66A8" w:rsidRDefault="007B4EDE" w:rsidP="00E0543D">
            <w:pPr>
              <w:jc w:val="center"/>
              <w:rPr>
                <w:rFonts w:eastAsia="Times New Roman"/>
                <w:b/>
                <w:bCs/>
                <w:color w:val="000000"/>
                <w:sz w:val="18"/>
                <w:szCs w:val="18"/>
              </w:rPr>
            </w:pPr>
          </w:p>
        </w:tc>
        <w:tc>
          <w:tcPr>
            <w:tcW w:w="1060" w:type="dxa"/>
            <w:tcBorders>
              <w:top w:val="nil"/>
              <w:left w:val="single" w:sz="8" w:space="0" w:color="auto"/>
              <w:bottom w:val="single" w:sz="8" w:space="0" w:color="auto"/>
              <w:right w:val="nil"/>
            </w:tcBorders>
            <w:noWrap/>
            <w:vAlign w:val="center"/>
            <w:hideMark/>
          </w:tcPr>
          <w:p w14:paraId="36D4C94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BR-R</w:t>
            </w:r>
          </w:p>
        </w:tc>
        <w:tc>
          <w:tcPr>
            <w:tcW w:w="1060" w:type="dxa"/>
            <w:tcBorders>
              <w:top w:val="nil"/>
              <w:left w:val="single" w:sz="4" w:space="0" w:color="auto"/>
              <w:bottom w:val="single" w:sz="8" w:space="0" w:color="auto"/>
              <w:right w:val="nil"/>
            </w:tcBorders>
            <w:noWrap/>
            <w:vAlign w:val="center"/>
            <w:hideMark/>
          </w:tcPr>
          <w:p w14:paraId="1C39DBF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1060" w:type="dxa"/>
            <w:tcBorders>
              <w:top w:val="nil"/>
              <w:left w:val="nil"/>
              <w:bottom w:val="single" w:sz="8" w:space="0" w:color="auto"/>
              <w:right w:val="single" w:sz="8" w:space="0" w:color="auto"/>
            </w:tcBorders>
            <w:noWrap/>
            <w:vAlign w:val="center"/>
            <w:hideMark/>
          </w:tcPr>
          <w:p w14:paraId="72B9722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6A8254F3"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35ED95E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769BFE2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nil"/>
              <w:bottom w:val="nil"/>
              <w:right w:val="single" w:sz="4" w:space="0" w:color="auto"/>
            </w:tcBorders>
            <w:noWrap/>
            <w:vAlign w:val="center"/>
            <w:hideMark/>
          </w:tcPr>
          <w:p w14:paraId="597306F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89%</w:t>
            </w:r>
          </w:p>
        </w:tc>
        <w:tc>
          <w:tcPr>
            <w:tcW w:w="1060" w:type="dxa"/>
            <w:tcBorders>
              <w:top w:val="nil"/>
              <w:left w:val="nil"/>
              <w:bottom w:val="nil"/>
              <w:right w:val="single" w:sz="8" w:space="0" w:color="auto"/>
            </w:tcBorders>
            <w:noWrap/>
            <w:vAlign w:val="center"/>
            <w:hideMark/>
          </w:tcPr>
          <w:p w14:paraId="2CDE62D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93%</w:t>
            </w:r>
          </w:p>
        </w:tc>
      </w:tr>
      <w:tr w:rsidR="007B4EDE" w:rsidRPr="001D66A8" w14:paraId="67516DAA"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501EAB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060" w:type="dxa"/>
            <w:tcBorders>
              <w:top w:val="nil"/>
              <w:left w:val="nil"/>
              <w:bottom w:val="nil"/>
              <w:right w:val="single" w:sz="4" w:space="0" w:color="auto"/>
            </w:tcBorders>
            <w:shd w:val="clear" w:color="auto" w:fill="FDE9D9" w:themeFill="accent6" w:themeFillTint="33"/>
            <w:noWrap/>
            <w:vAlign w:val="center"/>
            <w:hideMark/>
          </w:tcPr>
          <w:p w14:paraId="5596FCD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-0.12%</w:t>
            </w:r>
          </w:p>
        </w:tc>
        <w:tc>
          <w:tcPr>
            <w:tcW w:w="1060" w:type="dxa"/>
            <w:tcBorders>
              <w:top w:val="nil"/>
              <w:left w:val="nil"/>
              <w:bottom w:val="nil"/>
              <w:right w:val="single" w:sz="4" w:space="0" w:color="auto"/>
            </w:tcBorders>
            <w:noWrap/>
            <w:vAlign w:val="center"/>
            <w:hideMark/>
          </w:tcPr>
          <w:p w14:paraId="1C6DEBE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95%</w:t>
            </w:r>
          </w:p>
        </w:tc>
        <w:tc>
          <w:tcPr>
            <w:tcW w:w="1060" w:type="dxa"/>
            <w:tcBorders>
              <w:top w:val="nil"/>
              <w:left w:val="nil"/>
              <w:bottom w:val="nil"/>
              <w:right w:val="single" w:sz="8" w:space="0" w:color="auto"/>
            </w:tcBorders>
            <w:noWrap/>
            <w:vAlign w:val="center"/>
            <w:hideMark/>
          </w:tcPr>
          <w:p w14:paraId="400051D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r w:rsidR="007B4EDE" w:rsidRPr="001D66A8" w14:paraId="6343DEF6"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9E8FF8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060" w:type="dxa"/>
            <w:tcBorders>
              <w:top w:val="nil"/>
              <w:left w:val="nil"/>
              <w:bottom w:val="nil"/>
              <w:right w:val="nil"/>
            </w:tcBorders>
            <w:shd w:val="clear" w:color="auto" w:fill="FDE9D9" w:themeFill="accent6" w:themeFillTint="33"/>
            <w:noWrap/>
            <w:vAlign w:val="center"/>
            <w:hideMark/>
          </w:tcPr>
          <w:p w14:paraId="3AA0BA8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single" w:sz="4" w:space="0" w:color="auto"/>
              <w:bottom w:val="nil"/>
              <w:right w:val="single" w:sz="4" w:space="0" w:color="auto"/>
            </w:tcBorders>
            <w:noWrap/>
            <w:vAlign w:val="center"/>
            <w:hideMark/>
          </w:tcPr>
          <w:p w14:paraId="4320EC5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84%</w:t>
            </w:r>
          </w:p>
        </w:tc>
        <w:tc>
          <w:tcPr>
            <w:tcW w:w="1060" w:type="dxa"/>
            <w:tcBorders>
              <w:top w:val="nil"/>
              <w:left w:val="nil"/>
              <w:bottom w:val="nil"/>
              <w:right w:val="single" w:sz="8" w:space="0" w:color="auto"/>
            </w:tcBorders>
            <w:noWrap/>
            <w:vAlign w:val="center"/>
            <w:hideMark/>
          </w:tcPr>
          <w:p w14:paraId="6117A5E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81%</w:t>
            </w:r>
          </w:p>
        </w:tc>
      </w:tr>
      <w:tr w:rsidR="007B4EDE" w:rsidRPr="001D66A8" w14:paraId="5FE0C7A9"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DCD79F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060" w:type="dxa"/>
            <w:tcBorders>
              <w:top w:val="nil"/>
              <w:left w:val="nil"/>
              <w:bottom w:val="nil"/>
              <w:right w:val="nil"/>
            </w:tcBorders>
            <w:shd w:val="clear" w:color="auto" w:fill="FDE9D9" w:themeFill="accent6" w:themeFillTint="33"/>
            <w:noWrap/>
            <w:vAlign w:val="center"/>
            <w:hideMark/>
          </w:tcPr>
          <w:p w14:paraId="0ECD5A4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770CB28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79%</w:t>
            </w:r>
          </w:p>
        </w:tc>
        <w:tc>
          <w:tcPr>
            <w:tcW w:w="1060" w:type="dxa"/>
            <w:tcBorders>
              <w:top w:val="nil"/>
              <w:left w:val="nil"/>
              <w:bottom w:val="nil"/>
              <w:right w:val="single" w:sz="8" w:space="0" w:color="auto"/>
            </w:tcBorders>
            <w:noWrap/>
            <w:vAlign w:val="center"/>
            <w:hideMark/>
          </w:tcPr>
          <w:p w14:paraId="3D28C38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78%</w:t>
            </w:r>
          </w:p>
        </w:tc>
      </w:tr>
      <w:tr w:rsidR="007B4EDE" w:rsidRPr="001D66A8" w14:paraId="4A760630"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D58872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060" w:type="dxa"/>
            <w:tcBorders>
              <w:top w:val="nil"/>
              <w:left w:val="nil"/>
              <w:bottom w:val="nil"/>
              <w:right w:val="nil"/>
            </w:tcBorders>
            <w:noWrap/>
            <w:vAlign w:val="center"/>
            <w:hideMark/>
          </w:tcPr>
          <w:p w14:paraId="58456DB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7A8F903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709CCD1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5C2E96B9"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CD836E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TILT ILLUSION (EEG)</w:t>
            </w:r>
          </w:p>
        </w:tc>
        <w:tc>
          <w:tcPr>
            <w:tcW w:w="1060" w:type="dxa"/>
            <w:tcBorders>
              <w:top w:val="nil"/>
              <w:left w:val="nil"/>
              <w:bottom w:val="nil"/>
              <w:right w:val="nil"/>
            </w:tcBorders>
            <w:noWrap/>
            <w:vAlign w:val="center"/>
            <w:hideMark/>
          </w:tcPr>
          <w:p w14:paraId="7DBE2E9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hideMark/>
          </w:tcPr>
          <w:p w14:paraId="040EB41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hideMark/>
          </w:tcPr>
          <w:p w14:paraId="4320CB9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330F1D9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02592CA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060" w:type="dxa"/>
            <w:tcBorders>
              <w:top w:val="nil"/>
              <w:left w:val="nil"/>
              <w:bottom w:val="nil"/>
              <w:right w:val="nil"/>
            </w:tcBorders>
            <w:shd w:val="clear" w:color="auto" w:fill="FDE9D9" w:themeFill="accent6" w:themeFillTint="33"/>
            <w:noWrap/>
            <w:vAlign w:val="center"/>
            <w:hideMark/>
          </w:tcPr>
          <w:p w14:paraId="32119B7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-0.35%</w:t>
            </w:r>
          </w:p>
        </w:tc>
        <w:tc>
          <w:tcPr>
            <w:tcW w:w="1060" w:type="dxa"/>
            <w:tcBorders>
              <w:top w:val="nil"/>
              <w:left w:val="single" w:sz="4" w:space="0" w:color="auto"/>
              <w:bottom w:val="nil"/>
              <w:right w:val="single" w:sz="4" w:space="0" w:color="auto"/>
            </w:tcBorders>
            <w:noWrap/>
            <w:vAlign w:val="center"/>
            <w:hideMark/>
          </w:tcPr>
          <w:p w14:paraId="6885030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109%</w:t>
            </w:r>
          </w:p>
        </w:tc>
        <w:tc>
          <w:tcPr>
            <w:tcW w:w="1060" w:type="dxa"/>
            <w:tcBorders>
              <w:top w:val="nil"/>
              <w:left w:val="nil"/>
              <w:bottom w:val="nil"/>
              <w:right w:val="single" w:sz="8" w:space="0" w:color="auto"/>
            </w:tcBorders>
            <w:noWrap/>
            <w:vAlign w:val="center"/>
            <w:hideMark/>
          </w:tcPr>
          <w:p w14:paraId="51D3527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94%</w:t>
            </w:r>
          </w:p>
        </w:tc>
      </w:tr>
      <w:tr w:rsidR="007B4EDE" w:rsidRPr="001D66A8" w14:paraId="0C1725E8"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5EEB71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060" w:type="dxa"/>
            <w:tcBorders>
              <w:top w:val="nil"/>
              <w:left w:val="nil"/>
              <w:bottom w:val="nil"/>
              <w:right w:val="nil"/>
            </w:tcBorders>
            <w:shd w:val="clear" w:color="auto" w:fill="FDE9D9" w:themeFill="accent6" w:themeFillTint="33"/>
            <w:noWrap/>
            <w:vAlign w:val="center"/>
            <w:hideMark/>
          </w:tcPr>
          <w:p w14:paraId="11F3D98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hideMark/>
          </w:tcPr>
          <w:p w14:paraId="52EC216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79%</w:t>
            </w:r>
          </w:p>
        </w:tc>
        <w:tc>
          <w:tcPr>
            <w:tcW w:w="1060" w:type="dxa"/>
            <w:tcBorders>
              <w:top w:val="nil"/>
              <w:left w:val="nil"/>
              <w:bottom w:val="nil"/>
              <w:right w:val="single" w:sz="8" w:space="0" w:color="auto"/>
            </w:tcBorders>
            <w:noWrap/>
            <w:vAlign w:val="center"/>
            <w:hideMark/>
          </w:tcPr>
          <w:p w14:paraId="47C92ED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83%</w:t>
            </w:r>
          </w:p>
        </w:tc>
      </w:tr>
      <w:tr w:rsidR="007B4EDE" w:rsidRPr="001D66A8" w14:paraId="34F6EE9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F15FE6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060" w:type="dxa"/>
            <w:tcBorders>
              <w:top w:val="nil"/>
              <w:left w:val="nil"/>
              <w:bottom w:val="nil"/>
              <w:right w:val="nil"/>
            </w:tcBorders>
            <w:noWrap/>
            <w:vAlign w:val="center"/>
            <w:hideMark/>
          </w:tcPr>
          <w:p w14:paraId="39CDE6C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single" w:sz="4" w:space="0" w:color="auto"/>
              <w:bottom w:val="single" w:sz="8" w:space="0" w:color="auto"/>
              <w:right w:val="single" w:sz="4" w:space="0" w:color="auto"/>
            </w:tcBorders>
            <w:noWrap/>
            <w:vAlign w:val="center"/>
            <w:hideMark/>
          </w:tcPr>
          <w:p w14:paraId="2B1B11A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57%</w:t>
            </w:r>
          </w:p>
        </w:tc>
        <w:tc>
          <w:tcPr>
            <w:tcW w:w="1060" w:type="dxa"/>
            <w:tcBorders>
              <w:top w:val="nil"/>
              <w:left w:val="nil"/>
              <w:bottom w:val="nil"/>
              <w:right w:val="single" w:sz="8" w:space="0" w:color="auto"/>
            </w:tcBorders>
            <w:noWrap/>
            <w:vAlign w:val="center"/>
            <w:hideMark/>
          </w:tcPr>
          <w:p w14:paraId="4881C1D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63%</w:t>
            </w:r>
          </w:p>
        </w:tc>
      </w:tr>
      <w:tr w:rsidR="007B4EDE" w:rsidRPr="001D66A8" w14:paraId="7A3394E3"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002CC0C6"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060" w:type="dxa"/>
            <w:tcBorders>
              <w:top w:val="single" w:sz="8" w:space="0" w:color="auto"/>
              <w:left w:val="nil"/>
              <w:bottom w:val="single" w:sz="8" w:space="0" w:color="auto"/>
              <w:right w:val="nil"/>
            </w:tcBorders>
            <w:noWrap/>
            <w:vAlign w:val="center"/>
            <w:hideMark/>
          </w:tcPr>
          <w:p w14:paraId="4FEC273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-0.07</w:t>
            </w:r>
          </w:p>
        </w:tc>
        <w:tc>
          <w:tcPr>
            <w:tcW w:w="1060" w:type="dxa"/>
            <w:tcBorders>
              <w:top w:val="nil"/>
              <w:left w:val="single" w:sz="4" w:space="0" w:color="auto"/>
              <w:bottom w:val="single" w:sz="8" w:space="0" w:color="auto"/>
              <w:right w:val="nil"/>
            </w:tcBorders>
            <w:noWrap/>
            <w:vAlign w:val="center"/>
            <w:hideMark/>
          </w:tcPr>
          <w:p w14:paraId="31A89D0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85%</w:t>
            </w:r>
          </w:p>
        </w:tc>
        <w:tc>
          <w:tcPr>
            <w:tcW w:w="1060" w:type="dxa"/>
            <w:tcBorders>
              <w:top w:val="single" w:sz="8" w:space="0" w:color="auto"/>
              <w:left w:val="nil"/>
              <w:bottom w:val="single" w:sz="8" w:space="0" w:color="auto"/>
              <w:right w:val="single" w:sz="8" w:space="0" w:color="auto"/>
            </w:tcBorders>
            <w:noWrap/>
            <w:vAlign w:val="center"/>
            <w:hideMark/>
          </w:tcPr>
          <w:p w14:paraId="2C9C108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84%</w:t>
            </w:r>
          </w:p>
        </w:tc>
      </w:tr>
    </w:tbl>
    <w:p w14:paraId="657CBD8F" w14:textId="77777777" w:rsidR="007B4EDE" w:rsidRPr="009A3E04" w:rsidRDefault="007B4EDE" w:rsidP="007B4EDE">
      <w:pPr>
        <w:rPr>
          <w:rFonts w:eastAsia="SimSun"/>
          <w:bCs/>
          <w:szCs w:val="20"/>
          <w:lang w:eastAsia="zh-CN"/>
        </w:rPr>
      </w:pPr>
      <w:r>
        <w:rPr>
          <w:rFonts w:eastAsia="SimSun"/>
          <w:bCs/>
          <w:szCs w:val="20"/>
          <w:lang w:eastAsia="zh-CN"/>
        </w:rPr>
        <w:t>It is concluded that the results of the cross-check match well with the results shared by the proponent. Hence, it is recommended that CE-4 is adopted to the next version of the BWC codec.</w:t>
      </w:r>
    </w:p>
    <w:p w14:paraId="131BEF48" w14:textId="77777777" w:rsidR="0002487C" w:rsidRDefault="0002487C" w:rsidP="0002487C">
      <w:pPr>
        <w:spacing w:before="120"/>
        <w:rPr>
          <w:lang w:eastAsia="x-none"/>
        </w:rPr>
      </w:pPr>
    </w:p>
    <w:p w14:paraId="29F97704" w14:textId="5130AFC7" w:rsidR="007B4EDE" w:rsidRDefault="007B4EDE" w:rsidP="0002487C">
      <w:pPr>
        <w:spacing w:before="120"/>
        <w:rPr>
          <w:lang w:eastAsia="x-none"/>
        </w:rPr>
        <w:sectPr w:rsidR="007B4EDE" w:rsidSect="0002487C">
          <w:pgSz w:w="11907" w:h="16840" w:code="9"/>
          <w:pgMar w:top="1411" w:right="1152" w:bottom="1411" w:left="1296" w:header="720" w:footer="720" w:gutter="0"/>
          <w:cols w:space="720"/>
          <w:titlePg/>
          <w:docGrid w:linePitch="360"/>
        </w:sectPr>
      </w:pPr>
    </w:p>
    <w:p w14:paraId="543CF92A" w14:textId="50CFE6DB" w:rsidR="0002487C" w:rsidRPr="00DD0D58" w:rsidRDefault="0002487C" w:rsidP="00DD0D58">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 xml:space="preserve">Annex </w:t>
      </w:r>
      <w:r w:rsidR="00B60C31">
        <w:rPr>
          <w:rFonts w:eastAsia="SimSun"/>
          <w:b/>
          <w:kern w:val="32"/>
          <w:sz w:val="32"/>
        </w:rPr>
        <w:t>E</w:t>
      </w:r>
      <w:r w:rsidRPr="00F541B4">
        <w:rPr>
          <w:rFonts w:eastAsia="SimSun"/>
          <w:b/>
          <w:kern w:val="32"/>
          <w:sz w:val="32"/>
        </w:rPr>
        <w:t xml:space="preserve"> to Report of AHG on coding of medical and general waveform data:</w:t>
      </w:r>
      <w:r w:rsidRPr="00F541B4">
        <w:rPr>
          <w:rFonts w:eastAsia="SimSun"/>
          <w:b/>
          <w:kern w:val="32"/>
          <w:sz w:val="32"/>
        </w:rPr>
        <w:br/>
        <w:t>CE-</w:t>
      </w:r>
      <w:r w:rsidR="00DD0D58">
        <w:rPr>
          <w:rFonts w:eastAsia="SimSun"/>
          <w:b/>
          <w:kern w:val="32"/>
          <w:sz w:val="32"/>
        </w:rPr>
        <w:t>5</w:t>
      </w:r>
      <w:r w:rsidR="00B60C31">
        <w:rPr>
          <w:rFonts w:eastAsia="SimSun"/>
          <w:b/>
          <w:kern w:val="32"/>
          <w:sz w:val="32"/>
        </w:rPr>
        <w:t xml:space="preserve"> (</w:t>
      </w:r>
      <w:r w:rsidR="00B60C31" w:rsidRPr="00B60C31">
        <w:rPr>
          <w:rFonts w:eastAsia="SimSun"/>
          <w:b/>
          <w:kern w:val="32"/>
          <w:sz w:val="32"/>
        </w:rPr>
        <w:t>Modifications of the coding of the last scan positions</w:t>
      </w:r>
      <w:r w:rsidR="00B60C31">
        <w:rPr>
          <w:rFonts w:eastAsia="SimSun"/>
          <w:b/>
          <w:kern w:val="32"/>
          <w:sz w:val="32"/>
        </w:rPr>
        <w:t>)</w:t>
      </w:r>
      <w:r w:rsidR="00DD0D58">
        <w:rPr>
          <w:rFonts w:eastAsia="SimSun"/>
          <w:b/>
          <w:kern w:val="32"/>
          <w:sz w:val="32"/>
        </w:rPr>
        <w:t xml:space="preserve"> </w:t>
      </w:r>
      <w:r w:rsidRPr="00F541B4">
        <w:rPr>
          <w:rFonts w:eastAsia="SimSun"/>
          <w:b/>
          <w:kern w:val="32"/>
          <w:sz w:val="32"/>
        </w:rPr>
        <w:t>Crosscheck Report</w:t>
      </w: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DD0D58" w:rsidRPr="00F541B4" w14:paraId="7EBDDB31" w14:textId="77777777" w:rsidTr="00DD4210">
        <w:trPr>
          <w:cantSplit/>
          <w:jc w:val="center"/>
        </w:trPr>
        <w:tc>
          <w:tcPr>
            <w:tcW w:w="1418" w:type="dxa"/>
          </w:tcPr>
          <w:p w14:paraId="2ECDB822" w14:textId="77777777" w:rsidR="00DD0D58" w:rsidRPr="00F541B4" w:rsidRDefault="00DD0D58" w:rsidP="00DD4210">
            <w:pPr>
              <w:rPr>
                <w:b/>
                <w:bCs/>
              </w:rPr>
            </w:pPr>
            <w:r w:rsidRPr="00F541B4">
              <w:rPr>
                <w:b/>
                <w:bCs/>
              </w:rPr>
              <w:t>Abstract:</w:t>
            </w:r>
          </w:p>
        </w:tc>
        <w:tc>
          <w:tcPr>
            <w:tcW w:w="8222" w:type="dxa"/>
          </w:tcPr>
          <w:p w14:paraId="251DAE8B" w14:textId="77777777" w:rsidR="00DD0D58" w:rsidRPr="00F541B4" w:rsidRDefault="00DD0D58" w:rsidP="00DD4210">
            <w:pPr>
              <w:pStyle w:val="TSBHeaderSummary"/>
              <w:rPr>
                <w:highlight w:val="yellow"/>
                <w:lang w:val="en-US"/>
              </w:rPr>
            </w:pPr>
            <w:r w:rsidRPr="00F541B4">
              <w:rPr>
                <w:lang w:val="en-US"/>
              </w:rPr>
              <w:t>This document presents the results of the cross-check of CE-</w:t>
            </w:r>
            <w:r>
              <w:rPr>
                <w:lang w:val="en-US"/>
              </w:rPr>
              <w:t>5 – “Modifications of the coding of the last scan position”</w:t>
            </w:r>
          </w:p>
        </w:tc>
      </w:tr>
    </w:tbl>
    <w:p w14:paraId="071BDBBD" w14:textId="77777777" w:rsidR="00DD0D58" w:rsidRPr="00F541B4" w:rsidRDefault="00DD0D58" w:rsidP="00DD0D58">
      <w:pPr>
        <w:pStyle w:val="Heading1"/>
        <w:numPr>
          <w:ilvl w:val="0"/>
          <w:numId w:val="28"/>
        </w:numPr>
        <w:tabs>
          <w:tab w:val="num" w:pos="360"/>
          <w:tab w:val="num" w:pos="432"/>
        </w:tabs>
        <w:ind w:left="0" w:firstLine="0"/>
        <w:rPr>
          <w:sz w:val="24"/>
          <w:szCs w:val="24"/>
        </w:rPr>
      </w:pPr>
      <w:r w:rsidRPr="00F541B4">
        <w:rPr>
          <w:sz w:val="24"/>
          <w:szCs w:val="24"/>
        </w:rPr>
        <w:t>Introduction</w:t>
      </w:r>
    </w:p>
    <w:p w14:paraId="52C9A88B" w14:textId="77777777" w:rsidR="00DD0D58" w:rsidRPr="00F541B4" w:rsidRDefault="00DD0D58" w:rsidP="00DD0D58">
      <w:pPr>
        <w:rPr>
          <w:lang w:eastAsia="ko-KR"/>
        </w:rPr>
      </w:pPr>
      <w:r w:rsidRPr="00F541B4">
        <w:t>In CE-</w:t>
      </w:r>
      <w:r>
        <w:t>5, proposed in</w:t>
      </w:r>
      <w:r w:rsidRPr="00BB5A9D">
        <w:t xml:space="preserve"> SG21-C502R2</w:t>
      </w:r>
      <w:r>
        <w:t>, modifications to the use of differential coding for the last scan position of small block sizes was proposed. This report presents results of the cross-check of these modifications.</w:t>
      </w:r>
    </w:p>
    <w:p w14:paraId="1D53AFE5" w14:textId="77777777" w:rsidR="00DD0D58" w:rsidRDefault="00DD0D58" w:rsidP="00DD0D58">
      <w:pPr>
        <w:pStyle w:val="Heading1"/>
        <w:numPr>
          <w:ilvl w:val="0"/>
          <w:numId w:val="28"/>
        </w:numPr>
        <w:tabs>
          <w:tab w:val="num" w:pos="360"/>
          <w:tab w:val="num" w:pos="432"/>
        </w:tabs>
        <w:ind w:left="0" w:firstLine="0"/>
        <w:rPr>
          <w:sz w:val="24"/>
          <w:szCs w:val="24"/>
        </w:rPr>
      </w:pPr>
      <w:r w:rsidRPr="00F541B4">
        <w:rPr>
          <w:sz w:val="24"/>
          <w:szCs w:val="24"/>
        </w:rPr>
        <w:t>Cross-check results</w:t>
      </w:r>
    </w:p>
    <w:p w14:paraId="2E8F9E0A" w14:textId="77777777" w:rsidR="00DD0D58" w:rsidRDefault="00DD0D58" w:rsidP="00DD0D58">
      <w:r>
        <w:t xml:space="preserve">The code provided by the proponent was reviewed using the full CTC conditions, for both independent and combined channel coding. The proponent provided results in [1], and our results </w:t>
      </w:r>
      <w:proofErr w:type="gramStart"/>
      <w:r>
        <w:t>are in agreement</w:t>
      </w:r>
      <w:proofErr w:type="gramEnd"/>
      <w:r>
        <w:t xml:space="preserve"> with those results. Note that due to the random allocation of encoding / decoding tasks to nodes in the compute cluster, encoding and decoding times should be taken as indicative only. </w:t>
      </w:r>
      <w:proofErr w:type="gramStart"/>
      <w:r>
        <w:t>A number of</w:t>
      </w:r>
      <w:proofErr w:type="gramEnd"/>
      <w:r>
        <w:t xml:space="preserve"> files were processed individually on a single system such that encoding and decoding complexity could be assessed, and no significant change was observed.</w:t>
      </w:r>
    </w:p>
    <w:p w14:paraId="048209D9" w14:textId="77777777" w:rsidR="00DD0D58" w:rsidRDefault="00DD0D58" w:rsidP="007B4EDE">
      <w:pPr>
        <w:pStyle w:val="Caption"/>
        <w:keepNext/>
      </w:pPr>
      <w:r>
        <w:t>CTC – Combined Channel Coding</w:t>
      </w:r>
    </w:p>
    <w:tbl>
      <w:tblPr>
        <w:tblW w:w="9082" w:type="dxa"/>
        <w:tblCellMar>
          <w:left w:w="70" w:type="dxa"/>
          <w:right w:w="70" w:type="dxa"/>
        </w:tblCellMar>
        <w:tblLook w:val="04A0" w:firstRow="1" w:lastRow="0" w:firstColumn="1" w:lastColumn="0" w:noHBand="0" w:noVBand="1"/>
      </w:tblPr>
      <w:tblGrid>
        <w:gridCol w:w="2216"/>
        <w:gridCol w:w="1171"/>
        <w:gridCol w:w="1231"/>
        <w:gridCol w:w="955"/>
        <w:gridCol w:w="957"/>
        <w:gridCol w:w="794"/>
        <w:gridCol w:w="924"/>
        <w:gridCol w:w="834"/>
      </w:tblGrid>
      <w:tr w:rsidR="00DD0D58" w:rsidRPr="001D66A8" w14:paraId="50CE9526" w14:textId="77777777" w:rsidTr="00DD4210">
        <w:trPr>
          <w:trHeight w:val="262"/>
        </w:trPr>
        <w:tc>
          <w:tcPr>
            <w:tcW w:w="2216" w:type="dxa"/>
            <w:tcBorders>
              <w:top w:val="nil"/>
              <w:left w:val="nil"/>
              <w:bottom w:val="nil"/>
              <w:right w:val="nil"/>
            </w:tcBorders>
            <w:noWrap/>
            <w:vAlign w:val="center"/>
            <w:hideMark/>
          </w:tcPr>
          <w:p w14:paraId="0BC06B2E" w14:textId="77777777" w:rsidR="00DD0D58" w:rsidRPr="001D66A8" w:rsidRDefault="00DD0D58" w:rsidP="00DD4210">
            <w:pPr>
              <w:keepLines/>
              <w:rPr>
                <w:rFonts w:eastAsia="Times New Roman"/>
                <w:lang w:eastAsia="de-DE"/>
              </w:rPr>
            </w:pPr>
          </w:p>
        </w:tc>
        <w:tc>
          <w:tcPr>
            <w:tcW w:w="4314" w:type="dxa"/>
            <w:gridSpan w:val="4"/>
            <w:tcBorders>
              <w:top w:val="single" w:sz="8" w:space="0" w:color="auto"/>
              <w:left w:val="single" w:sz="8" w:space="0" w:color="auto"/>
              <w:bottom w:val="single" w:sz="8" w:space="0" w:color="auto"/>
              <w:right w:val="single" w:sz="8" w:space="0" w:color="auto"/>
            </w:tcBorders>
            <w:noWrap/>
            <w:vAlign w:val="center"/>
            <w:hideMark/>
          </w:tcPr>
          <w:p w14:paraId="6FDC70AA" w14:textId="77777777" w:rsidR="00DD0D58" w:rsidRPr="001D66A8" w:rsidRDefault="00DD0D58" w:rsidP="00DD4210">
            <w:pPr>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76DB295C" w14:textId="77777777" w:rsidR="00DD0D58" w:rsidRPr="001D66A8" w:rsidRDefault="00DD0D58" w:rsidP="00DD4210">
            <w:pPr>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Lossless Compression</w:t>
            </w:r>
          </w:p>
        </w:tc>
      </w:tr>
      <w:tr w:rsidR="00DD0D58" w:rsidRPr="001D66A8" w14:paraId="1B018612" w14:textId="77777777" w:rsidTr="00DD4210">
        <w:trPr>
          <w:trHeight w:val="262"/>
        </w:trPr>
        <w:tc>
          <w:tcPr>
            <w:tcW w:w="2216" w:type="dxa"/>
            <w:tcBorders>
              <w:top w:val="nil"/>
              <w:left w:val="nil"/>
              <w:bottom w:val="nil"/>
              <w:right w:val="nil"/>
            </w:tcBorders>
            <w:noWrap/>
            <w:vAlign w:val="center"/>
            <w:hideMark/>
          </w:tcPr>
          <w:p w14:paraId="203CADD8" w14:textId="77777777" w:rsidR="00DD0D58" w:rsidRPr="001D66A8" w:rsidRDefault="00DD0D58" w:rsidP="00DD4210">
            <w:pPr>
              <w:keepLines/>
              <w:jc w:val="center"/>
              <w:rPr>
                <w:rFonts w:eastAsia="Times New Roman"/>
                <w:b/>
                <w:bCs/>
                <w:color w:val="000000"/>
                <w:sz w:val="18"/>
                <w:szCs w:val="18"/>
                <w:lang w:eastAsia="de-DE"/>
              </w:rPr>
            </w:pPr>
          </w:p>
        </w:tc>
        <w:tc>
          <w:tcPr>
            <w:tcW w:w="4314" w:type="dxa"/>
            <w:gridSpan w:val="4"/>
            <w:tcBorders>
              <w:top w:val="single" w:sz="8" w:space="0" w:color="auto"/>
              <w:left w:val="single" w:sz="8" w:space="0" w:color="auto"/>
              <w:bottom w:val="nil"/>
              <w:right w:val="single" w:sz="8" w:space="0" w:color="auto"/>
            </w:tcBorders>
            <w:noWrap/>
            <w:vAlign w:val="center"/>
            <w:hideMark/>
          </w:tcPr>
          <w:p w14:paraId="52E6058B" w14:textId="77777777" w:rsidR="00DD0D58" w:rsidRPr="001D66A8" w:rsidRDefault="00DD0D58" w:rsidP="00DD4210">
            <w:pPr>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5D6F89AC" w14:textId="77777777" w:rsidR="00DD0D58" w:rsidRPr="001D66A8" w:rsidRDefault="00DD0D58" w:rsidP="00DD4210">
            <w:pPr>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Over BWC-3.0</w:t>
            </w:r>
          </w:p>
        </w:tc>
      </w:tr>
      <w:tr w:rsidR="00DD0D58" w:rsidRPr="001D66A8" w14:paraId="3BFB21F5" w14:textId="77777777" w:rsidTr="00DD4210">
        <w:trPr>
          <w:trHeight w:val="262"/>
        </w:trPr>
        <w:tc>
          <w:tcPr>
            <w:tcW w:w="2216" w:type="dxa"/>
            <w:tcBorders>
              <w:top w:val="nil"/>
              <w:left w:val="nil"/>
              <w:bottom w:val="nil"/>
              <w:right w:val="nil"/>
            </w:tcBorders>
            <w:noWrap/>
            <w:vAlign w:val="center"/>
            <w:hideMark/>
          </w:tcPr>
          <w:p w14:paraId="24811A50" w14:textId="77777777" w:rsidR="00DD0D58" w:rsidRPr="001D66A8" w:rsidRDefault="00DD0D58" w:rsidP="00DD4210">
            <w:pPr>
              <w:keepLines/>
              <w:jc w:val="center"/>
              <w:rPr>
                <w:rFonts w:eastAsia="Times New Roman"/>
                <w:b/>
                <w:bCs/>
                <w:color w:val="000000"/>
                <w:sz w:val="18"/>
                <w:szCs w:val="18"/>
                <w:lang w:eastAsia="de-DE"/>
              </w:rPr>
            </w:pPr>
          </w:p>
        </w:tc>
        <w:tc>
          <w:tcPr>
            <w:tcW w:w="1171" w:type="dxa"/>
            <w:tcBorders>
              <w:top w:val="nil"/>
              <w:left w:val="single" w:sz="8" w:space="0" w:color="auto"/>
              <w:bottom w:val="single" w:sz="8" w:space="0" w:color="auto"/>
              <w:right w:val="nil"/>
            </w:tcBorders>
            <w:noWrap/>
            <w:vAlign w:val="center"/>
            <w:hideMark/>
          </w:tcPr>
          <w:p w14:paraId="07DB2444"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BD-PSNR1</w:t>
            </w:r>
          </w:p>
        </w:tc>
        <w:tc>
          <w:tcPr>
            <w:tcW w:w="1231" w:type="dxa"/>
            <w:tcBorders>
              <w:top w:val="nil"/>
              <w:left w:val="nil"/>
              <w:bottom w:val="single" w:sz="8" w:space="0" w:color="auto"/>
              <w:right w:val="nil"/>
            </w:tcBorders>
            <w:noWrap/>
            <w:vAlign w:val="center"/>
            <w:hideMark/>
          </w:tcPr>
          <w:p w14:paraId="7D0AF6D4"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BD-PSNR2</w:t>
            </w:r>
          </w:p>
        </w:tc>
        <w:tc>
          <w:tcPr>
            <w:tcW w:w="955" w:type="dxa"/>
            <w:tcBorders>
              <w:top w:val="nil"/>
              <w:left w:val="single" w:sz="4" w:space="0" w:color="auto"/>
              <w:bottom w:val="single" w:sz="8" w:space="0" w:color="auto"/>
              <w:right w:val="nil"/>
            </w:tcBorders>
            <w:noWrap/>
            <w:vAlign w:val="center"/>
            <w:hideMark/>
          </w:tcPr>
          <w:p w14:paraId="28AC10B6"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EncT</w:t>
            </w:r>
          </w:p>
        </w:tc>
        <w:tc>
          <w:tcPr>
            <w:tcW w:w="955" w:type="dxa"/>
            <w:tcBorders>
              <w:top w:val="nil"/>
              <w:left w:val="nil"/>
              <w:bottom w:val="single" w:sz="8" w:space="0" w:color="auto"/>
              <w:right w:val="single" w:sz="8" w:space="0" w:color="auto"/>
            </w:tcBorders>
            <w:noWrap/>
            <w:vAlign w:val="center"/>
            <w:hideMark/>
          </w:tcPr>
          <w:p w14:paraId="6C09ECF5"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DecT</w:t>
            </w:r>
          </w:p>
        </w:tc>
        <w:tc>
          <w:tcPr>
            <w:tcW w:w="794" w:type="dxa"/>
            <w:tcBorders>
              <w:top w:val="nil"/>
              <w:left w:val="nil"/>
              <w:bottom w:val="single" w:sz="8" w:space="0" w:color="auto"/>
              <w:right w:val="single" w:sz="8" w:space="0" w:color="auto"/>
            </w:tcBorders>
            <w:vAlign w:val="center"/>
          </w:tcPr>
          <w:p w14:paraId="53D460D9"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BR-R</w:t>
            </w:r>
          </w:p>
        </w:tc>
        <w:tc>
          <w:tcPr>
            <w:tcW w:w="924" w:type="dxa"/>
            <w:tcBorders>
              <w:top w:val="nil"/>
              <w:left w:val="nil"/>
              <w:bottom w:val="single" w:sz="8" w:space="0" w:color="auto"/>
              <w:right w:val="single" w:sz="8" w:space="0" w:color="auto"/>
            </w:tcBorders>
            <w:vAlign w:val="center"/>
          </w:tcPr>
          <w:p w14:paraId="1594499D"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EncT</w:t>
            </w:r>
          </w:p>
        </w:tc>
        <w:tc>
          <w:tcPr>
            <w:tcW w:w="832" w:type="dxa"/>
            <w:tcBorders>
              <w:top w:val="nil"/>
              <w:left w:val="nil"/>
              <w:bottom w:val="single" w:sz="8" w:space="0" w:color="auto"/>
              <w:right w:val="single" w:sz="8" w:space="0" w:color="auto"/>
            </w:tcBorders>
            <w:vAlign w:val="center"/>
          </w:tcPr>
          <w:p w14:paraId="74D8CB46"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DecT</w:t>
            </w:r>
          </w:p>
        </w:tc>
      </w:tr>
      <w:tr w:rsidR="00DD0D58" w:rsidRPr="001D66A8" w14:paraId="4D5BEF3C" w14:textId="77777777" w:rsidTr="00DD4210">
        <w:trPr>
          <w:trHeight w:val="262"/>
        </w:trPr>
        <w:tc>
          <w:tcPr>
            <w:tcW w:w="2216" w:type="dxa"/>
            <w:tcBorders>
              <w:top w:val="single" w:sz="8" w:space="0" w:color="auto"/>
              <w:left w:val="single" w:sz="8" w:space="0" w:color="auto"/>
              <w:bottom w:val="nil"/>
              <w:right w:val="single" w:sz="8" w:space="0" w:color="auto"/>
            </w:tcBorders>
            <w:noWrap/>
            <w:vAlign w:val="center"/>
            <w:hideMark/>
          </w:tcPr>
          <w:p w14:paraId="2C5292A4"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MIT (ECG)</w:t>
            </w:r>
          </w:p>
        </w:tc>
        <w:tc>
          <w:tcPr>
            <w:tcW w:w="1171" w:type="dxa"/>
            <w:tcBorders>
              <w:top w:val="nil"/>
              <w:left w:val="nil"/>
              <w:bottom w:val="nil"/>
              <w:right w:val="nil"/>
            </w:tcBorders>
            <w:noWrap/>
            <w:hideMark/>
          </w:tcPr>
          <w:p w14:paraId="76D060D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-0.33%</w:t>
            </w:r>
          </w:p>
        </w:tc>
        <w:tc>
          <w:tcPr>
            <w:tcW w:w="1231" w:type="dxa"/>
            <w:tcBorders>
              <w:top w:val="nil"/>
              <w:left w:val="nil"/>
              <w:bottom w:val="nil"/>
              <w:right w:val="single" w:sz="4" w:space="0" w:color="auto"/>
            </w:tcBorders>
            <w:noWrap/>
            <w:hideMark/>
          </w:tcPr>
          <w:p w14:paraId="3320DC7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-0.33%</w:t>
            </w:r>
          </w:p>
        </w:tc>
        <w:tc>
          <w:tcPr>
            <w:tcW w:w="955" w:type="dxa"/>
            <w:tcBorders>
              <w:top w:val="nil"/>
              <w:left w:val="nil"/>
              <w:bottom w:val="nil"/>
              <w:right w:val="nil"/>
            </w:tcBorders>
            <w:noWrap/>
            <w:hideMark/>
          </w:tcPr>
          <w:p w14:paraId="0EB6CDE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97.59%</w:t>
            </w:r>
          </w:p>
        </w:tc>
        <w:tc>
          <w:tcPr>
            <w:tcW w:w="955" w:type="dxa"/>
            <w:tcBorders>
              <w:top w:val="nil"/>
              <w:left w:val="single" w:sz="4" w:space="0" w:color="auto"/>
              <w:bottom w:val="nil"/>
              <w:right w:val="single" w:sz="8" w:space="0" w:color="auto"/>
            </w:tcBorders>
            <w:noWrap/>
            <w:hideMark/>
          </w:tcPr>
          <w:p w14:paraId="1604BB8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94.43%</w:t>
            </w:r>
          </w:p>
        </w:tc>
        <w:tc>
          <w:tcPr>
            <w:tcW w:w="794" w:type="dxa"/>
            <w:tcBorders>
              <w:top w:val="nil"/>
              <w:left w:val="single" w:sz="4" w:space="0" w:color="auto"/>
              <w:bottom w:val="nil"/>
              <w:right w:val="single" w:sz="8" w:space="0" w:color="auto"/>
            </w:tcBorders>
          </w:tcPr>
          <w:p w14:paraId="4E9B09E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24" w:type="dxa"/>
            <w:tcBorders>
              <w:top w:val="nil"/>
              <w:left w:val="single" w:sz="4" w:space="0" w:color="auto"/>
              <w:bottom w:val="nil"/>
              <w:right w:val="single" w:sz="8" w:space="0" w:color="auto"/>
            </w:tcBorders>
          </w:tcPr>
          <w:p w14:paraId="2CD6BC6E"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100.88%</w:t>
            </w:r>
          </w:p>
        </w:tc>
        <w:tc>
          <w:tcPr>
            <w:tcW w:w="832" w:type="dxa"/>
            <w:tcBorders>
              <w:top w:val="nil"/>
              <w:left w:val="single" w:sz="4" w:space="0" w:color="auto"/>
              <w:bottom w:val="nil"/>
              <w:right w:val="single" w:sz="8" w:space="0" w:color="auto"/>
            </w:tcBorders>
          </w:tcPr>
          <w:p w14:paraId="45078A92"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92.97%</w:t>
            </w:r>
          </w:p>
        </w:tc>
      </w:tr>
      <w:tr w:rsidR="00DD0D58" w:rsidRPr="001D66A8" w14:paraId="0FE47705"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5AF5B5B9"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INCART (ECG)</w:t>
            </w:r>
          </w:p>
        </w:tc>
        <w:tc>
          <w:tcPr>
            <w:tcW w:w="1171" w:type="dxa"/>
            <w:tcBorders>
              <w:top w:val="nil"/>
              <w:left w:val="nil"/>
              <w:bottom w:val="nil"/>
              <w:right w:val="nil"/>
            </w:tcBorders>
            <w:noWrap/>
            <w:hideMark/>
          </w:tcPr>
          <w:p w14:paraId="1F496DC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-0.09%</w:t>
            </w:r>
          </w:p>
        </w:tc>
        <w:tc>
          <w:tcPr>
            <w:tcW w:w="1231" w:type="dxa"/>
            <w:tcBorders>
              <w:top w:val="nil"/>
              <w:left w:val="nil"/>
              <w:bottom w:val="nil"/>
              <w:right w:val="nil"/>
            </w:tcBorders>
            <w:noWrap/>
            <w:hideMark/>
          </w:tcPr>
          <w:p w14:paraId="5F0415A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-0.10%</w:t>
            </w:r>
          </w:p>
        </w:tc>
        <w:tc>
          <w:tcPr>
            <w:tcW w:w="955" w:type="dxa"/>
            <w:tcBorders>
              <w:top w:val="nil"/>
              <w:left w:val="single" w:sz="4" w:space="0" w:color="auto"/>
              <w:bottom w:val="nil"/>
              <w:right w:val="nil"/>
            </w:tcBorders>
            <w:noWrap/>
            <w:hideMark/>
          </w:tcPr>
          <w:p w14:paraId="3AC046CB"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95.96%</w:t>
            </w:r>
          </w:p>
        </w:tc>
        <w:tc>
          <w:tcPr>
            <w:tcW w:w="955" w:type="dxa"/>
            <w:tcBorders>
              <w:top w:val="nil"/>
              <w:left w:val="single" w:sz="4" w:space="0" w:color="auto"/>
              <w:bottom w:val="nil"/>
              <w:right w:val="single" w:sz="8" w:space="0" w:color="auto"/>
            </w:tcBorders>
            <w:noWrap/>
            <w:hideMark/>
          </w:tcPr>
          <w:p w14:paraId="7D68B561"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88.63%</w:t>
            </w:r>
          </w:p>
        </w:tc>
        <w:tc>
          <w:tcPr>
            <w:tcW w:w="794" w:type="dxa"/>
            <w:tcBorders>
              <w:top w:val="nil"/>
              <w:left w:val="single" w:sz="4" w:space="0" w:color="auto"/>
              <w:bottom w:val="nil"/>
              <w:right w:val="single" w:sz="8" w:space="0" w:color="auto"/>
            </w:tcBorders>
          </w:tcPr>
          <w:p w14:paraId="3503501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-0.19%</w:t>
            </w:r>
          </w:p>
        </w:tc>
        <w:tc>
          <w:tcPr>
            <w:tcW w:w="924" w:type="dxa"/>
            <w:tcBorders>
              <w:top w:val="nil"/>
              <w:left w:val="single" w:sz="4" w:space="0" w:color="auto"/>
              <w:bottom w:val="nil"/>
              <w:right w:val="single" w:sz="8" w:space="0" w:color="auto"/>
            </w:tcBorders>
          </w:tcPr>
          <w:p w14:paraId="5B23390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96.52%</w:t>
            </w:r>
          </w:p>
        </w:tc>
        <w:tc>
          <w:tcPr>
            <w:tcW w:w="832" w:type="dxa"/>
            <w:tcBorders>
              <w:top w:val="nil"/>
              <w:left w:val="single" w:sz="4" w:space="0" w:color="auto"/>
              <w:bottom w:val="nil"/>
              <w:right w:val="single" w:sz="8" w:space="0" w:color="auto"/>
            </w:tcBorders>
          </w:tcPr>
          <w:p w14:paraId="714F7265"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89.29%</w:t>
            </w:r>
          </w:p>
        </w:tc>
      </w:tr>
      <w:tr w:rsidR="00DD0D58" w:rsidRPr="001D66A8" w14:paraId="0CA0A358"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4AB6A4B3"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CHBMIT (EEG)</w:t>
            </w:r>
          </w:p>
        </w:tc>
        <w:tc>
          <w:tcPr>
            <w:tcW w:w="1171" w:type="dxa"/>
            <w:tcBorders>
              <w:top w:val="nil"/>
              <w:left w:val="nil"/>
              <w:bottom w:val="nil"/>
              <w:right w:val="nil"/>
            </w:tcBorders>
            <w:noWrap/>
            <w:hideMark/>
          </w:tcPr>
          <w:p w14:paraId="5BD9557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1231" w:type="dxa"/>
            <w:tcBorders>
              <w:top w:val="nil"/>
              <w:left w:val="nil"/>
              <w:bottom w:val="nil"/>
              <w:right w:val="nil"/>
            </w:tcBorders>
            <w:noWrap/>
            <w:hideMark/>
          </w:tcPr>
          <w:p w14:paraId="3BB0D2C2"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55" w:type="dxa"/>
            <w:tcBorders>
              <w:top w:val="nil"/>
              <w:left w:val="single" w:sz="4" w:space="0" w:color="auto"/>
              <w:bottom w:val="nil"/>
              <w:right w:val="nil"/>
            </w:tcBorders>
            <w:noWrap/>
            <w:hideMark/>
          </w:tcPr>
          <w:p w14:paraId="0992211D"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95.27%</w:t>
            </w:r>
          </w:p>
        </w:tc>
        <w:tc>
          <w:tcPr>
            <w:tcW w:w="955" w:type="dxa"/>
            <w:tcBorders>
              <w:top w:val="nil"/>
              <w:left w:val="single" w:sz="4" w:space="0" w:color="auto"/>
              <w:bottom w:val="nil"/>
              <w:right w:val="single" w:sz="8" w:space="0" w:color="auto"/>
            </w:tcBorders>
            <w:noWrap/>
            <w:hideMark/>
          </w:tcPr>
          <w:p w14:paraId="460D17B2"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79.21%</w:t>
            </w:r>
          </w:p>
        </w:tc>
        <w:tc>
          <w:tcPr>
            <w:tcW w:w="794" w:type="dxa"/>
            <w:tcBorders>
              <w:top w:val="nil"/>
              <w:left w:val="single" w:sz="4" w:space="0" w:color="auto"/>
              <w:bottom w:val="nil"/>
              <w:right w:val="single" w:sz="8" w:space="0" w:color="auto"/>
            </w:tcBorders>
          </w:tcPr>
          <w:p w14:paraId="7F52F06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24" w:type="dxa"/>
            <w:tcBorders>
              <w:top w:val="nil"/>
              <w:left w:val="single" w:sz="4" w:space="0" w:color="auto"/>
              <w:bottom w:val="nil"/>
              <w:right w:val="single" w:sz="8" w:space="0" w:color="auto"/>
            </w:tcBorders>
          </w:tcPr>
          <w:p w14:paraId="2BDDE9CD"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94.49%</w:t>
            </w:r>
          </w:p>
        </w:tc>
        <w:tc>
          <w:tcPr>
            <w:tcW w:w="832" w:type="dxa"/>
            <w:tcBorders>
              <w:top w:val="nil"/>
              <w:left w:val="single" w:sz="4" w:space="0" w:color="auto"/>
              <w:bottom w:val="nil"/>
              <w:right w:val="single" w:sz="8" w:space="0" w:color="auto"/>
            </w:tcBorders>
          </w:tcPr>
          <w:p w14:paraId="7B5F287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77.09%</w:t>
            </w:r>
          </w:p>
        </w:tc>
      </w:tr>
      <w:tr w:rsidR="00DD0D58" w:rsidRPr="001D66A8" w14:paraId="5661566A"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09A72457"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NMR55 (EEG)</w:t>
            </w:r>
          </w:p>
        </w:tc>
        <w:tc>
          <w:tcPr>
            <w:tcW w:w="1171" w:type="dxa"/>
            <w:tcBorders>
              <w:top w:val="nil"/>
              <w:left w:val="nil"/>
              <w:bottom w:val="nil"/>
              <w:right w:val="nil"/>
            </w:tcBorders>
            <w:noWrap/>
            <w:hideMark/>
          </w:tcPr>
          <w:p w14:paraId="6C29C803"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1231" w:type="dxa"/>
            <w:tcBorders>
              <w:top w:val="nil"/>
              <w:left w:val="nil"/>
              <w:bottom w:val="nil"/>
              <w:right w:val="nil"/>
            </w:tcBorders>
            <w:noWrap/>
            <w:hideMark/>
          </w:tcPr>
          <w:p w14:paraId="19EB13F4"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55" w:type="dxa"/>
            <w:tcBorders>
              <w:top w:val="nil"/>
              <w:left w:val="single" w:sz="4" w:space="0" w:color="auto"/>
              <w:bottom w:val="nil"/>
              <w:right w:val="nil"/>
            </w:tcBorders>
            <w:noWrap/>
            <w:hideMark/>
          </w:tcPr>
          <w:p w14:paraId="6A692AAA"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98.29%</w:t>
            </w:r>
          </w:p>
        </w:tc>
        <w:tc>
          <w:tcPr>
            <w:tcW w:w="955" w:type="dxa"/>
            <w:tcBorders>
              <w:top w:val="nil"/>
              <w:left w:val="single" w:sz="4" w:space="0" w:color="auto"/>
              <w:bottom w:val="nil"/>
              <w:right w:val="single" w:sz="8" w:space="0" w:color="auto"/>
            </w:tcBorders>
            <w:noWrap/>
            <w:hideMark/>
          </w:tcPr>
          <w:p w14:paraId="5F96B05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88.43%</w:t>
            </w:r>
          </w:p>
        </w:tc>
        <w:tc>
          <w:tcPr>
            <w:tcW w:w="794" w:type="dxa"/>
            <w:tcBorders>
              <w:top w:val="nil"/>
              <w:left w:val="single" w:sz="4" w:space="0" w:color="auto"/>
              <w:bottom w:val="nil"/>
              <w:right w:val="single" w:sz="8" w:space="0" w:color="auto"/>
            </w:tcBorders>
          </w:tcPr>
          <w:p w14:paraId="32F8121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24" w:type="dxa"/>
            <w:tcBorders>
              <w:top w:val="nil"/>
              <w:left w:val="single" w:sz="4" w:space="0" w:color="auto"/>
              <w:bottom w:val="nil"/>
              <w:right w:val="single" w:sz="8" w:space="0" w:color="auto"/>
            </w:tcBorders>
          </w:tcPr>
          <w:p w14:paraId="71DAA1F7"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97.97%</w:t>
            </w:r>
          </w:p>
        </w:tc>
        <w:tc>
          <w:tcPr>
            <w:tcW w:w="832" w:type="dxa"/>
            <w:tcBorders>
              <w:top w:val="nil"/>
              <w:left w:val="single" w:sz="4" w:space="0" w:color="auto"/>
              <w:bottom w:val="nil"/>
              <w:right w:val="single" w:sz="8" w:space="0" w:color="auto"/>
            </w:tcBorders>
          </w:tcPr>
          <w:p w14:paraId="6B8487F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89.99%</w:t>
            </w:r>
          </w:p>
        </w:tc>
      </w:tr>
      <w:tr w:rsidR="00DD0D58" w:rsidRPr="001D66A8" w14:paraId="445A6AB7"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6F3CFD31"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NMR57 (EEG)</w:t>
            </w:r>
          </w:p>
        </w:tc>
        <w:tc>
          <w:tcPr>
            <w:tcW w:w="1171" w:type="dxa"/>
            <w:tcBorders>
              <w:top w:val="nil"/>
              <w:left w:val="nil"/>
              <w:bottom w:val="nil"/>
              <w:right w:val="nil"/>
            </w:tcBorders>
            <w:noWrap/>
            <w:hideMark/>
          </w:tcPr>
          <w:p w14:paraId="11CA351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1231" w:type="dxa"/>
            <w:tcBorders>
              <w:top w:val="nil"/>
              <w:left w:val="nil"/>
              <w:bottom w:val="nil"/>
              <w:right w:val="nil"/>
            </w:tcBorders>
            <w:noWrap/>
            <w:hideMark/>
          </w:tcPr>
          <w:p w14:paraId="1563899A"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55" w:type="dxa"/>
            <w:tcBorders>
              <w:top w:val="nil"/>
              <w:left w:val="single" w:sz="4" w:space="0" w:color="auto"/>
              <w:bottom w:val="nil"/>
              <w:right w:val="single" w:sz="4" w:space="0" w:color="auto"/>
            </w:tcBorders>
            <w:noWrap/>
            <w:hideMark/>
          </w:tcPr>
          <w:p w14:paraId="26A28F0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84.06%</w:t>
            </w:r>
          </w:p>
        </w:tc>
        <w:tc>
          <w:tcPr>
            <w:tcW w:w="955" w:type="dxa"/>
            <w:tcBorders>
              <w:top w:val="nil"/>
              <w:left w:val="nil"/>
              <w:bottom w:val="nil"/>
              <w:right w:val="single" w:sz="8" w:space="0" w:color="auto"/>
            </w:tcBorders>
            <w:noWrap/>
            <w:hideMark/>
          </w:tcPr>
          <w:p w14:paraId="45567861"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74.17%</w:t>
            </w:r>
          </w:p>
        </w:tc>
        <w:tc>
          <w:tcPr>
            <w:tcW w:w="794" w:type="dxa"/>
            <w:tcBorders>
              <w:top w:val="nil"/>
              <w:left w:val="nil"/>
              <w:bottom w:val="nil"/>
              <w:right w:val="single" w:sz="8" w:space="0" w:color="auto"/>
            </w:tcBorders>
          </w:tcPr>
          <w:p w14:paraId="215503D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24" w:type="dxa"/>
            <w:tcBorders>
              <w:top w:val="nil"/>
              <w:left w:val="nil"/>
              <w:bottom w:val="nil"/>
              <w:right w:val="single" w:sz="8" w:space="0" w:color="auto"/>
            </w:tcBorders>
          </w:tcPr>
          <w:p w14:paraId="558150CE"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82.42%</w:t>
            </w:r>
          </w:p>
        </w:tc>
        <w:tc>
          <w:tcPr>
            <w:tcW w:w="832" w:type="dxa"/>
            <w:tcBorders>
              <w:top w:val="nil"/>
              <w:left w:val="nil"/>
              <w:bottom w:val="nil"/>
              <w:right w:val="single" w:sz="8" w:space="0" w:color="auto"/>
            </w:tcBorders>
          </w:tcPr>
          <w:p w14:paraId="5D05D8C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72.67%</w:t>
            </w:r>
          </w:p>
        </w:tc>
      </w:tr>
      <w:tr w:rsidR="00DD0D58" w:rsidRPr="001D66A8" w14:paraId="2D9CFB02"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5BBCC432"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TILT ILLUSION (EEG)</w:t>
            </w:r>
          </w:p>
        </w:tc>
        <w:tc>
          <w:tcPr>
            <w:tcW w:w="1171" w:type="dxa"/>
            <w:tcBorders>
              <w:top w:val="nil"/>
              <w:left w:val="nil"/>
              <w:bottom w:val="nil"/>
              <w:right w:val="nil"/>
            </w:tcBorders>
            <w:noWrap/>
            <w:hideMark/>
          </w:tcPr>
          <w:p w14:paraId="73BFAA92"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1231" w:type="dxa"/>
            <w:tcBorders>
              <w:top w:val="nil"/>
              <w:left w:val="nil"/>
              <w:bottom w:val="nil"/>
              <w:right w:val="nil"/>
            </w:tcBorders>
            <w:noWrap/>
            <w:hideMark/>
          </w:tcPr>
          <w:p w14:paraId="1AFF9F4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55" w:type="dxa"/>
            <w:tcBorders>
              <w:top w:val="nil"/>
              <w:left w:val="single" w:sz="4" w:space="0" w:color="auto"/>
              <w:bottom w:val="nil"/>
              <w:right w:val="single" w:sz="4" w:space="0" w:color="auto"/>
            </w:tcBorders>
            <w:noWrap/>
            <w:hideMark/>
          </w:tcPr>
          <w:p w14:paraId="5B8DFA0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89.52%</w:t>
            </w:r>
          </w:p>
        </w:tc>
        <w:tc>
          <w:tcPr>
            <w:tcW w:w="955" w:type="dxa"/>
            <w:tcBorders>
              <w:top w:val="nil"/>
              <w:left w:val="nil"/>
              <w:bottom w:val="nil"/>
              <w:right w:val="single" w:sz="8" w:space="0" w:color="auto"/>
            </w:tcBorders>
            <w:noWrap/>
            <w:hideMark/>
          </w:tcPr>
          <w:p w14:paraId="70BE925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81.96%</w:t>
            </w:r>
          </w:p>
        </w:tc>
        <w:tc>
          <w:tcPr>
            <w:tcW w:w="794" w:type="dxa"/>
            <w:tcBorders>
              <w:top w:val="nil"/>
              <w:left w:val="nil"/>
              <w:bottom w:val="nil"/>
              <w:right w:val="single" w:sz="8" w:space="0" w:color="auto"/>
            </w:tcBorders>
          </w:tcPr>
          <w:p w14:paraId="5A01411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24" w:type="dxa"/>
            <w:tcBorders>
              <w:top w:val="nil"/>
              <w:left w:val="nil"/>
              <w:bottom w:val="nil"/>
              <w:right w:val="single" w:sz="8" w:space="0" w:color="auto"/>
            </w:tcBorders>
          </w:tcPr>
          <w:p w14:paraId="7D29EFD4"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90.35%</w:t>
            </w:r>
          </w:p>
        </w:tc>
        <w:tc>
          <w:tcPr>
            <w:tcW w:w="832" w:type="dxa"/>
            <w:tcBorders>
              <w:top w:val="nil"/>
              <w:left w:val="nil"/>
              <w:bottom w:val="nil"/>
              <w:right w:val="single" w:sz="8" w:space="0" w:color="auto"/>
            </w:tcBorders>
          </w:tcPr>
          <w:p w14:paraId="4CE2A33B"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75.37%</w:t>
            </w:r>
          </w:p>
        </w:tc>
      </w:tr>
      <w:tr w:rsidR="00DD0D58" w:rsidRPr="001D66A8" w14:paraId="62E1BDDC"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7A5636C4"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Ozdemir (EMG)</w:t>
            </w:r>
          </w:p>
        </w:tc>
        <w:tc>
          <w:tcPr>
            <w:tcW w:w="1171" w:type="dxa"/>
            <w:tcBorders>
              <w:top w:val="nil"/>
              <w:left w:val="nil"/>
              <w:bottom w:val="nil"/>
              <w:right w:val="nil"/>
            </w:tcBorders>
            <w:noWrap/>
            <w:hideMark/>
          </w:tcPr>
          <w:p w14:paraId="5880028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1231" w:type="dxa"/>
            <w:tcBorders>
              <w:top w:val="nil"/>
              <w:left w:val="nil"/>
              <w:bottom w:val="nil"/>
              <w:right w:val="nil"/>
            </w:tcBorders>
            <w:noWrap/>
            <w:hideMark/>
          </w:tcPr>
          <w:p w14:paraId="41ECC7B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55" w:type="dxa"/>
            <w:tcBorders>
              <w:top w:val="nil"/>
              <w:left w:val="single" w:sz="4" w:space="0" w:color="auto"/>
              <w:bottom w:val="nil"/>
              <w:right w:val="single" w:sz="4" w:space="0" w:color="auto"/>
            </w:tcBorders>
            <w:noWrap/>
            <w:hideMark/>
          </w:tcPr>
          <w:p w14:paraId="33B74BF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88.46%</w:t>
            </w:r>
          </w:p>
        </w:tc>
        <w:tc>
          <w:tcPr>
            <w:tcW w:w="955" w:type="dxa"/>
            <w:tcBorders>
              <w:top w:val="nil"/>
              <w:left w:val="nil"/>
              <w:bottom w:val="nil"/>
              <w:right w:val="single" w:sz="8" w:space="0" w:color="auto"/>
            </w:tcBorders>
            <w:noWrap/>
            <w:hideMark/>
          </w:tcPr>
          <w:p w14:paraId="19EA265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85.47%</w:t>
            </w:r>
          </w:p>
        </w:tc>
        <w:tc>
          <w:tcPr>
            <w:tcW w:w="794" w:type="dxa"/>
            <w:tcBorders>
              <w:top w:val="nil"/>
              <w:left w:val="nil"/>
              <w:bottom w:val="nil"/>
              <w:right w:val="single" w:sz="8" w:space="0" w:color="auto"/>
            </w:tcBorders>
          </w:tcPr>
          <w:p w14:paraId="46CC8DE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0.00%</w:t>
            </w:r>
          </w:p>
        </w:tc>
        <w:tc>
          <w:tcPr>
            <w:tcW w:w="924" w:type="dxa"/>
            <w:tcBorders>
              <w:top w:val="nil"/>
              <w:left w:val="nil"/>
              <w:bottom w:val="nil"/>
              <w:right w:val="single" w:sz="8" w:space="0" w:color="auto"/>
            </w:tcBorders>
          </w:tcPr>
          <w:p w14:paraId="306C8B4B"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85.22%</w:t>
            </w:r>
          </w:p>
        </w:tc>
        <w:tc>
          <w:tcPr>
            <w:tcW w:w="832" w:type="dxa"/>
            <w:tcBorders>
              <w:top w:val="nil"/>
              <w:left w:val="nil"/>
              <w:bottom w:val="nil"/>
              <w:right w:val="single" w:sz="8" w:space="0" w:color="auto"/>
            </w:tcBorders>
          </w:tcPr>
          <w:p w14:paraId="4F2894D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81.97%</w:t>
            </w:r>
          </w:p>
        </w:tc>
      </w:tr>
      <w:tr w:rsidR="00DD0D58" w:rsidRPr="001D66A8" w14:paraId="0BEDE0E1"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093D9A02"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PTT (PPG)</w:t>
            </w:r>
          </w:p>
        </w:tc>
        <w:tc>
          <w:tcPr>
            <w:tcW w:w="1171" w:type="dxa"/>
            <w:tcBorders>
              <w:top w:val="nil"/>
              <w:left w:val="nil"/>
              <w:bottom w:val="nil"/>
              <w:right w:val="nil"/>
            </w:tcBorders>
            <w:noWrap/>
            <w:hideMark/>
          </w:tcPr>
          <w:p w14:paraId="1B4A069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-0.47%</w:t>
            </w:r>
          </w:p>
        </w:tc>
        <w:tc>
          <w:tcPr>
            <w:tcW w:w="1231" w:type="dxa"/>
            <w:tcBorders>
              <w:top w:val="nil"/>
              <w:left w:val="nil"/>
              <w:bottom w:val="nil"/>
              <w:right w:val="nil"/>
            </w:tcBorders>
            <w:noWrap/>
            <w:hideMark/>
          </w:tcPr>
          <w:p w14:paraId="01EB6364"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-0.45%</w:t>
            </w:r>
          </w:p>
        </w:tc>
        <w:tc>
          <w:tcPr>
            <w:tcW w:w="955" w:type="dxa"/>
            <w:tcBorders>
              <w:top w:val="nil"/>
              <w:left w:val="single" w:sz="4" w:space="0" w:color="auto"/>
              <w:bottom w:val="nil"/>
              <w:right w:val="single" w:sz="4" w:space="0" w:color="auto"/>
            </w:tcBorders>
            <w:noWrap/>
            <w:hideMark/>
          </w:tcPr>
          <w:p w14:paraId="3E509DF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96.76%</w:t>
            </w:r>
          </w:p>
        </w:tc>
        <w:tc>
          <w:tcPr>
            <w:tcW w:w="955" w:type="dxa"/>
            <w:tcBorders>
              <w:top w:val="nil"/>
              <w:left w:val="nil"/>
              <w:bottom w:val="nil"/>
              <w:right w:val="single" w:sz="8" w:space="0" w:color="auto"/>
            </w:tcBorders>
            <w:noWrap/>
            <w:hideMark/>
          </w:tcPr>
          <w:p w14:paraId="35C8CDC6"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91.00%</w:t>
            </w:r>
          </w:p>
        </w:tc>
        <w:tc>
          <w:tcPr>
            <w:tcW w:w="794" w:type="dxa"/>
            <w:tcBorders>
              <w:top w:val="nil"/>
              <w:left w:val="nil"/>
              <w:bottom w:val="nil"/>
              <w:right w:val="single" w:sz="8" w:space="0" w:color="auto"/>
            </w:tcBorders>
          </w:tcPr>
          <w:p w14:paraId="738AE285"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-0.01%</w:t>
            </w:r>
          </w:p>
        </w:tc>
        <w:tc>
          <w:tcPr>
            <w:tcW w:w="924" w:type="dxa"/>
            <w:tcBorders>
              <w:top w:val="nil"/>
              <w:left w:val="nil"/>
              <w:bottom w:val="nil"/>
              <w:right w:val="single" w:sz="8" w:space="0" w:color="auto"/>
            </w:tcBorders>
          </w:tcPr>
          <w:p w14:paraId="3220EDFF"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95.21%</w:t>
            </w:r>
          </w:p>
        </w:tc>
        <w:tc>
          <w:tcPr>
            <w:tcW w:w="832" w:type="dxa"/>
            <w:tcBorders>
              <w:top w:val="nil"/>
              <w:left w:val="nil"/>
              <w:bottom w:val="nil"/>
              <w:right w:val="single" w:sz="8" w:space="0" w:color="auto"/>
            </w:tcBorders>
          </w:tcPr>
          <w:p w14:paraId="345715D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92.82%</w:t>
            </w:r>
          </w:p>
        </w:tc>
      </w:tr>
      <w:tr w:rsidR="00DD0D58" w:rsidRPr="001D66A8" w14:paraId="09AA1612" w14:textId="77777777" w:rsidTr="00DD4210">
        <w:trPr>
          <w:trHeight w:val="262"/>
        </w:trPr>
        <w:tc>
          <w:tcPr>
            <w:tcW w:w="2216" w:type="dxa"/>
            <w:tcBorders>
              <w:top w:val="nil"/>
              <w:left w:val="single" w:sz="8" w:space="0" w:color="auto"/>
              <w:bottom w:val="nil"/>
              <w:right w:val="single" w:sz="8" w:space="0" w:color="auto"/>
            </w:tcBorders>
            <w:noWrap/>
            <w:vAlign w:val="center"/>
            <w:hideMark/>
          </w:tcPr>
          <w:p w14:paraId="3FD8D04F" w14:textId="77777777" w:rsidR="00DD0D58" w:rsidRPr="001D66A8" w:rsidRDefault="00DD0D58" w:rsidP="00DD4210">
            <w:pPr>
              <w:keepLines/>
              <w:jc w:val="center"/>
              <w:rPr>
                <w:rFonts w:eastAsia="Times New Roman"/>
                <w:color w:val="000000"/>
                <w:sz w:val="18"/>
                <w:szCs w:val="18"/>
                <w:lang w:eastAsia="de-DE"/>
              </w:rPr>
            </w:pPr>
            <w:r w:rsidRPr="001D66A8">
              <w:rPr>
                <w:rFonts w:eastAsia="Times New Roman"/>
                <w:color w:val="000000"/>
                <w:sz w:val="18"/>
                <w:szCs w:val="18"/>
                <w:lang w:eastAsia="de-DE"/>
              </w:rPr>
              <w:t>WristPPG (PPG)</w:t>
            </w:r>
          </w:p>
        </w:tc>
        <w:tc>
          <w:tcPr>
            <w:tcW w:w="1171" w:type="dxa"/>
            <w:tcBorders>
              <w:top w:val="nil"/>
              <w:left w:val="nil"/>
              <w:bottom w:val="nil"/>
              <w:right w:val="nil"/>
            </w:tcBorders>
            <w:noWrap/>
            <w:hideMark/>
          </w:tcPr>
          <w:p w14:paraId="7BBC45DB"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-0.38%</w:t>
            </w:r>
          </w:p>
        </w:tc>
        <w:tc>
          <w:tcPr>
            <w:tcW w:w="1231" w:type="dxa"/>
            <w:tcBorders>
              <w:top w:val="nil"/>
              <w:left w:val="nil"/>
              <w:bottom w:val="nil"/>
              <w:right w:val="nil"/>
            </w:tcBorders>
            <w:noWrap/>
            <w:hideMark/>
          </w:tcPr>
          <w:p w14:paraId="00D0D6A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-0.38%</w:t>
            </w:r>
          </w:p>
        </w:tc>
        <w:tc>
          <w:tcPr>
            <w:tcW w:w="955" w:type="dxa"/>
            <w:tcBorders>
              <w:top w:val="nil"/>
              <w:left w:val="single" w:sz="4" w:space="0" w:color="auto"/>
              <w:bottom w:val="nil"/>
              <w:right w:val="single" w:sz="4" w:space="0" w:color="auto"/>
            </w:tcBorders>
            <w:noWrap/>
            <w:hideMark/>
          </w:tcPr>
          <w:p w14:paraId="66C67989"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88.89%</w:t>
            </w:r>
          </w:p>
        </w:tc>
        <w:tc>
          <w:tcPr>
            <w:tcW w:w="955" w:type="dxa"/>
            <w:tcBorders>
              <w:top w:val="nil"/>
              <w:left w:val="nil"/>
              <w:bottom w:val="nil"/>
              <w:right w:val="single" w:sz="8" w:space="0" w:color="auto"/>
            </w:tcBorders>
            <w:noWrap/>
            <w:hideMark/>
          </w:tcPr>
          <w:p w14:paraId="67316C9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83.63%</w:t>
            </w:r>
          </w:p>
        </w:tc>
        <w:tc>
          <w:tcPr>
            <w:tcW w:w="794" w:type="dxa"/>
            <w:tcBorders>
              <w:top w:val="nil"/>
              <w:left w:val="nil"/>
              <w:bottom w:val="nil"/>
              <w:right w:val="single" w:sz="8" w:space="0" w:color="auto"/>
            </w:tcBorders>
          </w:tcPr>
          <w:p w14:paraId="6E1EB5EA"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-0.01%</w:t>
            </w:r>
          </w:p>
        </w:tc>
        <w:tc>
          <w:tcPr>
            <w:tcW w:w="924" w:type="dxa"/>
            <w:tcBorders>
              <w:top w:val="nil"/>
              <w:left w:val="nil"/>
              <w:bottom w:val="nil"/>
              <w:right w:val="single" w:sz="8" w:space="0" w:color="auto"/>
            </w:tcBorders>
          </w:tcPr>
          <w:p w14:paraId="2B35B78A"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88.37%</w:t>
            </w:r>
          </w:p>
        </w:tc>
        <w:tc>
          <w:tcPr>
            <w:tcW w:w="832" w:type="dxa"/>
            <w:tcBorders>
              <w:top w:val="nil"/>
              <w:left w:val="nil"/>
              <w:bottom w:val="nil"/>
              <w:right w:val="single" w:sz="8" w:space="0" w:color="auto"/>
            </w:tcBorders>
          </w:tcPr>
          <w:p w14:paraId="46CEE167"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83.98%</w:t>
            </w:r>
          </w:p>
        </w:tc>
      </w:tr>
      <w:tr w:rsidR="00DD0D58" w:rsidRPr="001D66A8" w14:paraId="13A66B6B" w14:textId="77777777" w:rsidTr="00DD4210">
        <w:trPr>
          <w:trHeight w:val="262"/>
        </w:trPr>
        <w:tc>
          <w:tcPr>
            <w:tcW w:w="2216" w:type="dxa"/>
            <w:tcBorders>
              <w:top w:val="single" w:sz="8" w:space="0" w:color="auto"/>
              <w:left w:val="single" w:sz="8" w:space="0" w:color="auto"/>
              <w:bottom w:val="single" w:sz="8" w:space="0" w:color="auto"/>
              <w:right w:val="single" w:sz="8" w:space="0" w:color="auto"/>
            </w:tcBorders>
            <w:noWrap/>
            <w:vAlign w:val="center"/>
            <w:hideMark/>
          </w:tcPr>
          <w:p w14:paraId="5D1D685C" w14:textId="77777777" w:rsidR="00DD0D58" w:rsidRPr="001D66A8" w:rsidRDefault="00DD0D58" w:rsidP="00DD4210">
            <w:pPr>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 xml:space="preserve">Overall </w:t>
            </w:r>
          </w:p>
        </w:tc>
        <w:tc>
          <w:tcPr>
            <w:tcW w:w="1171" w:type="dxa"/>
            <w:tcBorders>
              <w:top w:val="single" w:sz="8" w:space="0" w:color="auto"/>
              <w:left w:val="nil"/>
              <w:bottom w:val="single" w:sz="8" w:space="0" w:color="auto"/>
              <w:right w:val="nil"/>
            </w:tcBorders>
            <w:noWrap/>
            <w:hideMark/>
          </w:tcPr>
          <w:p w14:paraId="4C3977A0"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-0.14%</w:t>
            </w:r>
          </w:p>
        </w:tc>
        <w:tc>
          <w:tcPr>
            <w:tcW w:w="1231" w:type="dxa"/>
            <w:tcBorders>
              <w:top w:val="single" w:sz="8" w:space="0" w:color="auto"/>
              <w:left w:val="nil"/>
              <w:bottom w:val="single" w:sz="8" w:space="0" w:color="auto"/>
              <w:right w:val="nil"/>
            </w:tcBorders>
            <w:noWrap/>
            <w:hideMark/>
          </w:tcPr>
          <w:p w14:paraId="53AF05A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-0.14%</w:t>
            </w:r>
          </w:p>
        </w:tc>
        <w:tc>
          <w:tcPr>
            <w:tcW w:w="955" w:type="dxa"/>
            <w:tcBorders>
              <w:top w:val="single" w:sz="8" w:space="0" w:color="auto"/>
              <w:left w:val="single" w:sz="4" w:space="0" w:color="auto"/>
              <w:bottom w:val="single" w:sz="8" w:space="0" w:color="auto"/>
              <w:right w:val="nil"/>
            </w:tcBorders>
            <w:noWrap/>
            <w:hideMark/>
          </w:tcPr>
          <w:p w14:paraId="7C797B6F"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92.76%</w:t>
            </w:r>
          </w:p>
        </w:tc>
        <w:tc>
          <w:tcPr>
            <w:tcW w:w="955" w:type="dxa"/>
            <w:tcBorders>
              <w:top w:val="single" w:sz="8" w:space="0" w:color="auto"/>
              <w:left w:val="nil"/>
              <w:bottom w:val="single" w:sz="8" w:space="0" w:color="auto"/>
              <w:right w:val="single" w:sz="8" w:space="0" w:color="auto"/>
            </w:tcBorders>
            <w:noWrap/>
            <w:hideMark/>
          </w:tcPr>
          <w:p w14:paraId="5B815D5D"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85.21%</w:t>
            </w:r>
          </w:p>
        </w:tc>
        <w:tc>
          <w:tcPr>
            <w:tcW w:w="794" w:type="dxa"/>
            <w:tcBorders>
              <w:top w:val="single" w:sz="8" w:space="0" w:color="auto"/>
              <w:left w:val="nil"/>
              <w:bottom w:val="single" w:sz="8" w:space="0" w:color="auto"/>
              <w:right w:val="single" w:sz="8" w:space="0" w:color="auto"/>
            </w:tcBorders>
          </w:tcPr>
          <w:p w14:paraId="0CE7A55C"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-0.02%</w:t>
            </w:r>
          </w:p>
        </w:tc>
        <w:tc>
          <w:tcPr>
            <w:tcW w:w="924" w:type="dxa"/>
            <w:tcBorders>
              <w:top w:val="single" w:sz="8" w:space="0" w:color="auto"/>
              <w:left w:val="nil"/>
              <w:bottom w:val="single" w:sz="8" w:space="0" w:color="auto"/>
              <w:right w:val="single" w:sz="8" w:space="0" w:color="auto"/>
            </w:tcBorders>
          </w:tcPr>
          <w:p w14:paraId="2DBF7578"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92.38%</w:t>
            </w:r>
          </w:p>
        </w:tc>
        <w:tc>
          <w:tcPr>
            <w:tcW w:w="832" w:type="dxa"/>
            <w:tcBorders>
              <w:top w:val="single" w:sz="8" w:space="0" w:color="auto"/>
              <w:left w:val="nil"/>
              <w:bottom w:val="single" w:sz="8" w:space="0" w:color="auto"/>
              <w:right w:val="single" w:sz="8" w:space="0" w:color="auto"/>
            </w:tcBorders>
          </w:tcPr>
          <w:p w14:paraId="250A352B" w14:textId="77777777" w:rsidR="00DD0D58" w:rsidRPr="001D66A8" w:rsidRDefault="00DD0D58" w:rsidP="00DD4210">
            <w:pPr>
              <w:keepLines/>
              <w:jc w:val="center"/>
              <w:rPr>
                <w:rFonts w:eastAsia="Times New Roman"/>
                <w:color w:val="000000"/>
                <w:sz w:val="18"/>
                <w:szCs w:val="18"/>
                <w:lang w:eastAsia="de-DE"/>
              </w:rPr>
            </w:pPr>
            <w:r w:rsidRPr="001D66A8">
              <w:rPr>
                <w:sz w:val="18"/>
                <w:szCs w:val="18"/>
              </w:rPr>
              <w:t>84.02%</w:t>
            </w:r>
          </w:p>
        </w:tc>
      </w:tr>
    </w:tbl>
    <w:p w14:paraId="7273B592" w14:textId="77777777" w:rsidR="00DD0D58" w:rsidRDefault="00DD0D58" w:rsidP="00DD0D58"/>
    <w:p w14:paraId="5C0989BD" w14:textId="77777777" w:rsidR="00DD0D58" w:rsidRDefault="00DD0D58" w:rsidP="007B4EDE">
      <w:pPr>
        <w:pStyle w:val="Caption"/>
        <w:keepNext/>
      </w:pPr>
      <w:r>
        <w:lastRenderedPageBreak/>
        <w:t>CTC – Independent Channel Coding</w:t>
      </w:r>
    </w:p>
    <w:tbl>
      <w:tblPr>
        <w:tblW w:w="9113" w:type="dxa"/>
        <w:tblCellMar>
          <w:left w:w="70" w:type="dxa"/>
          <w:right w:w="70" w:type="dxa"/>
        </w:tblCellMar>
        <w:tblLook w:val="04A0" w:firstRow="1" w:lastRow="0" w:firstColumn="1" w:lastColumn="0" w:noHBand="0" w:noVBand="1"/>
      </w:tblPr>
      <w:tblGrid>
        <w:gridCol w:w="2185"/>
        <w:gridCol w:w="1156"/>
        <w:gridCol w:w="1215"/>
        <w:gridCol w:w="1071"/>
        <w:gridCol w:w="943"/>
        <w:gridCol w:w="811"/>
        <w:gridCol w:w="911"/>
        <w:gridCol w:w="806"/>
        <w:gridCol w:w="15"/>
      </w:tblGrid>
      <w:tr w:rsidR="00DD0D58" w:rsidRPr="001D66A8" w14:paraId="63C59BA7" w14:textId="77777777" w:rsidTr="00DD4210">
        <w:trPr>
          <w:trHeight w:val="253"/>
        </w:trPr>
        <w:tc>
          <w:tcPr>
            <w:tcW w:w="2185" w:type="dxa"/>
            <w:tcBorders>
              <w:top w:val="nil"/>
              <w:left w:val="nil"/>
              <w:bottom w:val="nil"/>
              <w:right w:val="nil"/>
            </w:tcBorders>
            <w:noWrap/>
            <w:vAlign w:val="center"/>
            <w:hideMark/>
          </w:tcPr>
          <w:p w14:paraId="74F6007B" w14:textId="77777777" w:rsidR="00DD0D58" w:rsidRPr="001D66A8" w:rsidRDefault="00DD0D58" w:rsidP="00DD4210">
            <w:pPr>
              <w:keepNext/>
              <w:keepLines/>
              <w:rPr>
                <w:rFonts w:eastAsia="Times New Roman"/>
                <w:sz w:val="18"/>
                <w:szCs w:val="18"/>
                <w:lang w:eastAsia="de-DE"/>
              </w:rPr>
            </w:pPr>
          </w:p>
        </w:tc>
        <w:tc>
          <w:tcPr>
            <w:tcW w:w="4385" w:type="dxa"/>
            <w:gridSpan w:val="4"/>
            <w:tcBorders>
              <w:top w:val="single" w:sz="8" w:space="0" w:color="auto"/>
              <w:left w:val="single" w:sz="8" w:space="0" w:color="auto"/>
              <w:bottom w:val="single" w:sz="8" w:space="0" w:color="auto"/>
              <w:right w:val="single" w:sz="8" w:space="0" w:color="auto"/>
            </w:tcBorders>
            <w:noWrap/>
            <w:vAlign w:val="center"/>
            <w:hideMark/>
          </w:tcPr>
          <w:p w14:paraId="1C7D734F" w14:textId="77777777" w:rsidR="00DD0D58" w:rsidRPr="001D66A8" w:rsidRDefault="00DD0D58" w:rsidP="00DD4210">
            <w:pPr>
              <w:keepNext/>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Lossy Compression</w:t>
            </w:r>
          </w:p>
        </w:tc>
        <w:tc>
          <w:tcPr>
            <w:tcW w:w="2543" w:type="dxa"/>
            <w:gridSpan w:val="4"/>
            <w:tcBorders>
              <w:top w:val="single" w:sz="8" w:space="0" w:color="auto"/>
              <w:left w:val="single" w:sz="8" w:space="0" w:color="auto"/>
              <w:bottom w:val="single" w:sz="8" w:space="0" w:color="auto"/>
              <w:right w:val="single" w:sz="8" w:space="0" w:color="auto"/>
            </w:tcBorders>
            <w:vAlign w:val="center"/>
          </w:tcPr>
          <w:p w14:paraId="13BD6482" w14:textId="77777777" w:rsidR="00DD0D58" w:rsidRPr="001D66A8" w:rsidRDefault="00DD0D58" w:rsidP="00DD4210">
            <w:pPr>
              <w:keepNext/>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Lossless Compression</w:t>
            </w:r>
          </w:p>
        </w:tc>
      </w:tr>
      <w:tr w:rsidR="00DD0D58" w:rsidRPr="001D66A8" w14:paraId="3BE2959A" w14:textId="77777777" w:rsidTr="00DD4210">
        <w:trPr>
          <w:trHeight w:val="253"/>
        </w:trPr>
        <w:tc>
          <w:tcPr>
            <w:tcW w:w="2185" w:type="dxa"/>
            <w:tcBorders>
              <w:top w:val="nil"/>
              <w:left w:val="nil"/>
              <w:bottom w:val="nil"/>
              <w:right w:val="nil"/>
            </w:tcBorders>
            <w:noWrap/>
            <w:vAlign w:val="center"/>
            <w:hideMark/>
          </w:tcPr>
          <w:p w14:paraId="2EF13A00" w14:textId="77777777" w:rsidR="00DD0D58" w:rsidRPr="001D66A8" w:rsidRDefault="00DD0D58" w:rsidP="00DD4210">
            <w:pPr>
              <w:keepNext/>
              <w:keepLines/>
              <w:jc w:val="center"/>
              <w:rPr>
                <w:rFonts w:eastAsia="Times New Roman"/>
                <w:b/>
                <w:bCs/>
                <w:color w:val="000000"/>
                <w:sz w:val="18"/>
                <w:szCs w:val="18"/>
                <w:lang w:eastAsia="de-DE"/>
              </w:rPr>
            </w:pPr>
          </w:p>
        </w:tc>
        <w:tc>
          <w:tcPr>
            <w:tcW w:w="4385" w:type="dxa"/>
            <w:gridSpan w:val="4"/>
            <w:tcBorders>
              <w:top w:val="single" w:sz="8" w:space="0" w:color="auto"/>
              <w:left w:val="single" w:sz="8" w:space="0" w:color="auto"/>
              <w:bottom w:val="nil"/>
              <w:right w:val="single" w:sz="8" w:space="0" w:color="auto"/>
            </w:tcBorders>
            <w:noWrap/>
            <w:vAlign w:val="center"/>
            <w:hideMark/>
          </w:tcPr>
          <w:p w14:paraId="774ACDCA" w14:textId="77777777" w:rsidR="00DD0D58" w:rsidRPr="001D66A8" w:rsidRDefault="00DD0D58" w:rsidP="00DD4210">
            <w:pPr>
              <w:keepNext/>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Over BWC-3.0</w:t>
            </w:r>
          </w:p>
        </w:tc>
        <w:tc>
          <w:tcPr>
            <w:tcW w:w="2543" w:type="dxa"/>
            <w:gridSpan w:val="4"/>
            <w:tcBorders>
              <w:top w:val="single" w:sz="8" w:space="0" w:color="auto"/>
              <w:left w:val="single" w:sz="8" w:space="0" w:color="auto"/>
              <w:bottom w:val="nil"/>
              <w:right w:val="single" w:sz="8" w:space="0" w:color="auto"/>
            </w:tcBorders>
          </w:tcPr>
          <w:p w14:paraId="0BC5BCA4" w14:textId="77777777" w:rsidR="00DD0D58" w:rsidRPr="001D66A8" w:rsidRDefault="00DD0D58" w:rsidP="00DD4210">
            <w:pPr>
              <w:keepNext/>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Over BWC-3.0</w:t>
            </w:r>
          </w:p>
        </w:tc>
      </w:tr>
      <w:tr w:rsidR="00DD0D58" w:rsidRPr="001D66A8" w14:paraId="6B705AD4" w14:textId="77777777" w:rsidTr="00DD4210">
        <w:trPr>
          <w:gridAfter w:val="1"/>
          <w:wAfter w:w="15" w:type="dxa"/>
          <w:trHeight w:val="253"/>
        </w:trPr>
        <w:tc>
          <w:tcPr>
            <w:tcW w:w="2185" w:type="dxa"/>
            <w:tcBorders>
              <w:top w:val="nil"/>
              <w:left w:val="nil"/>
              <w:bottom w:val="nil"/>
              <w:right w:val="nil"/>
            </w:tcBorders>
            <w:noWrap/>
            <w:vAlign w:val="center"/>
            <w:hideMark/>
          </w:tcPr>
          <w:p w14:paraId="7E920D5B" w14:textId="77777777" w:rsidR="00DD0D58" w:rsidRPr="001D66A8" w:rsidRDefault="00DD0D58" w:rsidP="00DD4210">
            <w:pPr>
              <w:keepNext/>
              <w:keepLines/>
              <w:jc w:val="center"/>
              <w:rPr>
                <w:rFonts w:eastAsia="Times New Roman"/>
                <w:b/>
                <w:bCs/>
                <w:color w:val="000000"/>
                <w:sz w:val="18"/>
                <w:szCs w:val="18"/>
                <w:lang w:eastAsia="de-DE"/>
              </w:rPr>
            </w:pPr>
          </w:p>
        </w:tc>
        <w:tc>
          <w:tcPr>
            <w:tcW w:w="1156" w:type="dxa"/>
            <w:tcBorders>
              <w:top w:val="nil"/>
              <w:left w:val="single" w:sz="8" w:space="0" w:color="auto"/>
              <w:bottom w:val="single" w:sz="8" w:space="0" w:color="auto"/>
              <w:right w:val="nil"/>
            </w:tcBorders>
            <w:noWrap/>
            <w:vAlign w:val="center"/>
            <w:hideMark/>
          </w:tcPr>
          <w:p w14:paraId="44176926"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BD-PSNR1</w:t>
            </w:r>
          </w:p>
        </w:tc>
        <w:tc>
          <w:tcPr>
            <w:tcW w:w="1215" w:type="dxa"/>
            <w:tcBorders>
              <w:top w:val="nil"/>
              <w:left w:val="nil"/>
              <w:bottom w:val="single" w:sz="8" w:space="0" w:color="auto"/>
              <w:right w:val="nil"/>
            </w:tcBorders>
            <w:noWrap/>
            <w:vAlign w:val="center"/>
            <w:hideMark/>
          </w:tcPr>
          <w:p w14:paraId="5129B1D8"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BD-PSNR2</w:t>
            </w:r>
          </w:p>
        </w:tc>
        <w:tc>
          <w:tcPr>
            <w:tcW w:w="1071" w:type="dxa"/>
            <w:tcBorders>
              <w:top w:val="nil"/>
              <w:left w:val="single" w:sz="4" w:space="0" w:color="auto"/>
              <w:bottom w:val="single" w:sz="8" w:space="0" w:color="auto"/>
              <w:right w:val="nil"/>
            </w:tcBorders>
            <w:noWrap/>
            <w:vAlign w:val="center"/>
            <w:hideMark/>
          </w:tcPr>
          <w:p w14:paraId="4798798B"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EncT</w:t>
            </w:r>
          </w:p>
        </w:tc>
        <w:tc>
          <w:tcPr>
            <w:tcW w:w="943" w:type="dxa"/>
            <w:tcBorders>
              <w:top w:val="nil"/>
              <w:left w:val="nil"/>
              <w:bottom w:val="single" w:sz="8" w:space="0" w:color="auto"/>
              <w:right w:val="single" w:sz="8" w:space="0" w:color="auto"/>
            </w:tcBorders>
            <w:noWrap/>
            <w:vAlign w:val="center"/>
            <w:hideMark/>
          </w:tcPr>
          <w:p w14:paraId="3F7BADAD"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DecT</w:t>
            </w:r>
          </w:p>
        </w:tc>
        <w:tc>
          <w:tcPr>
            <w:tcW w:w="811" w:type="dxa"/>
            <w:tcBorders>
              <w:top w:val="nil"/>
              <w:left w:val="nil"/>
              <w:bottom w:val="single" w:sz="8" w:space="0" w:color="auto"/>
              <w:right w:val="single" w:sz="8" w:space="0" w:color="auto"/>
            </w:tcBorders>
            <w:vAlign w:val="center"/>
          </w:tcPr>
          <w:p w14:paraId="06C29A12"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BR-R</w:t>
            </w:r>
          </w:p>
        </w:tc>
        <w:tc>
          <w:tcPr>
            <w:tcW w:w="911" w:type="dxa"/>
            <w:tcBorders>
              <w:top w:val="nil"/>
              <w:left w:val="nil"/>
              <w:bottom w:val="single" w:sz="8" w:space="0" w:color="auto"/>
              <w:right w:val="single" w:sz="8" w:space="0" w:color="auto"/>
            </w:tcBorders>
            <w:vAlign w:val="center"/>
          </w:tcPr>
          <w:p w14:paraId="729D5E4E"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EncT</w:t>
            </w:r>
          </w:p>
        </w:tc>
        <w:tc>
          <w:tcPr>
            <w:tcW w:w="806" w:type="dxa"/>
            <w:tcBorders>
              <w:top w:val="nil"/>
              <w:left w:val="nil"/>
              <w:bottom w:val="single" w:sz="8" w:space="0" w:color="auto"/>
              <w:right w:val="single" w:sz="8" w:space="0" w:color="auto"/>
            </w:tcBorders>
            <w:vAlign w:val="center"/>
          </w:tcPr>
          <w:p w14:paraId="1A37D844"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DecT</w:t>
            </w:r>
          </w:p>
        </w:tc>
      </w:tr>
      <w:tr w:rsidR="00DD0D58" w:rsidRPr="001D66A8" w14:paraId="4AF634BB" w14:textId="77777777" w:rsidTr="00DD4210">
        <w:trPr>
          <w:gridAfter w:val="1"/>
          <w:wAfter w:w="15" w:type="dxa"/>
          <w:trHeight w:val="253"/>
        </w:trPr>
        <w:tc>
          <w:tcPr>
            <w:tcW w:w="2185" w:type="dxa"/>
            <w:tcBorders>
              <w:top w:val="single" w:sz="8" w:space="0" w:color="auto"/>
              <w:left w:val="single" w:sz="8" w:space="0" w:color="auto"/>
              <w:bottom w:val="nil"/>
              <w:right w:val="single" w:sz="8" w:space="0" w:color="auto"/>
            </w:tcBorders>
            <w:noWrap/>
            <w:vAlign w:val="center"/>
            <w:hideMark/>
          </w:tcPr>
          <w:p w14:paraId="505964B6"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MIT (ECG)</w:t>
            </w:r>
          </w:p>
        </w:tc>
        <w:tc>
          <w:tcPr>
            <w:tcW w:w="1156" w:type="dxa"/>
            <w:tcBorders>
              <w:top w:val="nil"/>
              <w:left w:val="nil"/>
              <w:bottom w:val="nil"/>
              <w:right w:val="nil"/>
            </w:tcBorders>
            <w:noWrap/>
            <w:hideMark/>
          </w:tcPr>
          <w:p w14:paraId="107970F6"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-0.30%</w:t>
            </w:r>
          </w:p>
        </w:tc>
        <w:tc>
          <w:tcPr>
            <w:tcW w:w="1215" w:type="dxa"/>
            <w:tcBorders>
              <w:top w:val="nil"/>
              <w:left w:val="nil"/>
              <w:bottom w:val="nil"/>
              <w:right w:val="single" w:sz="4" w:space="0" w:color="auto"/>
            </w:tcBorders>
            <w:noWrap/>
            <w:hideMark/>
          </w:tcPr>
          <w:p w14:paraId="1DEF54DA"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-0.30%</w:t>
            </w:r>
          </w:p>
        </w:tc>
        <w:tc>
          <w:tcPr>
            <w:tcW w:w="1071" w:type="dxa"/>
            <w:tcBorders>
              <w:top w:val="nil"/>
              <w:left w:val="nil"/>
              <w:bottom w:val="nil"/>
              <w:right w:val="nil"/>
            </w:tcBorders>
            <w:noWrap/>
            <w:hideMark/>
          </w:tcPr>
          <w:p w14:paraId="0196ED9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99.42%</w:t>
            </w:r>
          </w:p>
        </w:tc>
        <w:tc>
          <w:tcPr>
            <w:tcW w:w="943" w:type="dxa"/>
            <w:tcBorders>
              <w:top w:val="nil"/>
              <w:left w:val="single" w:sz="4" w:space="0" w:color="auto"/>
              <w:bottom w:val="nil"/>
              <w:right w:val="single" w:sz="8" w:space="0" w:color="auto"/>
            </w:tcBorders>
            <w:noWrap/>
            <w:hideMark/>
          </w:tcPr>
          <w:p w14:paraId="16265F4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94.90%</w:t>
            </w:r>
          </w:p>
        </w:tc>
        <w:tc>
          <w:tcPr>
            <w:tcW w:w="811" w:type="dxa"/>
            <w:tcBorders>
              <w:top w:val="nil"/>
              <w:left w:val="single" w:sz="4" w:space="0" w:color="auto"/>
              <w:bottom w:val="nil"/>
              <w:right w:val="single" w:sz="8" w:space="0" w:color="auto"/>
            </w:tcBorders>
          </w:tcPr>
          <w:p w14:paraId="5921E5F5"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single" w:sz="4" w:space="0" w:color="auto"/>
              <w:bottom w:val="nil"/>
              <w:right w:val="single" w:sz="8" w:space="0" w:color="auto"/>
            </w:tcBorders>
          </w:tcPr>
          <w:p w14:paraId="047FD212"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102.30%</w:t>
            </w:r>
          </w:p>
        </w:tc>
        <w:tc>
          <w:tcPr>
            <w:tcW w:w="806" w:type="dxa"/>
            <w:tcBorders>
              <w:top w:val="nil"/>
              <w:left w:val="single" w:sz="4" w:space="0" w:color="auto"/>
              <w:bottom w:val="nil"/>
              <w:right w:val="single" w:sz="8" w:space="0" w:color="auto"/>
            </w:tcBorders>
          </w:tcPr>
          <w:p w14:paraId="36AAA12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93.84%</w:t>
            </w:r>
          </w:p>
        </w:tc>
      </w:tr>
      <w:tr w:rsidR="00DD0D58" w:rsidRPr="001D66A8" w14:paraId="22C8B42B"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6251CDA9"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INCART (ECG)</w:t>
            </w:r>
          </w:p>
        </w:tc>
        <w:tc>
          <w:tcPr>
            <w:tcW w:w="1156" w:type="dxa"/>
            <w:tcBorders>
              <w:top w:val="nil"/>
              <w:left w:val="nil"/>
              <w:bottom w:val="nil"/>
              <w:right w:val="nil"/>
            </w:tcBorders>
            <w:noWrap/>
            <w:hideMark/>
          </w:tcPr>
          <w:p w14:paraId="774BC38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-0.17%</w:t>
            </w:r>
          </w:p>
        </w:tc>
        <w:tc>
          <w:tcPr>
            <w:tcW w:w="1215" w:type="dxa"/>
            <w:tcBorders>
              <w:top w:val="nil"/>
              <w:left w:val="nil"/>
              <w:bottom w:val="nil"/>
              <w:right w:val="nil"/>
            </w:tcBorders>
            <w:noWrap/>
            <w:hideMark/>
          </w:tcPr>
          <w:p w14:paraId="30990AE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-0.17%</w:t>
            </w:r>
          </w:p>
        </w:tc>
        <w:tc>
          <w:tcPr>
            <w:tcW w:w="1071" w:type="dxa"/>
            <w:tcBorders>
              <w:top w:val="nil"/>
              <w:left w:val="single" w:sz="4" w:space="0" w:color="auto"/>
              <w:bottom w:val="nil"/>
              <w:right w:val="nil"/>
            </w:tcBorders>
            <w:noWrap/>
            <w:hideMark/>
          </w:tcPr>
          <w:p w14:paraId="7A44194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97.50%</w:t>
            </w:r>
          </w:p>
        </w:tc>
        <w:tc>
          <w:tcPr>
            <w:tcW w:w="943" w:type="dxa"/>
            <w:tcBorders>
              <w:top w:val="nil"/>
              <w:left w:val="single" w:sz="4" w:space="0" w:color="auto"/>
              <w:bottom w:val="nil"/>
              <w:right w:val="single" w:sz="8" w:space="0" w:color="auto"/>
            </w:tcBorders>
            <w:noWrap/>
            <w:hideMark/>
          </w:tcPr>
          <w:p w14:paraId="218BB9E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88.76%</w:t>
            </w:r>
          </w:p>
        </w:tc>
        <w:tc>
          <w:tcPr>
            <w:tcW w:w="811" w:type="dxa"/>
            <w:tcBorders>
              <w:top w:val="nil"/>
              <w:left w:val="single" w:sz="4" w:space="0" w:color="auto"/>
              <w:bottom w:val="nil"/>
              <w:right w:val="single" w:sz="8" w:space="0" w:color="auto"/>
            </w:tcBorders>
          </w:tcPr>
          <w:p w14:paraId="086884D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-0.01%</w:t>
            </w:r>
          </w:p>
        </w:tc>
        <w:tc>
          <w:tcPr>
            <w:tcW w:w="911" w:type="dxa"/>
            <w:tcBorders>
              <w:top w:val="nil"/>
              <w:left w:val="single" w:sz="4" w:space="0" w:color="auto"/>
              <w:bottom w:val="nil"/>
              <w:right w:val="single" w:sz="8" w:space="0" w:color="auto"/>
            </w:tcBorders>
          </w:tcPr>
          <w:p w14:paraId="2CBD6B2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97.63%</w:t>
            </w:r>
          </w:p>
        </w:tc>
        <w:tc>
          <w:tcPr>
            <w:tcW w:w="806" w:type="dxa"/>
            <w:tcBorders>
              <w:top w:val="nil"/>
              <w:left w:val="single" w:sz="4" w:space="0" w:color="auto"/>
              <w:bottom w:val="nil"/>
              <w:right w:val="single" w:sz="8" w:space="0" w:color="auto"/>
            </w:tcBorders>
          </w:tcPr>
          <w:p w14:paraId="79C557D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88.20%</w:t>
            </w:r>
          </w:p>
        </w:tc>
      </w:tr>
      <w:tr w:rsidR="00DD0D58" w:rsidRPr="001D66A8" w14:paraId="516F48D4"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08B4AB45"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CHBMIT (EEG)</w:t>
            </w:r>
          </w:p>
        </w:tc>
        <w:tc>
          <w:tcPr>
            <w:tcW w:w="1156" w:type="dxa"/>
            <w:tcBorders>
              <w:top w:val="nil"/>
              <w:left w:val="nil"/>
              <w:bottom w:val="nil"/>
              <w:right w:val="nil"/>
            </w:tcBorders>
            <w:noWrap/>
            <w:hideMark/>
          </w:tcPr>
          <w:p w14:paraId="161B1AC9"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215" w:type="dxa"/>
            <w:tcBorders>
              <w:top w:val="nil"/>
              <w:left w:val="nil"/>
              <w:bottom w:val="nil"/>
              <w:right w:val="nil"/>
            </w:tcBorders>
            <w:noWrap/>
            <w:hideMark/>
          </w:tcPr>
          <w:p w14:paraId="28DF44A6"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071" w:type="dxa"/>
            <w:tcBorders>
              <w:top w:val="nil"/>
              <w:left w:val="single" w:sz="4" w:space="0" w:color="auto"/>
              <w:bottom w:val="nil"/>
              <w:right w:val="nil"/>
            </w:tcBorders>
            <w:noWrap/>
            <w:hideMark/>
          </w:tcPr>
          <w:p w14:paraId="18594D8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97.98%</w:t>
            </w:r>
          </w:p>
        </w:tc>
        <w:tc>
          <w:tcPr>
            <w:tcW w:w="943" w:type="dxa"/>
            <w:tcBorders>
              <w:top w:val="nil"/>
              <w:left w:val="single" w:sz="4" w:space="0" w:color="auto"/>
              <w:bottom w:val="nil"/>
              <w:right w:val="single" w:sz="8" w:space="0" w:color="auto"/>
            </w:tcBorders>
            <w:noWrap/>
            <w:hideMark/>
          </w:tcPr>
          <w:p w14:paraId="3500EB5F"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82.60%</w:t>
            </w:r>
          </w:p>
        </w:tc>
        <w:tc>
          <w:tcPr>
            <w:tcW w:w="811" w:type="dxa"/>
            <w:tcBorders>
              <w:top w:val="nil"/>
              <w:left w:val="single" w:sz="4" w:space="0" w:color="auto"/>
              <w:bottom w:val="nil"/>
              <w:right w:val="single" w:sz="8" w:space="0" w:color="auto"/>
            </w:tcBorders>
          </w:tcPr>
          <w:p w14:paraId="7F526A7C"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single" w:sz="4" w:space="0" w:color="auto"/>
              <w:bottom w:val="nil"/>
              <w:right w:val="single" w:sz="8" w:space="0" w:color="auto"/>
            </w:tcBorders>
          </w:tcPr>
          <w:p w14:paraId="17CC021F"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93.31%</w:t>
            </w:r>
          </w:p>
        </w:tc>
        <w:tc>
          <w:tcPr>
            <w:tcW w:w="806" w:type="dxa"/>
            <w:tcBorders>
              <w:top w:val="nil"/>
              <w:left w:val="single" w:sz="4" w:space="0" w:color="auto"/>
              <w:bottom w:val="nil"/>
              <w:right w:val="single" w:sz="8" w:space="0" w:color="auto"/>
            </w:tcBorders>
          </w:tcPr>
          <w:p w14:paraId="087A2878"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74.12%</w:t>
            </w:r>
          </w:p>
        </w:tc>
      </w:tr>
      <w:tr w:rsidR="00DD0D58" w:rsidRPr="001D66A8" w14:paraId="59E13523"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3549C090"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NMR55 (EEG)</w:t>
            </w:r>
          </w:p>
        </w:tc>
        <w:tc>
          <w:tcPr>
            <w:tcW w:w="1156" w:type="dxa"/>
            <w:tcBorders>
              <w:top w:val="nil"/>
              <w:left w:val="nil"/>
              <w:bottom w:val="nil"/>
              <w:right w:val="nil"/>
            </w:tcBorders>
            <w:noWrap/>
            <w:hideMark/>
          </w:tcPr>
          <w:p w14:paraId="696D1C1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215" w:type="dxa"/>
            <w:tcBorders>
              <w:top w:val="nil"/>
              <w:left w:val="nil"/>
              <w:bottom w:val="nil"/>
              <w:right w:val="nil"/>
            </w:tcBorders>
            <w:noWrap/>
            <w:hideMark/>
          </w:tcPr>
          <w:p w14:paraId="19DB9F03"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071" w:type="dxa"/>
            <w:tcBorders>
              <w:top w:val="nil"/>
              <w:left w:val="single" w:sz="4" w:space="0" w:color="auto"/>
              <w:bottom w:val="nil"/>
              <w:right w:val="nil"/>
            </w:tcBorders>
            <w:noWrap/>
            <w:hideMark/>
          </w:tcPr>
          <w:p w14:paraId="196FE4D9"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102.08%</w:t>
            </w:r>
          </w:p>
        </w:tc>
        <w:tc>
          <w:tcPr>
            <w:tcW w:w="943" w:type="dxa"/>
            <w:tcBorders>
              <w:top w:val="nil"/>
              <w:left w:val="single" w:sz="4" w:space="0" w:color="auto"/>
              <w:bottom w:val="nil"/>
              <w:right w:val="single" w:sz="8" w:space="0" w:color="auto"/>
            </w:tcBorders>
            <w:noWrap/>
            <w:hideMark/>
          </w:tcPr>
          <w:p w14:paraId="74AB197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89.75%</w:t>
            </w:r>
          </w:p>
        </w:tc>
        <w:tc>
          <w:tcPr>
            <w:tcW w:w="811" w:type="dxa"/>
            <w:tcBorders>
              <w:top w:val="nil"/>
              <w:left w:val="single" w:sz="4" w:space="0" w:color="auto"/>
              <w:bottom w:val="nil"/>
              <w:right w:val="single" w:sz="8" w:space="0" w:color="auto"/>
            </w:tcBorders>
          </w:tcPr>
          <w:p w14:paraId="62FDED9C"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single" w:sz="4" w:space="0" w:color="auto"/>
              <w:bottom w:val="nil"/>
              <w:right w:val="single" w:sz="8" w:space="0" w:color="auto"/>
            </w:tcBorders>
          </w:tcPr>
          <w:p w14:paraId="429156A8"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99.20%</w:t>
            </w:r>
          </w:p>
        </w:tc>
        <w:tc>
          <w:tcPr>
            <w:tcW w:w="806" w:type="dxa"/>
            <w:tcBorders>
              <w:top w:val="nil"/>
              <w:left w:val="single" w:sz="4" w:space="0" w:color="auto"/>
              <w:bottom w:val="nil"/>
              <w:right w:val="single" w:sz="8" w:space="0" w:color="auto"/>
            </w:tcBorders>
          </w:tcPr>
          <w:p w14:paraId="5CB654D4"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86.75%</w:t>
            </w:r>
          </w:p>
        </w:tc>
      </w:tr>
      <w:tr w:rsidR="00DD0D58" w:rsidRPr="001D66A8" w14:paraId="44C88BE4"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2FC05DAD"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NMR57 (EEG)</w:t>
            </w:r>
          </w:p>
        </w:tc>
        <w:tc>
          <w:tcPr>
            <w:tcW w:w="1156" w:type="dxa"/>
            <w:tcBorders>
              <w:top w:val="nil"/>
              <w:left w:val="nil"/>
              <w:bottom w:val="nil"/>
              <w:right w:val="nil"/>
            </w:tcBorders>
            <w:noWrap/>
            <w:hideMark/>
          </w:tcPr>
          <w:p w14:paraId="01D68726"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215" w:type="dxa"/>
            <w:tcBorders>
              <w:top w:val="nil"/>
              <w:left w:val="nil"/>
              <w:bottom w:val="nil"/>
              <w:right w:val="nil"/>
            </w:tcBorders>
            <w:noWrap/>
            <w:hideMark/>
          </w:tcPr>
          <w:p w14:paraId="1E0B735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071" w:type="dxa"/>
            <w:tcBorders>
              <w:top w:val="nil"/>
              <w:left w:val="single" w:sz="4" w:space="0" w:color="auto"/>
              <w:bottom w:val="nil"/>
              <w:right w:val="single" w:sz="4" w:space="0" w:color="auto"/>
            </w:tcBorders>
            <w:noWrap/>
            <w:hideMark/>
          </w:tcPr>
          <w:p w14:paraId="3855268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87.90%</w:t>
            </w:r>
          </w:p>
        </w:tc>
        <w:tc>
          <w:tcPr>
            <w:tcW w:w="943" w:type="dxa"/>
            <w:tcBorders>
              <w:top w:val="nil"/>
              <w:left w:val="nil"/>
              <w:bottom w:val="nil"/>
              <w:right w:val="single" w:sz="8" w:space="0" w:color="auto"/>
            </w:tcBorders>
            <w:noWrap/>
            <w:hideMark/>
          </w:tcPr>
          <w:p w14:paraId="35B3E9E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74.43%</w:t>
            </w:r>
          </w:p>
        </w:tc>
        <w:tc>
          <w:tcPr>
            <w:tcW w:w="811" w:type="dxa"/>
            <w:tcBorders>
              <w:top w:val="nil"/>
              <w:left w:val="nil"/>
              <w:bottom w:val="nil"/>
              <w:right w:val="single" w:sz="8" w:space="0" w:color="auto"/>
            </w:tcBorders>
          </w:tcPr>
          <w:p w14:paraId="5221FD9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nil"/>
              <w:bottom w:val="nil"/>
              <w:right w:val="single" w:sz="8" w:space="0" w:color="auto"/>
            </w:tcBorders>
          </w:tcPr>
          <w:p w14:paraId="7D0B6C0A"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87.76%</w:t>
            </w:r>
          </w:p>
        </w:tc>
        <w:tc>
          <w:tcPr>
            <w:tcW w:w="806" w:type="dxa"/>
            <w:tcBorders>
              <w:top w:val="nil"/>
              <w:left w:val="nil"/>
              <w:bottom w:val="nil"/>
              <w:right w:val="single" w:sz="8" w:space="0" w:color="auto"/>
            </w:tcBorders>
          </w:tcPr>
          <w:p w14:paraId="3A3CAD13"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65.86%</w:t>
            </w:r>
          </w:p>
        </w:tc>
      </w:tr>
      <w:tr w:rsidR="00DD0D58" w:rsidRPr="001D66A8" w14:paraId="4305D0C5"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5CAB896F"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TILT ILLUSION (EEG)</w:t>
            </w:r>
          </w:p>
        </w:tc>
        <w:tc>
          <w:tcPr>
            <w:tcW w:w="1156" w:type="dxa"/>
            <w:tcBorders>
              <w:top w:val="nil"/>
              <w:left w:val="nil"/>
              <w:bottom w:val="nil"/>
              <w:right w:val="nil"/>
            </w:tcBorders>
            <w:noWrap/>
            <w:hideMark/>
          </w:tcPr>
          <w:p w14:paraId="3BC45ED6"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215" w:type="dxa"/>
            <w:tcBorders>
              <w:top w:val="nil"/>
              <w:left w:val="nil"/>
              <w:bottom w:val="nil"/>
              <w:right w:val="nil"/>
            </w:tcBorders>
            <w:noWrap/>
            <w:hideMark/>
          </w:tcPr>
          <w:p w14:paraId="777706B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071" w:type="dxa"/>
            <w:tcBorders>
              <w:top w:val="nil"/>
              <w:left w:val="single" w:sz="4" w:space="0" w:color="auto"/>
              <w:bottom w:val="nil"/>
              <w:right w:val="single" w:sz="4" w:space="0" w:color="auto"/>
            </w:tcBorders>
            <w:noWrap/>
            <w:hideMark/>
          </w:tcPr>
          <w:p w14:paraId="2C49858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92.31%</w:t>
            </w:r>
          </w:p>
        </w:tc>
        <w:tc>
          <w:tcPr>
            <w:tcW w:w="943" w:type="dxa"/>
            <w:tcBorders>
              <w:top w:val="nil"/>
              <w:left w:val="nil"/>
              <w:bottom w:val="nil"/>
              <w:right w:val="single" w:sz="8" w:space="0" w:color="auto"/>
            </w:tcBorders>
            <w:noWrap/>
            <w:hideMark/>
          </w:tcPr>
          <w:p w14:paraId="1B9561C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78.51%</w:t>
            </w:r>
          </w:p>
        </w:tc>
        <w:tc>
          <w:tcPr>
            <w:tcW w:w="811" w:type="dxa"/>
            <w:tcBorders>
              <w:top w:val="nil"/>
              <w:left w:val="nil"/>
              <w:bottom w:val="nil"/>
              <w:right w:val="single" w:sz="8" w:space="0" w:color="auto"/>
            </w:tcBorders>
          </w:tcPr>
          <w:p w14:paraId="4CD56DF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nil"/>
              <w:bottom w:val="nil"/>
              <w:right w:val="single" w:sz="8" w:space="0" w:color="auto"/>
            </w:tcBorders>
          </w:tcPr>
          <w:p w14:paraId="32E909B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93.56%</w:t>
            </w:r>
          </w:p>
        </w:tc>
        <w:tc>
          <w:tcPr>
            <w:tcW w:w="806" w:type="dxa"/>
            <w:tcBorders>
              <w:top w:val="nil"/>
              <w:left w:val="nil"/>
              <w:bottom w:val="nil"/>
              <w:right w:val="single" w:sz="8" w:space="0" w:color="auto"/>
            </w:tcBorders>
          </w:tcPr>
          <w:p w14:paraId="312712B7"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74.93%</w:t>
            </w:r>
          </w:p>
        </w:tc>
      </w:tr>
      <w:tr w:rsidR="00DD0D58" w:rsidRPr="001D66A8" w14:paraId="25D28792"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5126EAAF"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Ozdemir (EMG)</w:t>
            </w:r>
          </w:p>
        </w:tc>
        <w:tc>
          <w:tcPr>
            <w:tcW w:w="1156" w:type="dxa"/>
            <w:tcBorders>
              <w:top w:val="nil"/>
              <w:left w:val="nil"/>
              <w:bottom w:val="nil"/>
              <w:right w:val="nil"/>
            </w:tcBorders>
            <w:noWrap/>
            <w:hideMark/>
          </w:tcPr>
          <w:p w14:paraId="5D062299"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215" w:type="dxa"/>
            <w:tcBorders>
              <w:top w:val="nil"/>
              <w:left w:val="nil"/>
              <w:bottom w:val="nil"/>
              <w:right w:val="nil"/>
            </w:tcBorders>
            <w:noWrap/>
            <w:hideMark/>
          </w:tcPr>
          <w:p w14:paraId="4F6A3E6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1071" w:type="dxa"/>
            <w:tcBorders>
              <w:top w:val="nil"/>
              <w:left w:val="single" w:sz="4" w:space="0" w:color="auto"/>
              <w:bottom w:val="nil"/>
              <w:right w:val="single" w:sz="4" w:space="0" w:color="auto"/>
            </w:tcBorders>
            <w:noWrap/>
            <w:hideMark/>
          </w:tcPr>
          <w:p w14:paraId="39E96BDC"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89.51%</w:t>
            </w:r>
          </w:p>
        </w:tc>
        <w:tc>
          <w:tcPr>
            <w:tcW w:w="943" w:type="dxa"/>
            <w:tcBorders>
              <w:top w:val="nil"/>
              <w:left w:val="nil"/>
              <w:bottom w:val="nil"/>
              <w:right w:val="single" w:sz="8" w:space="0" w:color="auto"/>
            </w:tcBorders>
            <w:noWrap/>
            <w:hideMark/>
          </w:tcPr>
          <w:p w14:paraId="4ADB9A5B"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85.62%</w:t>
            </w:r>
          </w:p>
        </w:tc>
        <w:tc>
          <w:tcPr>
            <w:tcW w:w="811" w:type="dxa"/>
            <w:tcBorders>
              <w:top w:val="nil"/>
              <w:left w:val="nil"/>
              <w:bottom w:val="nil"/>
              <w:right w:val="single" w:sz="8" w:space="0" w:color="auto"/>
            </w:tcBorders>
          </w:tcPr>
          <w:p w14:paraId="65BD812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nil"/>
              <w:bottom w:val="nil"/>
              <w:right w:val="single" w:sz="8" w:space="0" w:color="auto"/>
            </w:tcBorders>
          </w:tcPr>
          <w:p w14:paraId="32119FAC"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86.46%</w:t>
            </w:r>
          </w:p>
        </w:tc>
        <w:tc>
          <w:tcPr>
            <w:tcW w:w="806" w:type="dxa"/>
            <w:tcBorders>
              <w:top w:val="nil"/>
              <w:left w:val="nil"/>
              <w:bottom w:val="nil"/>
              <w:right w:val="single" w:sz="8" w:space="0" w:color="auto"/>
            </w:tcBorders>
          </w:tcPr>
          <w:p w14:paraId="69275AC8"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80.20%</w:t>
            </w:r>
          </w:p>
        </w:tc>
      </w:tr>
      <w:tr w:rsidR="00DD0D58" w:rsidRPr="001D66A8" w14:paraId="02E37117"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18A7A882"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PTT (PPG)</w:t>
            </w:r>
          </w:p>
        </w:tc>
        <w:tc>
          <w:tcPr>
            <w:tcW w:w="1156" w:type="dxa"/>
            <w:tcBorders>
              <w:top w:val="nil"/>
              <w:left w:val="nil"/>
              <w:bottom w:val="nil"/>
              <w:right w:val="nil"/>
            </w:tcBorders>
            <w:noWrap/>
            <w:hideMark/>
          </w:tcPr>
          <w:p w14:paraId="72F84D1A"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-0.34%</w:t>
            </w:r>
          </w:p>
        </w:tc>
        <w:tc>
          <w:tcPr>
            <w:tcW w:w="1215" w:type="dxa"/>
            <w:tcBorders>
              <w:top w:val="nil"/>
              <w:left w:val="nil"/>
              <w:bottom w:val="nil"/>
              <w:right w:val="nil"/>
            </w:tcBorders>
            <w:noWrap/>
            <w:hideMark/>
          </w:tcPr>
          <w:p w14:paraId="3AB2E265"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-0.34%</w:t>
            </w:r>
          </w:p>
        </w:tc>
        <w:tc>
          <w:tcPr>
            <w:tcW w:w="1071" w:type="dxa"/>
            <w:tcBorders>
              <w:top w:val="nil"/>
              <w:left w:val="single" w:sz="4" w:space="0" w:color="auto"/>
              <w:bottom w:val="nil"/>
              <w:right w:val="single" w:sz="4" w:space="0" w:color="auto"/>
            </w:tcBorders>
            <w:noWrap/>
            <w:hideMark/>
          </w:tcPr>
          <w:p w14:paraId="7BA41195"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99.39%</w:t>
            </w:r>
          </w:p>
        </w:tc>
        <w:tc>
          <w:tcPr>
            <w:tcW w:w="943" w:type="dxa"/>
            <w:tcBorders>
              <w:top w:val="nil"/>
              <w:left w:val="nil"/>
              <w:bottom w:val="nil"/>
              <w:right w:val="single" w:sz="8" w:space="0" w:color="auto"/>
            </w:tcBorders>
            <w:noWrap/>
            <w:hideMark/>
          </w:tcPr>
          <w:p w14:paraId="6043799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91.51%</w:t>
            </w:r>
          </w:p>
        </w:tc>
        <w:tc>
          <w:tcPr>
            <w:tcW w:w="811" w:type="dxa"/>
            <w:tcBorders>
              <w:top w:val="nil"/>
              <w:left w:val="nil"/>
              <w:bottom w:val="nil"/>
              <w:right w:val="single" w:sz="8" w:space="0" w:color="auto"/>
            </w:tcBorders>
          </w:tcPr>
          <w:p w14:paraId="179D58E0"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-0.01%</w:t>
            </w:r>
          </w:p>
        </w:tc>
        <w:tc>
          <w:tcPr>
            <w:tcW w:w="911" w:type="dxa"/>
            <w:tcBorders>
              <w:top w:val="nil"/>
              <w:left w:val="nil"/>
              <w:bottom w:val="nil"/>
              <w:right w:val="single" w:sz="8" w:space="0" w:color="auto"/>
            </w:tcBorders>
          </w:tcPr>
          <w:p w14:paraId="0A673EE1"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98.22%</w:t>
            </w:r>
          </w:p>
        </w:tc>
        <w:tc>
          <w:tcPr>
            <w:tcW w:w="806" w:type="dxa"/>
            <w:tcBorders>
              <w:top w:val="nil"/>
              <w:left w:val="nil"/>
              <w:bottom w:val="nil"/>
              <w:right w:val="single" w:sz="8" w:space="0" w:color="auto"/>
            </w:tcBorders>
          </w:tcPr>
          <w:p w14:paraId="35E3E560"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92.04%</w:t>
            </w:r>
          </w:p>
        </w:tc>
      </w:tr>
      <w:tr w:rsidR="00DD0D58" w:rsidRPr="001D66A8" w14:paraId="46F1EFD8" w14:textId="77777777" w:rsidTr="00DD4210">
        <w:trPr>
          <w:gridAfter w:val="1"/>
          <w:wAfter w:w="15" w:type="dxa"/>
          <w:trHeight w:val="253"/>
        </w:trPr>
        <w:tc>
          <w:tcPr>
            <w:tcW w:w="2185" w:type="dxa"/>
            <w:tcBorders>
              <w:top w:val="nil"/>
              <w:left w:val="single" w:sz="8" w:space="0" w:color="auto"/>
              <w:bottom w:val="nil"/>
              <w:right w:val="single" w:sz="8" w:space="0" w:color="auto"/>
            </w:tcBorders>
            <w:noWrap/>
            <w:vAlign w:val="center"/>
            <w:hideMark/>
          </w:tcPr>
          <w:p w14:paraId="6A763155" w14:textId="77777777" w:rsidR="00DD0D58" w:rsidRPr="001D66A8" w:rsidRDefault="00DD0D58" w:rsidP="00DD4210">
            <w:pPr>
              <w:keepNext/>
              <w:keepLines/>
              <w:jc w:val="center"/>
              <w:rPr>
                <w:rFonts w:eastAsia="Times New Roman"/>
                <w:color w:val="000000"/>
                <w:sz w:val="18"/>
                <w:szCs w:val="18"/>
                <w:lang w:eastAsia="de-DE"/>
              </w:rPr>
            </w:pPr>
            <w:r w:rsidRPr="001D66A8">
              <w:rPr>
                <w:rFonts w:eastAsia="Times New Roman"/>
                <w:color w:val="000000"/>
                <w:sz w:val="18"/>
                <w:szCs w:val="18"/>
                <w:lang w:eastAsia="de-DE"/>
              </w:rPr>
              <w:t>WristPPG (PPG)</w:t>
            </w:r>
          </w:p>
        </w:tc>
        <w:tc>
          <w:tcPr>
            <w:tcW w:w="1156" w:type="dxa"/>
            <w:tcBorders>
              <w:top w:val="nil"/>
              <w:left w:val="nil"/>
              <w:bottom w:val="nil"/>
              <w:right w:val="nil"/>
            </w:tcBorders>
            <w:noWrap/>
            <w:hideMark/>
          </w:tcPr>
          <w:p w14:paraId="534F69A4"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-0.39%</w:t>
            </w:r>
          </w:p>
        </w:tc>
        <w:tc>
          <w:tcPr>
            <w:tcW w:w="1215" w:type="dxa"/>
            <w:tcBorders>
              <w:top w:val="nil"/>
              <w:left w:val="nil"/>
              <w:bottom w:val="nil"/>
              <w:right w:val="nil"/>
            </w:tcBorders>
            <w:noWrap/>
            <w:hideMark/>
          </w:tcPr>
          <w:p w14:paraId="2894884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-0.39%</w:t>
            </w:r>
          </w:p>
        </w:tc>
        <w:tc>
          <w:tcPr>
            <w:tcW w:w="1071" w:type="dxa"/>
            <w:tcBorders>
              <w:top w:val="nil"/>
              <w:left w:val="single" w:sz="4" w:space="0" w:color="auto"/>
              <w:bottom w:val="nil"/>
              <w:right w:val="single" w:sz="4" w:space="0" w:color="auto"/>
            </w:tcBorders>
            <w:noWrap/>
            <w:hideMark/>
          </w:tcPr>
          <w:p w14:paraId="653DD600"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89.88%</w:t>
            </w:r>
          </w:p>
        </w:tc>
        <w:tc>
          <w:tcPr>
            <w:tcW w:w="943" w:type="dxa"/>
            <w:tcBorders>
              <w:top w:val="nil"/>
              <w:left w:val="nil"/>
              <w:bottom w:val="nil"/>
              <w:right w:val="single" w:sz="8" w:space="0" w:color="auto"/>
            </w:tcBorders>
            <w:noWrap/>
            <w:hideMark/>
          </w:tcPr>
          <w:p w14:paraId="1047AAA6"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84.50%</w:t>
            </w:r>
          </w:p>
        </w:tc>
        <w:tc>
          <w:tcPr>
            <w:tcW w:w="811" w:type="dxa"/>
            <w:tcBorders>
              <w:top w:val="nil"/>
              <w:left w:val="nil"/>
              <w:bottom w:val="nil"/>
              <w:right w:val="single" w:sz="8" w:space="0" w:color="auto"/>
            </w:tcBorders>
          </w:tcPr>
          <w:p w14:paraId="286A6451"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nil"/>
              <w:left w:val="nil"/>
              <w:bottom w:val="nil"/>
              <w:right w:val="single" w:sz="8" w:space="0" w:color="auto"/>
            </w:tcBorders>
          </w:tcPr>
          <w:p w14:paraId="1497523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86.24%</w:t>
            </w:r>
          </w:p>
        </w:tc>
        <w:tc>
          <w:tcPr>
            <w:tcW w:w="806" w:type="dxa"/>
            <w:tcBorders>
              <w:top w:val="nil"/>
              <w:left w:val="nil"/>
              <w:bottom w:val="nil"/>
              <w:right w:val="single" w:sz="8" w:space="0" w:color="auto"/>
            </w:tcBorders>
          </w:tcPr>
          <w:p w14:paraId="0C3ACDB2"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77.58%</w:t>
            </w:r>
          </w:p>
        </w:tc>
      </w:tr>
      <w:tr w:rsidR="00DD0D58" w:rsidRPr="001D66A8" w14:paraId="0FD5BF4E" w14:textId="77777777" w:rsidTr="00DD4210">
        <w:trPr>
          <w:gridAfter w:val="1"/>
          <w:wAfter w:w="15" w:type="dxa"/>
          <w:trHeight w:val="253"/>
        </w:trPr>
        <w:tc>
          <w:tcPr>
            <w:tcW w:w="2185" w:type="dxa"/>
            <w:tcBorders>
              <w:top w:val="single" w:sz="8" w:space="0" w:color="auto"/>
              <w:left w:val="single" w:sz="8" w:space="0" w:color="auto"/>
              <w:bottom w:val="single" w:sz="8" w:space="0" w:color="auto"/>
              <w:right w:val="single" w:sz="8" w:space="0" w:color="auto"/>
            </w:tcBorders>
            <w:noWrap/>
            <w:vAlign w:val="center"/>
            <w:hideMark/>
          </w:tcPr>
          <w:p w14:paraId="4A8B0490" w14:textId="77777777" w:rsidR="00DD0D58" w:rsidRPr="001D66A8" w:rsidRDefault="00DD0D58" w:rsidP="00DD4210">
            <w:pPr>
              <w:keepNext/>
              <w:keepLines/>
              <w:jc w:val="center"/>
              <w:rPr>
                <w:rFonts w:eastAsia="Times New Roman"/>
                <w:b/>
                <w:bCs/>
                <w:color w:val="000000"/>
                <w:sz w:val="18"/>
                <w:szCs w:val="18"/>
                <w:lang w:eastAsia="de-DE"/>
              </w:rPr>
            </w:pPr>
            <w:r w:rsidRPr="001D66A8">
              <w:rPr>
                <w:rFonts w:eastAsia="Times New Roman"/>
                <w:b/>
                <w:bCs/>
                <w:color w:val="000000"/>
                <w:sz w:val="18"/>
                <w:szCs w:val="18"/>
                <w:lang w:eastAsia="de-DE"/>
              </w:rPr>
              <w:t xml:space="preserve">Overall </w:t>
            </w:r>
          </w:p>
        </w:tc>
        <w:tc>
          <w:tcPr>
            <w:tcW w:w="1156" w:type="dxa"/>
            <w:tcBorders>
              <w:top w:val="single" w:sz="8" w:space="0" w:color="auto"/>
              <w:left w:val="nil"/>
              <w:bottom w:val="single" w:sz="8" w:space="0" w:color="auto"/>
              <w:right w:val="nil"/>
            </w:tcBorders>
            <w:noWrap/>
            <w:hideMark/>
          </w:tcPr>
          <w:p w14:paraId="523AF302"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-0.13%</w:t>
            </w:r>
          </w:p>
        </w:tc>
        <w:tc>
          <w:tcPr>
            <w:tcW w:w="1215" w:type="dxa"/>
            <w:tcBorders>
              <w:top w:val="single" w:sz="8" w:space="0" w:color="auto"/>
              <w:left w:val="nil"/>
              <w:bottom w:val="single" w:sz="8" w:space="0" w:color="auto"/>
              <w:right w:val="nil"/>
            </w:tcBorders>
            <w:noWrap/>
            <w:hideMark/>
          </w:tcPr>
          <w:p w14:paraId="3A8986B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-0.13%</w:t>
            </w:r>
          </w:p>
        </w:tc>
        <w:tc>
          <w:tcPr>
            <w:tcW w:w="1071" w:type="dxa"/>
            <w:tcBorders>
              <w:top w:val="single" w:sz="8" w:space="0" w:color="auto"/>
              <w:left w:val="single" w:sz="4" w:space="0" w:color="auto"/>
              <w:bottom w:val="single" w:sz="8" w:space="0" w:color="auto"/>
              <w:right w:val="nil"/>
            </w:tcBorders>
            <w:noWrap/>
            <w:hideMark/>
          </w:tcPr>
          <w:p w14:paraId="4902F9E5"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95.11%</w:t>
            </w:r>
          </w:p>
        </w:tc>
        <w:tc>
          <w:tcPr>
            <w:tcW w:w="943" w:type="dxa"/>
            <w:tcBorders>
              <w:top w:val="single" w:sz="8" w:space="0" w:color="auto"/>
              <w:left w:val="nil"/>
              <w:bottom w:val="single" w:sz="8" w:space="0" w:color="auto"/>
              <w:right w:val="single" w:sz="8" w:space="0" w:color="auto"/>
            </w:tcBorders>
            <w:noWrap/>
            <w:hideMark/>
          </w:tcPr>
          <w:p w14:paraId="12399BFD"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85.62%</w:t>
            </w:r>
          </w:p>
        </w:tc>
        <w:tc>
          <w:tcPr>
            <w:tcW w:w="811" w:type="dxa"/>
            <w:tcBorders>
              <w:top w:val="single" w:sz="8" w:space="0" w:color="auto"/>
              <w:left w:val="nil"/>
              <w:bottom w:val="single" w:sz="8" w:space="0" w:color="auto"/>
              <w:right w:val="single" w:sz="8" w:space="0" w:color="auto"/>
            </w:tcBorders>
          </w:tcPr>
          <w:p w14:paraId="4721EB90"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0.00%</w:t>
            </w:r>
          </w:p>
        </w:tc>
        <w:tc>
          <w:tcPr>
            <w:tcW w:w="911" w:type="dxa"/>
            <w:tcBorders>
              <w:top w:val="single" w:sz="8" w:space="0" w:color="auto"/>
              <w:left w:val="nil"/>
              <w:bottom w:val="single" w:sz="8" w:space="0" w:color="auto"/>
              <w:right w:val="single" w:sz="8" w:space="0" w:color="auto"/>
            </w:tcBorders>
          </w:tcPr>
          <w:p w14:paraId="7B56C50E"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93.85%</w:t>
            </w:r>
          </w:p>
        </w:tc>
        <w:tc>
          <w:tcPr>
            <w:tcW w:w="806" w:type="dxa"/>
            <w:tcBorders>
              <w:top w:val="single" w:sz="8" w:space="0" w:color="auto"/>
              <w:left w:val="nil"/>
              <w:bottom w:val="single" w:sz="8" w:space="0" w:color="auto"/>
              <w:right w:val="single" w:sz="8" w:space="0" w:color="auto"/>
            </w:tcBorders>
          </w:tcPr>
          <w:p w14:paraId="4AD2B0CF" w14:textId="77777777" w:rsidR="00DD0D58" w:rsidRPr="001D66A8" w:rsidRDefault="00DD0D58" w:rsidP="00DD4210">
            <w:pPr>
              <w:keepNext/>
              <w:keepLines/>
              <w:jc w:val="center"/>
              <w:rPr>
                <w:rFonts w:eastAsia="Times New Roman"/>
                <w:color w:val="000000"/>
                <w:sz w:val="18"/>
                <w:szCs w:val="18"/>
                <w:lang w:eastAsia="de-DE"/>
              </w:rPr>
            </w:pPr>
            <w:r w:rsidRPr="001D66A8">
              <w:rPr>
                <w:sz w:val="18"/>
                <w:szCs w:val="18"/>
              </w:rPr>
              <w:t>81.50%</w:t>
            </w:r>
          </w:p>
        </w:tc>
      </w:tr>
    </w:tbl>
    <w:p w14:paraId="5341A0AF" w14:textId="77777777" w:rsidR="00DD0D58" w:rsidRPr="00F541B4" w:rsidRDefault="00DD0D58" w:rsidP="00DD0D58">
      <w:pPr>
        <w:pStyle w:val="Heading1"/>
        <w:numPr>
          <w:ilvl w:val="0"/>
          <w:numId w:val="28"/>
        </w:numPr>
        <w:tabs>
          <w:tab w:val="num" w:pos="360"/>
          <w:tab w:val="num" w:pos="432"/>
        </w:tabs>
        <w:ind w:left="0" w:firstLine="0"/>
        <w:rPr>
          <w:sz w:val="24"/>
          <w:szCs w:val="24"/>
        </w:rPr>
      </w:pPr>
      <w:r w:rsidRPr="00F541B4">
        <w:rPr>
          <w:sz w:val="24"/>
          <w:szCs w:val="24"/>
        </w:rPr>
        <w:t>Conclusion</w:t>
      </w:r>
    </w:p>
    <w:p w14:paraId="17BE4C38" w14:textId="77777777" w:rsidR="00DD0D58" w:rsidRDefault="00DD0D58" w:rsidP="00DD0D58">
      <w:r w:rsidRPr="00F541B4">
        <w:t xml:space="preserve">This report presents results from a cross-check experiment for </w:t>
      </w:r>
      <w:r w:rsidRPr="00F541B4">
        <w:rPr>
          <w:rFonts w:eastAsia="Batang"/>
          <w:lang w:eastAsia="ko-KR"/>
        </w:rPr>
        <w:t>c</w:t>
      </w:r>
      <w:r w:rsidRPr="00F541B4">
        <w:t>ore experiment CE-</w:t>
      </w:r>
      <w:r>
        <w:t>5</w:t>
      </w:r>
      <w:r w:rsidRPr="00F541B4">
        <w:br/>
        <w:t>The results were found to be consistent with those reported by the CE proponent, confirming that the implementation was successfully reproduced.</w:t>
      </w:r>
    </w:p>
    <w:p w14:paraId="7A7EB05F" w14:textId="77777777" w:rsidR="00DD0D58" w:rsidRPr="00F541B4" w:rsidRDefault="00DD0D58" w:rsidP="00DD0D58">
      <w:pPr>
        <w:pStyle w:val="Heading1"/>
        <w:numPr>
          <w:ilvl w:val="0"/>
          <w:numId w:val="28"/>
        </w:numPr>
        <w:tabs>
          <w:tab w:val="num" w:pos="360"/>
          <w:tab w:val="num" w:pos="432"/>
        </w:tabs>
        <w:ind w:left="0" w:firstLine="0"/>
        <w:rPr>
          <w:sz w:val="24"/>
          <w:szCs w:val="24"/>
        </w:rPr>
      </w:pPr>
      <w:r w:rsidRPr="00F541B4">
        <w:rPr>
          <w:sz w:val="24"/>
          <w:szCs w:val="24"/>
        </w:rPr>
        <w:t>References</w:t>
      </w:r>
    </w:p>
    <w:p w14:paraId="7EE1B2BC" w14:textId="30741923" w:rsidR="0002487C" w:rsidRDefault="00DD0D58" w:rsidP="00DD0D58">
      <w:r w:rsidRPr="00BB5A9D">
        <w:t>[1] Tung Nguyen, Sophie Pientka, Jonathan Pfaff, Heiko Schwarz, Detlev Marpe, Thomas Wiegand, “Report of CE-5”, Janu</w:t>
      </w:r>
      <w:r>
        <w:t>ary 2026 Teleconference.</w:t>
      </w:r>
    </w:p>
    <w:p w14:paraId="226FA75B" w14:textId="77777777" w:rsidR="007B4EDE" w:rsidRDefault="007B4EDE" w:rsidP="00DD0D58"/>
    <w:p w14:paraId="3970A926" w14:textId="24AB6CF1" w:rsidR="007B4EDE" w:rsidRDefault="007B4EDE" w:rsidP="00DD0D58">
      <w:pPr>
        <w:sectPr w:rsidR="007B4EDE" w:rsidSect="0002487C">
          <w:pgSz w:w="11907" w:h="16840" w:code="9"/>
          <w:pgMar w:top="1411" w:right="1152" w:bottom="1411" w:left="1296" w:header="720" w:footer="720" w:gutter="0"/>
          <w:cols w:space="720"/>
          <w:titlePg/>
          <w:docGrid w:linePitch="360"/>
        </w:sectPr>
      </w:pPr>
    </w:p>
    <w:p w14:paraId="3215E5DB" w14:textId="4D947EEA" w:rsidR="0002487C" w:rsidRPr="00F541B4" w:rsidRDefault="0002487C" w:rsidP="0002487C">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 xml:space="preserve">Annex </w:t>
      </w:r>
      <w:r w:rsidR="00B60C31">
        <w:rPr>
          <w:rFonts w:eastAsia="SimSun"/>
          <w:b/>
          <w:kern w:val="32"/>
          <w:sz w:val="32"/>
        </w:rPr>
        <w:t>F</w:t>
      </w:r>
      <w:r w:rsidRPr="00F541B4">
        <w:rPr>
          <w:rFonts w:eastAsia="SimSun"/>
          <w:b/>
          <w:kern w:val="32"/>
          <w:sz w:val="32"/>
        </w:rPr>
        <w:t xml:space="preserve"> to Report of AHG on coding of medical and general waveform data:</w:t>
      </w:r>
      <w:r w:rsidRPr="00F541B4">
        <w:rPr>
          <w:rFonts w:eastAsia="SimSun"/>
          <w:b/>
          <w:kern w:val="32"/>
          <w:sz w:val="32"/>
        </w:rPr>
        <w:br/>
        <w:t>CE-</w:t>
      </w:r>
      <w:r w:rsidR="00DD0D58">
        <w:rPr>
          <w:rFonts w:eastAsia="SimSun"/>
          <w:b/>
          <w:kern w:val="32"/>
          <w:sz w:val="32"/>
        </w:rPr>
        <w:t>6</w:t>
      </w:r>
      <w:r w:rsidR="00B60C31">
        <w:rPr>
          <w:rFonts w:eastAsia="SimSun"/>
          <w:b/>
          <w:kern w:val="32"/>
          <w:sz w:val="32"/>
        </w:rPr>
        <w:t xml:space="preserve"> (</w:t>
      </w:r>
      <w:r w:rsidR="00B60C31" w:rsidRPr="00B60C31">
        <w:rPr>
          <w:rFonts w:eastAsia="SimSun"/>
          <w:b/>
          <w:kern w:val="32"/>
          <w:sz w:val="32"/>
        </w:rPr>
        <w:t>Signal Rereferencing</w:t>
      </w:r>
      <w:r w:rsidR="00B60C31">
        <w:rPr>
          <w:rFonts w:eastAsia="SimSun"/>
          <w:b/>
          <w:kern w:val="32"/>
          <w:sz w:val="32"/>
        </w:rPr>
        <w:t>)</w:t>
      </w:r>
      <w:r w:rsidRPr="00F541B4">
        <w:rPr>
          <w:rFonts w:eastAsia="SimSun"/>
          <w:b/>
          <w:kern w:val="32"/>
          <w:sz w:val="32"/>
        </w:rPr>
        <w:t xml:space="preserve"> Crosscheck Report</w:t>
      </w:r>
    </w:p>
    <w:p w14:paraId="2CCDDD94" w14:textId="3CCCF0BB" w:rsidR="007B4EDE" w:rsidRDefault="007B4EDE" w:rsidP="007B4EDE">
      <w:pPr>
        <w:rPr>
          <w:rFonts w:eastAsia="SimSun"/>
          <w:bCs/>
          <w:szCs w:val="20"/>
          <w:lang w:eastAsia="zh-CN"/>
        </w:rPr>
      </w:pPr>
      <w:r w:rsidRPr="00776D7F">
        <w:rPr>
          <w:rFonts w:eastAsia="SimSun"/>
          <w:bCs/>
          <w:szCs w:val="20"/>
          <w:lang w:eastAsia="zh-CN"/>
        </w:rPr>
        <w:t>CE</w:t>
      </w:r>
      <w:r>
        <w:rPr>
          <w:rFonts w:eastAsia="SimSun"/>
          <w:bCs/>
          <w:szCs w:val="20"/>
          <w:lang w:eastAsia="zh-CN"/>
        </w:rPr>
        <w:t xml:space="preserve">-6 investigates signal re-referencing. </w:t>
      </w:r>
      <w:r>
        <w:rPr>
          <w:rFonts w:eastAsia="SimSun"/>
          <w:bCs/>
          <w:szCs w:val="20"/>
          <w:lang w:eastAsia="zh-CN"/>
        </w:rPr>
        <w:fldChar w:fldCharType="begin"/>
      </w:r>
      <w:r>
        <w:rPr>
          <w:rFonts w:eastAsia="SimSun"/>
          <w:bCs/>
          <w:szCs w:val="20"/>
          <w:lang w:eastAsia="zh-CN"/>
        </w:rPr>
        <w:instrText xml:space="preserve"> REF _Ref219118419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10</w:t>
      </w:r>
      <w:r>
        <w:rPr>
          <w:rFonts w:eastAsia="SimSun"/>
          <w:bCs/>
          <w:szCs w:val="20"/>
          <w:lang w:eastAsia="zh-CN"/>
        </w:rPr>
        <w:fldChar w:fldCharType="end"/>
      </w:r>
      <w:r>
        <w:rPr>
          <w:rFonts w:eastAsia="SimSun"/>
          <w:bCs/>
          <w:szCs w:val="20"/>
          <w:lang w:eastAsia="zh-CN"/>
        </w:rPr>
        <w:t xml:space="preserve"> and </w:t>
      </w:r>
      <w:r>
        <w:rPr>
          <w:rFonts w:eastAsia="SimSun"/>
          <w:bCs/>
          <w:szCs w:val="20"/>
          <w:lang w:eastAsia="zh-CN"/>
        </w:rPr>
        <w:fldChar w:fldCharType="begin"/>
      </w:r>
      <w:r>
        <w:rPr>
          <w:rFonts w:eastAsia="SimSun"/>
          <w:bCs/>
          <w:szCs w:val="20"/>
          <w:lang w:eastAsia="zh-CN"/>
        </w:rPr>
        <w:instrText xml:space="preserve"> REF _Ref219118556 \h  \* MERGEFORMAT </w:instrText>
      </w:r>
      <w:r>
        <w:rPr>
          <w:rFonts w:eastAsia="SimSun"/>
          <w:bCs/>
          <w:szCs w:val="20"/>
          <w:lang w:eastAsia="zh-CN"/>
        </w:rPr>
      </w:r>
      <w:r>
        <w:rPr>
          <w:rFonts w:eastAsia="SimSun"/>
          <w:bCs/>
          <w:szCs w:val="20"/>
          <w:lang w:eastAsia="zh-CN"/>
        </w:rPr>
        <w:fldChar w:fldCharType="separate"/>
      </w:r>
      <w:r w:rsidR="001D66A8" w:rsidRPr="001D66A8">
        <w:rPr>
          <w:rFonts w:eastAsia="SimSun"/>
          <w:bCs/>
          <w:szCs w:val="20"/>
          <w:lang w:eastAsia="zh-CN"/>
        </w:rPr>
        <w:t>Table 11</w:t>
      </w:r>
      <w:r>
        <w:rPr>
          <w:rFonts w:eastAsia="SimSun"/>
          <w:bCs/>
          <w:szCs w:val="20"/>
          <w:lang w:eastAsia="zh-CN"/>
        </w:rPr>
        <w:fldChar w:fldCharType="end"/>
      </w:r>
      <w:r>
        <w:rPr>
          <w:rFonts w:eastAsia="SimSun"/>
          <w:bCs/>
          <w:szCs w:val="20"/>
          <w:lang w:eastAsia="zh-CN"/>
        </w:rPr>
        <w:t xml:space="preserve"> and show the results of the cross-checking experiments Dolby has carried out for input bit depths 16 and 24 bit, respectively. The values highlighted match with the results shared by the proponent. Note that there are deviations in encoding and decoding times, because the infrastructure used to run the experiments have other simultaneous jobs that can affect the processing times. The cross-check results for the datasets with “N/A” in the tables were not available at the time of writing this report.</w:t>
      </w:r>
    </w:p>
    <w:p w14:paraId="37347629" w14:textId="3B391AA4" w:rsidR="007B4EDE" w:rsidRDefault="007B4EDE" w:rsidP="007B4EDE">
      <w:pPr>
        <w:pStyle w:val="Caption"/>
        <w:keepNext/>
      </w:pPr>
      <w:bookmarkStart w:id="9" w:name="_Ref219118419"/>
      <w:r>
        <w:t xml:space="preserve">Table </w:t>
      </w:r>
      <w:r>
        <w:fldChar w:fldCharType="begin"/>
      </w:r>
      <w:r>
        <w:instrText xml:space="preserve"> SEQ Table \* ARABIC </w:instrText>
      </w:r>
      <w:r>
        <w:fldChar w:fldCharType="separate"/>
      </w:r>
      <w:r w:rsidR="001D66A8">
        <w:rPr>
          <w:noProof/>
        </w:rPr>
        <w:t>10</w:t>
      </w:r>
      <w:r>
        <w:fldChar w:fldCharType="end"/>
      </w:r>
      <w:bookmarkEnd w:id="9"/>
      <w:r>
        <w:t xml:space="preserve">. </w:t>
      </w:r>
      <w:r w:rsidRPr="00DF0BFA">
        <w:t>Results of the cross-check for CE-</w:t>
      </w:r>
      <w:r>
        <w:t>6</w:t>
      </w:r>
      <w:r w:rsidRPr="00DF0BFA">
        <w:t>, lossless compression and non-ICC channel coding.</w:t>
      </w:r>
    </w:p>
    <w:tbl>
      <w:tblPr>
        <w:tblW w:w="5220" w:type="dxa"/>
        <w:tblLook w:val="04A0" w:firstRow="1" w:lastRow="0" w:firstColumn="1" w:lastColumn="0" w:noHBand="0" w:noVBand="1"/>
      </w:tblPr>
      <w:tblGrid>
        <w:gridCol w:w="2040"/>
        <w:gridCol w:w="1060"/>
        <w:gridCol w:w="1060"/>
        <w:gridCol w:w="1060"/>
      </w:tblGrid>
      <w:tr w:rsidR="007B4EDE" w:rsidRPr="001D66A8" w14:paraId="204ABFBD" w14:textId="77777777" w:rsidTr="00E0543D">
        <w:trPr>
          <w:trHeight w:val="255"/>
        </w:trPr>
        <w:tc>
          <w:tcPr>
            <w:tcW w:w="2040" w:type="dxa"/>
            <w:tcBorders>
              <w:top w:val="nil"/>
              <w:left w:val="nil"/>
              <w:bottom w:val="nil"/>
              <w:right w:val="nil"/>
            </w:tcBorders>
            <w:noWrap/>
            <w:vAlign w:val="center"/>
            <w:hideMark/>
          </w:tcPr>
          <w:p w14:paraId="72A5E2BA" w14:textId="77777777" w:rsidR="007B4EDE" w:rsidRPr="001D66A8" w:rsidRDefault="007B4EDE" w:rsidP="00E0543D">
            <w:pPr>
              <w:rPr>
                <w:rFonts w:eastAsia="Times New Roman"/>
                <w:sz w:val="24"/>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60F7DF9F"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Lossless Compression</w:t>
            </w:r>
          </w:p>
        </w:tc>
      </w:tr>
      <w:tr w:rsidR="007B4EDE" w:rsidRPr="001D66A8" w14:paraId="32C047A5" w14:textId="77777777" w:rsidTr="00E0543D">
        <w:trPr>
          <w:trHeight w:val="255"/>
        </w:trPr>
        <w:tc>
          <w:tcPr>
            <w:tcW w:w="2040" w:type="dxa"/>
            <w:tcBorders>
              <w:top w:val="nil"/>
              <w:left w:val="nil"/>
              <w:bottom w:val="nil"/>
              <w:right w:val="nil"/>
            </w:tcBorders>
            <w:noWrap/>
            <w:vAlign w:val="center"/>
            <w:hideMark/>
          </w:tcPr>
          <w:p w14:paraId="6EAA7B7E" w14:textId="77777777" w:rsidR="007B4EDE" w:rsidRPr="001D66A8" w:rsidRDefault="007B4EDE" w:rsidP="00E0543D">
            <w:pPr>
              <w:jc w:val="center"/>
              <w:rPr>
                <w:rFonts w:eastAsia="Times New Roman"/>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1D5075B4"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4F435B58" w14:textId="77777777" w:rsidTr="00E0543D">
        <w:trPr>
          <w:trHeight w:val="255"/>
        </w:trPr>
        <w:tc>
          <w:tcPr>
            <w:tcW w:w="2040" w:type="dxa"/>
            <w:tcBorders>
              <w:top w:val="nil"/>
              <w:left w:val="nil"/>
              <w:bottom w:val="nil"/>
              <w:right w:val="nil"/>
            </w:tcBorders>
            <w:noWrap/>
            <w:vAlign w:val="center"/>
            <w:hideMark/>
          </w:tcPr>
          <w:p w14:paraId="158942D6" w14:textId="77777777" w:rsidR="007B4EDE" w:rsidRPr="001D66A8" w:rsidRDefault="007B4EDE" w:rsidP="00E0543D">
            <w:pPr>
              <w:jc w:val="center"/>
              <w:rPr>
                <w:rFonts w:eastAsia="Times New Roman"/>
                <w:b/>
                <w:bCs/>
                <w:color w:val="000000"/>
                <w:sz w:val="18"/>
                <w:szCs w:val="18"/>
              </w:rPr>
            </w:pPr>
          </w:p>
        </w:tc>
        <w:tc>
          <w:tcPr>
            <w:tcW w:w="1060" w:type="dxa"/>
            <w:tcBorders>
              <w:top w:val="nil"/>
              <w:left w:val="single" w:sz="8" w:space="0" w:color="auto"/>
              <w:bottom w:val="single" w:sz="8" w:space="0" w:color="auto"/>
              <w:right w:val="nil"/>
            </w:tcBorders>
            <w:noWrap/>
            <w:vAlign w:val="center"/>
            <w:hideMark/>
          </w:tcPr>
          <w:p w14:paraId="4DD5C09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BR-R</w:t>
            </w:r>
          </w:p>
        </w:tc>
        <w:tc>
          <w:tcPr>
            <w:tcW w:w="1060" w:type="dxa"/>
            <w:tcBorders>
              <w:top w:val="nil"/>
              <w:left w:val="single" w:sz="4" w:space="0" w:color="auto"/>
              <w:bottom w:val="single" w:sz="8" w:space="0" w:color="auto"/>
              <w:right w:val="nil"/>
            </w:tcBorders>
            <w:noWrap/>
            <w:vAlign w:val="center"/>
            <w:hideMark/>
          </w:tcPr>
          <w:p w14:paraId="1C4956B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1060" w:type="dxa"/>
            <w:tcBorders>
              <w:top w:val="nil"/>
              <w:left w:val="nil"/>
              <w:bottom w:val="single" w:sz="8" w:space="0" w:color="auto"/>
              <w:right w:val="single" w:sz="8" w:space="0" w:color="auto"/>
            </w:tcBorders>
            <w:noWrap/>
            <w:vAlign w:val="center"/>
            <w:hideMark/>
          </w:tcPr>
          <w:p w14:paraId="448F79E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33CF6F01"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6614180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060" w:type="dxa"/>
            <w:tcBorders>
              <w:top w:val="nil"/>
              <w:left w:val="nil"/>
              <w:bottom w:val="nil"/>
              <w:right w:val="single" w:sz="4" w:space="0" w:color="auto"/>
            </w:tcBorders>
            <w:shd w:val="clear" w:color="auto" w:fill="FDE9D9" w:themeFill="accent6" w:themeFillTint="33"/>
            <w:noWrap/>
            <w:vAlign w:val="center"/>
          </w:tcPr>
          <w:p w14:paraId="2BEBD02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5.20%</w:t>
            </w:r>
          </w:p>
        </w:tc>
        <w:tc>
          <w:tcPr>
            <w:tcW w:w="1060" w:type="dxa"/>
            <w:tcBorders>
              <w:top w:val="nil"/>
              <w:left w:val="nil"/>
              <w:bottom w:val="nil"/>
              <w:right w:val="single" w:sz="4" w:space="0" w:color="auto"/>
            </w:tcBorders>
            <w:noWrap/>
            <w:vAlign w:val="center"/>
          </w:tcPr>
          <w:p w14:paraId="109DB77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110%</w:t>
            </w:r>
          </w:p>
        </w:tc>
        <w:tc>
          <w:tcPr>
            <w:tcW w:w="1060" w:type="dxa"/>
            <w:tcBorders>
              <w:top w:val="nil"/>
              <w:left w:val="nil"/>
              <w:bottom w:val="nil"/>
              <w:right w:val="single" w:sz="8" w:space="0" w:color="auto"/>
            </w:tcBorders>
            <w:noWrap/>
            <w:vAlign w:val="center"/>
          </w:tcPr>
          <w:p w14:paraId="0D954D9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112%</w:t>
            </w:r>
          </w:p>
        </w:tc>
      </w:tr>
      <w:tr w:rsidR="007B4EDE" w:rsidRPr="001D66A8" w14:paraId="5138687F"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7E2539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060" w:type="dxa"/>
            <w:tcBorders>
              <w:top w:val="nil"/>
              <w:left w:val="nil"/>
              <w:bottom w:val="nil"/>
              <w:right w:val="single" w:sz="4" w:space="0" w:color="auto"/>
            </w:tcBorders>
            <w:shd w:val="clear" w:color="auto" w:fill="FDE9D9" w:themeFill="accent6" w:themeFillTint="33"/>
            <w:noWrap/>
            <w:vAlign w:val="center"/>
          </w:tcPr>
          <w:p w14:paraId="00AD22E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16.00%</w:t>
            </w:r>
          </w:p>
        </w:tc>
        <w:tc>
          <w:tcPr>
            <w:tcW w:w="1060" w:type="dxa"/>
            <w:tcBorders>
              <w:top w:val="nil"/>
              <w:left w:val="nil"/>
              <w:bottom w:val="nil"/>
              <w:right w:val="single" w:sz="4" w:space="0" w:color="auto"/>
            </w:tcBorders>
            <w:noWrap/>
            <w:vAlign w:val="center"/>
          </w:tcPr>
          <w:p w14:paraId="0D21562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105%</w:t>
            </w:r>
          </w:p>
        </w:tc>
        <w:tc>
          <w:tcPr>
            <w:tcW w:w="1060" w:type="dxa"/>
            <w:tcBorders>
              <w:top w:val="nil"/>
              <w:left w:val="nil"/>
              <w:bottom w:val="nil"/>
              <w:right w:val="single" w:sz="8" w:space="0" w:color="auto"/>
            </w:tcBorders>
            <w:noWrap/>
            <w:vAlign w:val="center"/>
          </w:tcPr>
          <w:p w14:paraId="52F30CA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124%</w:t>
            </w:r>
          </w:p>
        </w:tc>
      </w:tr>
      <w:tr w:rsidR="007B4EDE" w:rsidRPr="001D66A8" w14:paraId="07305D4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C0DB6D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060" w:type="dxa"/>
            <w:tcBorders>
              <w:top w:val="nil"/>
              <w:left w:val="nil"/>
              <w:bottom w:val="nil"/>
              <w:right w:val="nil"/>
            </w:tcBorders>
            <w:shd w:val="clear" w:color="auto" w:fill="FDE9D9" w:themeFill="accent6" w:themeFillTint="33"/>
            <w:noWrap/>
            <w:vAlign w:val="center"/>
          </w:tcPr>
          <w:p w14:paraId="352D174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1.78%</w:t>
            </w:r>
          </w:p>
        </w:tc>
        <w:tc>
          <w:tcPr>
            <w:tcW w:w="1060" w:type="dxa"/>
            <w:tcBorders>
              <w:top w:val="nil"/>
              <w:left w:val="single" w:sz="4" w:space="0" w:color="auto"/>
              <w:bottom w:val="nil"/>
              <w:right w:val="single" w:sz="4" w:space="0" w:color="auto"/>
            </w:tcBorders>
            <w:noWrap/>
            <w:vAlign w:val="center"/>
          </w:tcPr>
          <w:p w14:paraId="1DE1B95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93%</w:t>
            </w:r>
          </w:p>
        </w:tc>
        <w:tc>
          <w:tcPr>
            <w:tcW w:w="1060" w:type="dxa"/>
            <w:tcBorders>
              <w:top w:val="nil"/>
              <w:left w:val="nil"/>
              <w:bottom w:val="nil"/>
              <w:right w:val="single" w:sz="8" w:space="0" w:color="auto"/>
            </w:tcBorders>
            <w:noWrap/>
            <w:vAlign w:val="center"/>
          </w:tcPr>
          <w:p w14:paraId="7790C05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98%</w:t>
            </w:r>
          </w:p>
        </w:tc>
      </w:tr>
      <w:tr w:rsidR="007B4EDE" w:rsidRPr="001D66A8" w14:paraId="6F42FCE2"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576DD6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060" w:type="dxa"/>
            <w:tcBorders>
              <w:top w:val="nil"/>
              <w:left w:val="nil"/>
              <w:bottom w:val="nil"/>
              <w:right w:val="nil"/>
            </w:tcBorders>
            <w:noWrap/>
            <w:vAlign w:val="center"/>
          </w:tcPr>
          <w:p w14:paraId="1C19BC1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tcPr>
          <w:p w14:paraId="2251DD9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tcPr>
          <w:p w14:paraId="39AE501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64930031"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7EC605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060" w:type="dxa"/>
            <w:tcBorders>
              <w:top w:val="nil"/>
              <w:left w:val="nil"/>
              <w:bottom w:val="nil"/>
              <w:right w:val="nil"/>
            </w:tcBorders>
            <w:shd w:val="clear" w:color="auto" w:fill="FDE9D9" w:themeFill="accent6" w:themeFillTint="33"/>
            <w:noWrap/>
            <w:vAlign w:val="center"/>
          </w:tcPr>
          <w:p w14:paraId="4238B53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-2.53%</w:t>
            </w:r>
          </w:p>
        </w:tc>
        <w:tc>
          <w:tcPr>
            <w:tcW w:w="1060" w:type="dxa"/>
            <w:tcBorders>
              <w:top w:val="nil"/>
              <w:left w:val="single" w:sz="4" w:space="0" w:color="auto"/>
              <w:bottom w:val="nil"/>
              <w:right w:val="single" w:sz="4" w:space="0" w:color="auto"/>
            </w:tcBorders>
            <w:noWrap/>
            <w:vAlign w:val="center"/>
          </w:tcPr>
          <w:p w14:paraId="148C96B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91%</w:t>
            </w:r>
          </w:p>
        </w:tc>
        <w:tc>
          <w:tcPr>
            <w:tcW w:w="1060" w:type="dxa"/>
            <w:tcBorders>
              <w:top w:val="nil"/>
              <w:left w:val="nil"/>
              <w:bottom w:val="nil"/>
              <w:right w:val="single" w:sz="8" w:space="0" w:color="auto"/>
            </w:tcBorders>
            <w:noWrap/>
            <w:vAlign w:val="center"/>
          </w:tcPr>
          <w:p w14:paraId="707F740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127%</w:t>
            </w:r>
          </w:p>
        </w:tc>
      </w:tr>
      <w:tr w:rsidR="007B4EDE" w:rsidRPr="001D66A8" w14:paraId="7608B5B2"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67B34E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060" w:type="dxa"/>
            <w:tcBorders>
              <w:top w:val="nil"/>
              <w:left w:val="nil"/>
              <w:bottom w:val="nil"/>
              <w:right w:val="nil"/>
            </w:tcBorders>
            <w:shd w:val="clear" w:color="auto" w:fill="FDE9D9" w:themeFill="accent6" w:themeFillTint="33"/>
            <w:noWrap/>
            <w:vAlign w:val="center"/>
          </w:tcPr>
          <w:p w14:paraId="6FAAAC8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1.12%</w:t>
            </w:r>
          </w:p>
        </w:tc>
        <w:tc>
          <w:tcPr>
            <w:tcW w:w="1060" w:type="dxa"/>
            <w:tcBorders>
              <w:top w:val="nil"/>
              <w:left w:val="single" w:sz="4" w:space="0" w:color="auto"/>
              <w:bottom w:val="nil"/>
              <w:right w:val="single" w:sz="4" w:space="0" w:color="auto"/>
            </w:tcBorders>
            <w:noWrap/>
            <w:vAlign w:val="center"/>
          </w:tcPr>
          <w:p w14:paraId="01AACDD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c>
          <w:tcPr>
            <w:tcW w:w="1060" w:type="dxa"/>
            <w:tcBorders>
              <w:top w:val="nil"/>
              <w:left w:val="nil"/>
              <w:bottom w:val="nil"/>
              <w:right w:val="single" w:sz="8" w:space="0" w:color="auto"/>
            </w:tcBorders>
            <w:noWrap/>
            <w:vAlign w:val="center"/>
          </w:tcPr>
          <w:p w14:paraId="10A71CC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26891D1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72F5A9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060" w:type="dxa"/>
            <w:tcBorders>
              <w:top w:val="nil"/>
              <w:left w:val="nil"/>
              <w:bottom w:val="nil"/>
              <w:right w:val="nil"/>
            </w:tcBorders>
            <w:shd w:val="clear" w:color="auto" w:fill="FDE9D9" w:themeFill="accent6" w:themeFillTint="33"/>
            <w:noWrap/>
            <w:vAlign w:val="center"/>
          </w:tcPr>
          <w:p w14:paraId="7EB3F08E"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32.19%</w:t>
            </w:r>
          </w:p>
        </w:tc>
        <w:tc>
          <w:tcPr>
            <w:tcW w:w="1060" w:type="dxa"/>
            <w:tcBorders>
              <w:top w:val="nil"/>
              <w:left w:val="single" w:sz="4" w:space="0" w:color="auto"/>
              <w:bottom w:val="nil"/>
              <w:right w:val="single" w:sz="4" w:space="0" w:color="auto"/>
            </w:tcBorders>
            <w:noWrap/>
            <w:vAlign w:val="center"/>
          </w:tcPr>
          <w:p w14:paraId="5820684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106%</w:t>
            </w:r>
          </w:p>
        </w:tc>
        <w:tc>
          <w:tcPr>
            <w:tcW w:w="1060" w:type="dxa"/>
            <w:tcBorders>
              <w:top w:val="nil"/>
              <w:left w:val="nil"/>
              <w:bottom w:val="nil"/>
              <w:right w:val="single" w:sz="8" w:space="0" w:color="auto"/>
            </w:tcBorders>
            <w:noWrap/>
            <w:vAlign w:val="center"/>
          </w:tcPr>
          <w:p w14:paraId="6E4D4CD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142%</w:t>
            </w:r>
          </w:p>
        </w:tc>
      </w:tr>
      <w:tr w:rsidR="007B4EDE" w:rsidRPr="001D66A8" w14:paraId="26E483E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52E889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060" w:type="dxa"/>
            <w:tcBorders>
              <w:top w:val="nil"/>
              <w:left w:val="nil"/>
              <w:bottom w:val="nil"/>
              <w:right w:val="nil"/>
            </w:tcBorders>
            <w:shd w:val="clear" w:color="auto" w:fill="FDE9D9" w:themeFill="accent6" w:themeFillTint="33"/>
            <w:noWrap/>
            <w:vAlign w:val="center"/>
          </w:tcPr>
          <w:p w14:paraId="153A3B3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10.29%</w:t>
            </w:r>
          </w:p>
        </w:tc>
        <w:tc>
          <w:tcPr>
            <w:tcW w:w="1060" w:type="dxa"/>
            <w:tcBorders>
              <w:top w:val="nil"/>
              <w:left w:val="single" w:sz="4" w:space="0" w:color="auto"/>
              <w:bottom w:val="single" w:sz="8" w:space="0" w:color="auto"/>
              <w:right w:val="single" w:sz="4" w:space="0" w:color="auto"/>
            </w:tcBorders>
            <w:noWrap/>
            <w:vAlign w:val="center"/>
          </w:tcPr>
          <w:p w14:paraId="75FF196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c>
          <w:tcPr>
            <w:tcW w:w="1060" w:type="dxa"/>
            <w:tcBorders>
              <w:top w:val="nil"/>
              <w:left w:val="nil"/>
              <w:bottom w:val="nil"/>
              <w:right w:val="single" w:sz="8" w:space="0" w:color="auto"/>
            </w:tcBorders>
            <w:noWrap/>
            <w:vAlign w:val="center"/>
          </w:tcPr>
          <w:p w14:paraId="567D7B0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109%</w:t>
            </w:r>
          </w:p>
        </w:tc>
      </w:tr>
      <w:tr w:rsidR="007B4EDE" w:rsidRPr="001D66A8" w14:paraId="2231483A"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7A4BA51"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060" w:type="dxa"/>
            <w:tcBorders>
              <w:top w:val="single" w:sz="8" w:space="0" w:color="auto"/>
              <w:left w:val="nil"/>
              <w:bottom w:val="single" w:sz="8" w:space="0" w:color="auto"/>
              <w:right w:val="nil"/>
            </w:tcBorders>
            <w:noWrap/>
            <w:vAlign w:val="center"/>
            <w:hideMark/>
          </w:tcPr>
          <w:p w14:paraId="758C6BE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9.15%</w:t>
            </w:r>
          </w:p>
        </w:tc>
        <w:tc>
          <w:tcPr>
            <w:tcW w:w="1060" w:type="dxa"/>
            <w:tcBorders>
              <w:top w:val="nil"/>
              <w:left w:val="single" w:sz="4" w:space="0" w:color="auto"/>
              <w:bottom w:val="single" w:sz="8" w:space="0" w:color="auto"/>
              <w:right w:val="nil"/>
            </w:tcBorders>
            <w:noWrap/>
            <w:vAlign w:val="center"/>
            <w:hideMark/>
          </w:tcPr>
          <w:p w14:paraId="2714326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1060" w:type="dxa"/>
            <w:tcBorders>
              <w:top w:val="single" w:sz="8" w:space="0" w:color="auto"/>
              <w:left w:val="nil"/>
              <w:bottom w:val="single" w:sz="8" w:space="0" w:color="auto"/>
              <w:right w:val="single" w:sz="8" w:space="0" w:color="auto"/>
            </w:tcBorders>
            <w:noWrap/>
            <w:vAlign w:val="center"/>
            <w:hideMark/>
          </w:tcPr>
          <w:p w14:paraId="4CDF00DF"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116%</w:t>
            </w:r>
          </w:p>
        </w:tc>
      </w:tr>
    </w:tbl>
    <w:p w14:paraId="115F2B1F" w14:textId="0F9D7046" w:rsidR="007B4EDE" w:rsidRDefault="007B4EDE" w:rsidP="007B4EDE">
      <w:pPr>
        <w:pStyle w:val="Caption"/>
        <w:keepNext/>
      </w:pPr>
      <w:bookmarkStart w:id="10" w:name="_Ref219118556"/>
      <w:r>
        <w:t xml:space="preserve">Table </w:t>
      </w:r>
      <w:r>
        <w:fldChar w:fldCharType="begin"/>
      </w:r>
      <w:r>
        <w:instrText xml:space="preserve"> SEQ Table \* ARABIC </w:instrText>
      </w:r>
      <w:r>
        <w:fldChar w:fldCharType="separate"/>
      </w:r>
      <w:r w:rsidR="001D66A8">
        <w:rPr>
          <w:noProof/>
        </w:rPr>
        <w:t>11</w:t>
      </w:r>
      <w:r>
        <w:fldChar w:fldCharType="end"/>
      </w:r>
      <w:bookmarkEnd w:id="10"/>
      <w:r>
        <w:t xml:space="preserve">. </w:t>
      </w:r>
      <w:r w:rsidRPr="00B86157">
        <w:t>Results of the cross-check for CE-6, lossless compression and non-ICC channel coding</w:t>
      </w:r>
      <w:r>
        <w:t xml:space="preserve"> when the input bit depth is specified as 24 bit</w:t>
      </w:r>
      <w:r w:rsidRPr="00B86157">
        <w:t>.</w:t>
      </w:r>
    </w:p>
    <w:tbl>
      <w:tblPr>
        <w:tblW w:w="5220" w:type="dxa"/>
        <w:tblLook w:val="04A0" w:firstRow="1" w:lastRow="0" w:firstColumn="1" w:lastColumn="0" w:noHBand="0" w:noVBand="1"/>
      </w:tblPr>
      <w:tblGrid>
        <w:gridCol w:w="2040"/>
        <w:gridCol w:w="1060"/>
        <w:gridCol w:w="1060"/>
        <w:gridCol w:w="1060"/>
      </w:tblGrid>
      <w:tr w:rsidR="007B4EDE" w:rsidRPr="001D66A8" w14:paraId="13AE8D9E" w14:textId="77777777" w:rsidTr="00E0543D">
        <w:trPr>
          <w:trHeight w:val="255"/>
        </w:trPr>
        <w:tc>
          <w:tcPr>
            <w:tcW w:w="2040" w:type="dxa"/>
            <w:tcBorders>
              <w:top w:val="nil"/>
              <w:left w:val="nil"/>
              <w:bottom w:val="nil"/>
              <w:right w:val="nil"/>
            </w:tcBorders>
            <w:noWrap/>
            <w:vAlign w:val="center"/>
            <w:hideMark/>
          </w:tcPr>
          <w:p w14:paraId="0B05FCFC" w14:textId="77777777" w:rsidR="007B4EDE" w:rsidRPr="001D66A8" w:rsidRDefault="007B4EDE" w:rsidP="00E0543D">
            <w:pPr>
              <w:rPr>
                <w:rFonts w:eastAsia="Times New Roman"/>
                <w:sz w:val="24"/>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7FC71647"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Lossless Compression</w:t>
            </w:r>
          </w:p>
        </w:tc>
      </w:tr>
      <w:tr w:rsidR="007B4EDE" w:rsidRPr="001D66A8" w14:paraId="0D83D052" w14:textId="77777777" w:rsidTr="00E0543D">
        <w:trPr>
          <w:trHeight w:val="255"/>
        </w:trPr>
        <w:tc>
          <w:tcPr>
            <w:tcW w:w="2040" w:type="dxa"/>
            <w:tcBorders>
              <w:top w:val="nil"/>
              <w:left w:val="nil"/>
              <w:bottom w:val="nil"/>
              <w:right w:val="nil"/>
            </w:tcBorders>
            <w:noWrap/>
            <w:vAlign w:val="center"/>
            <w:hideMark/>
          </w:tcPr>
          <w:p w14:paraId="2A7BA890" w14:textId="77777777" w:rsidR="007B4EDE" w:rsidRPr="001D66A8" w:rsidRDefault="007B4EDE" w:rsidP="00E0543D">
            <w:pPr>
              <w:jc w:val="center"/>
              <w:rPr>
                <w:rFonts w:eastAsia="Times New Roman"/>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64FE5EB2"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Over BWC-3.0</w:t>
            </w:r>
          </w:p>
        </w:tc>
      </w:tr>
      <w:tr w:rsidR="007B4EDE" w:rsidRPr="001D66A8" w14:paraId="429051B6" w14:textId="77777777" w:rsidTr="00E0543D">
        <w:trPr>
          <w:trHeight w:val="255"/>
        </w:trPr>
        <w:tc>
          <w:tcPr>
            <w:tcW w:w="2040" w:type="dxa"/>
            <w:tcBorders>
              <w:top w:val="nil"/>
              <w:left w:val="nil"/>
              <w:bottom w:val="nil"/>
              <w:right w:val="nil"/>
            </w:tcBorders>
            <w:noWrap/>
            <w:vAlign w:val="center"/>
            <w:hideMark/>
          </w:tcPr>
          <w:p w14:paraId="14DBA4B8" w14:textId="77777777" w:rsidR="007B4EDE" w:rsidRPr="001D66A8" w:rsidRDefault="007B4EDE" w:rsidP="00E0543D">
            <w:pPr>
              <w:jc w:val="center"/>
              <w:rPr>
                <w:rFonts w:eastAsia="Times New Roman"/>
                <w:b/>
                <w:bCs/>
                <w:color w:val="000000"/>
                <w:sz w:val="18"/>
                <w:szCs w:val="18"/>
              </w:rPr>
            </w:pPr>
          </w:p>
        </w:tc>
        <w:tc>
          <w:tcPr>
            <w:tcW w:w="1060" w:type="dxa"/>
            <w:tcBorders>
              <w:top w:val="nil"/>
              <w:left w:val="single" w:sz="8" w:space="0" w:color="auto"/>
              <w:bottom w:val="single" w:sz="8" w:space="0" w:color="auto"/>
              <w:right w:val="nil"/>
            </w:tcBorders>
            <w:noWrap/>
            <w:vAlign w:val="center"/>
            <w:hideMark/>
          </w:tcPr>
          <w:p w14:paraId="494AF2E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BR-R</w:t>
            </w:r>
          </w:p>
        </w:tc>
        <w:tc>
          <w:tcPr>
            <w:tcW w:w="1060" w:type="dxa"/>
            <w:tcBorders>
              <w:top w:val="nil"/>
              <w:left w:val="single" w:sz="4" w:space="0" w:color="auto"/>
              <w:bottom w:val="single" w:sz="8" w:space="0" w:color="auto"/>
              <w:right w:val="nil"/>
            </w:tcBorders>
            <w:noWrap/>
            <w:vAlign w:val="center"/>
            <w:hideMark/>
          </w:tcPr>
          <w:p w14:paraId="5B55230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EncT</w:t>
            </w:r>
          </w:p>
        </w:tc>
        <w:tc>
          <w:tcPr>
            <w:tcW w:w="1060" w:type="dxa"/>
            <w:tcBorders>
              <w:top w:val="nil"/>
              <w:left w:val="nil"/>
              <w:bottom w:val="single" w:sz="8" w:space="0" w:color="auto"/>
              <w:right w:val="single" w:sz="8" w:space="0" w:color="auto"/>
            </w:tcBorders>
            <w:noWrap/>
            <w:vAlign w:val="center"/>
            <w:hideMark/>
          </w:tcPr>
          <w:p w14:paraId="6C2E2D6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DecT</w:t>
            </w:r>
          </w:p>
        </w:tc>
      </w:tr>
      <w:tr w:rsidR="007B4EDE" w:rsidRPr="001D66A8" w14:paraId="39DBAFAF"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359B7AA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MIT (ECG)</w:t>
            </w:r>
          </w:p>
        </w:tc>
        <w:tc>
          <w:tcPr>
            <w:tcW w:w="1060" w:type="dxa"/>
            <w:tcBorders>
              <w:top w:val="nil"/>
              <w:left w:val="nil"/>
              <w:bottom w:val="nil"/>
              <w:right w:val="single" w:sz="4" w:space="0" w:color="auto"/>
            </w:tcBorders>
            <w:shd w:val="clear" w:color="auto" w:fill="FDE9D9" w:themeFill="accent6" w:themeFillTint="33"/>
            <w:noWrap/>
            <w:vAlign w:val="center"/>
          </w:tcPr>
          <w:p w14:paraId="28BE043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nil"/>
              <w:bottom w:val="nil"/>
              <w:right w:val="single" w:sz="4" w:space="0" w:color="auto"/>
            </w:tcBorders>
            <w:noWrap/>
            <w:vAlign w:val="center"/>
          </w:tcPr>
          <w:p w14:paraId="1CB52CE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c>
          <w:tcPr>
            <w:tcW w:w="1060" w:type="dxa"/>
            <w:tcBorders>
              <w:top w:val="nil"/>
              <w:left w:val="nil"/>
              <w:bottom w:val="nil"/>
              <w:right w:val="single" w:sz="8" w:space="0" w:color="auto"/>
            </w:tcBorders>
            <w:noWrap/>
            <w:vAlign w:val="center"/>
          </w:tcPr>
          <w:p w14:paraId="6D88F2E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r>
      <w:tr w:rsidR="007B4EDE" w:rsidRPr="001D66A8" w14:paraId="632F738B"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BEF9AB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INCART (ECG)</w:t>
            </w:r>
          </w:p>
        </w:tc>
        <w:tc>
          <w:tcPr>
            <w:tcW w:w="1060" w:type="dxa"/>
            <w:tcBorders>
              <w:top w:val="nil"/>
              <w:left w:val="nil"/>
              <w:bottom w:val="nil"/>
              <w:right w:val="single" w:sz="4" w:space="0" w:color="auto"/>
            </w:tcBorders>
            <w:shd w:val="clear" w:color="auto" w:fill="FDE9D9" w:themeFill="accent6" w:themeFillTint="33"/>
            <w:noWrap/>
            <w:vAlign w:val="center"/>
          </w:tcPr>
          <w:p w14:paraId="720F965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nil"/>
              <w:bottom w:val="nil"/>
              <w:right w:val="single" w:sz="4" w:space="0" w:color="auto"/>
            </w:tcBorders>
            <w:noWrap/>
            <w:vAlign w:val="center"/>
          </w:tcPr>
          <w:p w14:paraId="5B07F12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103%</w:t>
            </w:r>
          </w:p>
        </w:tc>
        <w:tc>
          <w:tcPr>
            <w:tcW w:w="1060" w:type="dxa"/>
            <w:tcBorders>
              <w:top w:val="nil"/>
              <w:left w:val="nil"/>
              <w:bottom w:val="nil"/>
              <w:right w:val="single" w:sz="8" w:space="0" w:color="auto"/>
            </w:tcBorders>
            <w:noWrap/>
            <w:vAlign w:val="center"/>
          </w:tcPr>
          <w:p w14:paraId="5ABB6C1D"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r>
      <w:tr w:rsidR="007B4EDE" w:rsidRPr="001D66A8" w14:paraId="6E23AC6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E7081A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CHBMIT (EEG)</w:t>
            </w:r>
          </w:p>
        </w:tc>
        <w:tc>
          <w:tcPr>
            <w:tcW w:w="1060" w:type="dxa"/>
            <w:tcBorders>
              <w:top w:val="nil"/>
              <w:left w:val="nil"/>
              <w:bottom w:val="nil"/>
              <w:right w:val="nil"/>
            </w:tcBorders>
            <w:shd w:val="clear" w:color="auto" w:fill="FDE9D9" w:themeFill="accent6" w:themeFillTint="33"/>
            <w:noWrap/>
            <w:vAlign w:val="center"/>
          </w:tcPr>
          <w:p w14:paraId="2D29A0B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-0.05%</w:t>
            </w:r>
          </w:p>
        </w:tc>
        <w:tc>
          <w:tcPr>
            <w:tcW w:w="1060" w:type="dxa"/>
            <w:tcBorders>
              <w:top w:val="nil"/>
              <w:left w:val="single" w:sz="4" w:space="0" w:color="auto"/>
              <w:bottom w:val="nil"/>
              <w:right w:val="single" w:sz="4" w:space="0" w:color="auto"/>
            </w:tcBorders>
            <w:noWrap/>
            <w:vAlign w:val="center"/>
          </w:tcPr>
          <w:p w14:paraId="3107017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c>
          <w:tcPr>
            <w:tcW w:w="1060" w:type="dxa"/>
            <w:tcBorders>
              <w:top w:val="nil"/>
              <w:left w:val="nil"/>
              <w:bottom w:val="nil"/>
              <w:right w:val="single" w:sz="8" w:space="0" w:color="auto"/>
            </w:tcBorders>
            <w:noWrap/>
            <w:vAlign w:val="center"/>
          </w:tcPr>
          <w:p w14:paraId="74D01788"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96%</w:t>
            </w:r>
          </w:p>
        </w:tc>
      </w:tr>
      <w:tr w:rsidR="007B4EDE" w:rsidRPr="001D66A8" w14:paraId="54A0D53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699A9A5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NMR55 (EEG)</w:t>
            </w:r>
          </w:p>
        </w:tc>
        <w:tc>
          <w:tcPr>
            <w:tcW w:w="1060" w:type="dxa"/>
            <w:tcBorders>
              <w:top w:val="nil"/>
              <w:left w:val="nil"/>
              <w:bottom w:val="nil"/>
              <w:right w:val="nil"/>
            </w:tcBorders>
            <w:noWrap/>
            <w:vAlign w:val="center"/>
          </w:tcPr>
          <w:p w14:paraId="6B2056E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single" w:sz="4" w:space="0" w:color="auto"/>
              <w:bottom w:val="nil"/>
              <w:right w:val="single" w:sz="4" w:space="0" w:color="auto"/>
            </w:tcBorders>
            <w:noWrap/>
            <w:vAlign w:val="center"/>
          </w:tcPr>
          <w:p w14:paraId="52B3689C"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c>
          <w:tcPr>
            <w:tcW w:w="1060" w:type="dxa"/>
            <w:tcBorders>
              <w:top w:val="nil"/>
              <w:left w:val="nil"/>
              <w:bottom w:val="nil"/>
              <w:right w:val="single" w:sz="8" w:space="0" w:color="auto"/>
            </w:tcBorders>
            <w:noWrap/>
            <w:vAlign w:val="center"/>
          </w:tcPr>
          <w:p w14:paraId="47C1107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N/A</w:t>
            </w:r>
          </w:p>
        </w:tc>
      </w:tr>
      <w:tr w:rsidR="007B4EDE" w:rsidRPr="001D66A8" w14:paraId="1ED953C5"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9202C6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NMR57 (EEG)</w:t>
            </w:r>
          </w:p>
        </w:tc>
        <w:tc>
          <w:tcPr>
            <w:tcW w:w="1060" w:type="dxa"/>
            <w:tcBorders>
              <w:top w:val="nil"/>
              <w:left w:val="nil"/>
              <w:bottom w:val="nil"/>
              <w:right w:val="nil"/>
            </w:tcBorders>
            <w:shd w:val="clear" w:color="auto" w:fill="FDE9D9" w:themeFill="accent6" w:themeFillTint="33"/>
            <w:noWrap/>
            <w:vAlign w:val="center"/>
          </w:tcPr>
          <w:p w14:paraId="2253E5E0"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-0.03%</w:t>
            </w:r>
          </w:p>
        </w:tc>
        <w:tc>
          <w:tcPr>
            <w:tcW w:w="1060" w:type="dxa"/>
            <w:tcBorders>
              <w:top w:val="nil"/>
              <w:left w:val="single" w:sz="4" w:space="0" w:color="auto"/>
              <w:bottom w:val="nil"/>
              <w:right w:val="single" w:sz="4" w:space="0" w:color="auto"/>
            </w:tcBorders>
            <w:noWrap/>
            <w:vAlign w:val="center"/>
          </w:tcPr>
          <w:p w14:paraId="07A68B4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1060" w:type="dxa"/>
            <w:tcBorders>
              <w:top w:val="nil"/>
              <w:left w:val="nil"/>
              <w:bottom w:val="nil"/>
              <w:right w:val="single" w:sz="8" w:space="0" w:color="auto"/>
            </w:tcBorders>
            <w:noWrap/>
            <w:vAlign w:val="center"/>
          </w:tcPr>
          <w:p w14:paraId="1B3A18E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r w:rsidR="007B4EDE" w:rsidRPr="001D66A8" w14:paraId="0B794E4D"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126F72D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Ozdemir (EMG)</w:t>
            </w:r>
          </w:p>
        </w:tc>
        <w:tc>
          <w:tcPr>
            <w:tcW w:w="1060" w:type="dxa"/>
            <w:tcBorders>
              <w:top w:val="nil"/>
              <w:left w:val="nil"/>
              <w:bottom w:val="nil"/>
              <w:right w:val="nil"/>
            </w:tcBorders>
            <w:shd w:val="clear" w:color="auto" w:fill="FDE9D9" w:themeFill="accent6" w:themeFillTint="33"/>
            <w:noWrap/>
            <w:vAlign w:val="center"/>
          </w:tcPr>
          <w:p w14:paraId="5895D73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tcPr>
          <w:p w14:paraId="076DE71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c>
          <w:tcPr>
            <w:tcW w:w="1060" w:type="dxa"/>
            <w:tcBorders>
              <w:top w:val="nil"/>
              <w:left w:val="nil"/>
              <w:bottom w:val="nil"/>
              <w:right w:val="single" w:sz="8" w:space="0" w:color="auto"/>
            </w:tcBorders>
            <w:noWrap/>
            <w:vAlign w:val="center"/>
          </w:tcPr>
          <w:p w14:paraId="1E4656B6"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r>
      <w:tr w:rsidR="007B4EDE" w:rsidRPr="001D66A8" w14:paraId="13C13D61"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7BD8CB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PTT (PPG)</w:t>
            </w:r>
          </w:p>
        </w:tc>
        <w:tc>
          <w:tcPr>
            <w:tcW w:w="1060" w:type="dxa"/>
            <w:tcBorders>
              <w:top w:val="nil"/>
              <w:left w:val="nil"/>
              <w:bottom w:val="nil"/>
              <w:right w:val="nil"/>
            </w:tcBorders>
            <w:shd w:val="clear" w:color="auto" w:fill="FDE9D9" w:themeFill="accent6" w:themeFillTint="33"/>
            <w:noWrap/>
            <w:vAlign w:val="center"/>
          </w:tcPr>
          <w:p w14:paraId="4DCBC017"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0.00%</w:t>
            </w:r>
          </w:p>
        </w:tc>
        <w:tc>
          <w:tcPr>
            <w:tcW w:w="1060" w:type="dxa"/>
            <w:tcBorders>
              <w:top w:val="nil"/>
              <w:left w:val="single" w:sz="4" w:space="0" w:color="auto"/>
              <w:bottom w:val="nil"/>
              <w:right w:val="single" w:sz="4" w:space="0" w:color="auto"/>
            </w:tcBorders>
            <w:noWrap/>
            <w:vAlign w:val="center"/>
          </w:tcPr>
          <w:p w14:paraId="1C94FF02"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c>
          <w:tcPr>
            <w:tcW w:w="1060" w:type="dxa"/>
            <w:tcBorders>
              <w:top w:val="nil"/>
              <w:left w:val="nil"/>
              <w:bottom w:val="nil"/>
              <w:right w:val="single" w:sz="8" w:space="0" w:color="auto"/>
            </w:tcBorders>
            <w:noWrap/>
            <w:vAlign w:val="center"/>
          </w:tcPr>
          <w:p w14:paraId="1B07C29A"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99%</w:t>
            </w:r>
          </w:p>
        </w:tc>
      </w:tr>
      <w:tr w:rsidR="007B4EDE" w:rsidRPr="001D66A8" w14:paraId="1F6D22EF"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75C64E3"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WristPPG (PPG)</w:t>
            </w:r>
          </w:p>
        </w:tc>
        <w:tc>
          <w:tcPr>
            <w:tcW w:w="1060" w:type="dxa"/>
            <w:tcBorders>
              <w:top w:val="nil"/>
              <w:left w:val="nil"/>
              <w:bottom w:val="nil"/>
              <w:right w:val="nil"/>
            </w:tcBorders>
            <w:shd w:val="clear" w:color="auto" w:fill="FDE9D9" w:themeFill="accent6" w:themeFillTint="33"/>
            <w:noWrap/>
            <w:vAlign w:val="center"/>
          </w:tcPr>
          <w:p w14:paraId="2E97509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single" w:sz="4" w:space="0" w:color="auto"/>
              <w:bottom w:val="single" w:sz="8" w:space="0" w:color="auto"/>
              <w:right w:val="single" w:sz="4" w:space="0" w:color="auto"/>
            </w:tcBorders>
            <w:noWrap/>
            <w:vAlign w:val="center"/>
          </w:tcPr>
          <w:p w14:paraId="7DFAF7D5"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c>
          <w:tcPr>
            <w:tcW w:w="1060" w:type="dxa"/>
            <w:tcBorders>
              <w:top w:val="nil"/>
              <w:left w:val="nil"/>
              <w:bottom w:val="nil"/>
              <w:right w:val="single" w:sz="8" w:space="0" w:color="auto"/>
            </w:tcBorders>
            <w:noWrap/>
            <w:vAlign w:val="center"/>
          </w:tcPr>
          <w:p w14:paraId="20029DD1"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102%</w:t>
            </w:r>
          </w:p>
        </w:tc>
      </w:tr>
      <w:tr w:rsidR="007B4EDE" w:rsidRPr="001D66A8" w14:paraId="7A5B8AB9"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8E1F3A8" w14:textId="77777777" w:rsidR="007B4EDE" w:rsidRPr="001D66A8" w:rsidRDefault="007B4EDE" w:rsidP="00E0543D">
            <w:pPr>
              <w:jc w:val="center"/>
              <w:rPr>
                <w:rFonts w:eastAsia="Times New Roman"/>
                <w:b/>
                <w:bCs/>
                <w:color w:val="000000"/>
                <w:sz w:val="18"/>
                <w:szCs w:val="18"/>
              </w:rPr>
            </w:pPr>
            <w:r w:rsidRPr="001D66A8">
              <w:rPr>
                <w:rFonts w:eastAsia="Times New Roman"/>
                <w:b/>
                <w:bCs/>
                <w:color w:val="000000"/>
                <w:sz w:val="18"/>
                <w:szCs w:val="18"/>
              </w:rPr>
              <w:t xml:space="preserve">Overall </w:t>
            </w:r>
          </w:p>
        </w:tc>
        <w:tc>
          <w:tcPr>
            <w:tcW w:w="1060" w:type="dxa"/>
            <w:tcBorders>
              <w:top w:val="single" w:sz="8" w:space="0" w:color="auto"/>
              <w:left w:val="nil"/>
              <w:bottom w:val="single" w:sz="8" w:space="0" w:color="auto"/>
              <w:right w:val="nil"/>
            </w:tcBorders>
            <w:noWrap/>
            <w:vAlign w:val="center"/>
            <w:hideMark/>
          </w:tcPr>
          <w:p w14:paraId="4F4D3CC9"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-0.01%</w:t>
            </w:r>
          </w:p>
        </w:tc>
        <w:tc>
          <w:tcPr>
            <w:tcW w:w="1060" w:type="dxa"/>
            <w:tcBorders>
              <w:top w:val="nil"/>
              <w:left w:val="single" w:sz="4" w:space="0" w:color="auto"/>
              <w:bottom w:val="single" w:sz="8" w:space="0" w:color="auto"/>
              <w:right w:val="nil"/>
            </w:tcBorders>
            <w:noWrap/>
            <w:vAlign w:val="center"/>
            <w:hideMark/>
          </w:tcPr>
          <w:p w14:paraId="6121D32B"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101%</w:t>
            </w:r>
          </w:p>
        </w:tc>
        <w:tc>
          <w:tcPr>
            <w:tcW w:w="1060" w:type="dxa"/>
            <w:tcBorders>
              <w:top w:val="single" w:sz="8" w:space="0" w:color="auto"/>
              <w:left w:val="nil"/>
              <w:bottom w:val="single" w:sz="8" w:space="0" w:color="auto"/>
              <w:right w:val="single" w:sz="8" w:space="0" w:color="auto"/>
            </w:tcBorders>
            <w:noWrap/>
            <w:vAlign w:val="center"/>
            <w:hideMark/>
          </w:tcPr>
          <w:p w14:paraId="69AF04E4" w14:textId="77777777" w:rsidR="007B4EDE" w:rsidRPr="001D66A8" w:rsidRDefault="007B4EDE" w:rsidP="00E0543D">
            <w:pPr>
              <w:jc w:val="center"/>
              <w:rPr>
                <w:rFonts w:eastAsia="Times New Roman"/>
                <w:color w:val="000000"/>
                <w:sz w:val="18"/>
                <w:szCs w:val="18"/>
              </w:rPr>
            </w:pPr>
            <w:r w:rsidRPr="001D66A8">
              <w:rPr>
                <w:rFonts w:eastAsia="Times New Roman"/>
                <w:color w:val="000000"/>
                <w:sz w:val="18"/>
                <w:szCs w:val="18"/>
              </w:rPr>
              <w:t>100%</w:t>
            </w:r>
          </w:p>
        </w:tc>
      </w:tr>
    </w:tbl>
    <w:p w14:paraId="4E35363A" w14:textId="77777777" w:rsidR="0002487C" w:rsidRDefault="007B4EDE" w:rsidP="007B4EDE">
      <w:pPr>
        <w:rPr>
          <w:rFonts w:eastAsia="SimSun"/>
          <w:bCs/>
          <w:szCs w:val="20"/>
          <w:lang w:eastAsia="zh-CN"/>
        </w:rPr>
      </w:pPr>
      <w:r>
        <w:rPr>
          <w:rFonts w:eastAsia="SimSun"/>
          <w:bCs/>
          <w:szCs w:val="20"/>
          <w:lang w:eastAsia="zh-CN"/>
        </w:rPr>
        <w:t>It is concluded that the results of the cross-check match well with the results shared by the proponent. Hence, it is recommended that CE-6 is adopted to the next version of the BWC codec.</w:t>
      </w:r>
    </w:p>
    <w:p w14:paraId="212F6CC8" w14:textId="77777777" w:rsidR="007B4EDE" w:rsidRDefault="007B4EDE" w:rsidP="007B4EDE">
      <w:pPr>
        <w:rPr>
          <w:rFonts w:eastAsia="SimSun"/>
          <w:bCs/>
          <w:szCs w:val="20"/>
          <w:lang w:eastAsia="zh-CN"/>
        </w:rPr>
      </w:pPr>
    </w:p>
    <w:p w14:paraId="2DADB9A0" w14:textId="46003C2F" w:rsidR="007B4EDE" w:rsidRPr="007B4EDE" w:rsidRDefault="007B4EDE" w:rsidP="007B4EDE">
      <w:pPr>
        <w:rPr>
          <w:rFonts w:eastAsia="SimSun"/>
          <w:bCs/>
          <w:szCs w:val="20"/>
          <w:lang w:eastAsia="zh-CN"/>
        </w:rPr>
        <w:sectPr w:rsidR="007B4EDE" w:rsidRPr="007B4EDE" w:rsidSect="0002487C">
          <w:pgSz w:w="11907" w:h="16840" w:code="9"/>
          <w:pgMar w:top="1411" w:right="1152" w:bottom="1411" w:left="1296" w:header="720" w:footer="720" w:gutter="0"/>
          <w:cols w:space="720"/>
          <w:titlePg/>
          <w:docGrid w:linePitch="360"/>
        </w:sectPr>
      </w:pPr>
    </w:p>
    <w:p w14:paraId="2578383C" w14:textId="2510C4F4" w:rsidR="00B60C31" w:rsidRPr="00F541B4" w:rsidRDefault="00B60C31" w:rsidP="00B60C31">
      <w:pPr>
        <w:keepNext/>
        <w:tabs>
          <w:tab w:val="left" w:pos="432"/>
        </w:tabs>
        <w:spacing w:before="240" w:after="60"/>
        <w:jc w:val="center"/>
        <w:outlineLvl w:val="0"/>
        <w:rPr>
          <w:rFonts w:eastAsia="SimSun"/>
          <w:b/>
          <w:kern w:val="32"/>
          <w:sz w:val="32"/>
        </w:rPr>
      </w:pPr>
      <w:r w:rsidRPr="00F541B4">
        <w:rPr>
          <w:rFonts w:eastAsia="SimSun"/>
          <w:b/>
          <w:kern w:val="32"/>
          <w:sz w:val="32"/>
        </w:rPr>
        <w:lastRenderedPageBreak/>
        <w:t xml:space="preserve">Annex </w:t>
      </w:r>
      <w:r>
        <w:rPr>
          <w:rFonts w:eastAsia="SimSun"/>
          <w:b/>
          <w:kern w:val="32"/>
          <w:sz w:val="32"/>
        </w:rPr>
        <w:t>G</w:t>
      </w:r>
      <w:r w:rsidRPr="00F541B4">
        <w:rPr>
          <w:rFonts w:eastAsia="SimSun"/>
          <w:b/>
          <w:kern w:val="32"/>
          <w:sz w:val="32"/>
        </w:rPr>
        <w:t xml:space="preserve"> to Report of AHG on coding of medical and general waveform data:</w:t>
      </w:r>
      <w:r w:rsidRPr="00F541B4">
        <w:rPr>
          <w:rFonts w:eastAsia="SimSun"/>
          <w:b/>
          <w:kern w:val="32"/>
          <w:sz w:val="32"/>
        </w:rPr>
        <w:br/>
        <w:t>CE-</w:t>
      </w:r>
      <w:r>
        <w:rPr>
          <w:rFonts w:eastAsia="SimSun"/>
          <w:b/>
          <w:kern w:val="32"/>
          <w:sz w:val="32"/>
        </w:rPr>
        <w:t>7 (</w:t>
      </w:r>
      <w:r w:rsidRPr="00B60C31">
        <w:rPr>
          <w:rFonts w:eastAsia="SimSun"/>
          <w:b/>
          <w:kern w:val="32"/>
          <w:sz w:val="32"/>
        </w:rPr>
        <w:t>Inter-channel averaging and inter-block LM</w:t>
      </w:r>
      <w:r>
        <w:rPr>
          <w:rFonts w:eastAsia="SimSun"/>
          <w:b/>
          <w:kern w:val="32"/>
          <w:sz w:val="32"/>
        </w:rPr>
        <w:t>S)</w:t>
      </w:r>
      <w:r w:rsidRPr="00F541B4">
        <w:rPr>
          <w:rFonts w:eastAsia="SimSun"/>
          <w:b/>
          <w:kern w:val="32"/>
          <w:sz w:val="32"/>
        </w:rPr>
        <w:t xml:space="preserve"> Crosscheck Report</w:t>
      </w: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66595E" w:rsidRPr="00136DDD" w14:paraId="66513F2A" w14:textId="77777777" w:rsidTr="00E0543D">
        <w:trPr>
          <w:cantSplit/>
        </w:trPr>
        <w:tc>
          <w:tcPr>
            <w:tcW w:w="1588" w:type="dxa"/>
          </w:tcPr>
          <w:p w14:paraId="0FDD1163" w14:textId="77777777" w:rsidR="0066595E" w:rsidRPr="00136DDD" w:rsidRDefault="0066595E" w:rsidP="00E0543D">
            <w:pPr>
              <w:rPr>
                <w:b/>
                <w:bCs/>
              </w:rPr>
            </w:pPr>
            <w:r w:rsidRPr="00136DDD">
              <w:rPr>
                <w:b/>
                <w:bCs/>
              </w:rPr>
              <w:t>Abstract:</w:t>
            </w:r>
          </w:p>
        </w:tc>
        <w:tc>
          <w:tcPr>
            <w:tcW w:w="8051" w:type="dxa"/>
          </w:tcPr>
          <w:p w14:paraId="2EF0C8B9" w14:textId="77777777" w:rsidR="0066595E" w:rsidRPr="008249A7" w:rsidRDefault="0066595E" w:rsidP="00E0543D">
            <w:pPr>
              <w:pStyle w:val="TSBHeaderSummary"/>
              <w:rPr>
                <w:highlight w:val="yellow"/>
              </w:rPr>
            </w:pPr>
            <w:r w:rsidRPr="008D586B">
              <w:t>A cross</w:t>
            </w:r>
            <w:r>
              <w:t xml:space="preserve">-check evaluation of the core experiment CE-7 as described in </w:t>
            </w:r>
            <w:r w:rsidRPr="00952DB8">
              <w:t>VCEG-BZ17-v1</w:t>
            </w:r>
            <w:r>
              <w:t xml:space="preserve"> by ETRI was carried out. The experimental results of the cross-check are in line with the revised results corrspondig to </w:t>
            </w:r>
            <w:r w:rsidRPr="00952DB8">
              <w:t>VCEG-BZ17-v1</w:t>
            </w:r>
            <w:r>
              <w:t>.</w:t>
            </w:r>
          </w:p>
        </w:tc>
      </w:tr>
    </w:tbl>
    <w:p w14:paraId="49F14905" w14:textId="77777777" w:rsidR="0066595E" w:rsidRPr="0066595E" w:rsidRDefault="0066595E" w:rsidP="0066595E">
      <w:pPr>
        <w:pStyle w:val="Heading1"/>
        <w:numPr>
          <w:ilvl w:val="0"/>
          <w:numId w:val="37"/>
        </w:numPr>
        <w:rPr>
          <w:sz w:val="24"/>
          <w:szCs w:val="24"/>
        </w:rPr>
      </w:pPr>
      <w:r w:rsidRPr="0066595E">
        <w:rPr>
          <w:sz w:val="24"/>
          <w:szCs w:val="24"/>
        </w:rPr>
        <w:t>Description of the verification experiments</w:t>
      </w:r>
    </w:p>
    <w:p w14:paraId="488B2673" w14:textId="77777777" w:rsidR="0066595E" w:rsidRDefault="0066595E" w:rsidP="0066595E">
      <w:r>
        <w:t xml:space="preserve">The cross-check was performed for CE7-ce7_branch as described in </w:t>
      </w:r>
      <w:r w:rsidRPr="00952DB8">
        <w:t xml:space="preserve">VCEG-BZ17-v1 </w:t>
      </w:r>
      <w:r>
        <w:t xml:space="preserve">[1]. The experimental results provided by </w:t>
      </w:r>
      <w:r w:rsidRPr="00952DB8">
        <w:t xml:space="preserve">VCEG-BZ17-v1 </w:t>
      </w:r>
      <w:r>
        <w:t xml:space="preserve">[1] are verified by this cross-check. Those Experimental results were provided for a subset of the common test conditions (CTC [2]), namely lossy, joint channel coding of the datasets MIT_ECG, INCART_ECG, Wrist_PPG, PTT_PPG, Ozdemir_EMG, CHBMIT_EEG, NMR55_EEG and NMR57_EEG. </w:t>
      </w:r>
    </w:p>
    <w:p w14:paraId="1D4ED741" w14:textId="77777777" w:rsidR="0066595E" w:rsidRDefault="0066595E" w:rsidP="0066595E">
      <w:r>
        <w:t>We ran experiments with the software provided by ETRI using the configuration files provided:</w:t>
      </w:r>
    </w:p>
    <w:p w14:paraId="74A4AB68" w14:textId="77777777" w:rsidR="0066595E" w:rsidRDefault="0066595E" w:rsidP="0066595E">
      <w:pPr>
        <w:pStyle w:val="ListParagraph"/>
        <w:numPr>
          <w:ilvl w:val="0"/>
          <w:numId w:val="33"/>
        </w:numPr>
        <w:spacing w:before="120"/>
        <w:rPr>
          <w:lang w:val="en-US" w:eastAsia="en-US"/>
        </w:rPr>
      </w:pPr>
      <w:r>
        <w:rPr>
          <w:lang w:val="en-US" w:eastAsia="en-US"/>
        </w:rPr>
        <w:t xml:space="preserve">CE7-ce7_branch : </w:t>
      </w:r>
      <w:hyperlink r:id="rId16" w:history="1">
        <w:r w:rsidRPr="00B96313">
          <w:rPr>
            <w:rStyle w:val="Hyperlink"/>
          </w:rPr>
          <w:t>https://vcgit.hhi.fraunhofer.de/vceg-bwc-ce/2510_gen-ce-7/bwc/-/tree/ce7?ref_type=heads</w:t>
        </w:r>
      </w:hyperlink>
    </w:p>
    <w:p w14:paraId="6D956C3A" w14:textId="0AFA1E8B" w:rsidR="0066595E" w:rsidRDefault="0066595E" w:rsidP="0066595E">
      <w:r>
        <w:t xml:space="preserve">ETRI has provided the following </w:t>
      </w:r>
      <w:r>
        <w:rPr>
          <w:b/>
          <w:bCs/>
        </w:rPr>
        <w:t>revised</w:t>
      </w:r>
      <w:r>
        <w:t xml:space="preserve"> </w:t>
      </w:r>
      <w:r w:rsidRPr="00055604">
        <w:rPr>
          <w:b/>
          <w:bCs/>
        </w:rPr>
        <w:t>results</w:t>
      </w:r>
      <w:r>
        <w:t>:</w:t>
      </w:r>
    </w:p>
    <w:tbl>
      <w:tblPr>
        <w:tblW w:w="7203" w:type="dxa"/>
        <w:tblLook w:val="04A0" w:firstRow="1" w:lastRow="0" w:firstColumn="1" w:lastColumn="0" w:noHBand="0" w:noVBand="1"/>
      </w:tblPr>
      <w:tblGrid>
        <w:gridCol w:w="1539"/>
        <w:gridCol w:w="1316"/>
        <w:gridCol w:w="1516"/>
        <w:gridCol w:w="1316"/>
        <w:gridCol w:w="1516"/>
      </w:tblGrid>
      <w:tr w:rsidR="0066595E" w:rsidRPr="001D66A8" w14:paraId="6669AA14" w14:textId="77777777" w:rsidTr="0066595E">
        <w:trPr>
          <w:trHeight w:val="340"/>
        </w:trPr>
        <w:tc>
          <w:tcPr>
            <w:tcW w:w="1539" w:type="dxa"/>
            <w:tcBorders>
              <w:top w:val="nil"/>
              <w:left w:val="nil"/>
              <w:bottom w:val="nil"/>
              <w:right w:val="nil"/>
            </w:tcBorders>
            <w:noWrap/>
            <w:vAlign w:val="center"/>
            <w:hideMark/>
          </w:tcPr>
          <w:p w14:paraId="180A76AA" w14:textId="77777777" w:rsidR="0066595E" w:rsidRPr="001D66A8" w:rsidRDefault="0066595E" w:rsidP="00E0543D">
            <w:pPr>
              <w:rPr>
                <w:szCs w:val="20"/>
              </w:rPr>
            </w:pPr>
          </w:p>
        </w:tc>
        <w:tc>
          <w:tcPr>
            <w:tcW w:w="1316" w:type="dxa"/>
            <w:tcBorders>
              <w:top w:val="nil"/>
              <w:left w:val="nil"/>
              <w:bottom w:val="nil"/>
              <w:right w:val="nil"/>
            </w:tcBorders>
            <w:noWrap/>
            <w:vAlign w:val="center"/>
            <w:hideMark/>
          </w:tcPr>
          <w:p w14:paraId="647712F3" w14:textId="77777777" w:rsidR="0066595E" w:rsidRPr="001D66A8" w:rsidRDefault="0066595E" w:rsidP="00E0543D">
            <w:pPr>
              <w:rPr>
                <w:color w:val="000000"/>
              </w:rPr>
            </w:pPr>
          </w:p>
        </w:tc>
        <w:tc>
          <w:tcPr>
            <w:tcW w:w="1516" w:type="dxa"/>
            <w:tcBorders>
              <w:top w:val="nil"/>
              <w:left w:val="nil"/>
              <w:bottom w:val="nil"/>
              <w:right w:val="nil"/>
            </w:tcBorders>
            <w:noWrap/>
            <w:vAlign w:val="center"/>
            <w:hideMark/>
          </w:tcPr>
          <w:p w14:paraId="471EE126" w14:textId="77777777" w:rsidR="0066595E" w:rsidRPr="001D66A8" w:rsidRDefault="0066595E" w:rsidP="00E0543D">
            <w:pPr>
              <w:rPr>
                <w:color w:val="000000"/>
              </w:rPr>
            </w:pPr>
          </w:p>
          <w:tbl>
            <w:tblPr>
              <w:tblW w:w="0" w:type="auto"/>
              <w:tblCellSpacing w:w="0" w:type="dxa"/>
              <w:tblCellMar>
                <w:left w:w="0" w:type="dxa"/>
                <w:right w:w="0" w:type="dxa"/>
              </w:tblCellMar>
              <w:tblLook w:val="04A0" w:firstRow="1" w:lastRow="0" w:firstColumn="1" w:lastColumn="0" w:noHBand="0" w:noVBand="1"/>
            </w:tblPr>
            <w:tblGrid>
              <w:gridCol w:w="1300"/>
            </w:tblGrid>
            <w:tr w:rsidR="0066595E" w:rsidRPr="001D66A8" w14:paraId="336F98A8" w14:textId="77777777" w:rsidTr="00E0543D">
              <w:trPr>
                <w:trHeight w:val="340"/>
                <w:tblCellSpacing w:w="0" w:type="dxa"/>
              </w:trPr>
              <w:tc>
                <w:tcPr>
                  <w:tcW w:w="1300" w:type="dxa"/>
                  <w:tcBorders>
                    <w:top w:val="nil"/>
                    <w:left w:val="nil"/>
                    <w:bottom w:val="nil"/>
                    <w:right w:val="nil"/>
                  </w:tcBorders>
                  <w:noWrap/>
                  <w:vAlign w:val="center"/>
                  <w:hideMark/>
                </w:tcPr>
                <w:p w14:paraId="06B045BA" w14:textId="77777777" w:rsidR="0066595E" w:rsidRPr="001D66A8" w:rsidRDefault="0066595E" w:rsidP="00E0543D">
                  <w:pPr>
                    <w:rPr>
                      <w:color w:val="000000"/>
                    </w:rPr>
                  </w:pPr>
                </w:p>
              </w:tc>
            </w:tr>
          </w:tbl>
          <w:p w14:paraId="5B4045B0" w14:textId="77777777" w:rsidR="0066595E" w:rsidRPr="001D66A8" w:rsidRDefault="0066595E" w:rsidP="00E0543D">
            <w:pPr>
              <w:rPr>
                <w:color w:val="000000"/>
              </w:rPr>
            </w:pPr>
          </w:p>
        </w:tc>
        <w:tc>
          <w:tcPr>
            <w:tcW w:w="1316" w:type="dxa"/>
            <w:tcBorders>
              <w:top w:val="nil"/>
              <w:left w:val="nil"/>
              <w:bottom w:val="nil"/>
              <w:right w:val="nil"/>
            </w:tcBorders>
            <w:noWrap/>
            <w:vAlign w:val="center"/>
            <w:hideMark/>
          </w:tcPr>
          <w:p w14:paraId="4BBE56EA" w14:textId="77777777" w:rsidR="0066595E" w:rsidRPr="001D66A8" w:rsidRDefault="0066595E" w:rsidP="00E0543D">
            <w:pPr>
              <w:rPr>
                <w:szCs w:val="20"/>
              </w:rPr>
            </w:pPr>
          </w:p>
        </w:tc>
        <w:tc>
          <w:tcPr>
            <w:tcW w:w="1516" w:type="dxa"/>
            <w:tcBorders>
              <w:top w:val="nil"/>
              <w:left w:val="nil"/>
              <w:bottom w:val="nil"/>
              <w:right w:val="nil"/>
            </w:tcBorders>
            <w:noWrap/>
            <w:vAlign w:val="center"/>
            <w:hideMark/>
          </w:tcPr>
          <w:p w14:paraId="60193103" w14:textId="77777777" w:rsidR="0066595E" w:rsidRPr="001D66A8" w:rsidRDefault="0066595E" w:rsidP="00E0543D">
            <w:pPr>
              <w:rPr>
                <w:color w:val="000000"/>
              </w:rPr>
            </w:pPr>
          </w:p>
          <w:tbl>
            <w:tblPr>
              <w:tblW w:w="0" w:type="auto"/>
              <w:tblCellSpacing w:w="0" w:type="dxa"/>
              <w:tblCellMar>
                <w:left w:w="0" w:type="dxa"/>
                <w:right w:w="0" w:type="dxa"/>
              </w:tblCellMar>
              <w:tblLook w:val="04A0" w:firstRow="1" w:lastRow="0" w:firstColumn="1" w:lastColumn="0" w:noHBand="0" w:noVBand="1"/>
            </w:tblPr>
            <w:tblGrid>
              <w:gridCol w:w="1300"/>
            </w:tblGrid>
            <w:tr w:rsidR="0066595E" w:rsidRPr="001D66A8" w14:paraId="079FEA57" w14:textId="77777777" w:rsidTr="00E0543D">
              <w:trPr>
                <w:trHeight w:val="340"/>
                <w:tblCellSpacing w:w="0" w:type="dxa"/>
              </w:trPr>
              <w:tc>
                <w:tcPr>
                  <w:tcW w:w="1300" w:type="dxa"/>
                  <w:tcBorders>
                    <w:top w:val="nil"/>
                    <w:left w:val="nil"/>
                    <w:bottom w:val="nil"/>
                    <w:right w:val="nil"/>
                  </w:tcBorders>
                  <w:noWrap/>
                  <w:vAlign w:val="center"/>
                  <w:hideMark/>
                </w:tcPr>
                <w:p w14:paraId="417A3068" w14:textId="77777777" w:rsidR="0066595E" w:rsidRPr="001D66A8" w:rsidRDefault="0066595E" w:rsidP="00E0543D">
                  <w:pPr>
                    <w:rPr>
                      <w:color w:val="000000"/>
                    </w:rPr>
                  </w:pPr>
                </w:p>
              </w:tc>
            </w:tr>
          </w:tbl>
          <w:p w14:paraId="1CEDB5F1" w14:textId="77777777" w:rsidR="0066595E" w:rsidRPr="001D66A8" w:rsidRDefault="0066595E" w:rsidP="00E0543D">
            <w:pPr>
              <w:rPr>
                <w:color w:val="000000"/>
              </w:rPr>
            </w:pPr>
          </w:p>
        </w:tc>
      </w:tr>
      <w:tr w:rsidR="0066595E" w:rsidRPr="001D66A8" w14:paraId="396FEC96" w14:textId="77777777" w:rsidTr="0066595E">
        <w:trPr>
          <w:trHeight w:val="580"/>
        </w:trPr>
        <w:tc>
          <w:tcPr>
            <w:tcW w:w="1539" w:type="dxa"/>
            <w:tcBorders>
              <w:top w:val="single" w:sz="8" w:space="0" w:color="BFBFBF"/>
              <w:left w:val="single" w:sz="8" w:space="0" w:color="BFBFBF"/>
              <w:bottom w:val="single" w:sz="8" w:space="0" w:color="BFBFBF"/>
              <w:right w:val="single" w:sz="8" w:space="0" w:color="BFBFBF"/>
            </w:tcBorders>
            <w:vAlign w:val="center"/>
            <w:hideMark/>
          </w:tcPr>
          <w:p w14:paraId="7EAE9EB3" w14:textId="77777777" w:rsidR="0066595E" w:rsidRPr="001D66A8" w:rsidRDefault="0066595E" w:rsidP="00E0543D">
            <w:pPr>
              <w:jc w:val="center"/>
              <w:rPr>
                <w:color w:val="000000"/>
                <w:szCs w:val="20"/>
              </w:rPr>
            </w:pPr>
            <w:r w:rsidRPr="001D66A8">
              <w:rPr>
                <w:color w:val="000000"/>
                <w:szCs w:val="20"/>
              </w:rPr>
              <w:t>Dataset</w:t>
            </w:r>
          </w:p>
        </w:tc>
        <w:tc>
          <w:tcPr>
            <w:tcW w:w="1316" w:type="dxa"/>
            <w:tcBorders>
              <w:top w:val="single" w:sz="8" w:space="0" w:color="BFBFBF"/>
              <w:left w:val="nil"/>
              <w:bottom w:val="single" w:sz="8" w:space="0" w:color="BFBFBF"/>
              <w:right w:val="single" w:sz="8" w:space="0" w:color="BFBFBF"/>
            </w:tcBorders>
            <w:vAlign w:val="center"/>
            <w:hideMark/>
          </w:tcPr>
          <w:p w14:paraId="0C0B2647" w14:textId="77777777" w:rsidR="0066595E" w:rsidRPr="001D66A8" w:rsidRDefault="0066595E" w:rsidP="00E0543D">
            <w:pPr>
              <w:jc w:val="center"/>
              <w:rPr>
                <w:color w:val="000000"/>
                <w:szCs w:val="20"/>
              </w:rPr>
            </w:pPr>
            <w:r w:rsidRPr="001D66A8">
              <w:rPr>
                <w:color w:val="000000"/>
                <w:szCs w:val="20"/>
              </w:rPr>
              <w:t>BD rate #1 (%)</w:t>
            </w:r>
          </w:p>
        </w:tc>
        <w:tc>
          <w:tcPr>
            <w:tcW w:w="1516" w:type="dxa"/>
            <w:tcBorders>
              <w:top w:val="single" w:sz="8" w:space="0" w:color="BFBFBF"/>
              <w:left w:val="nil"/>
              <w:bottom w:val="single" w:sz="8" w:space="0" w:color="BFBFBF"/>
              <w:right w:val="single" w:sz="8" w:space="0" w:color="BFBFBF"/>
            </w:tcBorders>
            <w:vAlign w:val="center"/>
            <w:hideMark/>
          </w:tcPr>
          <w:p w14:paraId="22C81ED4" w14:textId="77777777" w:rsidR="0066595E" w:rsidRPr="001D66A8" w:rsidRDefault="0066595E" w:rsidP="00E0543D">
            <w:pPr>
              <w:jc w:val="center"/>
              <w:rPr>
                <w:color w:val="000000"/>
                <w:szCs w:val="20"/>
              </w:rPr>
            </w:pPr>
            <w:r w:rsidRPr="001D66A8">
              <w:rPr>
                <w:color w:val="000000"/>
                <w:szCs w:val="20"/>
              </w:rPr>
              <w:t>BD rate #2 (%)</w:t>
            </w:r>
          </w:p>
        </w:tc>
        <w:tc>
          <w:tcPr>
            <w:tcW w:w="1316" w:type="dxa"/>
            <w:tcBorders>
              <w:top w:val="single" w:sz="8" w:space="0" w:color="BFBFBF"/>
              <w:left w:val="nil"/>
              <w:bottom w:val="single" w:sz="8" w:space="0" w:color="BFBFBF"/>
              <w:right w:val="single" w:sz="8" w:space="0" w:color="BFBFBF"/>
            </w:tcBorders>
            <w:vAlign w:val="center"/>
            <w:hideMark/>
          </w:tcPr>
          <w:p w14:paraId="725364DC" w14:textId="77777777" w:rsidR="0066595E" w:rsidRPr="001D66A8" w:rsidRDefault="0066595E" w:rsidP="00E0543D">
            <w:pPr>
              <w:jc w:val="center"/>
              <w:rPr>
                <w:color w:val="000000"/>
                <w:szCs w:val="20"/>
              </w:rPr>
            </w:pPr>
            <w:r w:rsidRPr="001D66A8">
              <w:rPr>
                <w:color w:val="000000"/>
                <w:szCs w:val="20"/>
              </w:rPr>
              <w:t>EncT (%)</w:t>
            </w:r>
          </w:p>
        </w:tc>
        <w:tc>
          <w:tcPr>
            <w:tcW w:w="1516" w:type="dxa"/>
            <w:tcBorders>
              <w:top w:val="single" w:sz="8" w:space="0" w:color="BFBFBF"/>
              <w:left w:val="nil"/>
              <w:bottom w:val="single" w:sz="8" w:space="0" w:color="BFBFBF"/>
              <w:right w:val="single" w:sz="8" w:space="0" w:color="BFBFBF"/>
            </w:tcBorders>
            <w:vAlign w:val="center"/>
            <w:hideMark/>
          </w:tcPr>
          <w:p w14:paraId="04512E75" w14:textId="77777777" w:rsidR="0066595E" w:rsidRPr="001D66A8" w:rsidRDefault="0066595E" w:rsidP="00E0543D">
            <w:pPr>
              <w:jc w:val="center"/>
              <w:rPr>
                <w:color w:val="000000"/>
                <w:szCs w:val="20"/>
              </w:rPr>
            </w:pPr>
            <w:r w:rsidRPr="001D66A8">
              <w:rPr>
                <w:color w:val="000000"/>
                <w:szCs w:val="20"/>
              </w:rPr>
              <w:t>DecT (%)</w:t>
            </w:r>
          </w:p>
        </w:tc>
      </w:tr>
      <w:tr w:rsidR="0066595E" w:rsidRPr="001D66A8" w14:paraId="5D610702" w14:textId="77777777" w:rsidTr="0066595E">
        <w:trPr>
          <w:trHeight w:val="340"/>
        </w:trPr>
        <w:tc>
          <w:tcPr>
            <w:tcW w:w="1539" w:type="dxa"/>
            <w:tcBorders>
              <w:top w:val="nil"/>
              <w:left w:val="single" w:sz="8" w:space="0" w:color="BFBFBF"/>
              <w:bottom w:val="single" w:sz="8" w:space="0" w:color="BFBFBF"/>
              <w:right w:val="single" w:sz="8" w:space="0" w:color="BFBFBF"/>
            </w:tcBorders>
            <w:vAlign w:val="center"/>
            <w:hideMark/>
          </w:tcPr>
          <w:p w14:paraId="15D4052B" w14:textId="77777777" w:rsidR="0066595E" w:rsidRPr="001D66A8" w:rsidRDefault="0066595E" w:rsidP="00E0543D">
            <w:pPr>
              <w:jc w:val="center"/>
              <w:rPr>
                <w:color w:val="000000"/>
                <w:szCs w:val="20"/>
              </w:rPr>
            </w:pPr>
            <w:r w:rsidRPr="001D66A8">
              <w:rPr>
                <w:color w:val="000000"/>
                <w:szCs w:val="20"/>
              </w:rPr>
              <w:t>MIT_ECG</w:t>
            </w:r>
          </w:p>
        </w:tc>
        <w:tc>
          <w:tcPr>
            <w:tcW w:w="1316" w:type="dxa"/>
            <w:tcBorders>
              <w:top w:val="nil"/>
              <w:left w:val="nil"/>
              <w:bottom w:val="single" w:sz="8" w:space="0" w:color="BFBFBF"/>
              <w:right w:val="single" w:sz="8" w:space="0" w:color="BFBFBF"/>
            </w:tcBorders>
            <w:vAlign w:val="center"/>
            <w:hideMark/>
          </w:tcPr>
          <w:p w14:paraId="01D711D3" w14:textId="77777777" w:rsidR="0066595E" w:rsidRPr="001D66A8" w:rsidRDefault="0066595E" w:rsidP="00E0543D">
            <w:pPr>
              <w:jc w:val="center"/>
              <w:rPr>
                <w:color w:val="000000"/>
                <w:szCs w:val="20"/>
              </w:rPr>
            </w:pPr>
            <w:r w:rsidRPr="001D66A8">
              <w:rPr>
                <w:color w:val="000000"/>
                <w:szCs w:val="20"/>
              </w:rPr>
              <w:t>0</w:t>
            </w:r>
          </w:p>
        </w:tc>
        <w:tc>
          <w:tcPr>
            <w:tcW w:w="1516" w:type="dxa"/>
            <w:tcBorders>
              <w:top w:val="nil"/>
              <w:left w:val="nil"/>
              <w:bottom w:val="single" w:sz="8" w:space="0" w:color="BFBFBF"/>
              <w:right w:val="single" w:sz="8" w:space="0" w:color="BFBFBF"/>
            </w:tcBorders>
            <w:vAlign w:val="center"/>
            <w:hideMark/>
          </w:tcPr>
          <w:p w14:paraId="32D37EE8" w14:textId="77777777" w:rsidR="0066595E" w:rsidRPr="001D66A8" w:rsidRDefault="0066595E" w:rsidP="00E0543D">
            <w:pPr>
              <w:jc w:val="center"/>
              <w:rPr>
                <w:color w:val="000000"/>
                <w:szCs w:val="20"/>
              </w:rPr>
            </w:pPr>
            <w:r w:rsidRPr="001D66A8">
              <w:rPr>
                <w:color w:val="000000"/>
                <w:szCs w:val="20"/>
              </w:rPr>
              <w:t>0</w:t>
            </w:r>
          </w:p>
        </w:tc>
        <w:tc>
          <w:tcPr>
            <w:tcW w:w="1316" w:type="dxa"/>
            <w:tcBorders>
              <w:top w:val="nil"/>
              <w:left w:val="nil"/>
              <w:bottom w:val="single" w:sz="8" w:space="0" w:color="BFBFBF"/>
              <w:right w:val="single" w:sz="8" w:space="0" w:color="BFBFBF"/>
            </w:tcBorders>
            <w:vAlign w:val="center"/>
            <w:hideMark/>
          </w:tcPr>
          <w:p w14:paraId="76B8470C" w14:textId="77777777" w:rsidR="0066595E" w:rsidRPr="001D66A8" w:rsidRDefault="0066595E" w:rsidP="00E0543D">
            <w:pPr>
              <w:jc w:val="center"/>
              <w:rPr>
                <w:color w:val="000000"/>
                <w:szCs w:val="20"/>
              </w:rPr>
            </w:pPr>
            <w:r w:rsidRPr="001D66A8">
              <w:rPr>
                <w:color w:val="000000"/>
                <w:szCs w:val="20"/>
              </w:rPr>
              <w:t>99.9</w:t>
            </w:r>
          </w:p>
        </w:tc>
        <w:tc>
          <w:tcPr>
            <w:tcW w:w="1516" w:type="dxa"/>
            <w:tcBorders>
              <w:top w:val="nil"/>
              <w:left w:val="nil"/>
              <w:bottom w:val="single" w:sz="8" w:space="0" w:color="BFBFBF"/>
              <w:right w:val="single" w:sz="8" w:space="0" w:color="BFBFBF"/>
            </w:tcBorders>
            <w:vAlign w:val="center"/>
            <w:hideMark/>
          </w:tcPr>
          <w:p w14:paraId="168A941E" w14:textId="77777777" w:rsidR="0066595E" w:rsidRPr="001D66A8" w:rsidRDefault="0066595E" w:rsidP="00E0543D">
            <w:pPr>
              <w:jc w:val="center"/>
              <w:rPr>
                <w:color w:val="000000"/>
                <w:szCs w:val="20"/>
              </w:rPr>
            </w:pPr>
            <w:r w:rsidRPr="001D66A8">
              <w:rPr>
                <w:color w:val="000000"/>
                <w:szCs w:val="20"/>
              </w:rPr>
              <w:t>98.6</w:t>
            </w:r>
          </w:p>
        </w:tc>
      </w:tr>
      <w:tr w:rsidR="0066595E" w:rsidRPr="001D66A8" w14:paraId="51A40A1D" w14:textId="77777777" w:rsidTr="0066595E">
        <w:trPr>
          <w:trHeight w:val="580"/>
        </w:trPr>
        <w:tc>
          <w:tcPr>
            <w:tcW w:w="1539" w:type="dxa"/>
            <w:tcBorders>
              <w:top w:val="nil"/>
              <w:left w:val="single" w:sz="8" w:space="0" w:color="BFBFBF"/>
              <w:bottom w:val="single" w:sz="8" w:space="0" w:color="BFBFBF"/>
              <w:right w:val="single" w:sz="8" w:space="0" w:color="BFBFBF"/>
            </w:tcBorders>
            <w:vAlign w:val="center"/>
            <w:hideMark/>
          </w:tcPr>
          <w:p w14:paraId="6E56B5D6" w14:textId="77777777" w:rsidR="0066595E" w:rsidRPr="001D66A8" w:rsidRDefault="0066595E" w:rsidP="00E0543D">
            <w:pPr>
              <w:jc w:val="center"/>
              <w:rPr>
                <w:color w:val="000000"/>
                <w:szCs w:val="20"/>
              </w:rPr>
            </w:pPr>
            <w:r w:rsidRPr="001D66A8">
              <w:rPr>
                <w:color w:val="000000"/>
                <w:szCs w:val="20"/>
              </w:rPr>
              <w:t>INCART_ECG</w:t>
            </w:r>
          </w:p>
        </w:tc>
        <w:tc>
          <w:tcPr>
            <w:tcW w:w="1316" w:type="dxa"/>
            <w:tcBorders>
              <w:top w:val="nil"/>
              <w:left w:val="nil"/>
              <w:bottom w:val="single" w:sz="8" w:space="0" w:color="BFBFBF"/>
              <w:right w:val="single" w:sz="8" w:space="0" w:color="BFBFBF"/>
            </w:tcBorders>
            <w:vAlign w:val="center"/>
            <w:hideMark/>
          </w:tcPr>
          <w:p w14:paraId="0F8AB1FB" w14:textId="77777777" w:rsidR="0066595E" w:rsidRPr="001D66A8" w:rsidRDefault="0066595E" w:rsidP="00E0543D">
            <w:pPr>
              <w:jc w:val="center"/>
              <w:rPr>
                <w:b/>
                <w:bCs/>
                <w:color w:val="000000"/>
                <w:szCs w:val="20"/>
              </w:rPr>
            </w:pPr>
            <w:r w:rsidRPr="001D66A8">
              <w:rPr>
                <w:b/>
                <w:bCs/>
                <w:color w:val="000000"/>
                <w:szCs w:val="20"/>
              </w:rPr>
              <w:t>-0.34</w:t>
            </w:r>
          </w:p>
        </w:tc>
        <w:tc>
          <w:tcPr>
            <w:tcW w:w="1516" w:type="dxa"/>
            <w:tcBorders>
              <w:top w:val="nil"/>
              <w:left w:val="nil"/>
              <w:bottom w:val="single" w:sz="8" w:space="0" w:color="BFBFBF"/>
              <w:right w:val="single" w:sz="8" w:space="0" w:color="BFBFBF"/>
            </w:tcBorders>
            <w:vAlign w:val="center"/>
            <w:hideMark/>
          </w:tcPr>
          <w:p w14:paraId="56DA9890" w14:textId="77777777" w:rsidR="0066595E" w:rsidRPr="001D66A8" w:rsidRDefault="0066595E" w:rsidP="00E0543D">
            <w:pPr>
              <w:jc w:val="center"/>
              <w:rPr>
                <w:b/>
                <w:bCs/>
                <w:color w:val="000000"/>
                <w:szCs w:val="20"/>
              </w:rPr>
            </w:pPr>
            <w:r w:rsidRPr="001D66A8">
              <w:rPr>
                <w:b/>
                <w:bCs/>
                <w:color w:val="000000"/>
                <w:szCs w:val="20"/>
              </w:rPr>
              <w:t>-0.346</w:t>
            </w:r>
          </w:p>
        </w:tc>
        <w:tc>
          <w:tcPr>
            <w:tcW w:w="1316" w:type="dxa"/>
            <w:tcBorders>
              <w:top w:val="nil"/>
              <w:left w:val="nil"/>
              <w:bottom w:val="single" w:sz="8" w:space="0" w:color="BFBFBF"/>
              <w:right w:val="single" w:sz="8" w:space="0" w:color="BFBFBF"/>
            </w:tcBorders>
            <w:vAlign w:val="center"/>
            <w:hideMark/>
          </w:tcPr>
          <w:p w14:paraId="1B1BB6DD" w14:textId="77777777" w:rsidR="0066595E" w:rsidRPr="001D66A8" w:rsidRDefault="0066595E" w:rsidP="00E0543D">
            <w:pPr>
              <w:jc w:val="center"/>
              <w:rPr>
                <w:color w:val="000000"/>
                <w:szCs w:val="20"/>
              </w:rPr>
            </w:pPr>
            <w:r w:rsidRPr="001D66A8">
              <w:rPr>
                <w:color w:val="000000"/>
                <w:szCs w:val="20"/>
              </w:rPr>
              <w:t>114.3</w:t>
            </w:r>
          </w:p>
        </w:tc>
        <w:tc>
          <w:tcPr>
            <w:tcW w:w="1516" w:type="dxa"/>
            <w:tcBorders>
              <w:top w:val="nil"/>
              <w:left w:val="nil"/>
              <w:bottom w:val="single" w:sz="8" w:space="0" w:color="BFBFBF"/>
              <w:right w:val="single" w:sz="8" w:space="0" w:color="BFBFBF"/>
            </w:tcBorders>
            <w:vAlign w:val="center"/>
            <w:hideMark/>
          </w:tcPr>
          <w:p w14:paraId="1142FB01" w14:textId="77777777" w:rsidR="0066595E" w:rsidRPr="001D66A8" w:rsidRDefault="0066595E" w:rsidP="00E0543D">
            <w:pPr>
              <w:jc w:val="center"/>
              <w:rPr>
                <w:color w:val="000000"/>
                <w:szCs w:val="20"/>
              </w:rPr>
            </w:pPr>
            <w:r w:rsidRPr="001D66A8">
              <w:rPr>
                <w:color w:val="000000"/>
                <w:szCs w:val="20"/>
              </w:rPr>
              <w:t>96.2</w:t>
            </w:r>
          </w:p>
        </w:tc>
      </w:tr>
      <w:tr w:rsidR="0066595E" w:rsidRPr="001D66A8" w14:paraId="041A57DF" w14:textId="77777777" w:rsidTr="0066595E">
        <w:trPr>
          <w:trHeight w:val="340"/>
        </w:trPr>
        <w:tc>
          <w:tcPr>
            <w:tcW w:w="1539" w:type="dxa"/>
            <w:tcBorders>
              <w:top w:val="nil"/>
              <w:left w:val="single" w:sz="8" w:space="0" w:color="BFBFBF"/>
              <w:bottom w:val="single" w:sz="8" w:space="0" w:color="BFBFBF"/>
              <w:right w:val="single" w:sz="8" w:space="0" w:color="BFBFBF"/>
            </w:tcBorders>
            <w:vAlign w:val="center"/>
            <w:hideMark/>
          </w:tcPr>
          <w:p w14:paraId="1D24CF95" w14:textId="77777777" w:rsidR="0066595E" w:rsidRPr="001D66A8" w:rsidRDefault="0066595E" w:rsidP="00E0543D">
            <w:pPr>
              <w:jc w:val="center"/>
              <w:rPr>
                <w:color w:val="000000"/>
                <w:szCs w:val="20"/>
              </w:rPr>
            </w:pPr>
            <w:r w:rsidRPr="001D66A8">
              <w:rPr>
                <w:color w:val="000000"/>
                <w:szCs w:val="20"/>
              </w:rPr>
              <w:t>PTT_PPG</w:t>
            </w:r>
          </w:p>
        </w:tc>
        <w:tc>
          <w:tcPr>
            <w:tcW w:w="1316" w:type="dxa"/>
            <w:tcBorders>
              <w:top w:val="nil"/>
              <w:left w:val="nil"/>
              <w:bottom w:val="single" w:sz="8" w:space="0" w:color="BFBFBF"/>
              <w:right w:val="single" w:sz="8" w:space="0" w:color="BFBFBF"/>
            </w:tcBorders>
            <w:vAlign w:val="center"/>
            <w:hideMark/>
          </w:tcPr>
          <w:p w14:paraId="283C40D3" w14:textId="77777777" w:rsidR="0066595E" w:rsidRPr="001D66A8" w:rsidRDefault="0066595E" w:rsidP="00E0543D">
            <w:pPr>
              <w:jc w:val="center"/>
              <w:rPr>
                <w:color w:val="000000"/>
                <w:szCs w:val="20"/>
              </w:rPr>
            </w:pPr>
            <w:r w:rsidRPr="001D66A8">
              <w:rPr>
                <w:color w:val="000000"/>
                <w:szCs w:val="20"/>
              </w:rPr>
              <w:t>-0.069</w:t>
            </w:r>
          </w:p>
        </w:tc>
        <w:tc>
          <w:tcPr>
            <w:tcW w:w="1516" w:type="dxa"/>
            <w:tcBorders>
              <w:top w:val="nil"/>
              <w:left w:val="nil"/>
              <w:bottom w:val="single" w:sz="8" w:space="0" w:color="BFBFBF"/>
              <w:right w:val="single" w:sz="8" w:space="0" w:color="BFBFBF"/>
            </w:tcBorders>
            <w:vAlign w:val="center"/>
            <w:hideMark/>
          </w:tcPr>
          <w:p w14:paraId="2A8FB33F" w14:textId="77777777" w:rsidR="0066595E" w:rsidRPr="001D66A8" w:rsidRDefault="0066595E" w:rsidP="00E0543D">
            <w:pPr>
              <w:jc w:val="center"/>
              <w:rPr>
                <w:color w:val="000000"/>
                <w:szCs w:val="20"/>
              </w:rPr>
            </w:pPr>
            <w:r w:rsidRPr="001D66A8">
              <w:rPr>
                <w:color w:val="000000"/>
                <w:szCs w:val="20"/>
              </w:rPr>
              <w:t>-0.068</w:t>
            </w:r>
          </w:p>
        </w:tc>
        <w:tc>
          <w:tcPr>
            <w:tcW w:w="1316" w:type="dxa"/>
            <w:tcBorders>
              <w:top w:val="nil"/>
              <w:left w:val="nil"/>
              <w:bottom w:val="single" w:sz="8" w:space="0" w:color="BFBFBF"/>
              <w:right w:val="single" w:sz="8" w:space="0" w:color="BFBFBF"/>
            </w:tcBorders>
            <w:vAlign w:val="center"/>
            <w:hideMark/>
          </w:tcPr>
          <w:p w14:paraId="65DC547F" w14:textId="77777777" w:rsidR="0066595E" w:rsidRPr="001D66A8" w:rsidRDefault="0066595E" w:rsidP="00E0543D">
            <w:pPr>
              <w:jc w:val="center"/>
              <w:rPr>
                <w:color w:val="000000"/>
                <w:szCs w:val="20"/>
              </w:rPr>
            </w:pPr>
            <w:r w:rsidRPr="001D66A8">
              <w:rPr>
                <w:color w:val="000000"/>
                <w:szCs w:val="20"/>
              </w:rPr>
              <w:t>110.3</w:t>
            </w:r>
          </w:p>
        </w:tc>
        <w:tc>
          <w:tcPr>
            <w:tcW w:w="1516" w:type="dxa"/>
            <w:tcBorders>
              <w:top w:val="nil"/>
              <w:left w:val="nil"/>
              <w:bottom w:val="single" w:sz="8" w:space="0" w:color="BFBFBF"/>
              <w:right w:val="single" w:sz="8" w:space="0" w:color="BFBFBF"/>
            </w:tcBorders>
            <w:vAlign w:val="center"/>
            <w:hideMark/>
          </w:tcPr>
          <w:p w14:paraId="50A27975" w14:textId="77777777" w:rsidR="0066595E" w:rsidRPr="001D66A8" w:rsidRDefault="0066595E" w:rsidP="00E0543D">
            <w:pPr>
              <w:jc w:val="center"/>
              <w:rPr>
                <w:color w:val="000000"/>
                <w:szCs w:val="20"/>
              </w:rPr>
            </w:pPr>
            <w:r w:rsidRPr="001D66A8">
              <w:rPr>
                <w:color w:val="000000"/>
                <w:szCs w:val="20"/>
              </w:rPr>
              <w:t>96.3</w:t>
            </w:r>
          </w:p>
        </w:tc>
      </w:tr>
      <w:tr w:rsidR="0066595E" w:rsidRPr="001D66A8" w14:paraId="3FBB9A31" w14:textId="77777777" w:rsidTr="0066595E">
        <w:trPr>
          <w:trHeight w:val="340"/>
        </w:trPr>
        <w:tc>
          <w:tcPr>
            <w:tcW w:w="1539" w:type="dxa"/>
            <w:tcBorders>
              <w:top w:val="nil"/>
              <w:left w:val="single" w:sz="8" w:space="0" w:color="BFBFBF"/>
              <w:bottom w:val="single" w:sz="8" w:space="0" w:color="BFBFBF"/>
              <w:right w:val="single" w:sz="8" w:space="0" w:color="BFBFBF"/>
            </w:tcBorders>
            <w:vAlign w:val="center"/>
            <w:hideMark/>
          </w:tcPr>
          <w:p w14:paraId="01A9BBBD" w14:textId="77777777" w:rsidR="0066595E" w:rsidRPr="001D66A8" w:rsidRDefault="0066595E" w:rsidP="00E0543D">
            <w:pPr>
              <w:jc w:val="center"/>
              <w:rPr>
                <w:color w:val="000000"/>
                <w:szCs w:val="20"/>
              </w:rPr>
            </w:pPr>
            <w:r w:rsidRPr="001D66A8">
              <w:rPr>
                <w:color w:val="000000"/>
                <w:szCs w:val="20"/>
              </w:rPr>
              <w:t>Wrist_PPG</w:t>
            </w:r>
          </w:p>
        </w:tc>
        <w:tc>
          <w:tcPr>
            <w:tcW w:w="1316" w:type="dxa"/>
            <w:tcBorders>
              <w:top w:val="nil"/>
              <w:left w:val="nil"/>
              <w:bottom w:val="single" w:sz="8" w:space="0" w:color="BFBFBF"/>
              <w:right w:val="single" w:sz="8" w:space="0" w:color="BFBFBF"/>
            </w:tcBorders>
            <w:vAlign w:val="center"/>
            <w:hideMark/>
          </w:tcPr>
          <w:p w14:paraId="6793FE33" w14:textId="77777777" w:rsidR="0066595E" w:rsidRPr="001D66A8" w:rsidRDefault="0066595E" w:rsidP="00E0543D">
            <w:pPr>
              <w:jc w:val="center"/>
              <w:rPr>
                <w:color w:val="000000"/>
                <w:szCs w:val="20"/>
              </w:rPr>
            </w:pPr>
            <w:r w:rsidRPr="001D66A8">
              <w:rPr>
                <w:color w:val="000000"/>
                <w:szCs w:val="20"/>
              </w:rPr>
              <w:t>-0.017</w:t>
            </w:r>
          </w:p>
        </w:tc>
        <w:tc>
          <w:tcPr>
            <w:tcW w:w="1516" w:type="dxa"/>
            <w:tcBorders>
              <w:top w:val="nil"/>
              <w:left w:val="nil"/>
              <w:bottom w:val="single" w:sz="8" w:space="0" w:color="BFBFBF"/>
              <w:right w:val="single" w:sz="8" w:space="0" w:color="BFBFBF"/>
            </w:tcBorders>
            <w:vAlign w:val="center"/>
            <w:hideMark/>
          </w:tcPr>
          <w:p w14:paraId="338BE1BE" w14:textId="77777777" w:rsidR="0066595E" w:rsidRPr="001D66A8" w:rsidRDefault="0066595E" w:rsidP="00E0543D">
            <w:pPr>
              <w:jc w:val="center"/>
              <w:rPr>
                <w:color w:val="000000"/>
                <w:szCs w:val="20"/>
              </w:rPr>
            </w:pPr>
            <w:r w:rsidRPr="001D66A8">
              <w:rPr>
                <w:color w:val="000000"/>
                <w:szCs w:val="20"/>
              </w:rPr>
              <w:t>-0.022</w:t>
            </w:r>
          </w:p>
        </w:tc>
        <w:tc>
          <w:tcPr>
            <w:tcW w:w="1316" w:type="dxa"/>
            <w:tcBorders>
              <w:top w:val="nil"/>
              <w:left w:val="nil"/>
              <w:bottom w:val="single" w:sz="8" w:space="0" w:color="BFBFBF"/>
              <w:right w:val="single" w:sz="8" w:space="0" w:color="BFBFBF"/>
            </w:tcBorders>
            <w:vAlign w:val="center"/>
            <w:hideMark/>
          </w:tcPr>
          <w:p w14:paraId="185FF497" w14:textId="77777777" w:rsidR="0066595E" w:rsidRPr="001D66A8" w:rsidRDefault="0066595E" w:rsidP="00E0543D">
            <w:pPr>
              <w:jc w:val="center"/>
              <w:rPr>
                <w:color w:val="000000"/>
                <w:szCs w:val="20"/>
              </w:rPr>
            </w:pPr>
            <w:r w:rsidRPr="001D66A8">
              <w:rPr>
                <w:color w:val="000000"/>
                <w:szCs w:val="20"/>
              </w:rPr>
              <w:t>111.3</w:t>
            </w:r>
          </w:p>
        </w:tc>
        <w:tc>
          <w:tcPr>
            <w:tcW w:w="1516" w:type="dxa"/>
            <w:tcBorders>
              <w:top w:val="nil"/>
              <w:left w:val="nil"/>
              <w:bottom w:val="single" w:sz="8" w:space="0" w:color="BFBFBF"/>
              <w:right w:val="single" w:sz="8" w:space="0" w:color="BFBFBF"/>
            </w:tcBorders>
            <w:vAlign w:val="center"/>
            <w:hideMark/>
          </w:tcPr>
          <w:p w14:paraId="34371208" w14:textId="77777777" w:rsidR="0066595E" w:rsidRPr="001D66A8" w:rsidRDefault="0066595E" w:rsidP="00E0543D">
            <w:pPr>
              <w:jc w:val="center"/>
              <w:rPr>
                <w:color w:val="000000"/>
                <w:szCs w:val="20"/>
              </w:rPr>
            </w:pPr>
            <w:r w:rsidRPr="001D66A8">
              <w:rPr>
                <w:color w:val="000000"/>
                <w:szCs w:val="20"/>
              </w:rPr>
              <w:t>100</w:t>
            </w:r>
          </w:p>
        </w:tc>
      </w:tr>
      <w:tr w:rsidR="0066595E" w:rsidRPr="001D66A8" w14:paraId="729857F2" w14:textId="77777777" w:rsidTr="0066595E">
        <w:trPr>
          <w:trHeight w:val="580"/>
        </w:trPr>
        <w:tc>
          <w:tcPr>
            <w:tcW w:w="1539" w:type="dxa"/>
            <w:tcBorders>
              <w:top w:val="nil"/>
              <w:left w:val="single" w:sz="8" w:space="0" w:color="BFBFBF"/>
              <w:bottom w:val="single" w:sz="8" w:space="0" w:color="BFBFBF"/>
              <w:right w:val="single" w:sz="8" w:space="0" w:color="BFBFBF"/>
            </w:tcBorders>
            <w:vAlign w:val="center"/>
            <w:hideMark/>
          </w:tcPr>
          <w:p w14:paraId="1B17291D" w14:textId="77777777" w:rsidR="0066595E" w:rsidRPr="001D66A8" w:rsidRDefault="0066595E" w:rsidP="00E0543D">
            <w:pPr>
              <w:jc w:val="center"/>
              <w:rPr>
                <w:color w:val="000000"/>
                <w:szCs w:val="20"/>
              </w:rPr>
            </w:pPr>
            <w:r w:rsidRPr="001D66A8">
              <w:rPr>
                <w:color w:val="000000"/>
                <w:szCs w:val="20"/>
              </w:rPr>
              <w:t>Ozdemir_EMG</w:t>
            </w:r>
          </w:p>
        </w:tc>
        <w:tc>
          <w:tcPr>
            <w:tcW w:w="1316" w:type="dxa"/>
            <w:tcBorders>
              <w:top w:val="nil"/>
              <w:left w:val="nil"/>
              <w:bottom w:val="single" w:sz="8" w:space="0" w:color="BFBFBF"/>
              <w:right w:val="single" w:sz="8" w:space="0" w:color="BFBFBF"/>
            </w:tcBorders>
            <w:vAlign w:val="center"/>
            <w:hideMark/>
          </w:tcPr>
          <w:p w14:paraId="6290F2CF" w14:textId="77777777" w:rsidR="0066595E" w:rsidRPr="001D66A8" w:rsidRDefault="0066595E" w:rsidP="00E0543D">
            <w:pPr>
              <w:jc w:val="center"/>
              <w:rPr>
                <w:color w:val="000000"/>
                <w:szCs w:val="20"/>
              </w:rPr>
            </w:pPr>
            <w:r w:rsidRPr="001D66A8">
              <w:rPr>
                <w:color w:val="000000"/>
                <w:szCs w:val="20"/>
              </w:rPr>
              <w:t>-0.007</w:t>
            </w:r>
          </w:p>
        </w:tc>
        <w:tc>
          <w:tcPr>
            <w:tcW w:w="1516" w:type="dxa"/>
            <w:tcBorders>
              <w:top w:val="nil"/>
              <w:left w:val="nil"/>
              <w:bottom w:val="single" w:sz="8" w:space="0" w:color="BFBFBF"/>
              <w:right w:val="single" w:sz="8" w:space="0" w:color="BFBFBF"/>
            </w:tcBorders>
            <w:vAlign w:val="center"/>
            <w:hideMark/>
          </w:tcPr>
          <w:p w14:paraId="6DBFCEA8" w14:textId="77777777" w:rsidR="0066595E" w:rsidRPr="001D66A8" w:rsidRDefault="0066595E" w:rsidP="00E0543D">
            <w:pPr>
              <w:jc w:val="center"/>
              <w:rPr>
                <w:color w:val="000000"/>
                <w:szCs w:val="20"/>
              </w:rPr>
            </w:pPr>
            <w:r w:rsidRPr="001D66A8">
              <w:rPr>
                <w:color w:val="000000"/>
                <w:szCs w:val="20"/>
              </w:rPr>
              <w:t>-0.007</w:t>
            </w:r>
          </w:p>
        </w:tc>
        <w:tc>
          <w:tcPr>
            <w:tcW w:w="1316" w:type="dxa"/>
            <w:tcBorders>
              <w:top w:val="nil"/>
              <w:left w:val="nil"/>
              <w:bottom w:val="single" w:sz="8" w:space="0" w:color="BFBFBF"/>
              <w:right w:val="single" w:sz="8" w:space="0" w:color="BFBFBF"/>
            </w:tcBorders>
            <w:vAlign w:val="center"/>
            <w:hideMark/>
          </w:tcPr>
          <w:p w14:paraId="7267EC9A" w14:textId="77777777" w:rsidR="0066595E" w:rsidRPr="001D66A8" w:rsidRDefault="0066595E" w:rsidP="00E0543D">
            <w:pPr>
              <w:jc w:val="center"/>
              <w:rPr>
                <w:color w:val="000000"/>
                <w:szCs w:val="20"/>
              </w:rPr>
            </w:pPr>
            <w:r w:rsidRPr="001D66A8">
              <w:rPr>
                <w:color w:val="000000"/>
                <w:szCs w:val="20"/>
              </w:rPr>
              <w:t>106.7</w:t>
            </w:r>
          </w:p>
        </w:tc>
        <w:tc>
          <w:tcPr>
            <w:tcW w:w="1516" w:type="dxa"/>
            <w:tcBorders>
              <w:top w:val="nil"/>
              <w:left w:val="nil"/>
              <w:bottom w:val="single" w:sz="8" w:space="0" w:color="BFBFBF"/>
              <w:right w:val="single" w:sz="8" w:space="0" w:color="BFBFBF"/>
            </w:tcBorders>
            <w:vAlign w:val="center"/>
            <w:hideMark/>
          </w:tcPr>
          <w:p w14:paraId="17ECCD9A" w14:textId="77777777" w:rsidR="0066595E" w:rsidRPr="001D66A8" w:rsidRDefault="0066595E" w:rsidP="00E0543D">
            <w:pPr>
              <w:jc w:val="center"/>
              <w:rPr>
                <w:color w:val="000000"/>
                <w:szCs w:val="20"/>
              </w:rPr>
            </w:pPr>
            <w:r w:rsidRPr="001D66A8">
              <w:rPr>
                <w:color w:val="000000"/>
                <w:szCs w:val="20"/>
              </w:rPr>
              <w:t>97.9</w:t>
            </w:r>
          </w:p>
        </w:tc>
      </w:tr>
      <w:tr w:rsidR="0066595E" w:rsidRPr="001D66A8" w14:paraId="1098C34C" w14:textId="77777777" w:rsidTr="0066595E">
        <w:trPr>
          <w:trHeight w:val="580"/>
        </w:trPr>
        <w:tc>
          <w:tcPr>
            <w:tcW w:w="1539" w:type="dxa"/>
            <w:tcBorders>
              <w:top w:val="nil"/>
              <w:left w:val="single" w:sz="8" w:space="0" w:color="BFBFBF"/>
              <w:bottom w:val="single" w:sz="8" w:space="0" w:color="BFBFBF"/>
              <w:right w:val="single" w:sz="8" w:space="0" w:color="BFBFBF"/>
            </w:tcBorders>
            <w:vAlign w:val="center"/>
            <w:hideMark/>
          </w:tcPr>
          <w:p w14:paraId="5972D84C" w14:textId="77777777" w:rsidR="0066595E" w:rsidRPr="001D66A8" w:rsidRDefault="0066595E" w:rsidP="00E0543D">
            <w:pPr>
              <w:jc w:val="center"/>
              <w:rPr>
                <w:color w:val="000000"/>
                <w:szCs w:val="20"/>
              </w:rPr>
            </w:pPr>
            <w:r w:rsidRPr="001D66A8">
              <w:rPr>
                <w:color w:val="000000"/>
                <w:szCs w:val="20"/>
              </w:rPr>
              <w:t>CHBMIT_EEG</w:t>
            </w:r>
          </w:p>
        </w:tc>
        <w:tc>
          <w:tcPr>
            <w:tcW w:w="1316" w:type="dxa"/>
            <w:tcBorders>
              <w:top w:val="nil"/>
              <w:left w:val="nil"/>
              <w:bottom w:val="single" w:sz="8" w:space="0" w:color="BFBFBF"/>
              <w:right w:val="single" w:sz="8" w:space="0" w:color="BFBFBF"/>
            </w:tcBorders>
            <w:vAlign w:val="center"/>
            <w:hideMark/>
          </w:tcPr>
          <w:p w14:paraId="25E0BF57" w14:textId="77777777" w:rsidR="0066595E" w:rsidRPr="001D66A8" w:rsidRDefault="0066595E" w:rsidP="00E0543D">
            <w:pPr>
              <w:jc w:val="center"/>
              <w:rPr>
                <w:color w:val="000000"/>
                <w:szCs w:val="20"/>
              </w:rPr>
            </w:pPr>
            <w:r w:rsidRPr="001D66A8">
              <w:rPr>
                <w:color w:val="000000"/>
                <w:szCs w:val="20"/>
              </w:rPr>
              <w:t>-0.009</w:t>
            </w:r>
          </w:p>
        </w:tc>
        <w:tc>
          <w:tcPr>
            <w:tcW w:w="1516" w:type="dxa"/>
            <w:tcBorders>
              <w:top w:val="nil"/>
              <w:left w:val="nil"/>
              <w:bottom w:val="single" w:sz="8" w:space="0" w:color="BFBFBF"/>
              <w:right w:val="single" w:sz="8" w:space="0" w:color="BFBFBF"/>
            </w:tcBorders>
            <w:vAlign w:val="center"/>
            <w:hideMark/>
          </w:tcPr>
          <w:p w14:paraId="3A193D61" w14:textId="77777777" w:rsidR="0066595E" w:rsidRPr="001D66A8" w:rsidRDefault="0066595E" w:rsidP="00E0543D">
            <w:pPr>
              <w:jc w:val="center"/>
              <w:rPr>
                <w:color w:val="000000"/>
                <w:szCs w:val="20"/>
              </w:rPr>
            </w:pPr>
            <w:r w:rsidRPr="001D66A8">
              <w:rPr>
                <w:color w:val="000000"/>
                <w:szCs w:val="20"/>
              </w:rPr>
              <w:t>-0.01</w:t>
            </w:r>
          </w:p>
        </w:tc>
        <w:tc>
          <w:tcPr>
            <w:tcW w:w="1316" w:type="dxa"/>
            <w:tcBorders>
              <w:top w:val="nil"/>
              <w:left w:val="nil"/>
              <w:bottom w:val="single" w:sz="8" w:space="0" w:color="BFBFBF"/>
              <w:right w:val="single" w:sz="8" w:space="0" w:color="BFBFBF"/>
            </w:tcBorders>
            <w:vAlign w:val="center"/>
            <w:hideMark/>
          </w:tcPr>
          <w:p w14:paraId="755484BB" w14:textId="77777777" w:rsidR="0066595E" w:rsidRPr="001D66A8" w:rsidRDefault="0066595E" w:rsidP="00E0543D">
            <w:pPr>
              <w:jc w:val="center"/>
              <w:rPr>
                <w:color w:val="000000"/>
                <w:szCs w:val="20"/>
              </w:rPr>
            </w:pPr>
            <w:r w:rsidRPr="001D66A8">
              <w:rPr>
                <w:color w:val="000000"/>
                <w:szCs w:val="20"/>
              </w:rPr>
              <w:t>110.9</w:t>
            </w:r>
          </w:p>
        </w:tc>
        <w:tc>
          <w:tcPr>
            <w:tcW w:w="1516" w:type="dxa"/>
            <w:tcBorders>
              <w:top w:val="nil"/>
              <w:left w:val="nil"/>
              <w:bottom w:val="single" w:sz="8" w:space="0" w:color="BFBFBF"/>
              <w:right w:val="single" w:sz="8" w:space="0" w:color="BFBFBF"/>
            </w:tcBorders>
            <w:vAlign w:val="center"/>
            <w:hideMark/>
          </w:tcPr>
          <w:p w14:paraId="4674F99D" w14:textId="77777777" w:rsidR="0066595E" w:rsidRPr="001D66A8" w:rsidRDefault="0066595E" w:rsidP="00E0543D">
            <w:pPr>
              <w:jc w:val="center"/>
              <w:rPr>
                <w:color w:val="000000"/>
                <w:szCs w:val="20"/>
              </w:rPr>
            </w:pPr>
            <w:r w:rsidRPr="001D66A8">
              <w:rPr>
                <w:color w:val="000000"/>
                <w:szCs w:val="20"/>
              </w:rPr>
              <w:t>97.8</w:t>
            </w:r>
          </w:p>
        </w:tc>
      </w:tr>
      <w:tr w:rsidR="0066595E" w:rsidRPr="001D66A8" w14:paraId="59CBC4D0" w14:textId="77777777" w:rsidTr="0066595E">
        <w:trPr>
          <w:trHeight w:val="580"/>
        </w:trPr>
        <w:tc>
          <w:tcPr>
            <w:tcW w:w="1539" w:type="dxa"/>
            <w:tcBorders>
              <w:top w:val="nil"/>
              <w:left w:val="single" w:sz="8" w:space="0" w:color="BFBFBF"/>
              <w:bottom w:val="single" w:sz="8" w:space="0" w:color="BFBFBF"/>
              <w:right w:val="single" w:sz="8" w:space="0" w:color="BFBFBF"/>
            </w:tcBorders>
            <w:vAlign w:val="center"/>
            <w:hideMark/>
          </w:tcPr>
          <w:p w14:paraId="4F88E41E" w14:textId="77777777" w:rsidR="0066595E" w:rsidRPr="001D66A8" w:rsidRDefault="0066595E" w:rsidP="00E0543D">
            <w:pPr>
              <w:jc w:val="center"/>
              <w:rPr>
                <w:color w:val="000000"/>
                <w:szCs w:val="20"/>
              </w:rPr>
            </w:pPr>
            <w:r w:rsidRPr="001D66A8">
              <w:rPr>
                <w:color w:val="000000"/>
                <w:szCs w:val="20"/>
              </w:rPr>
              <w:t>NMR55_EEG</w:t>
            </w:r>
          </w:p>
        </w:tc>
        <w:tc>
          <w:tcPr>
            <w:tcW w:w="1316" w:type="dxa"/>
            <w:tcBorders>
              <w:top w:val="nil"/>
              <w:left w:val="nil"/>
              <w:bottom w:val="single" w:sz="8" w:space="0" w:color="BFBFBF"/>
              <w:right w:val="single" w:sz="8" w:space="0" w:color="BFBFBF"/>
            </w:tcBorders>
            <w:vAlign w:val="center"/>
            <w:hideMark/>
          </w:tcPr>
          <w:p w14:paraId="51A444DD" w14:textId="77777777" w:rsidR="0066595E" w:rsidRPr="001D66A8" w:rsidRDefault="0066595E" w:rsidP="00E0543D">
            <w:pPr>
              <w:jc w:val="center"/>
              <w:rPr>
                <w:color w:val="000000"/>
                <w:szCs w:val="20"/>
              </w:rPr>
            </w:pPr>
            <w:r w:rsidRPr="001D66A8">
              <w:rPr>
                <w:color w:val="000000"/>
                <w:szCs w:val="20"/>
              </w:rPr>
              <w:t>-0.04</w:t>
            </w:r>
          </w:p>
        </w:tc>
        <w:tc>
          <w:tcPr>
            <w:tcW w:w="1516" w:type="dxa"/>
            <w:tcBorders>
              <w:top w:val="nil"/>
              <w:left w:val="nil"/>
              <w:bottom w:val="single" w:sz="8" w:space="0" w:color="BFBFBF"/>
              <w:right w:val="single" w:sz="8" w:space="0" w:color="BFBFBF"/>
            </w:tcBorders>
            <w:vAlign w:val="center"/>
            <w:hideMark/>
          </w:tcPr>
          <w:p w14:paraId="25F2B6B1" w14:textId="77777777" w:rsidR="0066595E" w:rsidRPr="001D66A8" w:rsidRDefault="0066595E" w:rsidP="00E0543D">
            <w:pPr>
              <w:jc w:val="center"/>
              <w:rPr>
                <w:color w:val="000000"/>
                <w:szCs w:val="20"/>
              </w:rPr>
            </w:pPr>
            <w:r w:rsidRPr="001D66A8">
              <w:rPr>
                <w:color w:val="000000"/>
                <w:szCs w:val="20"/>
              </w:rPr>
              <w:t>-0.038</w:t>
            </w:r>
          </w:p>
        </w:tc>
        <w:tc>
          <w:tcPr>
            <w:tcW w:w="1316" w:type="dxa"/>
            <w:tcBorders>
              <w:top w:val="nil"/>
              <w:left w:val="nil"/>
              <w:bottom w:val="single" w:sz="8" w:space="0" w:color="BFBFBF"/>
              <w:right w:val="single" w:sz="8" w:space="0" w:color="BFBFBF"/>
            </w:tcBorders>
            <w:vAlign w:val="center"/>
            <w:hideMark/>
          </w:tcPr>
          <w:p w14:paraId="6B57670F" w14:textId="77777777" w:rsidR="0066595E" w:rsidRPr="001D66A8" w:rsidRDefault="0066595E" w:rsidP="00E0543D">
            <w:pPr>
              <w:jc w:val="center"/>
              <w:rPr>
                <w:color w:val="000000"/>
                <w:szCs w:val="20"/>
              </w:rPr>
            </w:pPr>
            <w:r w:rsidRPr="001D66A8">
              <w:rPr>
                <w:color w:val="000000"/>
                <w:szCs w:val="20"/>
              </w:rPr>
              <w:t>109.6</w:t>
            </w:r>
          </w:p>
        </w:tc>
        <w:tc>
          <w:tcPr>
            <w:tcW w:w="1516" w:type="dxa"/>
            <w:tcBorders>
              <w:top w:val="nil"/>
              <w:left w:val="nil"/>
              <w:bottom w:val="single" w:sz="8" w:space="0" w:color="BFBFBF"/>
              <w:right w:val="single" w:sz="8" w:space="0" w:color="BFBFBF"/>
            </w:tcBorders>
            <w:vAlign w:val="center"/>
            <w:hideMark/>
          </w:tcPr>
          <w:p w14:paraId="1319A496" w14:textId="77777777" w:rsidR="0066595E" w:rsidRPr="001D66A8" w:rsidRDefault="0066595E" w:rsidP="00E0543D">
            <w:pPr>
              <w:jc w:val="center"/>
              <w:rPr>
                <w:color w:val="000000"/>
                <w:szCs w:val="20"/>
              </w:rPr>
            </w:pPr>
            <w:r w:rsidRPr="001D66A8">
              <w:rPr>
                <w:color w:val="000000"/>
                <w:szCs w:val="20"/>
              </w:rPr>
              <w:t>97.5</w:t>
            </w:r>
          </w:p>
        </w:tc>
      </w:tr>
      <w:tr w:rsidR="0066595E" w:rsidRPr="001D66A8" w14:paraId="2C8B4F8A" w14:textId="77777777" w:rsidTr="0066595E">
        <w:trPr>
          <w:trHeight w:val="580"/>
        </w:trPr>
        <w:tc>
          <w:tcPr>
            <w:tcW w:w="1539" w:type="dxa"/>
            <w:tcBorders>
              <w:top w:val="nil"/>
              <w:left w:val="single" w:sz="8" w:space="0" w:color="BFBFBF"/>
              <w:bottom w:val="single" w:sz="8" w:space="0" w:color="BFBFBF"/>
              <w:right w:val="single" w:sz="8" w:space="0" w:color="BFBFBF"/>
            </w:tcBorders>
            <w:vAlign w:val="center"/>
            <w:hideMark/>
          </w:tcPr>
          <w:p w14:paraId="794A53D9" w14:textId="77777777" w:rsidR="0066595E" w:rsidRPr="001D66A8" w:rsidRDefault="0066595E" w:rsidP="00E0543D">
            <w:pPr>
              <w:jc w:val="center"/>
              <w:rPr>
                <w:color w:val="000000"/>
                <w:szCs w:val="20"/>
              </w:rPr>
            </w:pPr>
            <w:r w:rsidRPr="001D66A8">
              <w:rPr>
                <w:color w:val="000000"/>
                <w:szCs w:val="20"/>
              </w:rPr>
              <w:t>NMR57_EEG</w:t>
            </w:r>
          </w:p>
        </w:tc>
        <w:tc>
          <w:tcPr>
            <w:tcW w:w="1316" w:type="dxa"/>
            <w:tcBorders>
              <w:top w:val="nil"/>
              <w:left w:val="nil"/>
              <w:bottom w:val="single" w:sz="8" w:space="0" w:color="BFBFBF"/>
              <w:right w:val="single" w:sz="8" w:space="0" w:color="BFBFBF"/>
            </w:tcBorders>
            <w:vAlign w:val="center"/>
            <w:hideMark/>
          </w:tcPr>
          <w:p w14:paraId="337FA870" w14:textId="77777777" w:rsidR="0066595E" w:rsidRPr="001D66A8" w:rsidRDefault="0066595E" w:rsidP="00E0543D">
            <w:pPr>
              <w:jc w:val="center"/>
              <w:rPr>
                <w:b/>
                <w:bCs/>
                <w:color w:val="000000"/>
                <w:szCs w:val="20"/>
              </w:rPr>
            </w:pPr>
            <w:r w:rsidRPr="001D66A8">
              <w:rPr>
                <w:b/>
                <w:bCs/>
                <w:color w:val="000000"/>
                <w:szCs w:val="20"/>
              </w:rPr>
              <w:t>-0.4</w:t>
            </w:r>
          </w:p>
        </w:tc>
        <w:tc>
          <w:tcPr>
            <w:tcW w:w="1516" w:type="dxa"/>
            <w:tcBorders>
              <w:top w:val="nil"/>
              <w:left w:val="nil"/>
              <w:bottom w:val="single" w:sz="8" w:space="0" w:color="BFBFBF"/>
              <w:right w:val="single" w:sz="8" w:space="0" w:color="BFBFBF"/>
            </w:tcBorders>
            <w:vAlign w:val="center"/>
            <w:hideMark/>
          </w:tcPr>
          <w:p w14:paraId="436DAD39" w14:textId="77777777" w:rsidR="0066595E" w:rsidRPr="001D66A8" w:rsidRDefault="0066595E" w:rsidP="00E0543D">
            <w:pPr>
              <w:jc w:val="center"/>
              <w:rPr>
                <w:b/>
                <w:bCs/>
                <w:color w:val="000000"/>
                <w:szCs w:val="20"/>
              </w:rPr>
            </w:pPr>
            <w:r w:rsidRPr="001D66A8">
              <w:rPr>
                <w:b/>
                <w:bCs/>
                <w:color w:val="000000"/>
                <w:szCs w:val="20"/>
              </w:rPr>
              <w:t>-0.398</w:t>
            </w:r>
          </w:p>
        </w:tc>
        <w:tc>
          <w:tcPr>
            <w:tcW w:w="1316" w:type="dxa"/>
            <w:tcBorders>
              <w:top w:val="nil"/>
              <w:left w:val="nil"/>
              <w:bottom w:val="single" w:sz="8" w:space="0" w:color="BFBFBF"/>
              <w:right w:val="single" w:sz="8" w:space="0" w:color="BFBFBF"/>
            </w:tcBorders>
            <w:vAlign w:val="center"/>
            <w:hideMark/>
          </w:tcPr>
          <w:p w14:paraId="619B4A0F" w14:textId="77777777" w:rsidR="0066595E" w:rsidRPr="001D66A8" w:rsidRDefault="0066595E" w:rsidP="00E0543D">
            <w:pPr>
              <w:jc w:val="center"/>
              <w:rPr>
                <w:color w:val="000000"/>
                <w:szCs w:val="20"/>
              </w:rPr>
            </w:pPr>
            <w:r w:rsidRPr="001D66A8">
              <w:rPr>
                <w:color w:val="000000"/>
                <w:szCs w:val="20"/>
              </w:rPr>
              <w:t>108.1</w:t>
            </w:r>
          </w:p>
        </w:tc>
        <w:tc>
          <w:tcPr>
            <w:tcW w:w="1516" w:type="dxa"/>
            <w:tcBorders>
              <w:top w:val="nil"/>
              <w:left w:val="nil"/>
              <w:bottom w:val="single" w:sz="8" w:space="0" w:color="BFBFBF"/>
              <w:right w:val="single" w:sz="8" w:space="0" w:color="BFBFBF"/>
            </w:tcBorders>
            <w:vAlign w:val="center"/>
            <w:hideMark/>
          </w:tcPr>
          <w:p w14:paraId="1D74FFF0" w14:textId="77777777" w:rsidR="0066595E" w:rsidRPr="001D66A8" w:rsidRDefault="0066595E" w:rsidP="00E0543D">
            <w:pPr>
              <w:jc w:val="center"/>
              <w:rPr>
                <w:b/>
                <w:bCs/>
                <w:color w:val="000000"/>
                <w:szCs w:val="20"/>
              </w:rPr>
            </w:pPr>
            <w:r w:rsidRPr="001D66A8">
              <w:rPr>
                <w:b/>
                <w:bCs/>
                <w:color w:val="000000"/>
                <w:szCs w:val="20"/>
              </w:rPr>
              <w:t>89.7</w:t>
            </w:r>
          </w:p>
        </w:tc>
      </w:tr>
    </w:tbl>
    <w:p w14:paraId="3041609E" w14:textId="77777777" w:rsidR="0066595E" w:rsidRPr="00055604" w:rsidRDefault="0066595E" w:rsidP="0066595E">
      <w:r>
        <w:t>Those revised results are compared to our cross-check results.</w:t>
      </w:r>
    </w:p>
    <w:p w14:paraId="572464FD" w14:textId="77777777" w:rsidR="0066595E" w:rsidRPr="0066595E" w:rsidRDefault="0066595E" w:rsidP="0066595E">
      <w:pPr>
        <w:pStyle w:val="Heading1"/>
        <w:numPr>
          <w:ilvl w:val="1"/>
          <w:numId w:val="37"/>
        </w:numPr>
        <w:rPr>
          <w:sz w:val="24"/>
          <w:szCs w:val="24"/>
        </w:rPr>
      </w:pPr>
      <w:r w:rsidRPr="0066595E">
        <w:rPr>
          <w:sz w:val="24"/>
          <w:szCs w:val="24"/>
        </w:rPr>
        <w:t>Experimental cross-check results CE7-ce7_branch</w:t>
      </w:r>
    </w:p>
    <w:tbl>
      <w:tblPr>
        <w:tblW w:w="6280" w:type="dxa"/>
        <w:tblLook w:val="04A0" w:firstRow="1" w:lastRow="0" w:firstColumn="1" w:lastColumn="0" w:noHBand="0" w:noVBand="1"/>
      </w:tblPr>
      <w:tblGrid>
        <w:gridCol w:w="2040"/>
        <w:gridCol w:w="1393"/>
        <w:gridCol w:w="1393"/>
        <w:gridCol w:w="727"/>
        <w:gridCol w:w="727"/>
      </w:tblGrid>
      <w:tr w:rsidR="0066595E" w:rsidRPr="001D66A8" w14:paraId="61DCE56D" w14:textId="77777777" w:rsidTr="00E0543D">
        <w:trPr>
          <w:trHeight w:val="255"/>
        </w:trPr>
        <w:tc>
          <w:tcPr>
            <w:tcW w:w="2040" w:type="dxa"/>
            <w:tcBorders>
              <w:top w:val="nil"/>
              <w:left w:val="nil"/>
              <w:bottom w:val="nil"/>
              <w:right w:val="nil"/>
            </w:tcBorders>
            <w:noWrap/>
            <w:vAlign w:val="center"/>
            <w:hideMark/>
          </w:tcPr>
          <w:p w14:paraId="6CE43C0C" w14:textId="77777777" w:rsidR="0066595E" w:rsidRPr="001D66A8" w:rsidRDefault="0066595E" w:rsidP="00E0543D">
            <w:pPr>
              <w:rPr>
                <w:szCs w:val="20"/>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0AE081B6" w14:textId="77777777" w:rsidR="0066595E" w:rsidRPr="001D66A8" w:rsidRDefault="0066595E" w:rsidP="00E0543D">
            <w:pPr>
              <w:jc w:val="center"/>
              <w:rPr>
                <w:b/>
                <w:bCs/>
                <w:color w:val="000000"/>
                <w:sz w:val="18"/>
                <w:szCs w:val="18"/>
              </w:rPr>
            </w:pPr>
            <w:r w:rsidRPr="001D66A8">
              <w:rPr>
                <w:b/>
                <w:bCs/>
                <w:color w:val="000000"/>
                <w:sz w:val="18"/>
                <w:szCs w:val="18"/>
              </w:rPr>
              <w:t>Lossy Compression</w:t>
            </w:r>
          </w:p>
        </w:tc>
      </w:tr>
      <w:tr w:rsidR="0066595E" w:rsidRPr="001D66A8" w14:paraId="537234CA" w14:textId="77777777" w:rsidTr="00E0543D">
        <w:trPr>
          <w:trHeight w:val="255"/>
        </w:trPr>
        <w:tc>
          <w:tcPr>
            <w:tcW w:w="2040" w:type="dxa"/>
            <w:tcBorders>
              <w:top w:val="nil"/>
              <w:left w:val="nil"/>
              <w:bottom w:val="nil"/>
              <w:right w:val="nil"/>
            </w:tcBorders>
            <w:noWrap/>
            <w:vAlign w:val="center"/>
            <w:hideMark/>
          </w:tcPr>
          <w:p w14:paraId="725A7D48" w14:textId="77777777" w:rsidR="0066595E" w:rsidRPr="001D66A8" w:rsidRDefault="0066595E" w:rsidP="00E0543D">
            <w:pPr>
              <w:jc w:val="center"/>
              <w:rPr>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14852892" w14:textId="77777777" w:rsidR="0066595E" w:rsidRPr="001D66A8" w:rsidRDefault="0066595E" w:rsidP="00E0543D">
            <w:pPr>
              <w:jc w:val="center"/>
              <w:rPr>
                <w:b/>
                <w:bCs/>
                <w:color w:val="000000"/>
                <w:sz w:val="18"/>
                <w:szCs w:val="18"/>
              </w:rPr>
            </w:pPr>
            <w:r w:rsidRPr="001D66A8">
              <w:rPr>
                <w:b/>
                <w:bCs/>
                <w:color w:val="000000"/>
                <w:sz w:val="18"/>
                <w:szCs w:val="18"/>
              </w:rPr>
              <w:t>Over BWC-3.0</w:t>
            </w:r>
          </w:p>
        </w:tc>
      </w:tr>
      <w:tr w:rsidR="0066595E" w:rsidRPr="001D66A8" w14:paraId="4FFD230D" w14:textId="77777777" w:rsidTr="00E0543D">
        <w:trPr>
          <w:trHeight w:val="255"/>
        </w:trPr>
        <w:tc>
          <w:tcPr>
            <w:tcW w:w="2040" w:type="dxa"/>
            <w:tcBorders>
              <w:top w:val="nil"/>
              <w:left w:val="nil"/>
              <w:bottom w:val="nil"/>
              <w:right w:val="nil"/>
            </w:tcBorders>
            <w:noWrap/>
            <w:vAlign w:val="center"/>
            <w:hideMark/>
          </w:tcPr>
          <w:p w14:paraId="5F601BB9" w14:textId="77777777" w:rsidR="0066595E" w:rsidRPr="001D66A8" w:rsidRDefault="0066595E" w:rsidP="00E0543D">
            <w:pPr>
              <w:jc w:val="center"/>
              <w:rPr>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05146918" w14:textId="77777777" w:rsidR="0066595E" w:rsidRPr="001D66A8" w:rsidRDefault="0066595E" w:rsidP="00E0543D">
            <w:pPr>
              <w:jc w:val="center"/>
              <w:rPr>
                <w:color w:val="000000"/>
                <w:sz w:val="18"/>
                <w:szCs w:val="18"/>
              </w:rPr>
            </w:pPr>
            <w:r w:rsidRPr="001D66A8">
              <w:rPr>
                <w:color w:val="000000"/>
                <w:sz w:val="18"/>
                <w:szCs w:val="18"/>
              </w:rPr>
              <w:t>BD-PSNR1</w:t>
            </w:r>
          </w:p>
        </w:tc>
        <w:tc>
          <w:tcPr>
            <w:tcW w:w="1393" w:type="dxa"/>
            <w:tcBorders>
              <w:top w:val="nil"/>
              <w:left w:val="nil"/>
              <w:bottom w:val="single" w:sz="8" w:space="0" w:color="auto"/>
              <w:right w:val="nil"/>
            </w:tcBorders>
            <w:noWrap/>
            <w:vAlign w:val="center"/>
            <w:hideMark/>
          </w:tcPr>
          <w:p w14:paraId="7B106BDF" w14:textId="77777777" w:rsidR="0066595E" w:rsidRPr="001D66A8" w:rsidRDefault="0066595E" w:rsidP="00E0543D">
            <w:pPr>
              <w:jc w:val="center"/>
              <w:rPr>
                <w:color w:val="000000"/>
                <w:sz w:val="18"/>
                <w:szCs w:val="18"/>
              </w:rPr>
            </w:pPr>
            <w:r w:rsidRPr="001D66A8">
              <w:rPr>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40074605" w14:textId="77777777" w:rsidR="0066595E" w:rsidRPr="001D66A8" w:rsidRDefault="0066595E" w:rsidP="00E0543D">
            <w:pPr>
              <w:jc w:val="center"/>
              <w:rPr>
                <w:color w:val="000000"/>
                <w:sz w:val="18"/>
                <w:szCs w:val="18"/>
              </w:rPr>
            </w:pPr>
            <w:r w:rsidRPr="001D66A8">
              <w:rPr>
                <w:color w:val="000000"/>
                <w:sz w:val="18"/>
                <w:szCs w:val="18"/>
              </w:rPr>
              <w:t>EncT</w:t>
            </w:r>
          </w:p>
        </w:tc>
        <w:tc>
          <w:tcPr>
            <w:tcW w:w="727" w:type="dxa"/>
            <w:tcBorders>
              <w:top w:val="nil"/>
              <w:left w:val="nil"/>
              <w:bottom w:val="single" w:sz="8" w:space="0" w:color="auto"/>
              <w:right w:val="single" w:sz="8" w:space="0" w:color="auto"/>
            </w:tcBorders>
            <w:noWrap/>
            <w:vAlign w:val="center"/>
            <w:hideMark/>
          </w:tcPr>
          <w:p w14:paraId="7215F8F7" w14:textId="77777777" w:rsidR="0066595E" w:rsidRPr="001D66A8" w:rsidRDefault="0066595E" w:rsidP="00E0543D">
            <w:pPr>
              <w:jc w:val="center"/>
              <w:rPr>
                <w:color w:val="000000"/>
                <w:sz w:val="18"/>
                <w:szCs w:val="18"/>
              </w:rPr>
            </w:pPr>
            <w:r w:rsidRPr="001D66A8">
              <w:rPr>
                <w:color w:val="000000"/>
                <w:sz w:val="18"/>
                <w:szCs w:val="18"/>
              </w:rPr>
              <w:t>DecT</w:t>
            </w:r>
          </w:p>
        </w:tc>
      </w:tr>
      <w:tr w:rsidR="0066595E" w:rsidRPr="001D66A8" w14:paraId="3461AB27" w14:textId="77777777" w:rsidTr="00E0543D">
        <w:trPr>
          <w:trHeight w:val="255"/>
        </w:trPr>
        <w:tc>
          <w:tcPr>
            <w:tcW w:w="2040" w:type="dxa"/>
            <w:tcBorders>
              <w:top w:val="single" w:sz="8" w:space="0" w:color="auto"/>
              <w:left w:val="single" w:sz="8" w:space="0" w:color="auto"/>
              <w:bottom w:val="nil"/>
              <w:right w:val="single" w:sz="8" w:space="0" w:color="auto"/>
            </w:tcBorders>
            <w:noWrap/>
            <w:vAlign w:val="center"/>
            <w:hideMark/>
          </w:tcPr>
          <w:p w14:paraId="3D368536" w14:textId="77777777" w:rsidR="0066595E" w:rsidRPr="001D66A8" w:rsidRDefault="0066595E" w:rsidP="00E0543D">
            <w:pPr>
              <w:jc w:val="center"/>
              <w:rPr>
                <w:color w:val="000000"/>
                <w:sz w:val="18"/>
                <w:szCs w:val="18"/>
              </w:rPr>
            </w:pPr>
            <w:r w:rsidRPr="001D66A8">
              <w:rPr>
                <w:color w:val="000000"/>
                <w:sz w:val="18"/>
                <w:szCs w:val="18"/>
              </w:rPr>
              <w:t>MIT (ECG)</w:t>
            </w:r>
          </w:p>
        </w:tc>
        <w:tc>
          <w:tcPr>
            <w:tcW w:w="1393" w:type="dxa"/>
            <w:tcBorders>
              <w:top w:val="nil"/>
              <w:left w:val="nil"/>
              <w:bottom w:val="nil"/>
              <w:right w:val="nil"/>
            </w:tcBorders>
            <w:noWrap/>
            <w:vAlign w:val="center"/>
            <w:hideMark/>
          </w:tcPr>
          <w:p w14:paraId="6FA13A23" w14:textId="77777777" w:rsidR="0066595E" w:rsidRPr="001D66A8" w:rsidRDefault="0066595E" w:rsidP="00E0543D">
            <w:pPr>
              <w:jc w:val="center"/>
              <w:rPr>
                <w:color w:val="000000"/>
                <w:sz w:val="18"/>
                <w:szCs w:val="18"/>
              </w:rPr>
            </w:pPr>
            <w:r w:rsidRPr="001D66A8">
              <w:rPr>
                <w:color w:val="000000"/>
                <w:sz w:val="18"/>
                <w:szCs w:val="18"/>
              </w:rPr>
              <w:t>0.00%</w:t>
            </w:r>
          </w:p>
        </w:tc>
        <w:tc>
          <w:tcPr>
            <w:tcW w:w="1393" w:type="dxa"/>
            <w:tcBorders>
              <w:top w:val="nil"/>
              <w:left w:val="nil"/>
              <w:bottom w:val="nil"/>
              <w:right w:val="single" w:sz="4" w:space="0" w:color="auto"/>
            </w:tcBorders>
            <w:noWrap/>
            <w:vAlign w:val="center"/>
            <w:hideMark/>
          </w:tcPr>
          <w:p w14:paraId="17404289" w14:textId="77777777" w:rsidR="0066595E" w:rsidRPr="001D66A8" w:rsidRDefault="0066595E" w:rsidP="00E0543D">
            <w:pPr>
              <w:jc w:val="center"/>
              <w:rPr>
                <w:color w:val="000000"/>
                <w:sz w:val="18"/>
                <w:szCs w:val="18"/>
              </w:rPr>
            </w:pPr>
            <w:r w:rsidRPr="001D66A8">
              <w:rPr>
                <w:color w:val="000000"/>
                <w:sz w:val="18"/>
                <w:szCs w:val="18"/>
              </w:rPr>
              <w:t>0.00%</w:t>
            </w:r>
          </w:p>
        </w:tc>
        <w:tc>
          <w:tcPr>
            <w:tcW w:w="727" w:type="dxa"/>
            <w:tcBorders>
              <w:top w:val="nil"/>
              <w:left w:val="nil"/>
              <w:bottom w:val="nil"/>
              <w:right w:val="nil"/>
            </w:tcBorders>
            <w:noWrap/>
            <w:vAlign w:val="center"/>
            <w:hideMark/>
          </w:tcPr>
          <w:p w14:paraId="174531F4" w14:textId="77777777" w:rsidR="0066595E" w:rsidRPr="001D66A8" w:rsidRDefault="0066595E" w:rsidP="00E0543D">
            <w:pPr>
              <w:jc w:val="center"/>
              <w:rPr>
                <w:color w:val="000000"/>
                <w:sz w:val="18"/>
                <w:szCs w:val="18"/>
              </w:rPr>
            </w:pPr>
            <w:r w:rsidRPr="001D66A8">
              <w:rPr>
                <w:color w:val="000000"/>
                <w:sz w:val="18"/>
                <w:szCs w:val="18"/>
              </w:rPr>
              <w:t>99%</w:t>
            </w:r>
          </w:p>
        </w:tc>
        <w:tc>
          <w:tcPr>
            <w:tcW w:w="727" w:type="dxa"/>
            <w:tcBorders>
              <w:top w:val="nil"/>
              <w:left w:val="single" w:sz="4" w:space="0" w:color="auto"/>
              <w:bottom w:val="nil"/>
              <w:right w:val="single" w:sz="8" w:space="0" w:color="auto"/>
            </w:tcBorders>
            <w:noWrap/>
            <w:vAlign w:val="center"/>
            <w:hideMark/>
          </w:tcPr>
          <w:p w14:paraId="549A093F"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6970C9CF"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1EFB4E9" w14:textId="77777777" w:rsidR="0066595E" w:rsidRPr="001D66A8" w:rsidRDefault="0066595E" w:rsidP="00E0543D">
            <w:pPr>
              <w:jc w:val="center"/>
              <w:rPr>
                <w:color w:val="000000"/>
                <w:sz w:val="18"/>
                <w:szCs w:val="18"/>
              </w:rPr>
            </w:pPr>
            <w:r w:rsidRPr="001D66A8">
              <w:rPr>
                <w:color w:val="000000"/>
                <w:sz w:val="18"/>
                <w:szCs w:val="18"/>
              </w:rPr>
              <w:t>INCART (ECG)</w:t>
            </w:r>
          </w:p>
        </w:tc>
        <w:tc>
          <w:tcPr>
            <w:tcW w:w="1393" w:type="dxa"/>
            <w:tcBorders>
              <w:top w:val="nil"/>
              <w:left w:val="nil"/>
              <w:bottom w:val="nil"/>
              <w:right w:val="nil"/>
            </w:tcBorders>
            <w:noWrap/>
            <w:vAlign w:val="center"/>
            <w:hideMark/>
          </w:tcPr>
          <w:p w14:paraId="03FC1BE6" w14:textId="77777777" w:rsidR="0066595E" w:rsidRPr="001D66A8" w:rsidRDefault="0066595E" w:rsidP="00E0543D">
            <w:pPr>
              <w:jc w:val="center"/>
              <w:rPr>
                <w:color w:val="000000"/>
                <w:sz w:val="18"/>
                <w:szCs w:val="18"/>
              </w:rPr>
            </w:pPr>
            <w:r w:rsidRPr="001D66A8">
              <w:rPr>
                <w:color w:val="000000"/>
                <w:sz w:val="18"/>
                <w:szCs w:val="18"/>
              </w:rPr>
              <w:t>-0.32%</w:t>
            </w:r>
          </w:p>
        </w:tc>
        <w:tc>
          <w:tcPr>
            <w:tcW w:w="1393" w:type="dxa"/>
            <w:tcBorders>
              <w:top w:val="nil"/>
              <w:left w:val="nil"/>
              <w:bottom w:val="nil"/>
              <w:right w:val="nil"/>
            </w:tcBorders>
            <w:noWrap/>
            <w:vAlign w:val="center"/>
            <w:hideMark/>
          </w:tcPr>
          <w:p w14:paraId="79C70471" w14:textId="77777777" w:rsidR="0066595E" w:rsidRPr="001D66A8" w:rsidRDefault="0066595E" w:rsidP="00E0543D">
            <w:pPr>
              <w:jc w:val="center"/>
              <w:rPr>
                <w:color w:val="000000"/>
                <w:sz w:val="18"/>
                <w:szCs w:val="18"/>
              </w:rPr>
            </w:pPr>
            <w:r w:rsidRPr="001D66A8">
              <w:rPr>
                <w:color w:val="000000"/>
                <w:sz w:val="18"/>
                <w:szCs w:val="18"/>
              </w:rPr>
              <w:t>-0.33%</w:t>
            </w:r>
          </w:p>
        </w:tc>
        <w:tc>
          <w:tcPr>
            <w:tcW w:w="727" w:type="dxa"/>
            <w:tcBorders>
              <w:top w:val="nil"/>
              <w:left w:val="single" w:sz="4" w:space="0" w:color="auto"/>
              <w:bottom w:val="nil"/>
              <w:right w:val="nil"/>
            </w:tcBorders>
            <w:noWrap/>
            <w:vAlign w:val="center"/>
            <w:hideMark/>
          </w:tcPr>
          <w:p w14:paraId="6302649A" w14:textId="77777777" w:rsidR="0066595E" w:rsidRPr="001D66A8" w:rsidRDefault="0066595E" w:rsidP="00E0543D">
            <w:pPr>
              <w:jc w:val="center"/>
              <w:rPr>
                <w:color w:val="000000"/>
                <w:sz w:val="18"/>
                <w:szCs w:val="18"/>
              </w:rPr>
            </w:pPr>
            <w:r w:rsidRPr="001D66A8">
              <w:rPr>
                <w:color w:val="000000"/>
                <w:sz w:val="18"/>
                <w:szCs w:val="18"/>
              </w:rPr>
              <w:t>112%</w:t>
            </w:r>
          </w:p>
        </w:tc>
        <w:tc>
          <w:tcPr>
            <w:tcW w:w="727" w:type="dxa"/>
            <w:tcBorders>
              <w:top w:val="nil"/>
              <w:left w:val="single" w:sz="4" w:space="0" w:color="auto"/>
              <w:bottom w:val="nil"/>
              <w:right w:val="single" w:sz="8" w:space="0" w:color="auto"/>
            </w:tcBorders>
            <w:noWrap/>
            <w:vAlign w:val="center"/>
            <w:hideMark/>
          </w:tcPr>
          <w:p w14:paraId="6DDA4408"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187ADD97"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6FB0169" w14:textId="77777777" w:rsidR="0066595E" w:rsidRPr="001D66A8" w:rsidRDefault="0066595E" w:rsidP="00E0543D">
            <w:pPr>
              <w:jc w:val="center"/>
              <w:rPr>
                <w:color w:val="000000"/>
                <w:sz w:val="18"/>
                <w:szCs w:val="18"/>
              </w:rPr>
            </w:pPr>
            <w:r w:rsidRPr="001D66A8">
              <w:rPr>
                <w:color w:val="000000"/>
                <w:sz w:val="18"/>
                <w:szCs w:val="18"/>
              </w:rPr>
              <w:lastRenderedPageBreak/>
              <w:t>CHBMIT (EEG)</w:t>
            </w:r>
          </w:p>
        </w:tc>
        <w:tc>
          <w:tcPr>
            <w:tcW w:w="1393" w:type="dxa"/>
            <w:tcBorders>
              <w:top w:val="nil"/>
              <w:left w:val="nil"/>
              <w:bottom w:val="nil"/>
              <w:right w:val="nil"/>
            </w:tcBorders>
            <w:noWrap/>
            <w:vAlign w:val="center"/>
            <w:hideMark/>
          </w:tcPr>
          <w:p w14:paraId="0671F29D" w14:textId="77777777" w:rsidR="0066595E" w:rsidRPr="001D66A8" w:rsidRDefault="0066595E" w:rsidP="00E0543D">
            <w:pPr>
              <w:jc w:val="center"/>
              <w:rPr>
                <w:color w:val="000000"/>
                <w:sz w:val="18"/>
                <w:szCs w:val="18"/>
              </w:rPr>
            </w:pPr>
            <w:r w:rsidRPr="001D66A8">
              <w:rPr>
                <w:color w:val="000000"/>
                <w:sz w:val="18"/>
                <w:szCs w:val="18"/>
              </w:rPr>
              <w:t>-0.01%</w:t>
            </w:r>
          </w:p>
        </w:tc>
        <w:tc>
          <w:tcPr>
            <w:tcW w:w="1393" w:type="dxa"/>
            <w:tcBorders>
              <w:top w:val="nil"/>
              <w:left w:val="nil"/>
              <w:bottom w:val="nil"/>
              <w:right w:val="nil"/>
            </w:tcBorders>
            <w:noWrap/>
            <w:vAlign w:val="center"/>
            <w:hideMark/>
          </w:tcPr>
          <w:p w14:paraId="5C751FDD" w14:textId="77777777" w:rsidR="0066595E" w:rsidRPr="001D66A8" w:rsidRDefault="0066595E" w:rsidP="00E0543D">
            <w:pPr>
              <w:jc w:val="center"/>
              <w:rPr>
                <w:color w:val="000000"/>
                <w:sz w:val="18"/>
                <w:szCs w:val="18"/>
              </w:rPr>
            </w:pPr>
            <w:r w:rsidRPr="001D66A8">
              <w:rPr>
                <w:color w:val="000000"/>
                <w:sz w:val="18"/>
                <w:szCs w:val="18"/>
              </w:rPr>
              <w:t>-0.01%</w:t>
            </w:r>
          </w:p>
        </w:tc>
        <w:tc>
          <w:tcPr>
            <w:tcW w:w="727" w:type="dxa"/>
            <w:tcBorders>
              <w:top w:val="nil"/>
              <w:left w:val="single" w:sz="4" w:space="0" w:color="auto"/>
              <w:bottom w:val="nil"/>
              <w:right w:val="nil"/>
            </w:tcBorders>
            <w:noWrap/>
            <w:vAlign w:val="center"/>
            <w:hideMark/>
          </w:tcPr>
          <w:p w14:paraId="14544F48" w14:textId="77777777" w:rsidR="0066595E" w:rsidRPr="001D66A8" w:rsidRDefault="0066595E" w:rsidP="00E0543D">
            <w:pPr>
              <w:jc w:val="center"/>
              <w:rPr>
                <w:color w:val="000000"/>
                <w:sz w:val="18"/>
                <w:szCs w:val="18"/>
              </w:rPr>
            </w:pPr>
            <w:r w:rsidRPr="001D66A8">
              <w:rPr>
                <w:color w:val="000000"/>
                <w:sz w:val="18"/>
                <w:szCs w:val="18"/>
              </w:rPr>
              <w:t>110%</w:t>
            </w:r>
          </w:p>
        </w:tc>
        <w:tc>
          <w:tcPr>
            <w:tcW w:w="727" w:type="dxa"/>
            <w:tcBorders>
              <w:top w:val="nil"/>
              <w:left w:val="single" w:sz="4" w:space="0" w:color="auto"/>
              <w:bottom w:val="nil"/>
              <w:right w:val="single" w:sz="8" w:space="0" w:color="auto"/>
            </w:tcBorders>
            <w:noWrap/>
            <w:vAlign w:val="center"/>
            <w:hideMark/>
          </w:tcPr>
          <w:p w14:paraId="01724983"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0BBBB669"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C93A9C5" w14:textId="77777777" w:rsidR="0066595E" w:rsidRPr="001D66A8" w:rsidRDefault="0066595E" w:rsidP="00E0543D">
            <w:pPr>
              <w:jc w:val="center"/>
              <w:rPr>
                <w:color w:val="000000"/>
                <w:sz w:val="18"/>
                <w:szCs w:val="18"/>
              </w:rPr>
            </w:pPr>
            <w:r w:rsidRPr="001D66A8">
              <w:rPr>
                <w:color w:val="000000"/>
                <w:sz w:val="18"/>
                <w:szCs w:val="18"/>
              </w:rPr>
              <w:t>NMR55 (EEG)</w:t>
            </w:r>
          </w:p>
        </w:tc>
        <w:tc>
          <w:tcPr>
            <w:tcW w:w="1393" w:type="dxa"/>
            <w:tcBorders>
              <w:top w:val="nil"/>
              <w:left w:val="nil"/>
              <w:bottom w:val="nil"/>
              <w:right w:val="nil"/>
            </w:tcBorders>
            <w:noWrap/>
            <w:vAlign w:val="center"/>
            <w:hideMark/>
          </w:tcPr>
          <w:p w14:paraId="07E4CD97" w14:textId="77777777" w:rsidR="0066595E" w:rsidRPr="001D66A8" w:rsidRDefault="0066595E" w:rsidP="00E0543D">
            <w:pPr>
              <w:jc w:val="center"/>
              <w:rPr>
                <w:color w:val="000000"/>
                <w:sz w:val="18"/>
                <w:szCs w:val="18"/>
              </w:rPr>
            </w:pPr>
            <w:r w:rsidRPr="001D66A8">
              <w:rPr>
                <w:color w:val="000000"/>
                <w:sz w:val="18"/>
                <w:szCs w:val="18"/>
              </w:rPr>
              <w:t>-0.04%</w:t>
            </w:r>
          </w:p>
        </w:tc>
        <w:tc>
          <w:tcPr>
            <w:tcW w:w="1393" w:type="dxa"/>
            <w:tcBorders>
              <w:top w:val="nil"/>
              <w:left w:val="nil"/>
              <w:bottom w:val="nil"/>
              <w:right w:val="nil"/>
            </w:tcBorders>
            <w:noWrap/>
            <w:vAlign w:val="center"/>
            <w:hideMark/>
          </w:tcPr>
          <w:p w14:paraId="6FAFBBA5" w14:textId="77777777" w:rsidR="0066595E" w:rsidRPr="001D66A8" w:rsidRDefault="0066595E" w:rsidP="00E0543D">
            <w:pPr>
              <w:jc w:val="center"/>
              <w:rPr>
                <w:color w:val="000000"/>
                <w:sz w:val="18"/>
                <w:szCs w:val="18"/>
              </w:rPr>
            </w:pPr>
            <w:r w:rsidRPr="001D66A8">
              <w:rPr>
                <w:color w:val="000000"/>
                <w:sz w:val="18"/>
                <w:szCs w:val="18"/>
              </w:rPr>
              <w:t>-0.04%</w:t>
            </w:r>
          </w:p>
        </w:tc>
        <w:tc>
          <w:tcPr>
            <w:tcW w:w="727" w:type="dxa"/>
            <w:tcBorders>
              <w:top w:val="nil"/>
              <w:left w:val="single" w:sz="4" w:space="0" w:color="auto"/>
              <w:bottom w:val="nil"/>
              <w:right w:val="nil"/>
            </w:tcBorders>
            <w:noWrap/>
            <w:vAlign w:val="center"/>
            <w:hideMark/>
          </w:tcPr>
          <w:p w14:paraId="43BEA612" w14:textId="77777777" w:rsidR="0066595E" w:rsidRPr="001D66A8" w:rsidRDefault="0066595E" w:rsidP="00E0543D">
            <w:pPr>
              <w:jc w:val="center"/>
              <w:rPr>
                <w:color w:val="000000"/>
                <w:sz w:val="18"/>
                <w:szCs w:val="18"/>
              </w:rPr>
            </w:pPr>
            <w:r w:rsidRPr="001D66A8">
              <w:rPr>
                <w:color w:val="000000"/>
                <w:sz w:val="18"/>
                <w:szCs w:val="18"/>
              </w:rPr>
              <w:t>110%</w:t>
            </w:r>
          </w:p>
        </w:tc>
        <w:tc>
          <w:tcPr>
            <w:tcW w:w="727" w:type="dxa"/>
            <w:tcBorders>
              <w:top w:val="nil"/>
              <w:left w:val="single" w:sz="4" w:space="0" w:color="auto"/>
              <w:bottom w:val="nil"/>
              <w:right w:val="single" w:sz="8" w:space="0" w:color="auto"/>
            </w:tcBorders>
            <w:noWrap/>
            <w:vAlign w:val="center"/>
            <w:hideMark/>
          </w:tcPr>
          <w:p w14:paraId="03F5E76B"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49A68EF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3B519903" w14:textId="77777777" w:rsidR="0066595E" w:rsidRPr="001D66A8" w:rsidRDefault="0066595E" w:rsidP="00E0543D">
            <w:pPr>
              <w:jc w:val="center"/>
              <w:rPr>
                <w:color w:val="000000"/>
                <w:sz w:val="18"/>
                <w:szCs w:val="18"/>
              </w:rPr>
            </w:pPr>
            <w:r w:rsidRPr="001D66A8">
              <w:rPr>
                <w:color w:val="000000"/>
                <w:sz w:val="18"/>
                <w:szCs w:val="18"/>
              </w:rPr>
              <w:t>NMR57 (EEG)</w:t>
            </w:r>
          </w:p>
        </w:tc>
        <w:tc>
          <w:tcPr>
            <w:tcW w:w="1393" w:type="dxa"/>
            <w:tcBorders>
              <w:top w:val="nil"/>
              <w:left w:val="nil"/>
              <w:bottom w:val="nil"/>
              <w:right w:val="nil"/>
            </w:tcBorders>
            <w:noWrap/>
            <w:vAlign w:val="center"/>
            <w:hideMark/>
          </w:tcPr>
          <w:p w14:paraId="4467CAC7" w14:textId="77777777" w:rsidR="0066595E" w:rsidRPr="001D66A8" w:rsidRDefault="0066595E" w:rsidP="00E0543D">
            <w:pPr>
              <w:jc w:val="center"/>
              <w:rPr>
                <w:color w:val="000000"/>
                <w:sz w:val="18"/>
                <w:szCs w:val="18"/>
              </w:rPr>
            </w:pPr>
            <w:r w:rsidRPr="001D66A8">
              <w:rPr>
                <w:color w:val="000000"/>
                <w:sz w:val="18"/>
                <w:szCs w:val="18"/>
              </w:rPr>
              <w:t>-0.40%</w:t>
            </w:r>
          </w:p>
        </w:tc>
        <w:tc>
          <w:tcPr>
            <w:tcW w:w="1393" w:type="dxa"/>
            <w:tcBorders>
              <w:top w:val="nil"/>
              <w:left w:val="nil"/>
              <w:bottom w:val="nil"/>
              <w:right w:val="nil"/>
            </w:tcBorders>
            <w:noWrap/>
            <w:vAlign w:val="center"/>
            <w:hideMark/>
          </w:tcPr>
          <w:p w14:paraId="5CDB0118" w14:textId="77777777" w:rsidR="0066595E" w:rsidRPr="001D66A8" w:rsidRDefault="0066595E" w:rsidP="00E0543D">
            <w:pPr>
              <w:jc w:val="center"/>
              <w:rPr>
                <w:color w:val="000000"/>
                <w:sz w:val="18"/>
                <w:szCs w:val="18"/>
              </w:rPr>
            </w:pPr>
            <w:r w:rsidRPr="001D66A8">
              <w:rPr>
                <w:color w:val="000000"/>
                <w:sz w:val="18"/>
                <w:szCs w:val="18"/>
              </w:rPr>
              <w:t>-0.40%</w:t>
            </w:r>
          </w:p>
        </w:tc>
        <w:tc>
          <w:tcPr>
            <w:tcW w:w="727" w:type="dxa"/>
            <w:tcBorders>
              <w:top w:val="nil"/>
              <w:left w:val="single" w:sz="4" w:space="0" w:color="auto"/>
              <w:bottom w:val="nil"/>
              <w:right w:val="single" w:sz="4" w:space="0" w:color="auto"/>
            </w:tcBorders>
            <w:noWrap/>
            <w:vAlign w:val="center"/>
            <w:hideMark/>
          </w:tcPr>
          <w:p w14:paraId="58C5D686" w14:textId="77777777" w:rsidR="0066595E" w:rsidRPr="001D66A8" w:rsidRDefault="0066595E" w:rsidP="00E0543D">
            <w:pPr>
              <w:jc w:val="center"/>
              <w:rPr>
                <w:color w:val="000000"/>
                <w:sz w:val="18"/>
                <w:szCs w:val="18"/>
              </w:rPr>
            </w:pPr>
            <w:r w:rsidRPr="001D66A8">
              <w:rPr>
                <w:color w:val="000000"/>
                <w:sz w:val="18"/>
                <w:szCs w:val="18"/>
              </w:rPr>
              <w:t>108%</w:t>
            </w:r>
          </w:p>
        </w:tc>
        <w:tc>
          <w:tcPr>
            <w:tcW w:w="727" w:type="dxa"/>
            <w:tcBorders>
              <w:top w:val="nil"/>
              <w:left w:val="nil"/>
              <w:bottom w:val="nil"/>
              <w:right w:val="single" w:sz="8" w:space="0" w:color="auto"/>
            </w:tcBorders>
            <w:noWrap/>
            <w:vAlign w:val="center"/>
            <w:hideMark/>
          </w:tcPr>
          <w:p w14:paraId="38C3C698" w14:textId="77777777" w:rsidR="0066595E" w:rsidRPr="001D66A8" w:rsidRDefault="0066595E" w:rsidP="00E0543D">
            <w:pPr>
              <w:jc w:val="center"/>
              <w:rPr>
                <w:color w:val="000000"/>
                <w:sz w:val="18"/>
                <w:szCs w:val="18"/>
              </w:rPr>
            </w:pPr>
            <w:r w:rsidRPr="001D66A8">
              <w:rPr>
                <w:color w:val="000000"/>
                <w:sz w:val="18"/>
                <w:szCs w:val="18"/>
              </w:rPr>
              <w:t>96%</w:t>
            </w:r>
          </w:p>
        </w:tc>
      </w:tr>
      <w:tr w:rsidR="0066595E" w:rsidRPr="001D66A8" w14:paraId="7D097EEC"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15C82441" w14:textId="77777777" w:rsidR="0066595E" w:rsidRPr="001D66A8" w:rsidRDefault="0066595E" w:rsidP="00E0543D">
            <w:pPr>
              <w:jc w:val="center"/>
              <w:rPr>
                <w:color w:val="000000"/>
                <w:sz w:val="18"/>
                <w:szCs w:val="18"/>
              </w:rPr>
            </w:pPr>
            <w:r w:rsidRPr="001D66A8">
              <w:rPr>
                <w:color w:val="000000"/>
                <w:sz w:val="18"/>
                <w:szCs w:val="18"/>
              </w:rPr>
              <w:t>TILT ILLUSION (EEG)</w:t>
            </w:r>
          </w:p>
        </w:tc>
        <w:tc>
          <w:tcPr>
            <w:tcW w:w="1393" w:type="dxa"/>
            <w:tcBorders>
              <w:top w:val="nil"/>
              <w:left w:val="nil"/>
              <w:bottom w:val="nil"/>
              <w:right w:val="nil"/>
            </w:tcBorders>
            <w:noWrap/>
            <w:vAlign w:val="center"/>
            <w:hideMark/>
          </w:tcPr>
          <w:p w14:paraId="3A2388C3" w14:textId="77777777" w:rsidR="0066595E" w:rsidRPr="001D66A8" w:rsidRDefault="0066595E" w:rsidP="00E0543D">
            <w:pPr>
              <w:jc w:val="center"/>
              <w:rPr>
                <w:color w:val="000000"/>
                <w:sz w:val="18"/>
                <w:szCs w:val="18"/>
              </w:rPr>
            </w:pPr>
            <w:r w:rsidRPr="001D66A8">
              <w:rPr>
                <w:color w:val="000000"/>
                <w:sz w:val="18"/>
                <w:szCs w:val="18"/>
              </w:rPr>
              <w:t>-0.47%</w:t>
            </w:r>
          </w:p>
        </w:tc>
        <w:tc>
          <w:tcPr>
            <w:tcW w:w="1393" w:type="dxa"/>
            <w:tcBorders>
              <w:top w:val="nil"/>
              <w:left w:val="nil"/>
              <w:bottom w:val="nil"/>
              <w:right w:val="nil"/>
            </w:tcBorders>
            <w:noWrap/>
            <w:vAlign w:val="center"/>
            <w:hideMark/>
          </w:tcPr>
          <w:p w14:paraId="00426EB2" w14:textId="77777777" w:rsidR="0066595E" w:rsidRPr="001D66A8" w:rsidRDefault="0066595E" w:rsidP="00E0543D">
            <w:pPr>
              <w:jc w:val="center"/>
              <w:rPr>
                <w:color w:val="000000"/>
                <w:sz w:val="18"/>
                <w:szCs w:val="18"/>
              </w:rPr>
            </w:pPr>
            <w:r w:rsidRPr="001D66A8">
              <w:rPr>
                <w:color w:val="000000"/>
                <w:sz w:val="18"/>
                <w:szCs w:val="18"/>
              </w:rPr>
              <w:t>-0.47%</w:t>
            </w:r>
          </w:p>
        </w:tc>
        <w:tc>
          <w:tcPr>
            <w:tcW w:w="727" w:type="dxa"/>
            <w:tcBorders>
              <w:top w:val="nil"/>
              <w:left w:val="single" w:sz="4" w:space="0" w:color="auto"/>
              <w:bottom w:val="nil"/>
              <w:right w:val="single" w:sz="4" w:space="0" w:color="auto"/>
            </w:tcBorders>
            <w:noWrap/>
            <w:vAlign w:val="center"/>
            <w:hideMark/>
          </w:tcPr>
          <w:p w14:paraId="0F9D4B94" w14:textId="77777777" w:rsidR="0066595E" w:rsidRPr="001D66A8" w:rsidRDefault="0066595E" w:rsidP="00E0543D">
            <w:pPr>
              <w:jc w:val="center"/>
              <w:rPr>
                <w:color w:val="000000"/>
                <w:sz w:val="18"/>
                <w:szCs w:val="18"/>
              </w:rPr>
            </w:pPr>
            <w:r w:rsidRPr="001D66A8">
              <w:rPr>
                <w:color w:val="000000"/>
                <w:sz w:val="18"/>
                <w:szCs w:val="18"/>
              </w:rPr>
              <w:t>109%</w:t>
            </w:r>
          </w:p>
        </w:tc>
        <w:tc>
          <w:tcPr>
            <w:tcW w:w="727" w:type="dxa"/>
            <w:tcBorders>
              <w:top w:val="nil"/>
              <w:left w:val="nil"/>
              <w:bottom w:val="nil"/>
              <w:right w:val="single" w:sz="8" w:space="0" w:color="auto"/>
            </w:tcBorders>
            <w:noWrap/>
            <w:vAlign w:val="center"/>
            <w:hideMark/>
          </w:tcPr>
          <w:p w14:paraId="206926FD" w14:textId="77777777" w:rsidR="0066595E" w:rsidRPr="001D66A8" w:rsidRDefault="0066595E" w:rsidP="00E0543D">
            <w:pPr>
              <w:jc w:val="center"/>
              <w:rPr>
                <w:color w:val="000000"/>
                <w:sz w:val="18"/>
                <w:szCs w:val="18"/>
              </w:rPr>
            </w:pPr>
            <w:r w:rsidRPr="001D66A8">
              <w:rPr>
                <w:color w:val="000000"/>
                <w:sz w:val="18"/>
                <w:szCs w:val="18"/>
              </w:rPr>
              <w:t>94%</w:t>
            </w:r>
          </w:p>
        </w:tc>
      </w:tr>
      <w:tr w:rsidR="0066595E" w:rsidRPr="001D66A8" w14:paraId="6A368E1E"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70570CEE" w14:textId="77777777" w:rsidR="0066595E" w:rsidRPr="001D66A8" w:rsidRDefault="0066595E" w:rsidP="00E0543D">
            <w:pPr>
              <w:jc w:val="center"/>
              <w:rPr>
                <w:color w:val="000000"/>
                <w:sz w:val="18"/>
                <w:szCs w:val="18"/>
              </w:rPr>
            </w:pPr>
            <w:r w:rsidRPr="001D66A8">
              <w:rPr>
                <w:color w:val="000000"/>
                <w:sz w:val="18"/>
                <w:szCs w:val="18"/>
              </w:rPr>
              <w:t>Ozdemir (EMG)</w:t>
            </w:r>
          </w:p>
        </w:tc>
        <w:tc>
          <w:tcPr>
            <w:tcW w:w="1393" w:type="dxa"/>
            <w:tcBorders>
              <w:top w:val="nil"/>
              <w:left w:val="nil"/>
              <w:bottom w:val="nil"/>
              <w:right w:val="nil"/>
            </w:tcBorders>
            <w:noWrap/>
            <w:vAlign w:val="center"/>
            <w:hideMark/>
          </w:tcPr>
          <w:p w14:paraId="56980790" w14:textId="77777777" w:rsidR="0066595E" w:rsidRPr="001D66A8" w:rsidRDefault="0066595E" w:rsidP="00E0543D">
            <w:pPr>
              <w:jc w:val="center"/>
              <w:rPr>
                <w:color w:val="000000"/>
                <w:sz w:val="18"/>
                <w:szCs w:val="18"/>
              </w:rPr>
            </w:pPr>
            <w:r w:rsidRPr="001D66A8">
              <w:rPr>
                <w:color w:val="000000"/>
                <w:sz w:val="18"/>
                <w:szCs w:val="18"/>
              </w:rPr>
              <w:t>-0.01%</w:t>
            </w:r>
          </w:p>
        </w:tc>
        <w:tc>
          <w:tcPr>
            <w:tcW w:w="1393" w:type="dxa"/>
            <w:tcBorders>
              <w:top w:val="nil"/>
              <w:left w:val="nil"/>
              <w:bottom w:val="nil"/>
              <w:right w:val="nil"/>
            </w:tcBorders>
            <w:noWrap/>
            <w:vAlign w:val="center"/>
            <w:hideMark/>
          </w:tcPr>
          <w:p w14:paraId="2166F7F4" w14:textId="77777777" w:rsidR="0066595E" w:rsidRPr="001D66A8" w:rsidRDefault="0066595E" w:rsidP="00E0543D">
            <w:pPr>
              <w:jc w:val="center"/>
              <w:rPr>
                <w:color w:val="000000"/>
                <w:sz w:val="18"/>
                <w:szCs w:val="18"/>
              </w:rPr>
            </w:pPr>
            <w:r w:rsidRPr="001D66A8">
              <w:rPr>
                <w:color w:val="000000"/>
                <w:sz w:val="18"/>
                <w:szCs w:val="18"/>
              </w:rPr>
              <w:t>-0.01%</w:t>
            </w:r>
          </w:p>
        </w:tc>
        <w:tc>
          <w:tcPr>
            <w:tcW w:w="727" w:type="dxa"/>
            <w:tcBorders>
              <w:top w:val="nil"/>
              <w:left w:val="single" w:sz="4" w:space="0" w:color="auto"/>
              <w:bottom w:val="nil"/>
              <w:right w:val="single" w:sz="4" w:space="0" w:color="auto"/>
            </w:tcBorders>
            <w:noWrap/>
            <w:vAlign w:val="center"/>
            <w:hideMark/>
          </w:tcPr>
          <w:p w14:paraId="064320EA" w14:textId="77777777" w:rsidR="0066595E" w:rsidRPr="001D66A8" w:rsidRDefault="0066595E" w:rsidP="00E0543D">
            <w:pPr>
              <w:jc w:val="center"/>
              <w:rPr>
                <w:color w:val="000000"/>
                <w:sz w:val="18"/>
                <w:szCs w:val="18"/>
              </w:rPr>
            </w:pPr>
            <w:r w:rsidRPr="001D66A8">
              <w:rPr>
                <w:color w:val="000000"/>
                <w:sz w:val="18"/>
                <w:szCs w:val="18"/>
              </w:rPr>
              <w:t>106%</w:t>
            </w:r>
          </w:p>
        </w:tc>
        <w:tc>
          <w:tcPr>
            <w:tcW w:w="727" w:type="dxa"/>
            <w:tcBorders>
              <w:top w:val="nil"/>
              <w:left w:val="nil"/>
              <w:bottom w:val="nil"/>
              <w:right w:val="single" w:sz="8" w:space="0" w:color="auto"/>
            </w:tcBorders>
            <w:noWrap/>
            <w:vAlign w:val="center"/>
            <w:hideMark/>
          </w:tcPr>
          <w:p w14:paraId="5852593E"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24855D30"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49F6F2A2" w14:textId="77777777" w:rsidR="0066595E" w:rsidRPr="001D66A8" w:rsidRDefault="0066595E" w:rsidP="00E0543D">
            <w:pPr>
              <w:jc w:val="center"/>
              <w:rPr>
                <w:color w:val="000000"/>
                <w:sz w:val="18"/>
                <w:szCs w:val="18"/>
              </w:rPr>
            </w:pPr>
            <w:r w:rsidRPr="001D66A8">
              <w:rPr>
                <w:color w:val="000000"/>
                <w:sz w:val="18"/>
                <w:szCs w:val="18"/>
              </w:rPr>
              <w:t>PTT (PPG)</w:t>
            </w:r>
          </w:p>
        </w:tc>
        <w:tc>
          <w:tcPr>
            <w:tcW w:w="1393" w:type="dxa"/>
            <w:tcBorders>
              <w:top w:val="nil"/>
              <w:left w:val="nil"/>
              <w:bottom w:val="nil"/>
              <w:right w:val="nil"/>
            </w:tcBorders>
            <w:noWrap/>
            <w:vAlign w:val="center"/>
            <w:hideMark/>
          </w:tcPr>
          <w:p w14:paraId="21C7139C" w14:textId="77777777" w:rsidR="0066595E" w:rsidRPr="001D66A8" w:rsidRDefault="0066595E" w:rsidP="00E0543D">
            <w:pPr>
              <w:jc w:val="center"/>
              <w:rPr>
                <w:color w:val="000000"/>
                <w:sz w:val="18"/>
                <w:szCs w:val="18"/>
              </w:rPr>
            </w:pPr>
            <w:r w:rsidRPr="001D66A8">
              <w:rPr>
                <w:color w:val="000000"/>
                <w:sz w:val="18"/>
                <w:szCs w:val="18"/>
              </w:rPr>
              <w:t>-0.08%</w:t>
            </w:r>
          </w:p>
        </w:tc>
        <w:tc>
          <w:tcPr>
            <w:tcW w:w="1393" w:type="dxa"/>
            <w:tcBorders>
              <w:top w:val="nil"/>
              <w:left w:val="nil"/>
              <w:bottom w:val="nil"/>
              <w:right w:val="nil"/>
            </w:tcBorders>
            <w:noWrap/>
            <w:vAlign w:val="center"/>
            <w:hideMark/>
          </w:tcPr>
          <w:p w14:paraId="6D480A95" w14:textId="77777777" w:rsidR="0066595E" w:rsidRPr="001D66A8" w:rsidRDefault="0066595E" w:rsidP="00E0543D">
            <w:pPr>
              <w:jc w:val="center"/>
              <w:rPr>
                <w:color w:val="000000"/>
                <w:sz w:val="18"/>
                <w:szCs w:val="18"/>
              </w:rPr>
            </w:pPr>
            <w:r w:rsidRPr="001D66A8">
              <w:rPr>
                <w:color w:val="000000"/>
                <w:sz w:val="18"/>
                <w:szCs w:val="18"/>
              </w:rPr>
              <w:t>-0.07%</w:t>
            </w:r>
          </w:p>
        </w:tc>
        <w:tc>
          <w:tcPr>
            <w:tcW w:w="727" w:type="dxa"/>
            <w:tcBorders>
              <w:top w:val="nil"/>
              <w:left w:val="single" w:sz="4" w:space="0" w:color="auto"/>
              <w:bottom w:val="nil"/>
              <w:right w:val="single" w:sz="4" w:space="0" w:color="auto"/>
            </w:tcBorders>
            <w:noWrap/>
            <w:vAlign w:val="center"/>
            <w:hideMark/>
          </w:tcPr>
          <w:p w14:paraId="7FCAD7D5" w14:textId="77777777" w:rsidR="0066595E" w:rsidRPr="001D66A8" w:rsidRDefault="0066595E" w:rsidP="00E0543D">
            <w:pPr>
              <w:jc w:val="center"/>
              <w:rPr>
                <w:color w:val="000000"/>
                <w:sz w:val="18"/>
                <w:szCs w:val="18"/>
              </w:rPr>
            </w:pPr>
            <w:r w:rsidRPr="001D66A8">
              <w:rPr>
                <w:color w:val="000000"/>
                <w:sz w:val="18"/>
                <w:szCs w:val="18"/>
              </w:rPr>
              <w:t>111%</w:t>
            </w:r>
          </w:p>
        </w:tc>
        <w:tc>
          <w:tcPr>
            <w:tcW w:w="727" w:type="dxa"/>
            <w:tcBorders>
              <w:top w:val="nil"/>
              <w:left w:val="nil"/>
              <w:bottom w:val="nil"/>
              <w:right w:val="single" w:sz="8" w:space="0" w:color="auto"/>
            </w:tcBorders>
            <w:noWrap/>
            <w:vAlign w:val="center"/>
            <w:hideMark/>
          </w:tcPr>
          <w:p w14:paraId="23C70130"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3A77D052" w14:textId="77777777" w:rsidTr="00E0543D">
        <w:trPr>
          <w:trHeight w:val="255"/>
        </w:trPr>
        <w:tc>
          <w:tcPr>
            <w:tcW w:w="2040" w:type="dxa"/>
            <w:tcBorders>
              <w:top w:val="nil"/>
              <w:left w:val="single" w:sz="8" w:space="0" w:color="auto"/>
              <w:bottom w:val="nil"/>
              <w:right w:val="single" w:sz="8" w:space="0" w:color="auto"/>
            </w:tcBorders>
            <w:noWrap/>
            <w:vAlign w:val="center"/>
            <w:hideMark/>
          </w:tcPr>
          <w:p w14:paraId="2B54D09B" w14:textId="77777777" w:rsidR="0066595E" w:rsidRPr="001D66A8" w:rsidRDefault="0066595E" w:rsidP="00E0543D">
            <w:pPr>
              <w:jc w:val="center"/>
              <w:rPr>
                <w:color w:val="000000"/>
                <w:sz w:val="18"/>
                <w:szCs w:val="18"/>
              </w:rPr>
            </w:pPr>
            <w:r w:rsidRPr="001D66A8">
              <w:rPr>
                <w:color w:val="000000"/>
                <w:sz w:val="18"/>
                <w:szCs w:val="18"/>
              </w:rPr>
              <w:t>WristPPG (PPG)</w:t>
            </w:r>
          </w:p>
        </w:tc>
        <w:tc>
          <w:tcPr>
            <w:tcW w:w="1393" w:type="dxa"/>
            <w:tcBorders>
              <w:top w:val="nil"/>
              <w:left w:val="nil"/>
              <w:bottom w:val="nil"/>
              <w:right w:val="nil"/>
            </w:tcBorders>
            <w:noWrap/>
            <w:vAlign w:val="center"/>
            <w:hideMark/>
          </w:tcPr>
          <w:p w14:paraId="6FD39FCD" w14:textId="77777777" w:rsidR="0066595E" w:rsidRPr="001D66A8" w:rsidRDefault="0066595E" w:rsidP="00E0543D">
            <w:pPr>
              <w:jc w:val="center"/>
              <w:rPr>
                <w:color w:val="000000"/>
                <w:sz w:val="18"/>
                <w:szCs w:val="18"/>
              </w:rPr>
            </w:pPr>
            <w:r w:rsidRPr="001D66A8">
              <w:rPr>
                <w:color w:val="000000"/>
                <w:sz w:val="18"/>
                <w:szCs w:val="18"/>
              </w:rPr>
              <w:t>-0.02%</w:t>
            </w:r>
          </w:p>
        </w:tc>
        <w:tc>
          <w:tcPr>
            <w:tcW w:w="1393" w:type="dxa"/>
            <w:tcBorders>
              <w:top w:val="nil"/>
              <w:left w:val="nil"/>
              <w:bottom w:val="nil"/>
              <w:right w:val="nil"/>
            </w:tcBorders>
            <w:noWrap/>
            <w:vAlign w:val="center"/>
            <w:hideMark/>
          </w:tcPr>
          <w:p w14:paraId="24A65EFB" w14:textId="77777777" w:rsidR="0066595E" w:rsidRPr="001D66A8" w:rsidRDefault="0066595E" w:rsidP="00E0543D">
            <w:pPr>
              <w:jc w:val="center"/>
              <w:rPr>
                <w:color w:val="000000"/>
                <w:sz w:val="18"/>
                <w:szCs w:val="18"/>
              </w:rPr>
            </w:pPr>
            <w:r w:rsidRPr="001D66A8">
              <w:rPr>
                <w:color w:val="000000"/>
                <w:sz w:val="18"/>
                <w:szCs w:val="18"/>
              </w:rPr>
              <w:t>-0.02%</w:t>
            </w:r>
          </w:p>
        </w:tc>
        <w:tc>
          <w:tcPr>
            <w:tcW w:w="727" w:type="dxa"/>
            <w:tcBorders>
              <w:top w:val="nil"/>
              <w:left w:val="single" w:sz="4" w:space="0" w:color="auto"/>
              <w:bottom w:val="nil"/>
              <w:right w:val="single" w:sz="4" w:space="0" w:color="auto"/>
            </w:tcBorders>
            <w:noWrap/>
            <w:vAlign w:val="center"/>
            <w:hideMark/>
          </w:tcPr>
          <w:p w14:paraId="1D967F0E" w14:textId="77777777" w:rsidR="0066595E" w:rsidRPr="001D66A8" w:rsidRDefault="0066595E" w:rsidP="00E0543D">
            <w:pPr>
              <w:jc w:val="center"/>
              <w:rPr>
                <w:color w:val="000000"/>
                <w:sz w:val="18"/>
                <w:szCs w:val="18"/>
              </w:rPr>
            </w:pPr>
            <w:r w:rsidRPr="001D66A8">
              <w:rPr>
                <w:color w:val="000000"/>
                <w:sz w:val="18"/>
                <w:szCs w:val="18"/>
              </w:rPr>
              <w:t>112%</w:t>
            </w:r>
          </w:p>
        </w:tc>
        <w:tc>
          <w:tcPr>
            <w:tcW w:w="727" w:type="dxa"/>
            <w:tcBorders>
              <w:top w:val="nil"/>
              <w:left w:val="nil"/>
              <w:bottom w:val="nil"/>
              <w:right w:val="single" w:sz="8" w:space="0" w:color="auto"/>
            </w:tcBorders>
            <w:noWrap/>
            <w:vAlign w:val="center"/>
            <w:hideMark/>
          </w:tcPr>
          <w:p w14:paraId="3194F495" w14:textId="77777777" w:rsidR="0066595E" w:rsidRPr="001D66A8" w:rsidRDefault="0066595E" w:rsidP="00E0543D">
            <w:pPr>
              <w:jc w:val="center"/>
              <w:rPr>
                <w:color w:val="000000"/>
                <w:sz w:val="18"/>
                <w:szCs w:val="18"/>
              </w:rPr>
            </w:pPr>
            <w:r w:rsidRPr="001D66A8">
              <w:rPr>
                <w:color w:val="000000"/>
                <w:sz w:val="18"/>
                <w:szCs w:val="18"/>
              </w:rPr>
              <w:t>100%</w:t>
            </w:r>
          </w:p>
        </w:tc>
      </w:tr>
      <w:tr w:rsidR="0066595E" w:rsidRPr="001D66A8" w14:paraId="5E326603" w14:textId="77777777" w:rsidTr="00E0543D">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17FAB9D" w14:textId="77777777" w:rsidR="0066595E" w:rsidRPr="001D66A8" w:rsidRDefault="0066595E" w:rsidP="00E0543D">
            <w:pPr>
              <w:jc w:val="center"/>
              <w:rPr>
                <w:b/>
                <w:bCs/>
                <w:color w:val="000000"/>
                <w:sz w:val="18"/>
                <w:szCs w:val="18"/>
              </w:rPr>
            </w:pPr>
            <w:r w:rsidRPr="001D66A8">
              <w:rPr>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39E76700" w14:textId="77777777" w:rsidR="0066595E" w:rsidRPr="001D66A8" w:rsidRDefault="0066595E" w:rsidP="00E0543D">
            <w:pPr>
              <w:jc w:val="center"/>
              <w:rPr>
                <w:color w:val="000000"/>
                <w:sz w:val="18"/>
                <w:szCs w:val="18"/>
              </w:rPr>
            </w:pPr>
            <w:r w:rsidRPr="001D66A8">
              <w:rPr>
                <w:color w:val="000000"/>
                <w:sz w:val="18"/>
                <w:szCs w:val="18"/>
              </w:rPr>
              <w:t>-0.15%</w:t>
            </w:r>
          </w:p>
        </w:tc>
        <w:tc>
          <w:tcPr>
            <w:tcW w:w="1393" w:type="dxa"/>
            <w:tcBorders>
              <w:top w:val="single" w:sz="8" w:space="0" w:color="auto"/>
              <w:left w:val="nil"/>
              <w:bottom w:val="single" w:sz="8" w:space="0" w:color="auto"/>
              <w:right w:val="nil"/>
            </w:tcBorders>
            <w:noWrap/>
            <w:vAlign w:val="center"/>
            <w:hideMark/>
          </w:tcPr>
          <w:p w14:paraId="7D6730FB" w14:textId="77777777" w:rsidR="0066595E" w:rsidRPr="001D66A8" w:rsidRDefault="0066595E" w:rsidP="00E0543D">
            <w:pPr>
              <w:jc w:val="center"/>
              <w:rPr>
                <w:color w:val="000000"/>
                <w:sz w:val="18"/>
                <w:szCs w:val="18"/>
              </w:rPr>
            </w:pPr>
            <w:r w:rsidRPr="001D66A8">
              <w:rPr>
                <w:color w:val="000000"/>
                <w:sz w:val="18"/>
                <w:szCs w:val="18"/>
              </w:rPr>
              <w:t>-0.15%</w:t>
            </w:r>
          </w:p>
        </w:tc>
        <w:tc>
          <w:tcPr>
            <w:tcW w:w="727" w:type="dxa"/>
            <w:tcBorders>
              <w:top w:val="single" w:sz="8" w:space="0" w:color="auto"/>
              <w:left w:val="single" w:sz="4" w:space="0" w:color="auto"/>
              <w:bottom w:val="single" w:sz="8" w:space="0" w:color="auto"/>
              <w:right w:val="nil"/>
            </w:tcBorders>
            <w:noWrap/>
            <w:vAlign w:val="center"/>
            <w:hideMark/>
          </w:tcPr>
          <w:p w14:paraId="7ACF000C" w14:textId="77777777" w:rsidR="0066595E" w:rsidRPr="001D66A8" w:rsidRDefault="0066595E" w:rsidP="00E0543D">
            <w:pPr>
              <w:jc w:val="center"/>
              <w:rPr>
                <w:color w:val="000000"/>
                <w:sz w:val="18"/>
                <w:szCs w:val="18"/>
              </w:rPr>
            </w:pPr>
            <w:r w:rsidRPr="001D66A8">
              <w:rPr>
                <w:color w:val="000000"/>
                <w:sz w:val="18"/>
                <w:szCs w:val="18"/>
              </w:rPr>
              <w:t>109%</w:t>
            </w:r>
          </w:p>
        </w:tc>
        <w:tc>
          <w:tcPr>
            <w:tcW w:w="727" w:type="dxa"/>
            <w:tcBorders>
              <w:top w:val="single" w:sz="8" w:space="0" w:color="auto"/>
              <w:left w:val="nil"/>
              <w:bottom w:val="single" w:sz="8" w:space="0" w:color="auto"/>
              <w:right w:val="single" w:sz="8" w:space="0" w:color="auto"/>
            </w:tcBorders>
            <w:noWrap/>
            <w:vAlign w:val="center"/>
            <w:hideMark/>
          </w:tcPr>
          <w:p w14:paraId="7241B7BB" w14:textId="77777777" w:rsidR="0066595E" w:rsidRPr="001D66A8" w:rsidRDefault="0066595E" w:rsidP="00E0543D">
            <w:pPr>
              <w:jc w:val="center"/>
              <w:rPr>
                <w:color w:val="000000"/>
                <w:sz w:val="18"/>
                <w:szCs w:val="18"/>
              </w:rPr>
            </w:pPr>
            <w:r w:rsidRPr="001D66A8">
              <w:rPr>
                <w:color w:val="000000"/>
                <w:sz w:val="18"/>
                <w:szCs w:val="18"/>
              </w:rPr>
              <w:t>99%</w:t>
            </w:r>
          </w:p>
        </w:tc>
      </w:tr>
    </w:tbl>
    <w:p w14:paraId="7A4319C5" w14:textId="77777777" w:rsidR="0066595E" w:rsidRPr="00055604" w:rsidRDefault="0066595E" w:rsidP="0066595E">
      <w:r w:rsidRPr="00055604">
        <w:t>Our cross-check results are</w:t>
      </w:r>
      <w:r>
        <w:t xml:space="preserve"> in line with the revised results provided by ETRI, apart from small rounding errors.</w:t>
      </w:r>
    </w:p>
    <w:p w14:paraId="2D5BAC37" w14:textId="77777777" w:rsidR="0066595E" w:rsidRPr="0066595E" w:rsidRDefault="0066595E" w:rsidP="0066595E">
      <w:pPr>
        <w:pStyle w:val="Heading1"/>
        <w:numPr>
          <w:ilvl w:val="0"/>
          <w:numId w:val="37"/>
        </w:numPr>
        <w:tabs>
          <w:tab w:val="num" w:pos="360"/>
          <w:tab w:val="num" w:pos="432"/>
        </w:tabs>
        <w:rPr>
          <w:sz w:val="24"/>
          <w:szCs w:val="24"/>
        </w:rPr>
      </w:pPr>
      <w:r w:rsidRPr="0066595E">
        <w:rPr>
          <w:sz w:val="24"/>
          <w:szCs w:val="24"/>
        </w:rPr>
        <w:t>Conclusion</w:t>
      </w:r>
    </w:p>
    <w:p w14:paraId="3055A68F" w14:textId="77777777" w:rsidR="0066595E" w:rsidRDefault="0066595E" w:rsidP="0066595E">
      <w:pPr>
        <w:rPr>
          <w:lang w:eastAsia="x-none"/>
        </w:rPr>
      </w:pPr>
      <w:r>
        <w:rPr>
          <w:lang w:val="x-none" w:eastAsia="x-none"/>
        </w:rPr>
        <w:t>Based on the experiments carried out, it is concluded that the results are reasonable and in line with what is described in</w:t>
      </w:r>
      <w:r w:rsidRPr="00866082">
        <w:rPr>
          <w:lang w:eastAsia="x-none"/>
        </w:rPr>
        <w:t xml:space="preserve"> </w:t>
      </w:r>
      <w:r>
        <w:rPr>
          <w:lang w:eastAsia="x-none"/>
        </w:rPr>
        <w:t>[1]. Minor differences between experimental results in [1] and in this document may occur at times due to rounding issues.</w:t>
      </w:r>
    </w:p>
    <w:p w14:paraId="31A3FC86" w14:textId="77777777" w:rsidR="0066595E" w:rsidRPr="0066595E" w:rsidRDefault="0066595E" w:rsidP="0066595E">
      <w:pPr>
        <w:pStyle w:val="Heading1"/>
        <w:numPr>
          <w:ilvl w:val="0"/>
          <w:numId w:val="37"/>
        </w:numPr>
        <w:tabs>
          <w:tab w:val="num" w:pos="360"/>
          <w:tab w:val="num" w:pos="432"/>
        </w:tabs>
        <w:rPr>
          <w:sz w:val="24"/>
          <w:szCs w:val="24"/>
        </w:rPr>
      </w:pPr>
      <w:r w:rsidRPr="0066595E">
        <w:rPr>
          <w:sz w:val="24"/>
          <w:szCs w:val="24"/>
        </w:rPr>
        <w:t>References</w:t>
      </w:r>
    </w:p>
    <w:p w14:paraId="7B1B610A" w14:textId="77777777" w:rsidR="0066595E" w:rsidRDefault="0066595E" w:rsidP="0066595E">
      <w:pPr>
        <w:pStyle w:val="ListParagraph"/>
        <w:numPr>
          <w:ilvl w:val="0"/>
          <w:numId w:val="32"/>
        </w:numPr>
        <w:spacing w:before="120"/>
        <w:rPr>
          <w:lang w:eastAsia="en-US"/>
        </w:rPr>
      </w:pPr>
      <w:r w:rsidRPr="00CF182F">
        <w:t>S</w:t>
      </w:r>
      <w:r>
        <w:t>.</w:t>
      </w:r>
      <w:r w:rsidRPr="00CF182F">
        <w:t xml:space="preserve"> Park</w:t>
      </w:r>
      <w:r>
        <w:t xml:space="preserve"> et al., "</w:t>
      </w:r>
      <w:r w:rsidRPr="00952DB8">
        <w:t>CE-7 Report on Exponential Inter-Channel Averaging in H.BWC</w:t>
      </w:r>
      <w:r>
        <w:t>", teleconference,</w:t>
      </w:r>
      <w:r w:rsidRPr="003D451E">
        <w:t xml:space="preserve"> </w:t>
      </w:r>
      <w:r>
        <w:t>January</w:t>
      </w:r>
      <w:r w:rsidRPr="003D451E">
        <w:t xml:space="preserve"> 202</w:t>
      </w:r>
      <w:r>
        <w:t>6</w:t>
      </w:r>
    </w:p>
    <w:p w14:paraId="6466BDF5" w14:textId="77777777" w:rsidR="0066595E" w:rsidRPr="00E25927" w:rsidRDefault="0066595E" w:rsidP="0066595E">
      <w:pPr>
        <w:pStyle w:val="ListParagraph"/>
        <w:numPr>
          <w:ilvl w:val="0"/>
          <w:numId w:val="32"/>
        </w:numPr>
        <w:spacing w:before="120"/>
        <w:rPr>
          <w:rFonts w:eastAsia="SimSun"/>
          <w:bCs/>
          <w:szCs w:val="20"/>
        </w:rPr>
      </w:pPr>
      <w:bookmarkStart w:id="11" w:name="_Ref193221296"/>
      <w:bookmarkStart w:id="12" w:name="_Ref193822768"/>
      <w:bookmarkStart w:id="13" w:name="_Ref209473148"/>
      <w:r w:rsidRPr="00C73CEE">
        <w:rPr>
          <w:rFonts w:eastAsia="SimSun"/>
          <w:bCs/>
          <w:szCs w:val="20"/>
        </w:rPr>
        <w:t xml:space="preserve">J. Pfaff et al., “Common test conditions and evaluation procedures for H.BWC technical experiments,”, </w:t>
      </w:r>
      <w:r>
        <w:rPr>
          <w:rFonts w:eastAsia="SimSun"/>
          <w:bCs/>
          <w:szCs w:val="20"/>
        </w:rPr>
        <w:t>Daejeon</w:t>
      </w:r>
      <w:r w:rsidRPr="00C73CEE">
        <w:rPr>
          <w:rFonts w:eastAsia="SimSun"/>
          <w:bCs/>
          <w:szCs w:val="20"/>
        </w:rPr>
        <w:t xml:space="preserve">, </w:t>
      </w:r>
      <w:r>
        <w:rPr>
          <w:rFonts w:eastAsia="SimSun"/>
          <w:bCs/>
          <w:szCs w:val="20"/>
        </w:rPr>
        <w:t>June</w:t>
      </w:r>
      <w:r w:rsidRPr="00C73CEE">
        <w:rPr>
          <w:rFonts w:eastAsia="SimSun"/>
          <w:bCs/>
          <w:szCs w:val="20"/>
        </w:rPr>
        <w:t>. 2025.</w:t>
      </w:r>
      <w:bookmarkEnd w:id="11"/>
      <w:bookmarkEnd w:id="12"/>
      <w:r w:rsidRPr="00C73CEE">
        <w:rPr>
          <w:rFonts w:eastAsia="SimSun"/>
          <w:bCs/>
          <w:szCs w:val="20"/>
        </w:rPr>
        <w:t xml:space="preserve"> </w:t>
      </w:r>
      <w:hyperlink r:id="rId17" w:history="1">
        <w:r w:rsidRPr="00DC6DDB">
          <w:rPr>
            <w:rStyle w:val="Hyperlink"/>
            <w:rFonts w:eastAsia="SimSun"/>
            <w:bCs/>
          </w:rPr>
          <w:t>https://www.itu.int/wftp3/av-arch/video-site/2506_Dae/VCEG-BY23-CTC-v1.docx</w:t>
        </w:r>
      </w:hyperlink>
      <w:bookmarkEnd w:id="13"/>
    </w:p>
    <w:sectPr w:rsidR="0066595E" w:rsidRPr="00E25927" w:rsidSect="00836B92">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C7D0" w14:textId="77777777" w:rsidR="006440C7" w:rsidRDefault="006440C7" w:rsidP="00B20400">
      <w:r>
        <w:separator/>
      </w:r>
    </w:p>
  </w:endnote>
  <w:endnote w:type="continuationSeparator" w:id="0">
    <w:p w14:paraId="019EE019" w14:textId="77777777" w:rsidR="006440C7" w:rsidRDefault="006440C7"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5F8AEB10" w:rsidR="00836B92" w:rsidRDefault="00836B92">
        <w:pPr>
          <w:pStyle w:val="Footer"/>
          <w:jc w:val="center"/>
        </w:pPr>
        <w:r>
          <w:fldChar w:fldCharType="begin"/>
        </w:r>
        <w:r>
          <w:instrText xml:space="preserve"> PAGE   \* MERGEFORMAT </w:instrText>
        </w:r>
        <w:r>
          <w:fldChar w:fldCharType="separate"/>
        </w:r>
        <w:r w:rsidR="000D1B3F">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5CD4" w14:textId="77777777" w:rsidR="006440C7" w:rsidRDefault="006440C7" w:rsidP="00B20400">
      <w:r>
        <w:separator/>
      </w:r>
    </w:p>
  </w:footnote>
  <w:footnote w:type="continuationSeparator" w:id="0">
    <w:p w14:paraId="70152C66" w14:textId="77777777" w:rsidR="006440C7" w:rsidRDefault="006440C7"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52F29"/>
    <w:multiLevelType w:val="multilevel"/>
    <w:tmpl w:val="AFDE551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F568D6"/>
    <w:multiLevelType w:val="multilevel"/>
    <w:tmpl w:val="299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C7D31"/>
    <w:multiLevelType w:val="hybridMultilevel"/>
    <w:tmpl w:val="0E9E3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676FBF"/>
    <w:multiLevelType w:val="multilevel"/>
    <w:tmpl w:val="5F0A5B4C"/>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F6B0928"/>
    <w:multiLevelType w:val="hybridMultilevel"/>
    <w:tmpl w:val="CF881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4802"/>
    <w:multiLevelType w:val="hybridMultilevel"/>
    <w:tmpl w:val="4BE61992"/>
    <w:lvl w:ilvl="0" w:tplc="7390F8C6">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80C58"/>
    <w:multiLevelType w:val="multilevel"/>
    <w:tmpl w:val="AE741C2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D8F0B82"/>
    <w:multiLevelType w:val="hybridMultilevel"/>
    <w:tmpl w:val="7C9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1133"/>
    <w:multiLevelType w:val="multilevel"/>
    <w:tmpl w:val="1E669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356006A"/>
    <w:multiLevelType w:val="multilevel"/>
    <w:tmpl w:val="39E43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E1BB4"/>
    <w:multiLevelType w:val="hybridMultilevel"/>
    <w:tmpl w:val="97D659E8"/>
    <w:lvl w:ilvl="0" w:tplc="7C46225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F51B8"/>
    <w:multiLevelType w:val="hybridMultilevel"/>
    <w:tmpl w:val="778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C5B55"/>
    <w:multiLevelType w:val="multilevel"/>
    <w:tmpl w:val="0A5AA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20F2E"/>
    <w:multiLevelType w:val="hybridMultilevel"/>
    <w:tmpl w:val="0C3C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F13D90"/>
    <w:multiLevelType w:val="hybridMultilevel"/>
    <w:tmpl w:val="F54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B6C5E"/>
    <w:multiLevelType w:val="hybridMultilevel"/>
    <w:tmpl w:val="4F421E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C22D84"/>
    <w:multiLevelType w:val="hybridMultilevel"/>
    <w:tmpl w:val="93B0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1AD8"/>
    <w:multiLevelType w:val="multilevel"/>
    <w:tmpl w:val="4224B58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2039659">
    <w:abstractNumId w:val="22"/>
  </w:num>
  <w:num w:numId="2" w16cid:durableId="280259949">
    <w:abstractNumId w:val="9"/>
  </w:num>
  <w:num w:numId="3" w16cid:durableId="1536306800">
    <w:abstractNumId w:val="24"/>
  </w:num>
  <w:num w:numId="4" w16cid:durableId="1282885335">
    <w:abstractNumId w:val="13"/>
  </w:num>
  <w:num w:numId="5" w16cid:durableId="274021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720119">
    <w:abstractNumId w:val="9"/>
  </w:num>
  <w:num w:numId="7" w16cid:durableId="4016360">
    <w:abstractNumId w:val="18"/>
  </w:num>
  <w:num w:numId="8" w16cid:durableId="1778524829">
    <w:abstractNumId w:val="25"/>
  </w:num>
  <w:num w:numId="9" w16cid:durableId="388386715">
    <w:abstractNumId w:val="12"/>
  </w:num>
  <w:num w:numId="10" w16cid:durableId="1830554436">
    <w:abstractNumId w:val="20"/>
  </w:num>
  <w:num w:numId="11" w16cid:durableId="1966423191">
    <w:abstractNumId w:val="1"/>
  </w:num>
  <w:num w:numId="12" w16cid:durableId="669413066">
    <w:abstractNumId w:val="2"/>
  </w:num>
  <w:num w:numId="13" w16cid:durableId="225067276">
    <w:abstractNumId w:val="19"/>
  </w:num>
  <w:num w:numId="14" w16cid:durableId="15638482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94060">
    <w:abstractNumId w:val="9"/>
  </w:num>
  <w:num w:numId="16" w16cid:durableId="1285116705">
    <w:abstractNumId w:val="23"/>
  </w:num>
  <w:num w:numId="17" w16cid:durableId="1138914951">
    <w:abstractNumId w:val="15"/>
  </w:num>
  <w:num w:numId="18" w16cid:durableId="243808186">
    <w:abstractNumId w:val="4"/>
  </w:num>
  <w:num w:numId="19" w16cid:durableId="985010807">
    <w:abstractNumId w:val="7"/>
  </w:num>
  <w:num w:numId="20" w16cid:durableId="2047828995">
    <w:abstractNumId w:val="14"/>
  </w:num>
  <w:num w:numId="21" w16cid:durableId="112331513">
    <w:abstractNumId w:val="17"/>
  </w:num>
  <w:num w:numId="22" w16cid:durableId="132067328">
    <w:abstractNumId w:val="11"/>
  </w:num>
  <w:num w:numId="23" w16cid:durableId="1715497383">
    <w:abstractNumId w:val="21"/>
  </w:num>
  <w:num w:numId="24" w16cid:durableId="1337803419">
    <w:abstractNumId w:val="27"/>
  </w:num>
  <w:num w:numId="25" w16cid:durableId="393626969">
    <w:abstractNumId w:val="10"/>
  </w:num>
  <w:num w:numId="26" w16cid:durableId="326327946">
    <w:abstractNumId w:val="5"/>
  </w:num>
  <w:num w:numId="27" w16cid:durableId="1279339979">
    <w:abstractNumId w:val="9"/>
  </w:num>
  <w:num w:numId="28" w16cid:durableId="1698042175">
    <w:abstractNumId w:val="3"/>
  </w:num>
  <w:num w:numId="29" w16cid:durableId="1270700717">
    <w:abstractNumId w:val="26"/>
  </w:num>
  <w:num w:numId="30" w16cid:durableId="32966831">
    <w:abstractNumId w:val="9"/>
  </w:num>
  <w:num w:numId="31" w16cid:durableId="326129006">
    <w:abstractNumId w:val="0"/>
  </w:num>
  <w:num w:numId="32" w16cid:durableId="272441813">
    <w:abstractNumId w:val="8"/>
  </w:num>
  <w:num w:numId="33" w16cid:durableId="831532483">
    <w:abstractNumId w:val="16"/>
  </w:num>
  <w:num w:numId="34" w16cid:durableId="533687844">
    <w:abstractNumId w:val="9"/>
  </w:num>
  <w:num w:numId="35" w16cid:durableId="1052077762">
    <w:abstractNumId w:val="9"/>
  </w:num>
  <w:num w:numId="36" w16cid:durableId="1015882096">
    <w:abstractNumId w:val="9"/>
  </w:num>
  <w:num w:numId="37" w16cid:durableId="1978031299">
    <w:abstractNumId w:val="28"/>
  </w:num>
  <w:num w:numId="38" w16cid:durableId="1642081374">
    <w:abstractNumId w:val="9"/>
  </w:num>
  <w:num w:numId="39" w16cid:durableId="1632784267">
    <w:abstractNumId w:val="9"/>
  </w:num>
  <w:num w:numId="40" w16cid:durableId="1229878067">
    <w:abstractNumId w:val="6"/>
  </w:num>
  <w:num w:numId="41" w16cid:durableId="26879878">
    <w:abstractNumId w:val="9"/>
  </w:num>
  <w:num w:numId="42" w16cid:durableId="3753938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487C"/>
    <w:rsid w:val="000313F0"/>
    <w:rsid w:val="00032268"/>
    <w:rsid w:val="0003329B"/>
    <w:rsid w:val="00045BDA"/>
    <w:rsid w:val="000532C8"/>
    <w:rsid w:val="00055981"/>
    <w:rsid w:val="00060DDC"/>
    <w:rsid w:val="00082C37"/>
    <w:rsid w:val="00094B75"/>
    <w:rsid w:val="000969B0"/>
    <w:rsid w:val="000B4D45"/>
    <w:rsid w:val="000C5CFF"/>
    <w:rsid w:val="000D1805"/>
    <w:rsid w:val="000D1B3F"/>
    <w:rsid w:val="000E5C47"/>
    <w:rsid w:val="000E7013"/>
    <w:rsid w:val="000F00D0"/>
    <w:rsid w:val="000F4CD2"/>
    <w:rsid w:val="00100588"/>
    <w:rsid w:val="00101A3C"/>
    <w:rsid w:val="00105EB1"/>
    <w:rsid w:val="001230DA"/>
    <w:rsid w:val="001264A7"/>
    <w:rsid w:val="00126C0D"/>
    <w:rsid w:val="00132728"/>
    <w:rsid w:val="00140CCF"/>
    <w:rsid w:val="00162520"/>
    <w:rsid w:val="0016750D"/>
    <w:rsid w:val="001702FC"/>
    <w:rsid w:val="00175AA1"/>
    <w:rsid w:val="00175F89"/>
    <w:rsid w:val="001831D8"/>
    <w:rsid w:val="001A127D"/>
    <w:rsid w:val="001D0388"/>
    <w:rsid w:val="001D66A8"/>
    <w:rsid w:val="001E7775"/>
    <w:rsid w:val="001E7E16"/>
    <w:rsid w:val="001F16A0"/>
    <w:rsid w:val="002017FB"/>
    <w:rsid w:val="00206A3D"/>
    <w:rsid w:val="002071FF"/>
    <w:rsid w:val="002079A6"/>
    <w:rsid w:val="002125F0"/>
    <w:rsid w:val="002145C3"/>
    <w:rsid w:val="002205DC"/>
    <w:rsid w:val="0022764B"/>
    <w:rsid w:val="00227C93"/>
    <w:rsid w:val="00252A7C"/>
    <w:rsid w:val="0028016A"/>
    <w:rsid w:val="00285A94"/>
    <w:rsid w:val="002909CC"/>
    <w:rsid w:val="002917E9"/>
    <w:rsid w:val="00296667"/>
    <w:rsid w:val="002A044C"/>
    <w:rsid w:val="002B4692"/>
    <w:rsid w:val="002F3734"/>
    <w:rsid w:val="002F6615"/>
    <w:rsid w:val="00300AAC"/>
    <w:rsid w:val="00310121"/>
    <w:rsid w:val="00311A65"/>
    <w:rsid w:val="00334299"/>
    <w:rsid w:val="003400A9"/>
    <w:rsid w:val="003446B5"/>
    <w:rsid w:val="00345B22"/>
    <w:rsid w:val="00351F02"/>
    <w:rsid w:val="00352868"/>
    <w:rsid w:val="00360007"/>
    <w:rsid w:val="00360C57"/>
    <w:rsid w:val="00361329"/>
    <w:rsid w:val="00363A05"/>
    <w:rsid w:val="00365B73"/>
    <w:rsid w:val="00375AAB"/>
    <w:rsid w:val="003774F6"/>
    <w:rsid w:val="00384BC8"/>
    <w:rsid w:val="00396704"/>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67424"/>
    <w:rsid w:val="00470D24"/>
    <w:rsid w:val="00470E08"/>
    <w:rsid w:val="00473271"/>
    <w:rsid w:val="00475973"/>
    <w:rsid w:val="004804C2"/>
    <w:rsid w:val="0048223C"/>
    <w:rsid w:val="004A1F24"/>
    <w:rsid w:val="004A3B7D"/>
    <w:rsid w:val="004A6441"/>
    <w:rsid w:val="004B114F"/>
    <w:rsid w:val="004B11BF"/>
    <w:rsid w:val="004B1368"/>
    <w:rsid w:val="004B6D20"/>
    <w:rsid w:val="004C5549"/>
    <w:rsid w:val="004D46A5"/>
    <w:rsid w:val="004E4CDB"/>
    <w:rsid w:val="00504A2A"/>
    <w:rsid w:val="00506D98"/>
    <w:rsid w:val="00512270"/>
    <w:rsid w:val="005211E9"/>
    <w:rsid w:val="005257D7"/>
    <w:rsid w:val="00530DA0"/>
    <w:rsid w:val="00533688"/>
    <w:rsid w:val="00541FBC"/>
    <w:rsid w:val="00552120"/>
    <w:rsid w:val="0055317A"/>
    <w:rsid w:val="00562BE7"/>
    <w:rsid w:val="00593A5E"/>
    <w:rsid w:val="00594182"/>
    <w:rsid w:val="005A282C"/>
    <w:rsid w:val="005A3859"/>
    <w:rsid w:val="005A5F50"/>
    <w:rsid w:val="005B13F8"/>
    <w:rsid w:val="005B5A47"/>
    <w:rsid w:val="005E52D7"/>
    <w:rsid w:val="00602F73"/>
    <w:rsid w:val="00606E3A"/>
    <w:rsid w:val="006070D5"/>
    <w:rsid w:val="00641F03"/>
    <w:rsid w:val="006440C7"/>
    <w:rsid w:val="006527EA"/>
    <w:rsid w:val="006531B8"/>
    <w:rsid w:val="00655A2A"/>
    <w:rsid w:val="0066595E"/>
    <w:rsid w:val="00671C8F"/>
    <w:rsid w:val="00687138"/>
    <w:rsid w:val="006A162D"/>
    <w:rsid w:val="006A2C66"/>
    <w:rsid w:val="006A2DFE"/>
    <w:rsid w:val="006A6D3B"/>
    <w:rsid w:val="006B191D"/>
    <w:rsid w:val="006F4D40"/>
    <w:rsid w:val="007001FA"/>
    <w:rsid w:val="00701246"/>
    <w:rsid w:val="007036D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B4EDE"/>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45A3"/>
    <w:rsid w:val="00915BC9"/>
    <w:rsid w:val="00923339"/>
    <w:rsid w:val="0092744C"/>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B74F1"/>
    <w:rsid w:val="00AC1D13"/>
    <w:rsid w:val="00AC3731"/>
    <w:rsid w:val="00AD4601"/>
    <w:rsid w:val="00B20400"/>
    <w:rsid w:val="00B21189"/>
    <w:rsid w:val="00B314BC"/>
    <w:rsid w:val="00B43B7F"/>
    <w:rsid w:val="00B51E33"/>
    <w:rsid w:val="00B60C31"/>
    <w:rsid w:val="00B64C82"/>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421A"/>
    <w:rsid w:val="00C665B0"/>
    <w:rsid w:val="00C82807"/>
    <w:rsid w:val="00C82B71"/>
    <w:rsid w:val="00C859C0"/>
    <w:rsid w:val="00C87DB5"/>
    <w:rsid w:val="00C96679"/>
    <w:rsid w:val="00CA7060"/>
    <w:rsid w:val="00CB4E6D"/>
    <w:rsid w:val="00CC3CE9"/>
    <w:rsid w:val="00CC5330"/>
    <w:rsid w:val="00CD7711"/>
    <w:rsid w:val="00CE27F2"/>
    <w:rsid w:val="00CE4948"/>
    <w:rsid w:val="00CF1C7D"/>
    <w:rsid w:val="00CF3386"/>
    <w:rsid w:val="00CF79BD"/>
    <w:rsid w:val="00D36C11"/>
    <w:rsid w:val="00D607CF"/>
    <w:rsid w:val="00D6338B"/>
    <w:rsid w:val="00D63737"/>
    <w:rsid w:val="00D77982"/>
    <w:rsid w:val="00D920B4"/>
    <w:rsid w:val="00D92E52"/>
    <w:rsid w:val="00DA663C"/>
    <w:rsid w:val="00DC0AC9"/>
    <w:rsid w:val="00DD0D58"/>
    <w:rsid w:val="00DD6C0B"/>
    <w:rsid w:val="00DD73BF"/>
    <w:rsid w:val="00DE014D"/>
    <w:rsid w:val="00DE01E9"/>
    <w:rsid w:val="00DF2746"/>
    <w:rsid w:val="00DF63DA"/>
    <w:rsid w:val="00E031B7"/>
    <w:rsid w:val="00E25287"/>
    <w:rsid w:val="00E33D33"/>
    <w:rsid w:val="00E44677"/>
    <w:rsid w:val="00E511C8"/>
    <w:rsid w:val="00E54E89"/>
    <w:rsid w:val="00E63C49"/>
    <w:rsid w:val="00E66D3B"/>
    <w:rsid w:val="00E93351"/>
    <w:rsid w:val="00EB5E6D"/>
    <w:rsid w:val="00EB60F2"/>
    <w:rsid w:val="00ED0DED"/>
    <w:rsid w:val="00ED3367"/>
    <w:rsid w:val="00EE06F4"/>
    <w:rsid w:val="00EE6934"/>
    <w:rsid w:val="00EF225D"/>
    <w:rsid w:val="00EF7426"/>
    <w:rsid w:val="00F06246"/>
    <w:rsid w:val="00F15F44"/>
    <w:rsid w:val="00F338E5"/>
    <w:rsid w:val="00F36FC3"/>
    <w:rsid w:val="00F40493"/>
    <w:rsid w:val="00F4280E"/>
    <w:rsid w:val="00F44CD3"/>
    <w:rsid w:val="00F460A3"/>
    <w:rsid w:val="00F47680"/>
    <w:rsid w:val="00F60A3C"/>
    <w:rsid w:val="00F6389E"/>
    <w:rsid w:val="00F643B9"/>
    <w:rsid w:val="00F82CF5"/>
    <w:rsid w:val="00F95438"/>
    <w:rsid w:val="00F956BE"/>
    <w:rsid w:val="00FB65EE"/>
    <w:rsid w:val="00FC12E3"/>
    <w:rsid w:val="00FC272E"/>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D77982"/>
    <w:pPr>
      <w:keepNext/>
      <w:numPr>
        <w:numId w:val="30"/>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2071FF"/>
    <w:pPr>
      <w:keepNext/>
      <w:numPr>
        <w:ilvl w:val="1"/>
        <w:numId w:val="30"/>
      </w:numPr>
      <w:spacing w:before="240" w:after="60"/>
      <w:outlineLvl w:val="1"/>
    </w:pPr>
    <w:rPr>
      <w:rFonts w:eastAsia="Times New Roman"/>
      <w:b/>
      <w:bCs/>
      <w:i/>
      <w:iCs/>
      <w:sz w:val="24"/>
      <w:lang w:eastAsia="x-none"/>
    </w:rPr>
  </w:style>
  <w:style w:type="paragraph" w:styleId="Heading3">
    <w:name w:val="heading 3"/>
    <w:basedOn w:val="Normal"/>
    <w:next w:val="Normal"/>
    <w:link w:val="Heading3Char"/>
    <w:qFormat/>
    <w:rsid w:val="00B90A7E"/>
    <w:pPr>
      <w:keepNext/>
      <w:numPr>
        <w:ilvl w:val="2"/>
        <w:numId w:val="30"/>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30"/>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30"/>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30"/>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30"/>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30"/>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30"/>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982"/>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2071FF"/>
    <w:rPr>
      <w:rFonts w:ascii="Times New Roman" w:eastAsia="Times New Roman" w:hAnsi="Times New Roman" w:cs="Times New Roman"/>
      <w:b/>
      <w:bCs/>
      <w:i/>
      <w:iCs/>
      <w:lang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1D66A8"/>
    <w:pPr>
      <w:spacing w:after="200"/>
      <w:jc w:val="center"/>
    </w:pPr>
    <w:rPr>
      <w:rFonts w:eastAsiaTheme="minorEastAsia" w:cstheme="minorBidi"/>
      <w:b/>
      <w:bCs/>
      <w:sz w:val="22"/>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styleId="UnresolvedMention">
    <w:name w:val="Unresolved Mention"/>
    <w:basedOn w:val="DefaultParagraphFont"/>
    <w:uiPriority w:val="99"/>
    <w:semiHidden/>
    <w:unhideWhenUsed/>
    <w:rsid w:val="00467424"/>
    <w:rPr>
      <w:color w:val="605E5C"/>
      <w:shd w:val="clear" w:color="auto" w:fill="E1DFDD"/>
    </w:rPr>
  </w:style>
  <w:style w:type="paragraph" w:styleId="Title">
    <w:name w:val="Title"/>
    <w:basedOn w:val="Normal"/>
    <w:next w:val="Normal"/>
    <w:link w:val="TitleChar"/>
    <w:uiPriority w:val="10"/>
    <w:qFormat/>
    <w:rsid w:val="00D77982"/>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7982"/>
    <w:rPr>
      <w:rFonts w:asciiTheme="majorHAnsi" w:eastAsiaTheme="majorEastAsia" w:hAnsiTheme="majorHAnsi" w:cstheme="majorBidi"/>
      <w:spacing w:val="-10"/>
      <w:kern w:val="28"/>
      <w:sz w:val="56"/>
      <w:szCs w:val="56"/>
      <w14:ligatures w14:val="standardContextual"/>
    </w:rPr>
  </w:style>
  <w:style w:type="paragraph" w:styleId="NoSpacing">
    <w:name w:val="No Spacing"/>
    <w:uiPriority w:val="1"/>
    <w:qFormat/>
    <w:rsid w:val="00D77982"/>
    <w:rPr>
      <w:rFonts w:eastAsiaTheme="minorHAnsi"/>
      <w:kern w:val="2"/>
      <w14:ligatures w14:val="standardContextual"/>
    </w:rPr>
  </w:style>
  <w:style w:type="paragraph" w:customStyle="1" w:styleId="TSBHeaderSummary">
    <w:name w:val="TSBHeaderSummary"/>
    <w:basedOn w:val="Normal"/>
    <w:rsid w:val="00DD0D58"/>
    <w:pPr>
      <w:spacing w:before="120"/>
      <w:jc w:val="left"/>
    </w:pPr>
    <w:rPr>
      <w:rFonts w:eastAsiaTheme="minorEastAsia"/>
      <w:sz w:val="24"/>
      <w:lang w:val="en-GB" w:eastAsia="ja-JP"/>
    </w:rPr>
  </w:style>
  <w:style w:type="paragraph" w:styleId="ListBullet2">
    <w:name w:val="List Bullet 2"/>
    <w:basedOn w:val="Normal"/>
    <w:uiPriority w:val="99"/>
    <w:semiHidden/>
    <w:unhideWhenUsed/>
    <w:rsid w:val="0066595E"/>
    <w:pPr>
      <w:numPr>
        <w:numId w:val="31"/>
      </w:numPr>
      <w:tabs>
        <w:tab w:val="clear" w:pos="643"/>
      </w:tabs>
      <w:spacing w:before="120"/>
      <w:ind w:left="0" w:firstLine="0"/>
      <w:contextualSpacing/>
      <w:jc w:val="left"/>
    </w:pPr>
    <w:rPr>
      <w:rFonts w:eastAsiaTheme="minorEastAsia"/>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698204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637419892">
      <w:bodyDiv w:val="1"/>
      <w:marLeft w:val="0"/>
      <w:marRight w:val="0"/>
      <w:marTop w:val="0"/>
      <w:marBottom w:val="0"/>
      <w:divBdr>
        <w:top w:val="none" w:sz="0" w:space="0" w:color="auto"/>
        <w:left w:val="none" w:sz="0" w:space="0" w:color="auto"/>
        <w:bottom w:val="none" w:sz="0" w:space="0" w:color="auto"/>
        <w:right w:val="none" w:sz="0" w:space="0" w:color="auto"/>
      </w:divBdr>
      <w:divsChild>
        <w:div w:id="1087656457">
          <w:marLeft w:val="0"/>
          <w:marRight w:val="0"/>
          <w:marTop w:val="280"/>
          <w:marBottom w:val="280"/>
          <w:divBdr>
            <w:top w:val="none" w:sz="0" w:space="0" w:color="auto"/>
            <w:left w:val="none" w:sz="0" w:space="0" w:color="auto"/>
            <w:bottom w:val="none" w:sz="0" w:space="0" w:color="auto"/>
            <w:right w:val="none" w:sz="0" w:space="0" w:color="auto"/>
          </w:divBdr>
        </w:div>
        <w:div w:id="1284575238">
          <w:marLeft w:val="0"/>
          <w:marRight w:val="0"/>
          <w:marTop w:val="280"/>
          <w:marBottom w:val="280"/>
          <w:divBdr>
            <w:top w:val="none" w:sz="0" w:space="0" w:color="auto"/>
            <w:left w:val="none" w:sz="0" w:space="0" w:color="auto"/>
            <w:bottom w:val="none" w:sz="0" w:space="0" w:color="auto"/>
            <w:right w:val="none" w:sz="0" w:space="0" w:color="auto"/>
          </w:divBdr>
        </w:div>
        <w:div w:id="1311178787">
          <w:marLeft w:val="0"/>
          <w:marRight w:val="0"/>
          <w:marTop w:val="280"/>
          <w:marBottom w:val="280"/>
          <w:divBdr>
            <w:top w:val="none" w:sz="0" w:space="0" w:color="auto"/>
            <w:left w:val="none" w:sz="0" w:space="0" w:color="auto"/>
            <w:bottom w:val="none" w:sz="0" w:space="0" w:color="auto"/>
            <w:right w:val="none" w:sz="0" w:space="0" w:color="auto"/>
          </w:divBdr>
        </w:div>
        <w:div w:id="1088579514">
          <w:marLeft w:val="0"/>
          <w:marRight w:val="0"/>
          <w:marTop w:val="280"/>
          <w:marBottom w:val="280"/>
          <w:divBdr>
            <w:top w:val="none" w:sz="0" w:space="0" w:color="auto"/>
            <w:left w:val="none" w:sz="0" w:space="0" w:color="auto"/>
            <w:bottom w:val="none" w:sz="0" w:space="0" w:color="auto"/>
            <w:right w:val="none" w:sz="0" w:space="0" w:color="auto"/>
          </w:divBdr>
        </w:div>
        <w:div w:id="1693653221">
          <w:marLeft w:val="0"/>
          <w:marRight w:val="0"/>
          <w:marTop w:val="280"/>
          <w:marBottom w:val="280"/>
          <w:divBdr>
            <w:top w:val="none" w:sz="0" w:space="0" w:color="auto"/>
            <w:left w:val="none" w:sz="0" w:space="0" w:color="auto"/>
            <w:bottom w:val="none" w:sz="0" w:space="0" w:color="auto"/>
            <w:right w:val="none" w:sz="0" w:space="0" w:color="auto"/>
          </w:divBdr>
        </w:div>
        <w:div w:id="124856754">
          <w:marLeft w:val="0"/>
          <w:marRight w:val="0"/>
          <w:marTop w:val="280"/>
          <w:marBottom w:val="280"/>
          <w:divBdr>
            <w:top w:val="none" w:sz="0" w:space="0" w:color="auto"/>
            <w:left w:val="none" w:sz="0" w:space="0" w:color="auto"/>
            <w:bottom w:val="none" w:sz="0" w:space="0" w:color="auto"/>
            <w:right w:val="none" w:sz="0" w:space="0" w:color="auto"/>
          </w:divBdr>
        </w:div>
      </w:divsChild>
    </w:div>
    <w:div w:id="1378041242">
      <w:bodyDiv w:val="1"/>
      <w:marLeft w:val="0"/>
      <w:marRight w:val="0"/>
      <w:marTop w:val="0"/>
      <w:marBottom w:val="0"/>
      <w:divBdr>
        <w:top w:val="none" w:sz="0" w:space="0" w:color="auto"/>
        <w:left w:val="none" w:sz="0" w:space="0" w:color="auto"/>
        <w:bottom w:val="none" w:sz="0" w:space="0" w:color="auto"/>
        <w:right w:val="none" w:sz="0" w:space="0" w:color="auto"/>
      </w:divBdr>
      <w:divsChild>
        <w:div w:id="1942294514">
          <w:marLeft w:val="0"/>
          <w:marRight w:val="0"/>
          <w:marTop w:val="0"/>
          <w:marBottom w:val="0"/>
          <w:divBdr>
            <w:top w:val="none" w:sz="0" w:space="0" w:color="auto"/>
            <w:left w:val="none" w:sz="0" w:space="0" w:color="auto"/>
            <w:bottom w:val="none" w:sz="0" w:space="0" w:color="auto"/>
            <w:right w:val="none" w:sz="0" w:space="0" w:color="auto"/>
          </w:divBdr>
        </w:div>
        <w:div w:id="1033306334">
          <w:marLeft w:val="0"/>
          <w:marRight w:val="0"/>
          <w:marTop w:val="0"/>
          <w:marBottom w:val="0"/>
          <w:divBdr>
            <w:top w:val="none" w:sz="0" w:space="0" w:color="auto"/>
            <w:left w:val="none" w:sz="0" w:space="0" w:color="auto"/>
            <w:bottom w:val="none" w:sz="0" w:space="0" w:color="auto"/>
            <w:right w:val="none" w:sz="0" w:space="0" w:color="auto"/>
          </w:divBdr>
        </w:div>
      </w:divsChild>
    </w:div>
    <w:div w:id="1546598608">
      <w:bodyDiv w:val="1"/>
      <w:marLeft w:val="0"/>
      <w:marRight w:val="0"/>
      <w:marTop w:val="0"/>
      <w:marBottom w:val="0"/>
      <w:divBdr>
        <w:top w:val="none" w:sz="0" w:space="0" w:color="auto"/>
        <w:left w:val="none" w:sz="0" w:space="0" w:color="auto"/>
        <w:bottom w:val="none" w:sz="0" w:space="0" w:color="auto"/>
        <w:right w:val="none" w:sz="0" w:space="0" w:color="auto"/>
      </w:divBdr>
    </w:div>
    <w:div w:id="170841290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02724430">
      <w:bodyDiv w:val="1"/>
      <w:marLeft w:val="0"/>
      <w:marRight w:val="0"/>
      <w:marTop w:val="0"/>
      <w:marBottom w:val="0"/>
      <w:divBdr>
        <w:top w:val="none" w:sz="0" w:space="0" w:color="auto"/>
        <w:left w:val="none" w:sz="0" w:space="0" w:color="auto"/>
        <w:bottom w:val="none" w:sz="0" w:space="0" w:color="auto"/>
        <w:right w:val="none" w:sz="0" w:space="0" w:color="auto"/>
      </w:divBdr>
      <w:divsChild>
        <w:div w:id="1905944032">
          <w:marLeft w:val="0"/>
          <w:marRight w:val="0"/>
          <w:marTop w:val="0"/>
          <w:marBottom w:val="0"/>
          <w:divBdr>
            <w:top w:val="none" w:sz="0" w:space="0" w:color="auto"/>
            <w:left w:val="none" w:sz="0" w:space="0" w:color="auto"/>
            <w:bottom w:val="none" w:sz="0" w:space="0" w:color="auto"/>
            <w:right w:val="none" w:sz="0" w:space="0" w:color="auto"/>
          </w:divBdr>
        </w:div>
      </w:divsChild>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f.fersch@dolby.com" TargetMode="External"/><Relationship Id="rId13" Type="http://schemas.openxmlformats.org/officeDocument/2006/relationships/hyperlink" Target="https://www.itu.int/wftp3/av-arch/video-site/2601_Tel/VCEG-BZ20-Mean-Removal-v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comstandard.org/activity/wgs/wg-32" TargetMode="External"/><Relationship Id="rId17" Type="http://schemas.openxmlformats.org/officeDocument/2006/relationships/hyperlink" Target="https://www.itu.int/wftp3/av-arch/video-site/2506_Dae/VCEG-BY23-CTC-v1.docx" TargetMode="External"/><Relationship Id="rId2" Type="http://schemas.openxmlformats.org/officeDocument/2006/relationships/numbering" Target="numbering.xml"/><Relationship Id="rId16" Type="http://schemas.openxmlformats.org/officeDocument/2006/relationships/hyperlink" Target="https://vcgit.hhi.fraunhofer.de/vceg-bwc-ce/2510_gen-ce-7/bwc/-/tree/ce7?ref_type=he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2-2024/16/video/Pages/vceg.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cgit.hhi.fraunhofer.de/vceg-sw/bw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nathan.pfaff@hhi.fraunhofer.de" TargetMode="External"/><Relationship Id="rId14" Type="http://schemas.openxmlformats.org/officeDocument/2006/relationships/hyperlink" Target="https://vcgit.hhi.fraunhofer.de/vceg-sw/bwc/-/merge_requests/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8EBB-158B-4E44-8854-14072A16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15</Pages>
  <Words>2901</Words>
  <Characters>18715</Characters>
  <Application>Microsoft Office Word</Application>
  <DocSecurity>0</DocSecurity>
  <Lines>366</Lines>
  <Paragraphs>232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14</cp:revision>
  <cp:lastPrinted>2026-01-12T13:43:00Z</cp:lastPrinted>
  <dcterms:created xsi:type="dcterms:W3CDTF">2025-12-09T07:06:00Z</dcterms:created>
  <dcterms:modified xsi:type="dcterms:W3CDTF">2026-01-13T00:13:00Z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