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132728" w14:paraId="3457814B" w14:textId="77777777" w:rsidTr="004B11BF">
        <w:tc>
          <w:tcPr>
            <w:tcW w:w="6408" w:type="dxa"/>
          </w:tcPr>
          <w:p w14:paraId="1D253DCD" w14:textId="0FE1CBC5" w:rsidR="00CC5330" w:rsidRPr="00DD6C0B" w:rsidRDefault="00CC5330" w:rsidP="003C6127">
            <w:pPr>
              <w:widowControl w:val="0"/>
              <w:tabs>
                <w:tab w:val="left" w:pos="7200"/>
              </w:tabs>
              <w:spacing w:before="0"/>
              <w:rPr>
                <w:rFonts w:eastAsia="Arial Unicode MS"/>
                <w:b/>
                <w:kern w:val="2"/>
                <w:lang w:eastAsia="zh-CN"/>
              </w:rPr>
            </w:pP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MACROBUTTON MTEditEquationSection2 </w:instrText>
            </w:r>
            <w:r w:rsidRPr="00DD6C0B">
              <w:rPr>
                <w:rFonts w:eastAsia="Arial Unicode MS"/>
                <w:b/>
                <w:vanish/>
                <w:color w:val="FF0000"/>
                <w:kern w:val="2"/>
                <w:highlight w:val="yellow"/>
                <w:lang w:eastAsia="zh-CN"/>
              </w:rPr>
              <w:instrText>Equation Chapter 1 Section 1</w:instrText>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MTEqn \r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MTSec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MTChap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end"/>
            </w:r>
            <w:r w:rsidR="004B11BF" w:rsidRPr="00DD6C0B">
              <w:rPr>
                <w:rFonts w:eastAsia="Arial Unicode MS"/>
                <w:b/>
                <w:kern w:val="2"/>
                <w:lang w:eastAsia="zh-CN"/>
              </w:rPr>
              <w:t>ITU –</w:t>
            </w:r>
            <w:r w:rsidRPr="00DD6C0B">
              <w:rPr>
                <w:rFonts w:eastAsia="Arial Unicode MS"/>
                <w:b/>
                <w:kern w:val="2"/>
                <w:lang w:eastAsia="zh-CN"/>
              </w:rPr>
              <w:t xml:space="preserve"> Telecommunications Standardization Sector</w:t>
            </w:r>
          </w:p>
          <w:p w14:paraId="38C091BA" w14:textId="75533507" w:rsidR="00CC5330" w:rsidRPr="00DD6C0B" w:rsidRDefault="008F73A2" w:rsidP="003C6127">
            <w:pPr>
              <w:widowControl w:val="0"/>
              <w:tabs>
                <w:tab w:val="left" w:pos="7200"/>
              </w:tabs>
              <w:spacing w:before="0"/>
              <w:rPr>
                <w:rFonts w:eastAsia="Arial Unicode MS"/>
                <w:kern w:val="2"/>
                <w:lang w:eastAsia="zh-CN"/>
              </w:rPr>
            </w:pPr>
            <w:r w:rsidRPr="008F73A2">
              <w:rPr>
                <w:rFonts w:eastAsia="Arial Unicode MS"/>
                <w:kern w:val="2"/>
                <w:lang w:eastAsia="zh-CN"/>
              </w:rPr>
              <w:t xml:space="preserve">STUDY GROUP 21 Question </w:t>
            </w:r>
            <w:r w:rsidR="00F95438">
              <w:rPr>
                <w:rFonts w:eastAsia="Arial Unicode MS"/>
                <w:kern w:val="2"/>
                <w:lang w:eastAsia="zh-CN"/>
              </w:rPr>
              <w:t>6</w:t>
            </w:r>
          </w:p>
          <w:p w14:paraId="11E0BCC5" w14:textId="77777777" w:rsidR="00974844" w:rsidRPr="00DD6C0B" w:rsidRDefault="00974844" w:rsidP="003C6127">
            <w:pPr>
              <w:widowControl w:val="0"/>
              <w:pBdr>
                <w:bottom w:val="single" w:sz="6" w:space="1" w:color="auto"/>
              </w:pBdr>
              <w:tabs>
                <w:tab w:val="left" w:pos="7200"/>
              </w:tabs>
              <w:spacing w:before="0"/>
              <w:rPr>
                <w:rFonts w:eastAsia="Arial Unicode MS"/>
                <w:b/>
                <w:kern w:val="2"/>
                <w:sz w:val="22"/>
                <w:lang w:eastAsia="zh-CN"/>
              </w:rPr>
            </w:pPr>
            <w:r w:rsidRPr="00DD6C0B">
              <w:rPr>
                <w:rFonts w:eastAsia="Arial Unicode MS"/>
                <w:b/>
                <w:kern w:val="2"/>
                <w:sz w:val="22"/>
                <w:lang w:eastAsia="zh-CN"/>
              </w:rPr>
              <w:t>Video Coding Experts Group (VCEG)</w:t>
            </w:r>
          </w:p>
          <w:p w14:paraId="6D7A1D5E" w14:textId="22922425" w:rsidR="00CC5330" w:rsidRPr="00DD6C0B" w:rsidRDefault="00E031B7" w:rsidP="003C6127">
            <w:pPr>
              <w:widowControl w:val="0"/>
              <w:tabs>
                <w:tab w:val="left" w:pos="7200"/>
              </w:tabs>
              <w:spacing w:before="0"/>
              <w:rPr>
                <w:rFonts w:eastAsia="Arial Unicode MS"/>
                <w:b/>
                <w:kern w:val="2"/>
                <w:highlight w:val="yellow"/>
                <w:lang w:eastAsia="zh-CN"/>
              </w:rPr>
            </w:pPr>
            <w:r w:rsidRPr="005255FC">
              <w:rPr>
                <w:rFonts w:eastAsia="Arial Unicode MS"/>
                <w:kern w:val="2"/>
                <w:lang w:eastAsia="zh-CN"/>
              </w:rPr>
              <w:t>7</w:t>
            </w:r>
            <w:r w:rsidR="00FB6C8C" w:rsidRPr="005255FC">
              <w:rPr>
                <w:rFonts w:eastAsia="Arial Unicode MS"/>
                <w:kern w:val="2"/>
                <w:lang w:eastAsia="zh-CN"/>
              </w:rPr>
              <w:t>7</w:t>
            </w:r>
            <w:r w:rsidR="00101A3C" w:rsidRPr="005255FC">
              <w:rPr>
                <w:rFonts w:eastAsia="Arial Unicode MS"/>
                <w:kern w:val="2"/>
                <w:vertAlign w:val="superscript"/>
                <w:lang w:eastAsia="zh-CN"/>
              </w:rPr>
              <w:t>th</w:t>
            </w:r>
            <w:r w:rsidR="00101A3C" w:rsidRPr="005255FC">
              <w:rPr>
                <w:rFonts w:eastAsia="Arial Unicode MS"/>
                <w:kern w:val="2"/>
                <w:lang w:eastAsia="zh-CN"/>
              </w:rPr>
              <w:t xml:space="preserve"> </w:t>
            </w:r>
            <w:r w:rsidR="00CC5330" w:rsidRPr="005255FC">
              <w:rPr>
                <w:rFonts w:eastAsia="Arial Unicode MS"/>
                <w:kern w:val="2"/>
                <w:lang w:eastAsia="zh-CN"/>
              </w:rPr>
              <w:t xml:space="preserve">Meeting: </w:t>
            </w:r>
            <w:r w:rsidR="00DD73BF" w:rsidRPr="005255FC">
              <w:rPr>
                <w:rFonts w:eastAsia="Arial Unicode MS"/>
                <w:kern w:val="2"/>
                <w:lang w:eastAsia="zh-CN"/>
              </w:rPr>
              <w:t>2</w:t>
            </w:r>
            <w:r w:rsidR="00F46C5E" w:rsidRPr="005255FC">
              <w:rPr>
                <w:rFonts w:eastAsia="Arial Unicode MS"/>
                <w:kern w:val="2"/>
                <w:lang w:eastAsia="zh-CN"/>
              </w:rPr>
              <w:t>7</w:t>
            </w:r>
            <w:r w:rsidR="00F95438" w:rsidRPr="005255FC">
              <w:rPr>
                <w:rFonts w:eastAsia="Arial Unicode MS"/>
                <w:kern w:val="2"/>
                <w:lang w:eastAsia="zh-CN"/>
              </w:rPr>
              <w:t xml:space="preserve"> </w:t>
            </w:r>
            <w:r w:rsidR="00FB6C8C" w:rsidRPr="005255FC">
              <w:rPr>
                <w:rFonts w:eastAsia="Arial Unicode MS"/>
                <w:kern w:val="2"/>
                <w:lang w:eastAsia="zh-CN"/>
              </w:rPr>
              <w:t>June</w:t>
            </w:r>
            <w:r w:rsidR="00F95438" w:rsidRPr="005255FC">
              <w:rPr>
                <w:rFonts w:eastAsia="Arial Unicode MS"/>
                <w:kern w:val="2"/>
                <w:lang w:eastAsia="zh-CN"/>
              </w:rPr>
              <w:t xml:space="preserve"> – 4</w:t>
            </w:r>
            <w:r w:rsidR="00D63737" w:rsidRPr="005255FC">
              <w:rPr>
                <w:rFonts w:eastAsia="Arial Unicode MS"/>
                <w:kern w:val="2"/>
                <w:lang w:eastAsia="zh-CN"/>
              </w:rPr>
              <w:t xml:space="preserve"> </w:t>
            </w:r>
            <w:r w:rsidR="00FB6C8C" w:rsidRPr="005255FC">
              <w:rPr>
                <w:rFonts w:eastAsia="Arial Unicode MS"/>
                <w:kern w:val="2"/>
                <w:lang w:eastAsia="zh-CN"/>
              </w:rPr>
              <w:t>July</w:t>
            </w:r>
            <w:r w:rsidR="00D63737" w:rsidRPr="005255FC">
              <w:rPr>
                <w:rFonts w:eastAsia="Arial Unicode MS"/>
                <w:kern w:val="2"/>
                <w:lang w:eastAsia="zh-CN"/>
              </w:rPr>
              <w:t xml:space="preserve"> </w:t>
            </w:r>
            <w:r w:rsidR="005A3859" w:rsidRPr="005255FC">
              <w:rPr>
                <w:rFonts w:eastAsia="Arial Unicode MS"/>
                <w:kern w:val="2"/>
                <w:lang w:eastAsia="zh-CN"/>
              </w:rPr>
              <w:t>202</w:t>
            </w:r>
            <w:r w:rsidR="00F95438" w:rsidRPr="005255FC">
              <w:rPr>
                <w:rFonts w:eastAsia="Arial Unicode MS"/>
                <w:kern w:val="2"/>
                <w:lang w:eastAsia="zh-CN"/>
              </w:rPr>
              <w:t>5</w:t>
            </w:r>
            <w:r w:rsidR="00CC5330" w:rsidRPr="005255FC">
              <w:rPr>
                <w:rFonts w:eastAsia="Arial Unicode MS"/>
                <w:kern w:val="2"/>
                <w:lang w:eastAsia="zh-CN"/>
              </w:rPr>
              <w:t xml:space="preserve">, </w:t>
            </w:r>
            <w:r w:rsidR="00675B39" w:rsidRPr="005255FC">
              <w:rPr>
                <w:rFonts w:eastAsia="Arial Unicode MS"/>
                <w:kern w:val="2"/>
                <w:lang w:eastAsia="zh-CN"/>
              </w:rPr>
              <w:t>Daejeon</w:t>
            </w:r>
          </w:p>
        </w:tc>
        <w:tc>
          <w:tcPr>
            <w:tcW w:w="3330" w:type="dxa"/>
          </w:tcPr>
          <w:p w14:paraId="00C583A2" w14:textId="465CE724" w:rsidR="00CC5330" w:rsidRPr="00DD6C0B" w:rsidRDefault="00CC5330" w:rsidP="003C6127">
            <w:pPr>
              <w:widowControl w:val="0"/>
              <w:tabs>
                <w:tab w:val="left" w:pos="7200"/>
              </w:tabs>
              <w:spacing w:before="0"/>
              <w:rPr>
                <w:rFonts w:eastAsia="Arial Unicode MS"/>
                <w:kern w:val="2"/>
                <w:lang w:eastAsia="ja-JP"/>
              </w:rPr>
            </w:pPr>
            <w:r w:rsidRPr="00DD6C0B">
              <w:rPr>
                <w:rFonts w:eastAsia="Arial Unicode MS"/>
                <w:kern w:val="2"/>
                <w:lang w:eastAsia="zh-CN"/>
              </w:rPr>
              <w:t xml:space="preserve">Document </w:t>
            </w:r>
            <w:r w:rsidR="00227C93" w:rsidRPr="00DD6C0B">
              <w:rPr>
                <w:rFonts w:eastAsia="Arial Unicode MS"/>
                <w:kern w:val="2"/>
                <w:lang w:eastAsia="zh-CN"/>
              </w:rPr>
              <w:t>VCEG-</w:t>
            </w:r>
            <w:r w:rsidR="00EF225D" w:rsidRPr="00DD6C0B">
              <w:rPr>
                <w:rFonts w:eastAsia="Arial Unicode MS"/>
                <w:kern w:val="2"/>
                <w:lang w:eastAsia="zh-CN"/>
              </w:rPr>
              <w:t>B</w:t>
            </w:r>
            <w:r w:rsidR="00675B39">
              <w:rPr>
                <w:rFonts w:eastAsia="Arial Unicode MS"/>
                <w:kern w:val="2"/>
                <w:lang w:eastAsia="zh-CN"/>
              </w:rPr>
              <w:t>Y</w:t>
            </w:r>
            <w:r w:rsidR="00995EF3">
              <w:rPr>
                <w:rFonts w:eastAsia="Arial Unicode MS"/>
                <w:kern w:val="2"/>
                <w:lang w:eastAsia="zh-CN"/>
              </w:rPr>
              <w:t>16</w:t>
            </w:r>
            <w:r w:rsidR="00F15F44">
              <w:rPr>
                <w:rFonts w:eastAsia="Arial Unicode MS"/>
                <w:kern w:val="2"/>
                <w:lang w:eastAsia="zh-CN"/>
              </w:rPr>
              <w:t>-v</w:t>
            </w:r>
            <w:r w:rsidR="00995EF3">
              <w:rPr>
                <w:rFonts w:eastAsia="Arial Unicode MS"/>
                <w:kern w:val="2"/>
                <w:lang w:eastAsia="zh-CN"/>
              </w:rPr>
              <w:t>1</w:t>
            </w:r>
          </w:p>
        </w:tc>
      </w:tr>
    </w:tbl>
    <w:p w14:paraId="6B437BAC" w14:textId="77777777" w:rsidR="00B90A7E" w:rsidRPr="00DD6C0B" w:rsidRDefault="00B90A7E" w:rsidP="00B90A7E">
      <w:pPr>
        <w:spacing w:line="240" w:lineRule="exact"/>
      </w:pPr>
    </w:p>
    <w:tbl>
      <w:tblPr>
        <w:tblW w:w="9747" w:type="dxa"/>
        <w:tblLayout w:type="fixed"/>
        <w:tblLook w:val="0000" w:firstRow="0" w:lastRow="0" w:firstColumn="0" w:lastColumn="0" w:noHBand="0" w:noVBand="0"/>
      </w:tblPr>
      <w:tblGrid>
        <w:gridCol w:w="1242"/>
        <w:gridCol w:w="4536"/>
        <w:gridCol w:w="900"/>
        <w:gridCol w:w="3069"/>
      </w:tblGrid>
      <w:tr w:rsidR="00974844" w:rsidRPr="003C6127" w14:paraId="3347BD4B" w14:textId="77777777" w:rsidTr="00CF79BD">
        <w:tc>
          <w:tcPr>
            <w:tcW w:w="1242" w:type="dxa"/>
          </w:tcPr>
          <w:p w14:paraId="77F387FB"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Question:</w:t>
            </w:r>
          </w:p>
        </w:tc>
        <w:tc>
          <w:tcPr>
            <w:tcW w:w="8505" w:type="dxa"/>
            <w:gridSpan w:val="3"/>
          </w:tcPr>
          <w:p w14:paraId="54B4B31A" w14:textId="274B713E" w:rsidR="00974844" w:rsidRPr="003C6127" w:rsidRDefault="00F95438" w:rsidP="00974844">
            <w:pPr>
              <w:widowControl w:val="0"/>
              <w:tabs>
                <w:tab w:val="left" w:pos="1800"/>
                <w:tab w:val="right" w:pos="9360"/>
              </w:tabs>
              <w:spacing w:before="120"/>
              <w:rPr>
                <w:rFonts w:eastAsia="Arial Unicode MS"/>
                <w:kern w:val="2"/>
                <w:sz w:val="22"/>
                <w:szCs w:val="22"/>
                <w:lang w:eastAsia="zh-CN"/>
              </w:rPr>
            </w:pPr>
            <w:r>
              <w:rPr>
                <w:rFonts w:eastAsia="Arial Unicode MS"/>
                <w:kern w:val="2"/>
                <w:sz w:val="22"/>
                <w:szCs w:val="22"/>
                <w:lang w:eastAsia="zh-CN"/>
              </w:rPr>
              <w:t>6</w:t>
            </w:r>
            <w:r w:rsidR="008F73A2" w:rsidRPr="008F73A2">
              <w:rPr>
                <w:rFonts w:eastAsia="Arial Unicode MS"/>
                <w:kern w:val="2"/>
                <w:sz w:val="22"/>
                <w:szCs w:val="22"/>
                <w:lang w:eastAsia="zh-CN"/>
              </w:rPr>
              <w:t xml:space="preserve">/21 </w:t>
            </w:r>
            <w:r w:rsidR="00974844" w:rsidRPr="003C6127">
              <w:rPr>
                <w:rFonts w:eastAsia="Arial Unicode MS"/>
                <w:kern w:val="2"/>
                <w:sz w:val="22"/>
                <w:szCs w:val="22"/>
                <w:lang w:eastAsia="zh-CN"/>
              </w:rPr>
              <w:t>(VCEG)</w:t>
            </w:r>
          </w:p>
        </w:tc>
      </w:tr>
      <w:tr w:rsidR="00974844" w:rsidRPr="003C6127" w14:paraId="7D23A2D6" w14:textId="77777777" w:rsidTr="008E67A5">
        <w:tc>
          <w:tcPr>
            <w:tcW w:w="1242" w:type="dxa"/>
          </w:tcPr>
          <w:p w14:paraId="6235BFB5" w14:textId="77777777" w:rsidR="00974844" w:rsidRPr="003C6127" w:rsidRDefault="00974844" w:rsidP="00974844">
            <w:pPr>
              <w:widowControl w:val="0"/>
              <w:tabs>
                <w:tab w:val="left" w:pos="1800"/>
                <w:tab w:val="right" w:pos="9360"/>
              </w:tabs>
              <w:spacing w:before="120"/>
              <w:jc w:val="left"/>
              <w:rPr>
                <w:rFonts w:eastAsia="Arial Unicode MS"/>
                <w:kern w:val="2"/>
                <w:sz w:val="22"/>
                <w:szCs w:val="22"/>
                <w:lang w:eastAsia="zh-CN"/>
              </w:rPr>
            </w:pPr>
            <w:r w:rsidRPr="003C6127">
              <w:rPr>
                <w:rFonts w:eastAsia="Arial Unicode MS"/>
                <w:kern w:val="2"/>
                <w:sz w:val="22"/>
                <w:szCs w:val="22"/>
                <w:lang w:eastAsia="zh-CN"/>
              </w:rPr>
              <w:t>Source:</w:t>
            </w:r>
          </w:p>
        </w:tc>
        <w:tc>
          <w:tcPr>
            <w:tcW w:w="4536" w:type="dxa"/>
            <w:tcMar>
              <w:right w:w="57" w:type="dxa"/>
            </w:tcMar>
          </w:tcPr>
          <w:p w14:paraId="37E28AB2" w14:textId="468FB12B" w:rsidR="00F15F44" w:rsidRPr="00FB6C8C" w:rsidRDefault="000E0B63"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eastAsia="ja-JP"/>
              </w:rPr>
            </w:pPr>
            <w:r w:rsidRPr="005077E6">
              <w:rPr>
                <w:b/>
                <w:kern w:val="24"/>
                <w:sz w:val="22"/>
                <w:szCs w:val="22"/>
                <w:lang w:eastAsia="ja-JP"/>
              </w:rPr>
              <w:t>Christof Fersch, Janusz Klejsa, Heidi-Maria Lehtonen, Harald Mundt, Pa</w:t>
            </w:r>
            <w:r>
              <w:rPr>
                <w:b/>
                <w:kern w:val="24"/>
                <w:sz w:val="22"/>
                <w:szCs w:val="22"/>
                <w:lang w:eastAsia="ja-JP"/>
              </w:rPr>
              <w:t xml:space="preserve">nji Setiawan, </w:t>
            </w:r>
            <w:r w:rsidRPr="005077E6">
              <w:rPr>
                <w:b/>
                <w:kern w:val="24"/>
                <w:sz w:val="22"/>
                <w:szCs w:val="22"/>
                <w:lang w:eastAsia="ja-JP"/>
              </w:rPr>
              <w:t>Mark Vinton (Dolby Laboratories)</w:t>
            </w:r>
          </w:p>
        </w:tc>
        <w:tc>
          <w:tcPr>
            <w:tcW w:w="900" w:type="dxa"/>
          </w:tcPr>
          <w:p w14:paraId="08EF9B05" w14:textId="419543F4" w:rsidR="00974844" w:rsidRPr="003C6127" w:rsidRDefault="00974844" w:rsidP="00974844">
            <w:pPr>
              <w:widowControl w:val="0"/>
              <w:tabs>
                <w:tab w:val="left" w:pos="1800"/>
                <w:tab w:val="right" w:pos="9360"/>
              </w:tabs>
              <w:spacing w:before="120"/>
              <w:jc w:val="left"/>
              <w:rPr>
                <w:rFonts w:eastAsia="SimSun"/>
                <w:kern w:val="2"/>
                <w:sz w:val="22"/>
                <w:szCs w:val="22"/>
                <w:lang w:eastAsia="zh-CN"/>
              </w:rPr>
            </w:pPr>
            <w:r w:rsidRPr="003C6127">
              <w:rPr>
                <w:rFonts w:eastAsia="SimSun"/>
                <w:kern w:val="2"/>
                <w:sz w:val="22"/>
                <w:szCs w:val="22"/>
                <w:lang w:eastAsia="zh-CN"/>
              </w:rPr>
              <w:t>Email:</w:t>
            </w:r>
          </w:p>
        </w:tc>
        <w:tc>
          <w:tcPr>
            <w:tcW w:w="3069" w:type="dxa"/>
          </w:tcPr>
          <w:p w14:paraId="6B1AC5D0" w14:textId="28EE3194" w:rsidR="000113C3" w:rsidRPr="005255FC" w:rsidRDefault="00FB66E7" w:rsidP="00101A3C">
            <w:pPr>
              <w:spacing w:before="120"/>
              <w:jc w:val="left"/>
              <w:rPr>
                <w:kern w:val="24"/>
                <w:sz w:val="22"/>
                <w:szCs w:val="22"/>
                <w:lang w:eastAsia="ja-JP"/>
              </w:rPr>
            </w:pPr>
            <w:hyperlink r:id="rId8" w:history="1">
              <w:r w:rsidRPr="005255FC">
                <w:rPr>
                  <w:rStyle w:val="Hyperlink"/>
                  <w:kern w:val="24"/>
                  <w:sz w:val="22"/>
                  <w:szCs w:val="22"/>
                  <w:lang w:eastAsia="ja-JP"/>
                </w:rPr>
                <w:t>heidi-maria.lehtonen@dolby.com</w:t>
              </w:r>
            </w:hyperlink>
          </w:p>
        </w:tc>
      </w:tr>
      <w:tr w:rsidR="00974844" w:rsidRPr="003C6127" w14:paraId="7209EF08" w14:textId="77777777" w:rsidTr="008E67A5">
        <w:tc>
          <w:tcPr>
            <w:tcW w:w="1242" w:type="dxa"/>
          </w:tcPr>
          <w:p w14:paraId="5B2AE9B2"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Title:</w:t>
            </w:r>
          </w:p>
        </w:tc>
        <w:tc>
          <w:tcPr>
            <w:tcW w:w="8505" w:type="dxa"/>
            <w:gridSpan w:val="3"/>
            <w:tcMar>
              <w:right w:w="57" w:type="dxa"/>
            </w:tcMar>
          </w:tcPr>
          <w:p w14:paraId="1854388B" w14:textId="5D9F1EE0" w:rsidR="00974844" w:rsidRPr="003C6127" w:rsidRDefault="00947C9D" w:rsidP="00F15F44">
            <w:pPr>
              <w:widowControl w:val="0"/>
              <w:tabs>
                <w:tab w:val="left" w:pos="1800"/>
                <w:tab w:val="right" w:pos="9360"/>
              </w:tabs>
              <w:spacing w:before="120"/>
              <w:rPr>
                <w:rFonts w:eastAsia="SimSun"/>
                <w:b/>
                <w:kern w:val="24"/>
                <w:sz w:val="22"/>
                <w:szCs w:val="22"/>
                <w:lang w:eastAsia="zh-CN"/>
              </w:rPr>
            </w:pPr>
            <w:r>
              <w:rPr>
                <w:b/>
                <w:kern w:val="24"/>
                <w:sz w:val="22"/>
                <w:szCs w:val="22"/>
              </w:rPr>
              <w:t xml:space="preserve">Cross check report for </w:t>
            </w:r>
            <w:r w:rsidR="000E0B63">
              <w:rPr>
                <w:b/>
                <w:kern w:val="24"/>
                <w:sz w:val="22"/>
                <w:szCs w:val="22"/>
              </w:rPr>
              <w:t>CE-</w:t>
            </w:r>
            <w:r>
              <w:rPr>
                <w:b/>
                <w:kern w:val="24"/>
                <w:sz w:val="22"/>
                <w:szCs w:val="22"/>
              </w:rPr>
              <w:t>3 and CE-5</w:t>
            </w:r>
            <w:r w:rsidR="0090745D">
              <w:rPr>
                <w:b/>
                <w:kern w:val="24"/>
                <w:sz w:val="22"/>
                <w:szCs w:val="22"/>
              </w:rPr>
              <w:t xml:space="preserve"> as outlined in </w:t>
            </w:r>
            <w:r w:rsidR="00CB3072">
              <w:rPr>
                <w:b/>
                <w:kern w:val="24"/>
                <w:sz w:val="22"/>
                <w:szCs w:val="22"/>
              </w:rPr>
              <w:t>VCEG-BX24</w:t>
            </w:r>
            <w:r>
              <w:rPr>
                <w:b/>
                <w:kern w:val="24"/>
                <w:sz w:val="22"/>
                <w:szCs w:val="22"/>
              </w:rPr>
              <w:t xml:space="preserve"> </w:t>
            </w:r>
          </w:p>
        </w:tc>
      </w:tr>
      <w:tr w:rsidR="00974844" w:rsidRPr="003C6127" w14:paraId="2481FC18" w14:textId="77777777" w:rsidTr="00CF79BD">
        <w:tc>
          <w:tcPr>
            <w:tcW w:w="1242" w:type="dxa"/>
          </w:tcPr>
          <w:p w14:paraId="0223EB23"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Purpose:</w:t>
            </w:r>
          </w:p>
        </w:tc>
        <w:tc>
          <w:tcPr>
            <w:tcW w:w="8505" w:type="dxa"/>
            <w:gridSpan w:val="3"/>
          </w:tcPr>
          <w:p w14:paraId="3700607A" w14:textId="29DD35EA" w:rsidR="00974844" w:rsidRPr="003C6127" w:rsidRDefault="00844EE4" w:rsidP="00F60A3C">
            <w:pPr>
              <w:widowControl w:val="0"/>
              <w:tabs>
                <w:tab w:val="left" w:pos="1800"/>
                <w:tab w:val="right" w:pos="9360"/>
              </w:tabs>
              <w:spacing w:before="120"/>
              <w:rPr>
                <w:rFonts w:eastAsia="Arial Unicode MS"/>
                <w:kern w:val="2"/>
                <w:sz w:val="22"/>
                <w:szCs w:val="22"/>
                <w:lang w:eastAsia="zh-CN"/>
              </w:rPr>
            </w:pPr>
            <w:r>
              <w:rPr>
                <w:bCs/>
                <w:sz w:val="22"/>
                <w:szCs w:val="22"/>
              </w:rPr>
              <w:t>Information</w:t>
            </w:r>
          </w:p>
        </w:tc>
      </w:tr>
    </w:tbl>
    <w:p w14:paraId="29B0F20C" w14:textId="522CA895" w:rsidR="00974844" w:rsidRDefault="00974844" w:rsidP="00974844">
      <w:pPr>
        <w:widowControl w:val="0"/>
        <w:tabs>
          <w:tab w:val="left" w:pos="1800"/>
          <w:tab w:val="right" w:pos="9360"/>
        </w:tabs>
        <w:spacing w:before="120" w:after="240"/>
        <w:jc w:val="center"/>
        <w:rPr>
          <w:rFonts w:eastAsia="Arial Unicode MS"/>
          <w:kern w:val="2"/>
          <w:sz w:val="21"/>
          <w:u w:val="single"/>
          <w:lang w:eastAsia="zh-CN"/>
        </w:rPr>
      </w:pPr>
      <w:r w:rsidRPr="00DD6C0B">
        <w:rPr>
          <w:rFonts w:eastAsia="Arial Unicode MS"/>
          <w:kern w:val="2"/>
          <w:sz w:val="21"/>
          <w:u w:val="single"/>
          <w:lang w:eastAsia="zh-CN"/>
        </w:rPr>
        <w:t>_____________________________</w:t>
      </w:r>
    </w:p>
    <w:p w14:paraId="164C2E7A" w14:textId="77777777" w:rsidR="00101A3C" w:rsidRPr="00DD6C0B" w:rsidRDefault="00101A3C" w:rsidP="00974844">
      <w:pPr>
        <w:widowControl w:val="0"/>
        <w:tabs>
          <w:tab w:val="left" w:pos="1800"/>
          <w:tab w:val="right" w:pos="9360"/>
        </w:tabs>
        <w:spacing w:before="120" w:after="240"/>
        <w:jc w:val="center"/>
        <w:rPr>
          <w:rFonts w:eastAsia="Arial Unicode MS"/>
          <w:kern w:val="2"/>
          <w:sz w:val="21"/>
          <w:lang w:eastAsia="ja-JP"/>
        </w:rPr>
      </w:pPr>
    </w:p>
    <w:p w14:paraId="01A53F35" w14:textId="4F0D3407" w:rsidR="00747E13" w:rsidRPr="00D92E52" w:rsidRDefault="00101A3C" w:rsidP="00101A3C">
      <w:pPr>
        <w:pStyle w:val="Heading1"/>
        <w:numPr>
          <w:ilvl w:val="0"/>
          <w:numId w:val="0"/>
        </w:numPr>
        <w:ind w:left="432" w:hanging="432"/>
        <w:rPr>
          <w:rFonts w:eastAsia="Malgun Gothic"/>
          <w:lang w:eastAsia="ko-KR"/>
        </w:rPr>
      </w:pPr>
      <w:r w:rsidRPr="00D92E52">
        <w:rPr>
          <w:lang w:val="en-US"/>
        </w:rPr>
        <w:t>Abstract</w:t>
      </w:r>
    </w:p>
    <w:p w14:paraId="7302EBA8" w14:textId="7FE35EF5" w:rsidR="000113C3" w:rsidRDefault="00F3463D" w:rsidP="00B90A7E">
      <w:pPr>
        <w:rPr>
          <w:rFonts w:eastAsia="Malgun Gothic"/>
          <w:sz w:val="24"/>
          <w:lang w:eastAsia="ko-KR"/>
        </w:rPr>
      </w:pPr>
      <w:r w:rsidRPr="00A21FFE">
        <w:rPr>
          <w:rFonts w:eastAsia="Malgun Gothic"/>
          <w:sz w:val="24"/>
          <w:lang w:eastAsia="ko-KR"/>
        </w:rPr>
        <w:t xml:space="preserve">This document reports </w:t>
      </w:r>
      <w:r w:rsidR="001612F0">
        <w:rPr>
          <w:rFonts w:eastAsia="Malgun Gothic"/>
          <w:sz w:val="24"/>
          <w:lang w:eastAsia="ko-KR"/>
        </w:rPr>
        <w:t xml:space="preserve">on </w:t>
      </w:r>
      <w:r w:rsidRPr="00A21FFE">
        <w:rPr>
          <w:rFonts w:eastAsia="Malgun Gothic"/>
          <w:sz w:val="24"/>
          <w:lang w:eastAsia="ko-KR"/>
        </w:rPr>
        <w:t xml:space="preserve">the cross-checking work Dolby </w:t>
      </w:r>
      <w:proofErr w:type="gramStart"/>
      <w:r w:rsidRPr="00A21FFE">
        <w:rPr>
          <w:rFonts w:eastAsia="Malgun Gothic"/>
          <w:sz w:val="24"/>
          <w:lang w:eastAsia="ko-KR"/>
        </w:rPr>
        <w:t>has</w:t>
      </w:r>
      <w:proofErr w:type="gramEnd"/>
      <w:r w:rsidRPr="00A21FFE">
        <w:rPr>
          <w:rFonts w:eastAsia="Malgun Gothic"/>
          <w:sz w:val="24"/>
          <w:lang w:eastAsia="ko-KR"/>
        </w:rPr>
        <w:t xml:space="preserve"> carried out </w:t>
      </w:r>
      <w:r w:rsidR="00A80AA7" w:rsidRPr="00A21FFE">
        <w:rPr>
          <w:rFonts w:eastAsia="Malgun Gothic"/>
          <w:sz w:val="24"/>
          <w:lang w:eastAsia="ko-KR"/>
        </w:rPr>
        <w:t xml:space="preserve">to verify </w:t>
      </w:r>
      <w:r w:rsidR="00904C48">
        <w:rPr>
          <w:rFonts w:eastAsia="Malgun Gothic"/>
          <w:sz w:val="24"/>
          <w:lang w:eastAsia="ko-KR"/>
        </w:rPr>
        <w:t xml:space="preserve">the </w:t>
      </w:r>
      <w:r w:rsidR="00A80AA7" w:rsidRPr="0030490D">
        <w:rPr>
          <w:rFonts w:eastAsia="Malgun Gothic"/>
          <w:sz w:val="24"/>
          <w:highlight w:val="yellow"/>
          <w:lang w:eastAsia="ko-KR"/>
        </w:rPr>
        <w:t>Core Experiments CE-3 and CE-5</w:t>
      </w:r>
      <w:r w:rsidR="00D6400D" w:rsidRPr="00A21FFE">
        <w:rPr>
          <w:rFonts w:eastAsia="Malgun Gothic"/>
          <w:sz w:val="24"/>
          <w:lang w:eastAsia="ko-KR"/>
        </w:rPr>
        <w:t xml:space="preserve"> as outlined in VCEG</w:t>
      </w:r>
      <w:r w:rsidR="0081039E" w:rsidRPr="00A21FFE">
        <w:rPr>
          <w:rFonts w:eastAsia="Malgun Gothic"/>
          <w:sz w:val="24"/>
          <w:lang w:eastAsia="ko-KR"/>
        </w:rPr>
        <w:t xml:space="preserve">-BX24-v1 </w:t>
      </w:r>
      <w:r w:rsidR="000B0932" w:rsidRPr="00A21FFE">
        <w:rPr>
          <w:rFonts w:eastAsia="Malgun Gothic"/>
          <w:sz w:val="24"/>
          <w:lang w:eastAsia="ko-KR"/>
        </w:rPr>
        <w:t xml:space="preserve">output </w:t>
      </w:r>
      <w:r w:rsidR="0081039E" w:rsidRPr="00A21FFE">
        <w:rPr>
          <w:rFonts w:eastAsia="Malgun Gothic"/>
          <w:sz w:val="24"/>
          <w:lang w:eastAsia="ko-KR"/>
        </w:rPr>
        <w:t xml:space="preserve">document </w:t>
      </w:r>
      <w:r w:rsidR="00715FA1">
        <w:rPr>
          <w:rFonts w:eastAsia="Malgun Gothic"/>
          <w:sz w:val="24"/>
          <w:lang w:eastAsia="ko-KR"/>
        </w:rPr>
        <w:t xml:space="preserve">[1] </w:t>
      </w:r>
      <w:r w:rsidR="000B0932" w:rsidRPr="00A21FFE">
        <w:rPr>
          <w:rFonts w:eastAsia="Malgun Gothic"/>
          <w:sz w:val="24"/>
          <w:lang w:eastAsia="ko-KR"/>
        </w:rPr>
        <w:t>from the 76</w:t>
      </w:r>
      <w:r w:rsidR="000B0932" w:rsidRPr="00A21FFE">
        <w:rPr>
          <w:rFonts w:eastAsia="Malgun Gothic"/>
          <w:sz w:val="24"/>
          <w:vertAlign w:val="superscript"/>
          <w:lang w:eastAsia="ko-KR"/>
        </w:rPr>
        <w:t>th</w:t>
      </w:r>
      <w:r w:rsidR="000B0932" w:rsidRPr="00A21FFE">
        <w:rPr>
          <w:rFonts w:eastAsia="Malgun Gothic"/>
          <w:sz w:val="24"/>
          <w:lang w:eastAsia="ko-KR"/>
        </w:rPr>
        <w:t xml:space="preserve"> VCEG meeting </w:t>
      </w:r>
      <w:r w:rsidR="00901DFD" w:rsidRPr="00A21FFE">
        <w:rPr>
          <w:rFonts w:eastAsia="Malgun Gothic"/>
          <w:sz w:val="24"/>
          <w:lang w:eastAsia="ko-KR"/>
        </w:rPr>
        <w:t>on</w:t>
      </w:r>
      <w:r w:rsidR="000B0932" w:rsidRPr="00A21FFE">
        <w:rPr>
          <w:rFonts w:eastAsia="Malgun Gothic"/>
          <w:sz w:val="24"/>
          <w:lang w:eastAsia="ko-KR"/>
        </w:rPr>
        <w:t xml:space="preserve"> 27 March – 4 April 2025.</w:t>
      </w:r>
      <w:r w:rsidR="00DD7302">
        <w:rPr>
          <w:rFonts w:eastAsia="Malgun Gothic"/>
          <w:sz w:val="24"/>
          <w:lang w:eastAsia="ko-KR"/>
        </w:rPr>
        <w:t xml:space="preserve"> </w:t>
      </w:r>
      <w:r w:rsidR="00DD7302" w:rsidRPr="00DD7302">
        <w:rPr>
          <w:rFonts w:eastAsia="Malgun Gothic"/>
          <w:sz w:val="24"/>
          <w:lang w:eastAsia="ko-KR"/>
        </w:rPr>
        <w:t>The results presented here are generated based on our best effort, given the available time and resources.</w:t>
      </w:r>
    </w:p>
    <w:p w14:paraId="22D3B467" w14:textId="5214E53D" w:rsidR="00904C48" w:rsidRDefault="001612F0" w:rsidP="00B90A7E">
      <w:pPr>
        <w:rPr>
          <w:rFonts w:eastAsia="Malgun Gothic"/>
          <w:sz w:val="24"/>
          <w:lang w:eastAsia="ko-KR"/>
        </w:rPr>
      </w:pPr>
      <w:r>
        <w:rPr>
          <w:rFonts w:eastAsia="Malgun Gothic"/>
          <w:sz w:val="24"/>
          <w:lang w:eastAsia="ko-KR"/>
        </w:rPr>
        <w:t xml:space="preserve">In the first version of the document, the results of the </w:t>
      </w:r>
      <w:r w:rsidR="00CE7FA0">
        <w:rPr>
          <w:rFonts w:eastAsia="Malgun Gothic"/>
          <w:sz w:val="24"/>
          <w:lang w:eastAsia="ko-KR"/>
        </w:rPr>
        <w:t>cross-check</w:t>
      </w:r>
      <w:r>
        <w:rPr>
          <w:rFonts w:eastAsia="Malgun Gothic"/>
          <w:sz w:val="24"/>
          <w:lang w:eastAsia="ko-KR"/>
        </w:rPr>
        <w:t xml:space="preserve"> of t</w:t>
      </w:r>
      <w:r w:rsidR="0071192B">
        <w:rPr>
          <w:rFonts w:eastAsia="Malgun Gothic"/>
          <w:sz w:val="24"/>
          <w:lang w:eastAsia="ko-KR"/>
        </w:rPr>
        <w:t>wo</w:t>
      </w:r>
      <w:r w:rsidR="00904C48">
        <w:rPr>
          <w:rFonts w:eastAsia="Malgun Gothic"/>
          <w:sz w:val="24"/>
          <w:lang w:eastAsia="ko-KR"/>
        </w:rPr>
        <w:t xml:space="preserve"> Core Experiments are</w:t>
      </w:r>
      <w:r w:rsidR="00CE7FA0">
        <w:rPr>
          <w:rFonts w:eastAsia="Malgun Gothic"/>
          <w:sz w:val="24"/>
          <w:lang w:eastAsia="ko-KR"/>
        </w:rPr>
        <w:t xml:space="preserve"> presented</w:t>
      </w:r>
      <w:r w:rsidR="00904C48">
        <w:rPr>
          <w:rFonts w:eastAsia="Malgun Gothic"/>
          <w:sz w:val="24"/>
          <w:lang w:eastAsia="ko-KR"/>
        </w:rPr>
        <w:t xml:space="preserve">. </w:t>
      </w:r>
      <w:r w:rsidR="008F2246">
        <w:rPr>
          <w:rFonts w:eastAsia="Malgun Gothic"/>
          <w:sz w:val="24"/>
          <w:lang w:eastAsia="ko-KR"/>
        </w:rPr>
        <w:t>In CE-3</w:t>
      </w:r>
      <w:r w:rsidR="00E20B78">
        <w:rPr>
          <w:rFonts w:eastAsia="Malgun Gothic"/>
          <w:sz w:val="24"/>
          <w:lang w:eastAsia="ko-KR"/>
        </w:rPr>
        <w:t xml:space="preserve">, CABAC modifications are </w:t>
      </w:r>
      <w:r w:rsidR="00D16B77">
        <w:rPr>
          <w:rFonts w:eastAsia="Malgun Gothic"/>
          <w:sz w:val="24"/>
          <w:lang w:eastAsia="ko-KR"/>
        </w:rPr>
        <w:t>investigated specifically in the context of long blocks.</w:t>
      </w:r>
      <w:r w:rsidR="00812934">
        <w:rPr>
          <w:rFonts w:eastAsia="Malgun Gothic"/>
          <w:sz w:val="24"/>
          <w:lang w:eastAsia="ko-KR"/>
        </w:rPr>
        <w:t xml:space="preserve"> </w:t>
      </w:r>
      <w:r w:rsidR="00DE35CC">
        <w:rPr>
          <w:rFonts w:eastAsia="Malgun Gothic"/>
          <w:sz w:val="24"/>
          <w:lang w:eastAsia="ko-KR"/>
        </w:rPr>
        <w:t xml:space="preserve">CE-5 unifies the current two coding modes in the H.BWC </w:t>
      </w:r>
      <w:proofErr w:type="gramStart"/>
      <w:r w:rsidR="00DE35CC">
        <w:rPr>
          <w:rFonts w:eastAsia="Malgun Gothic"/>
          <w:sz w:val="24"/>
          <w:lang w:eastAsia="ko-KR"/>
        </w:rPr>
        <w:t>codec</w:t>
      </w:r>
      <w:proofErr w:type="gramEnd"/>
      <w:r w:rsidR="00DE35CC">
        <w:rPr>
          <w:rFonts w:eastAsia="Malgun Gothic"/>
          <w:sz w:val="24"/>
          <w:lang w:eastAsia="ko-KR"/>
        </w:rPr>
        <w:t xml:space="preserve"> v2.1</w:t>
      </w:r>
      <w:r w:rsidR="00FC20EC">
        <w:rPr>
          <w:rFonts w:eastAsia="Malgun Gothic"/>
          <w:sz w:val="24"/>
          <w:lang w:eastAsia="ko-KR"/>
        </w:rPr>
        <w:t xml:space="preserve"> by combining the LMS and block-based predictors. </w:t>
      </w:r>
      <w:r w:rsidR="000A355E">
        <w:rPr>
          <w:rFonts w:eastAsia="Malgun Gothic"/>
          <w:sz w:val="24"/>
          <w:lang w:eastAsia="ko-KR"/>
        </w:rPr>
        <w:t xml:space="preserve">In </w:t>
      </w:r>
      <w:r w:rsidR="0071192B">
        <w:rPr>
          <w:rFonts w:eastAsia="Malgun Gothic"/>
          <w:sz w:val="24"/>
          <w:lang w:eastAsia="ko-KR"/>
        </w:rPr>
        <w:t>CE-4</w:t>
      </w:r>
      <w:r w:rsidR="000A355E">
        <w:rPr>
          <w:rFonts w:eastAsia="Malgun Gothic"/>
          <w:sz w:val="24"/>
          <w:lang w:eastAsia="ko-KR"/>
        </w:rPr>
        <w:t>,</w:t>
      </w:r>
      <w:r w:rsidR="006C134E">
        <w:rPr>
          <w:rFonts w:eastAsia="Malgun Gothic"/>
          <w:sz w:val="24"/>
          <w:lang w:eastAsia="ko-KR"/>
        </w:rPr>
        <w:t xml:space="preserve"> that</w:t>
      </w:r>
      <w:r w:rsidR="005E1AFB">
        <w:rPr>
          <w:rFonts w:eastAsia="Malgun Gothic"/>
          <w:sz w:val="24"/>
          <w:lang w:eastAsia="ko-KR"/>
        </w:rPr>
        <w:t xml:space="preserve"> was also to be cross-checked</w:t>
      </w:r>
      <w:r w:rsidR="0071192B">
        <w:rPr>
          <w:rFonts w:eastAsia="Malgun Gothic"/>
          <w:sz w:val="24"/>
          <w:lang w:eastAsia="ko-KR"/>
        </w:rPr>
        <w:t xml:space="preserve">, unification of entropy coding is proposed by testing LMS prediction in combination with CABAC instead of Huffman coding. Despite </w:t>
      </w:r>
      <w:r w:rsidR="005E1AFB">
        <w:rPr>
          <w:rFonts w:eastAsia="Malgun Gothic"/>
          <w:sz w:val="24"/>
          <w:lang w:eastAsia="ko-KR"/>
        </w:rPr>
        <w:t xml:space="preserve">our best </w:t>
      </w:r>
      <w:r w:rsidR="00335A03">
        <w:rPr>
          <w:rFonts w:eastAsia="Malgun Gothic"/>
          <w:sz w:val="24"/>
          <w:lang w:eastAsia="ko-KR"/>
        </w:rPr>
        <w:t>efforts,</w:t>
      </w:r>
      <w:r w:rsidR="005E1AFB">
        <w:rPr>
          <w:rFonts w:eastAsia="Malgun Gothic"/>
          <w:sz w:val="24"/>
          <w:lang w:eastAsia="ko-KR"/>
        </w:rPr>
        <w:t xml:space="preserve"> </w:t>
      </w:r>
      <w:r w:rsidR="000F67C6">
        <w:rPr>
          <w:rFonts w:eastAsia="Malgun Gothic"/>
          <w:sz w:val="24"/>
          <w:lang w:eastAsia="ko-KR"/>
        </w:rPr>
        <w:t xml:space="preserve">we were not able to </w:t>
      </w:r>
      <w:r w:rsidR="006B3FD4">
        <w:rPr>
          <w:rFonts w:eastAsia="Malgun Gothic"/>
          <w:sz w:val="24"/>
          <w:lang w:eastAsia="ko-KR"/>
        </w:rPr>
        <w:t xml:space="preserve">run the </w:t>
      </w:r>
      <w:r w:rsidR="00E2598B">
        <w:rPr>
          <w:rFonts w:eastAsia="Malgun Gothic"/>
          <w:sz w:val="24"/>
          <w:lang w:eastAsia="ko-KR"/>
        </w:rPr>
        <w:t>experiments needed</w:t>
      </w:r>
      <w:r w:rsidR="006B3FD4">
        <w:rPr>
          <w:rFonts w:eastAsia="Malgun Gothic"/>
          <w:sz w:val="24"/>
          <w:lang w:eastAsia="ko-KR"/>
        </w:rPr>
        <w:t xml:space="preserve"> for CE-4</w:t>
      </w:r>
      <w:r w:rsidR="00E73FCA">
        <w:rPr>
          <w:rFonts w:eastAsia="Malgun Gothic"/>
          <w:sz w:val="24"/>
          <w:lang w:eastAsia="ko-KR"/>
        </w:rPr>
        <w:t>, because of</w:t>
      </w:r>
      <w:r w:rsidR="00E2598B">
        <w:rPr>
          <w:rFonts w:eastAsia="Malgun Gothic"/>
          <w:sz w:val="24"/>
          <w:lang w:eastAsia="ko-KR"/>
        </w:rPr>
        <w:t xml:space="preserve"> lack of clarity in how to </w:t>
      </w:r>
      <w:r w:rsidR="009B7DAB">
        <w:rPr>
          <w:rFonts w:eastAsia="Malgun Gothic"/>
          <w:sz w:val="24"/>
          <w:lang w:eastAsia="ko-KR"/>
        </w:rPr>
        <w:t xml:space="preserve">correctly configure the </w:t>
      </w:r>
      <w:proofErr w:type="gramStart"/>
      <w:r w:rsidR="009B7DAB">
        <w:rPr>
          <w:rFonts w:eastAsia="Malgun Gothic"/>
          <w:sz w:val="24"/>
          <w:lang w:eastAsia="ko-KR"/>
        </w:rPr>
        <w:t>codec</w:t>
      </w:r>
      <w:proofErr w:type="gramEnd"/>
      <w:r w:rsidR="009B7DAB">
        <w:rPr>
          <w:rFonts w:eastAsia="Malgun Gothic"/>
          <w:sz w:val="24"/>
          <w:lang w:eastAsia="ko-KR"/>
        </w:rPr>
        <w:t xml:space="preserve"> for the experiments.</w:t>
      </w:r>
      <w:r w:rsidR="00F53834">
        <w:rPr>
          <w:rFonts w:eastAsia="Malgun Gothic"/>
          <w:sz w:val="24"/>
          <w:lang w:eastAsia="ko-KR"/>
        </w:rPr>
        <w:t xml:space="preserve"> </w:t>
      </w:r>
      <w:r w:rsidR="00383CB3">
        <w:rPr>
          <w:rFonts w:eastAsia="Malgun Gothic"/>
          <w:sz w:val="24"/>
          <w:lang w:eastAsia="ko-KR"/>
        </w:rPr>
        <w:t xml:space="preserve"> However, since </w:t>
      </w:r>
      <w:r w:rsidR="00514E2F">
        <w:rPr>
          <w:rFonts w:eastAsia="Malgun Gothic"/>
          <w:sz w:val="24"/>
          <w:lang w:eastAsia="ko-KR"/>
        </w:rPr>
        <w:t xml:space="preserve">CE-4 can be seen as a subset of CE-5, </w:t>
      </w:r>
      <w:r w:rsidR="006C1928">
        <w:rPr>
          <w:rFonts w:eastAsia="Malgun Gothic"/>
          <w:sz w:val="24"/>
          <w:lang w:eastAsia="ko-KR"/>
        </w:rPr>
        <w:t xml:space="preserve">we deem that the results </w:t>
      </w:r>
      <w:r w:rsidR="00F413A5">
        <w:rPr>
          <w:rFonts w:eastAsia="Malgun Gothic"/>
          <w:sz w:val="24"/>
          <w:lang w:eastAsia="ko-KR"/>
        </w:rPr>
        <w:t>of CE-5 are sufficient to support the validity of CE-4.</w:t>
      </w:r>
      <w:r w:rsidR="006C1928">
        <w:rPr>
          <w:rFonts w:eastAsia="Malgun Gothic"/>
          <w:sz w:val="24"/>
          <w:lang w:eastAsia="ko-KR"/>
        </w:rPr>
        <w:t xml:space="preserve"> </w:t>
      </w:r>
    </w:p>
    <w:p w14:paraId="5F58E4BE" w14:textId="723CF1FC" w:rsidR="003E50DE" w:rsidRDefault="003E50DE" w:rsidP="003E50DE">
      <w:pPr>
        <w:rPr>
          <w:rFonts w:eastAsia="Malgun Gothic"/>
          <w:sz w:val="24"/>
          <w:lang w:eastAsia="ko-KR"/>
        </w:rPr>
      </w:pPr>
      <w:r w:rsidRPr="00297505">
        <w:rPr>
          <w:rFonts w:eastAsia="Malgun Gothic"/>
          <w:sz w:val="24"/>
          <w:highlight w:val="yellow"/>
          <w:lang w:eastAsia="ko-KR"/>
        </w:rPr>
        <w:t>The technology proposed in the CEs essentially unifies the two operation modes in the current version (v2.1) of the H.BWC, providing a conceptually simpler structure without duplicating tools (such as entropy coding) and reducing redundant processing. The results show that, depending on the test case, either improved coding gain or drastically reduced encoding time is achieved.</w:t>
      </w:r>
      <w:r w:rsidR="001F50A2" w:rsidRPr="00297505">
        <w:rPr>
          <w:rFonts w:eastAsia="Malgun Gothic"/>
          <w:sz w:val="24"/>
          <w:highlight w:val="yellow"/>
          <w:lang w:eastAsia="ko-KR"/>
        </w:rPr>
        <w:t xml:space="preserve"> In some cases, both </w:t>
      </w:r>
      <w:r w:rsidR="00963224" w:rsidRPr="00297505">
        <w:rPr>
          <w:rFonts w:eastAsia="Malgun Gothic"/>
          <w:sz w:val="24"/>
          <w:highlight w:val="yellow"/>
          <w:lang w:eastAsia="ko-KR"/>
        </w:rPr>
        <w:t>improved coding gain and reduced encoding time are obtained.</w:t>
      </w:r>
      <w:r w:rsidR="001A56DE" w:rsidRPr="00297505">
        <w:rPr>
          <w:rFonts w:eastAsia="Malgun Gothic"/>
          <w:sz w:val="24"/>
          <w:highlight w:val="yellow"/>
          <w:lang w:eastAsia="ko-KR"/>
        </w:rPr>
        <w:t xml:space="preserve"> </w:t>
      </w:r>
      <w:r w:rsidR="00963224" w:rsidRPr="00297505">
        <w:rPr>
          <w:rFonts w:eastAsia="Malgun Gothic"/>
          <w:sz w:val="24"/>
          <w:highlight w:val="yellow"/>
          <w:lang w:eastAsia="ko-KR"/>
        </w:rPr>
        <w:t>Hence, t</w:t>
      </w:r>
      <w:r w:rsidR="007C6737" w:rsidRPr="00297505">
        <w:rPr>
          <w:rFonts w:eastAsia="Malgun Gothic"/>
          <w:sz w:val="24"/>
          <w:highlight w:val="yellow"/>
          <w:lang w:eastAsia="ko-KR"/>
        </w:rPr>
        <w:t>h</w:t>
      </w:r>
      <w:r w:rsidR="002760B3">
        <w:rPr>
          <w:rFonts w:eastAsia="Malgun Gothic"/>
          <w:sz w:val="24"/>
          <w:highlight w:val="yellow"/>
          <w:lang w:eastAsia="ko-KR"/>
        </w:rPr>
        <w:t>e</w:t>
      </w:r>
      <w:r w:rsidR="007C6737" w:rsidRPr="00297505">
        <w:rPr>
          <w:rFonts w:eastAsia="Malgun Gothic"/>
          <w:sz w:val="24"/>
          <w:highlight w:val="yellow"/>
          <w:lang w:eastAsia="ko-KR"/>
        </w:rPr>
        <w:t xml:space="preserve"> CE</w:t>
      </w:r>
      <w:r w:rsidR="002760B3">
        <w:rPr>
          <w:rFonts w:eastAsia="Malgun Gothic"/>
          <w:sz w:val="24"/>
          <w:highlight w:val="yellow"/>
          <w:lang w:eastAsia="ko-KR"/>
        </w:rPr>
        <w:t>s</w:t>
      </w:r>
      <w:r w:rsidR="007C6737" w:rsidRPr="00297505">
        <w:rPr>
          <w:rFonts w:eastAsia="Malgun Gothic"/>
          <w:sz w:val="24"/>
          <w:highlight w:val="yellow"/>
          <w:lang w:eastAsia="ko-KR"/>
        </w:rPr>
        <w:t xml:space="preserve"> present useful trade-offs between </w:t>
      </w:r>
      <w:r w:rsidR="00AD5A2A" w:rsidRPr="00297505">
        <w:rPr>
          <w:rFonts w:eastAsia="Malgun Gothic"/>
          <w:sz w:val="24"/>
          <w:highlight w:val="yellow"/>
          <w:lang w:eastAsia="ko-KR"/>
        </w:rPr>
        <w:t>encoder runtime and compression efficiency.</w:t>
      </w:r>
      <w:r w:rsidR="00AD5A2A">
        <w:rPr>
          <w:rFonts w:eastAsia="Malgun Gothic"/>
          <w:sz w:val="24"/>
          <w:lang w:eastAsia="ko-KR"/>
        </w:rPr>
        <w:t xml:space="preserve"> </w:t>
      </w:r>
    </w:p>
    <w:p w14:paraId="6FBB23ED" w14:textId="3D32238A" w:rsidR="00D46170" w:rsidRDefault="0056129A" w:rsidP="00B90A7E">
      <w:pPr>
        <w:rPr>
          <w:rFonts w:eastAsia="Malgun Gothic"/>
          <w:sz w:val="24"/>
          <w:lang w:eastAsia="ko-KR"/>
        </w:rPr>
      </w:pPr>
      <w:r>
        <w:rPr>
          <w:rFonts w:eastAsia="Malgun Gothic"/>
          <w:sz w:val="24"/>
          <w:lang w:eastAsia="ko-KR"/>
        </w:rPr>
        <w:t xml:space="preserve">The </w:t>
      </w:r>
      <w:r w:rsidR="006B5639">
        <w:rPr>
          <w:rFonts w:eastAsia="Malgun Gothic"/>
          <w:sz w:val="24"/>
          <w:lang w:eastAsia="ko-KR"/>
        </w:rPr>
        <w:t xml:space="preserve">CTC datasets </w:t>
      </w:r>
      <w:r w:rsidR="005C33D4">
        <w:rPr>
          <w:rFonts w:eastAsia="Malgun Gothic"/>
          <w:sz w:val="24"/>
          <w:lang w:eastAsia="ko-KR"/>
        </w:rPr>
        <w:t>(in some cases subset</w:t>
      </w:r>
      <w:r w:rsidR="00A75FC0">
        <w:rPr>
          <w:rFonts w:eastAsia="Malgun Gothic"/>
          <w:sz w:val="24"/>
          <w:lang w:eastAsia="ko-KR"/>
        </w:rPr>
        <w:t>s</w:t>
      </w:r>
      <w:r w:rsidR="005C33D4">
        <w:rPr>
          <w:rFonts w:eastAsia="Malgun Gothic"/>
          <w:sz w:val="24"/>
          <w:lang w:eastAsia="ko-KR"/>
        </w:rPr>
        <w:t xml:space="preserve"> of the datasets, or a subset of items in a dataset) </w:t>
      </w:r>
      <w:r w:rsidR="006B5639">
        <w:rPr>
          <w:rFonts w:eastAsia="Malgun Gothic"/>
          <w:sz w:val="24"/>
          <w:lang w:eastAsia="ko-KR"/>
        </w:rPr>
        <w:t>were processed</w:t>
      </w:r>
      <w:r w:rsidR="00176BA7">
        <w:rPr>
          <w:rFonts w:eastAsia="Malgun Gothic"/>
          <w:sz w:val="24"/>
          <w:lang w:eastAsia="ko-KR"/>
        </w:rPr>
        <w:t xml:space="preserve"> using</w:t>
      </w:r>
      <w:r w:rsidR="006C6EC4">
        <w:rPr>
          <w:rFonts w:eastAsia="Malgun Gothic"/>
          <w:sz w:val="24"/>
          <w:lang w:eastAsia="ko-KR"/>
        </w:rPr>
        <w:t xml:space="preserve"> the </w:t>
      </w:r>
      <w:r w:rsidR="00A31665">
        <w:rPr>
          <w:rFonts w:eastAsia="Malgun Gothic"/>
          <w:sz w:val="24"/>
          <w:lang w:eastAsia="ko-KR"/>
        </w:rPr>
        <w:t xml:space="preserve">respective </w:t>
      </w:r>
      <w:r w:rsidR="006C6EC4">
        <w:rPr>
          <w:rFonts w:eastAsia="Malgun Gothic"/>
          <w:sz w:val="24"/>
          <w:lang w:eastAsia="ko-KR"/>
        </w:rPr>
        <w:t>candidate technolog</w:t>
      </w:r>
      <w:r w:rsidR="00A31665">
        <w:rPr>
          <w:rFonts w:eastAsia="Malgun Gothic"/>
          <w:sz w:val="24"/>
          <w:lang w:eastAsia="ko-KR"/>
        </w:rPr>
        <w:t xml:space="preserve">ies as outlined in the corresponding CE </w:t>
      </w:r>
      <w:r w:rsidR="002C6452">
        <w:rPr>
          <w:rFonts w:eastAsia="Malgun Gothic"/>
          <w:sz w:val="24"/>
          <w:lang w:eastAsia="ko-KR"/>
        </w:rPr>
        <w:t xml:space="preserve">descriptions to validate the results reported in </w:t>
      </w:r>
      <w:r w:rsidR="00E73E87" w:rsidRPr="00E73E87">
        <w:rPr>
          <w:rFonts w:eastAsia="Malgun Gothic"/>
          <w:sz w:val="24"/>
          <w:lang w:eastAsia="ko-KR"/>
        </w:rPr>
        <w:t>VCEG-BY03</w:t>
      </w:r>
      <w:r w:rsidR="0096619C">
        <w:rPr>
          <w:rFonts w:eastAsia="Malgun Gothic"/>
          <w:sz w:val="24"/>
          <w:lang w:eastAsia="ko-KR"/>
        </w:rPr>
        <w:t xml:space="preserve"> [2</w:t>
      </w:r>
      <w:r w:rsidR="00192E4D">
        <w:rPr>
          <w:rFonts w:eastAsia="Malgun Gothic"/>
          <w:sz w:val="24"/>
          <w:lang w:eastAsia="ko-KR"/>
        </w:rPr>
        <w:t xml:space="preserve">] </w:t>
      </w:r>
      <w:r w:rsidR="00E73E87">
        <w:rPr>
          <w:rFonts w:eastAsia="Malgun Gothic"/>
          <w:sz w:val="24"/>
          <w:lang w:eastAsia="ko-KR"/>
        </w:rPr>
        <w:t xml:space="preserve">and </w:t>
      </w:r>
      <w:r w:rsidR="00E73E87" w:rsidRPr="00E73E87">
        <w:rPr>
          <w:rFonts w:eastAsia="Malgun Gothic"/>
          <w:sz w:val="24"/>
          <w:lang w:eastAsia="ko-KR"/>
        </w:rPr>
        <w:t>VCEG-BY03</w:t>
      </w:r>
      <w:r w:rsidR="0096619C">
        <w:rPr>
          <w:rFonts w:eastAsia="Malgun Gothic"/>
          <w:sz w:val="24"/>
          <w:lang w:eastAsia="ko-KR"/>
        </w:rPr>
        <w:t xml:space="preserve"> [</w:t>
      </w:r>
      <w:r w:rsidR="002751D9">
        <w:rPr>
          <w:rFonts w:eastAsia="Malgun Gothic"/>
          <w:sz w:val="24"/>
          <w:lang w:eastAsia="ko-KR"/>
        </w:rPr>
        <w:t>4</w:t>
      </w:r>
      <w:r w:rsidR="0096619C">
        <w:rPr>
          <w:rFonts w:eastAsia="Malgun Gothic"/>
          <w:sz w:val="24"/>
          <w:lang w:eastAsia="ko-KR"/>
        </w:rPr>
        <w:t>]</w:t>
      </w:r>
      <w:r w:rsidR="00E73E87">
        <w:rPr>
          <w:rFonts w:eastAsia="Malgun Gothic"/>
          <w:sz w:val="24"/>
          <w:lang w:eastAsia="ko-KR"/>
        </w:rPr>
        <w:t>.</w:t>
      </w:r>
      <w:r w:rsidR="006C6EC4">
        <w:rPr>
          <w:rFonts w:eastAsia="Malgun Gothic"/>
          <w:sz w:val="24"/>
          <w:lang w:eastAsia="ko-KR"/>
        </w:rPr>
        <w:t xml:space="preserve"> </w:t>
      </w:r>
      <w:r w:rsidR="00176BA7" w:rsidRPr="00297505">
        <w:rPr>
          <w:rFonts w:eastAsia="Malgun Gothic"/>
          <w:sz w:val="24"/>
          <w:highlight w:val="yellow"/>
          <w:lang w:eastAsia="ko-KR"/>
        </w:rPr>
        <w:t xml:space="preserve">The </w:t>
      </w:r>
      <w:r w:rsidR="00962977" w:rsidRPr="00297505">
        <w:rPr>
          <w:rFonts w:eastAsia="Malgun Gothic"/>
          <w:sz w:val="24"/>
          <w:highlight w:val="yellow"/>
          <w:lang w:eastAsia="ko-KR"/>
        </w:rPr>
        <w:t xml:space="preserve">outcome </w:t>
      </w:r>
      <w:r w:rsidR="00176BA7" w:rsidRPr="00297505">
        <w:rPr>
          <w:rFonts w:eastAsia="Malgun Gothic"/>
          <w:sz w:val="24"/>
          <w:highlight w:val="yellow"/>
          <w:lang w:eastAsia="ko-KR"/>
        </w:rPr>
        <w:t>of the cross-check indicate</w:t>
      </w:r>
      <w:r w:rsidR="00962977" w:rsidRPr="00297505">
        <w:rPr>
          <w:rFonts w:eastAsia="Malgun Gothic"/>
          <w:sz w:val="24"/>
          <w:highlight w:val="yellow"/>
          <w:lang w:eastAsia="ko-KR"/>
        </w:rPr>
        <w:t>s</w:t>
      </w:r>
      <w:r w:rsidR="00176BA7" w:rsidRPr="00297505">
        <w:rPr>
          <w:rFonts w:eastAsia="Malgun Gothic"/>
          <w:sz w:val="24"/>
          <w:highlight w:val="yellow"/>
          <w:lang w:eastAsia="ko-KR"/>
        </w:rPr>
        <w:t xml:space="preserve"> </w:t>
      </w:r>
      <w:r w:rsidR="00962977" w:rsidRPr="00297505">
        <w:rPr>
          <w:rFonts w:eastAsia="Malgun Gothic"/>
          <w:sz w:val="24"/>
          <w:highlight w:val="yellow"/>
          <w:lang w:eastAsia="ko-KR"/>
        </w:rPr>
        <w:t xml:space="preserve">results </w:t>
      </w:r>
      <w:r w:rsidR="00042207">
        <w:rPr>
          <w:rFonts w:eastAsia="Malgun Gothic"/>
          <w:sz w:val="24"/>
          <w:highlight w:val="yellow"/>
          <w:lang w:eastAsia="ko-KR"/>
        </w:rPr>
        <w:t xml:space="preserve">that corroborate </w:t>
      </w:r>
      <w:r w:rsidR="00C75D7F" w:rsidRPr="00297505">
        <w:rPr>
          <w:rFonts w:eastAsia="Malgun Gothic"/>
          <w:sz w:val="24"/>
          <w:highlight w:val="yellow"/>
          <w:lang w:eastAsia="ko-KR"/>
        </w:rPr>
        <w:t xml:space="preserve">what is </w:t>
      </w:r>
      <w:r w:rsidR="00962977" w:rsidRPr="00297505">
        <w:rPr>
          <w:rFonts w:eastAsia="Malgun Gothic"/>
          <w:sz w:val="24"/>
          <w:highlight w:val="yellow"/>
          <w:lang w:eastAsia="ko-KR"/>
        </w:rPr>
        <w:t xml:space="preserve">reported by </w:t>
      </w:r>
      <w:r w:rsidR="00717961" w:rsidRPr="00297505">
        <w:rPr>
          <w:rFonts w:eastAsia="Malgun Gothic"/>
          <w:sz w:val="24"/>
          <w:highlight w:val="yellow"/>
          <w:lang w:eastAsia="ko-KR"/>
        </w:rPr>
        <w:t xml:space="preserve">the </w:t>
      </w:r>
      <w:r w:rsidR="00F9725C">
        <w:rPr>
          <w:rFonts w:eastAsia="Malgun Gothic"/>
          <w:sz w:val="24"/>
          <w:highlight w:val="yellow"/>
          <w:lang w:eastAsia="ko-KR"/>
        </w:rPr>
        <w:t xml:space="preserve">CE </w:t>
      </w:r>
      <w:r w:rsidR="00717961" w:rsidRPr="00297505">
        <w:rPr>
          <w:rFonts w:eastAsia="Malgun Gothic"/>
          <w:sz w:val="24"/>
          <w:highlight w:val="yellow"/>
          <w:lang w:eastAsia="ko-KR"/>
        </w:rPr>
        <w:t>proponent.</w:t>
      </w:r>
      <w:r w:rsidR="00717961">
        <w:rPr>
          <w:rFonts w:eastAsia="Malgun Gothic"/>
          <w:sz w:val="24"/>
          <w:lang w:eastAsia="ko-KR"/>
        </w:rPr>
        <w:t xml:space="preserve"> </w:t>
      </w:r>
      <w:r w:rsidR="006D2C17">
        <w:rPr>
          <w:rFonts w:eastAsia="Malgun Gothic"/>
          <w:sz w:val="24"/>
          <w:lang w:eastAsia="ko-KR"/>
        </w:rPr>
        <w:t xml:space="preserve">Some issues were found </w:t>
      </w:r>
      <w:r w:rsidR="0008653B">
        <w:rPr>
          <w:rFonts w:eastAsia="Malgun Gothic"/>
          <w:sz w:val="24"/>
          <w:lang w:eastAsia="ko-KR"/>
        </w:rPr>
        <w:t xml:space="preserve">in the results presented </w:t>
      </w:r>
      <w:r w:rsidR="00F354CD">
        <w:rPr>
          <w:rFonts w:eastAsia="Malgun Gothic"/>
          <w:sz w:val="24"/>
          <w:lang w:eastAsia="ko-KR"/>
        </w:rPr>
        <w:t xml:space="preserve">in </w:t>
      </w:r>
      <w:r w:rsidR="00F354CD" w:rsidRPr="00E73E87">
        <w:rPr>
          <w:rFonts w:eastAsia="Malgun Gothic"/>
          <w:sz w:val="24"/>
          <w:lang w:eastAsia="ko-KR"/>
        </w:rPr>
        <w:t>VCEG-BY03</w:t>
      </w:r>
      <w:r w:rsidR="00F354CD">
        <w:rPr>
          <w:rFonts w:eastAsia="Malgun Gothic"/>
          <w:sz w:val="24"/>
          <w:lang w:eastAsia="ko-KR"/>
        </w:rPr>
        <w:t xml:space="preserve"> [2] and </w:t>
      </w:r>
      <w:r w:rsidR="00F354CD" w:rsidRPr="00E73E87">
        <w:rPr>
          <w:rFonts w:eastAsia="Malgun Gothic"/>
          <w:sz w:val="24"/>
          <w:lang w:eastAsia="ko-KR"/>
        </w:rPr>
        <w:t>VCEG-BY03</w:t>
      </w:r>
      <w:r w:rsidR="00F354CD">
        <w:rPr>
          <w:rFonts w:eastAsia="Malgun Gothic"/>
          <w:sz w:val="24"/>
          <w:lang w:eastAsia="ko-KR"/>
        </w:rPr>
        <w:t xml:space="preserve"> [4]</w:t>
      </w:r>
      <w:r w:rsidR="00675BEE">
        <w:rPr>
          <w:rFonts w:eastAsia="Malgun Gothic"/>
          <w:sz w:val="24"/>
          <w:lang w:eastAsia="ko-KR"/>
        </w:rPr>
        <w:t xml:space="preserve">, however, these are related </w:t>
      </w:r>
      <w:r w:rsidR="00FE54EA">
        <w:rPr>
          <w:rFonts w:eastAsia="Malgun Gothic"/>
          <w:sz w:val="24"/>
          <w:lang w:eastAsia="ko-KR"/>
        </w:rPr>
        <w:t>reporting</w:t>
      </w:r>
      <w:r w:rsidR="0081063A">
        <w:rPr>
          <w:rFonts w:eastAsia="Malgun Gothic"/>
          <w:sz w:val="24"/>
          <w:lang w:eastAsia="ko-KR"/>
        </w:rPr>
        <w:t xml:space="preserve"> rather than</w:t>
      </w:r>
      <w:r w:rsidR="00FE54EA">
        <w:rPr>
          <w:rFonts w:eastAsia="Malgun Gothic"/>
          <w:sz w:val="24"/>
          <w:lang w:eastAsia="ko-KR"/>
        </w:rPr>
        <w:t xml:space="preserve"> the validity of the hypothesis that is being tested</w:t>
      </w:r>
      <w:r w:rsidR="0081063A">
        <w:rPr>
          <w:rFonts w:eastAsia="Malgun Gothic"/>
          <w:sz w:val="24"/>
          <w:lang w:eastAsia="ko-KR"/>
        </w:rPr>
        <w:t xml:space="preserve">. These </w:t>
      </w:r>
      <w:r w:rsidR="008D4921">
        <w:rPr>
          <w:rFonts w:eastAsia="Malgun Gothic"/>
          <w:sz w:val="24"/>
          <w:lang w:eastAsia="ko-KR"/>
        </w:rPr>
        <w:t>issues were not significant and are not deemed to affect the validity of the conclusions of the CE. The proponent has been</w:t>
      </w:r>
      <w:r w:rsidR="00597239">
        <w:rPr>
          <w:rFonts w:eastAsia="Malgun Gothic"/>
          <w:sz w:val="24"/>
          <w:lang w:eastAsia="ko-KR"/>
        </w:rPr>
        <w:t xml:space="preserve"> informed</w:t>
      </w:r>
      <w:r w:rsidR="008D4921">
        <w:rPr>
          <w:rFonts w:eastAsia="Malgun Gothic"/>
          <w:sz w:val="24"/>
          <w:lang w:eastAsia="ko-KR"/>
        </w:rPr>
        <w:t xml:space="preserve">. </w:t>
      </w:r>
    </w:p>
    <w:p w14:paraId="12A8BE3A" w14:textId="3122B4F0" w:rsidR="00405FB5" w:rsidRDefault="001E1C0F" w:rsidP="00B90A7E">
      <w:pPr>
        <w:rPr>
          <w:rFonts w:eastAsia="Malgun Gothic"/>
          <w:sz w:val="24"/>
          <w:lang w:eastAsia="ko-KR"/>
        </w:rPr>
      </w:pPr>
      <w:r>
        <w:rPr>
          <w:rFonts w:eastAsia="Malgun Gothic"/>
          <w:sz w:val="24"/>
          <w:lang w:eastAsia="ko-KR"/>
        </w:rPr>
        <w:t xml:space="preserve">We note that there are </w:t>
      </w:r>
      <w:r w:rsidRPr="00D13E78">
        <w:rPr>
          <w:rFonts w:eastAsia="Malgun Gothic"/>
          <w:sz w:val="24"/>
          <w:highlight w:val="yellow"/>
          <w:lang w:eastAsia="ko-KR"/>
        </w:rPr>
        <w:t xml:space="preserve">small differences in the BD rates </w:t>
      </w:r>
      <w:r w:rsidR="0028692D" w:rsidRPr="00D13E78">
        <w:rPr>
          <w:rFonts w:eastAsia="Malgun Gothic"/>
          <w:sz w:val="24"/>
          <w:highlight w:val="yellow"/>
          <w:lang w:eastAsia="ko-KR"/>
        </w:rPr>
        <w:t xml:space="preserve">reported in this document </w:t>
      </w:r>
      <w:r w:rsidRPr="00D13E78">
        <w:rPr>
          <w:rFonts w:eastAsia="Malgun Gothic"/>
          <w:sz w:val="24"/>
          <w:highlight w:val="yellow"/>
          <w:lang w:eastAsia="ko-KR"/>
        </w:rPr>
        <w:t xml:space="preserve">compared to what is reported in </w:t>
      </w:r>
      <w:r w:rsidR="00534D62" w:rsidRPr="00D13E78">
        <w:rPr>
          <w:rFonts w:eastAsia="Malgun Gothic"/>
          <w:sz w:val="24"/>
          <w:highlight w:val="yellow"/>
          <w:lang w:eastAsia="ko-KR"/>
        </w:rPr>
        <w:t>[2]</w:t>
      </w:r>
      <w:r w:rsidR="00192E4D">
        <w:rPr>
          <w:rFonts w:eastAsia="Malgun Gothic"/>
          <w:sz w:val="24"/>
          <w:highlight w:val="yellow"/>
          <w:lang w:eastAsia="ko-KR"/>
        </w:rPr>
        <w:t xml:space="preserve"> and </w:t>
      </w:r>
      <w:r w:rsidR="00534D62" w:rsidRPr="00D13E78">
        <w:rPr>
          <w:rFonts w:eastAsia="Malgun Gothic"/>
          <w:sz w:val="24"/>
          <w:highlight w:val="yellow"/>
          <w:lang w:eastAsia="ko-KR"/>
        </w:rPr>
        <w:t>[4]</w:t>
      </w:r>
      <w:r w:rsidR="00534D62">
        <w:rPr>
          <w:rFonts w:eastAsia="Malgun Gothic"/>
          <w:sz w:val="24"/>
          <w:lang w:eastAsia="ko-KR"/>
        </w:rPr>
        <w:t xml:space="preserve">. </w:t>
      </w:r>
      <w:r w:rsidR="00CE42C3">
        <w:rPr>
          <w:rFonts w:eastAsia="Malgun Gothic"/>
          <w:sz w:val="24"/>
          <w:lang w:eastAsia="ko-KR"/>
        </w:rPr>
        <w:t xml:space="preserve">The following </w:t>
      </w:r>
      <w:r w:rsidR="0018454A">
        <w:rPr>
          <w:rFonts w:eastAsia="Malgun Gothic"/>
          <w:sz w:val="24"/>
          <w:lang w:eastAsia="ko-KR"/>
        </w:rPr>
        <w:t>explanations for the discrepancies can be found</w:t>
      </w:r>
      <w:r w:rsidR="005474BB">
        <w:rPr>
          <w:rFonts w:eastAsia="Malgun Gothic"/>
          <w:sz w:val="24"/>
          <w:lang w:eastAsia="ko-KR"/>
        </w:rPr>
        <w:t>.</w:t>
      </w:r>
      <w:r w:rsidR="0018454A">
        <w:rPr>
          <w:rFonts w:eastAsia="Malgun Gothic"/>
          <w:sz w:val="24"/>
          <w:lang w:eastAsia="ko-KR"/>
        </w:rPr>
        <w:t xml:space="preserve"> </w:t>
      </w:r>
      <w:r w:rsidR="005474BB">
        <w:rPr>
          <w:rFonts w:eastAsia="Malgun Gothic"/>
          <w:sz w:val="24"/>
          <w:lang w:eastAsia="ko-KR"/>
        </w:rPr>
        <w:t>F</w:t>
      </w:r>
      <w:r w:rsidR="006F197C">
        <w:rPr>
          <w:rFonts w:eastAsia="Malgun Gothic"/>
          <w:sz w:val="24"/>
          <w:lang w:eastAsia="ko-KR"/>
        </w:rPr>
        <w:t xml:space="preserve">irst, some of the test sets were </w:t>
      </w:r>
      <w:r w:rsidR="006F197C" w:rsidRPr="008114A9">
        <w:rPr>
          <w:rFonts w:eastAsia="Malgun Gothic"/>
          <w:sz w:val="24"/>
          <w:highlight w:val="yellow"/>
          <w:lang w:eastAsia="ko-KR"/>
        </w:rPr>
        <w:t>truncated</w:t>
      </w:r>
      <w:r w:rsidR="006F197C">
        <w:rPr>
          <w:rFonts w:eastAsia="Malgun Gothic"/>
          <w:sz w:val="24"/>
          <w:lang w:eastAsia="ko-KR"/>
        </w:rPr>
        <w:t xml:space="preserve"> to speed up the cross-checking process. This was </w:t>
      </w:r>
      <w:r w:rsidR="005474BB">
        <w:rPr>
          <w:rFonts w:eastAsia="Malgun Gothic"/>
          <w:sz w:val="24"/>
          <w:lang w:eastAsia="ko-KR"/>
        </w:rPr>
        <w:t xml:space="preserve">necessary to meet the deadline for this document. Second, </w:t>
      </w:r>
      <w:r w:rsidR="005474BB" w:rsidRPr="008114A9">
        <w:rPr>
          <w:rFonts w:eastAsia="Malgun Gothic"/>
          <w:sz w:val="24"/>
          <w:highlight w:val="yellow"/>
          <w:lang w:eastAsia="ko-KR"/>
        </w:rPr>
        <w:t>the rate-distortion curves obtained as a part of the cross-</w:t>
      </w:r>
      <w:r w:rsidR="005474BB" w:rsidRPr="008114A9">
        <w:rPr>
          <w:rFonts w:eastAsia="Malgun Gothic"/>
          <w:sz w:val="24"/>
          <w:highlight w:val="yellow"/>
          <w:lang w:eastAsia="ko-KR"/>
        </w:rPr>
        <w:lastRenderedPageBreak/>
        <w:t xml:space="preserve">checking </w:t>
      </w:r>
      <w:r w:rsidR="000F2B49" w:rsidRPr="008114A9">
        <w:rPr>
          <w:rFonts w:eastAsia="Malgun Gothic"/>
          <w:sz w:val="24"/>
          <w:highlight w:val="yellow"/>
          <w:lang w:eastAsia="ko-KR"/>
        </w:rPr>
        <w:t>match very well</w:t>
      </w:r>
      <w:r w:rsidR="000F2B49">
        <w:rPr>
          <w:rFonts w:eastAsia="Malgun Gothic"/>
          <w:sz w:val="24"/>
          <w:lang w:eastAsia="ko-KR"/>
        </w:rPr>
        <w:t xml:space="preserve"> with what is presented by the </w:t>
      </w:r>
      <w:r w:rsidR="00706BB6">
        <w:rPr>
          <w:rFonts w:eastAsia="Malgun Gothic"/>
          <w:sz w:val="24"/>
          <w:lang w:eastAsia="ko-KR"/>
        </w:rPr>
        <w:t xml:space="preserve">CE </w:t>
      </w:r>
      <w:r w:rsidR="000F2B49">
        <w:rPr>
          <w:rFonts w:eastAsia="Malgun Gothic"/>
          <w:sz w:val="24"/>
          <w:lang w:eastAsia="ko-KR"/>
        </w:rPr>
        <w:t>proponent</w:t>
      </w:r>
      <w:r w:rsidR="00BD1A8B">
        <w:rPr>
          <w:rFonts w:eastAsia="Malgun Gothic"/>
          <w:sz w:val="24"/>
          <w:lang w:eastAsia="ko-KR"/>
        </w:rPr>
        <w:t xml:space="preserve"> and differ by the convention of handling very high PSNR values.</w:t>
      </w:r>
      <w:r w:rsidR="0057175F">
        <w:rPr>
          <w:rFonts w:eastAsia="Malgun Gothic"/>
          <w:sz w:val="24"/>
          <w:lang w:eastAsia="ko-KR"/>
        </w:rPr>
        <w:t xml:space="preserve"> </w:t>
      </w:r>
    </w:p>
    <w:p w14:paraId="0517AD6A" w14:textId="794E63B9" w:rsidR="005D111E" w:rsidRDefault="00B64D51" w:rsidP="00B90A7E">
      <w:pPr>
        <w:rPr>
          <w:rFonts w:eastAsia="Malgun Gothic"/>
          <w:sz w:val="24"/>
          <w:lang w:eastAsia="ko-KR"/>
        </w:rPr>
      </w:pPr>
      <w:r>
        <w:rPr>
          <w:rFonts w:eastAsia="Malgun Gothic"/>
          <w:sz w:val="24"/>
          <w:lang w:eastAsia="ko-KR"/>
        </w:rPr>
        <w:t xml:space="preserve">Furthermore, </w:t>
      </w:r>
      <w:r w:rsidR="005D111E">
        <w:rPr>
          <w:rFonts w:eastAsia="Malgun Gothic"/>
          <w:sz w:val="24"/>
          <w:lang w:eastAsia="ko-KR"/>
        </w:rPr>
        <w:t>the encoding and decoding times presented</w:t>
      </w:r>
      <w:r w:rsidR="00A968BB">
        <w:rPr>
          <w:rFonts w:eastAsia="Malgun Gothic"/>
          <w:sz w:val="24"/>
          <w:lang w:eastAsia="ko-KR"/>
        </w:rPr>
        <w:t xml:space="preserve"> in this document</w:t>
      </w:r>
      <w:r w:rsidR="005D111E">
        <w:rPr>
          <w:rFonts w:eastAsia="Malgun Gothic"/>
          <w:sz w:val="24"/>
          <w:lang w:eastAsia="ko-KR"/>
        </w:rPr>
        <w:t xml:space="preserve"> may not be accurate, because </w:t>
      </w:r>
      <w:r w:rsidR="00AC1990">
        <w:rPr>
          <w:rFonts w:eastAsia="Malgun Gothic"/>
          <w:sz w:val="24"/>
          <w:lang w:eastAsia="ko-KR"/>
        </w:rPr>
        <w:t xml:space="preserve">the infrastructure that was used to carry out the experiments had other simultaneous </w:t>
      </w:r>
      <w:r w:rsidR="0005185E">
        <w:rPr>
          <w:rFonts w:eastAsia="Malgun Gothic"/>
          <w:sz w:val="24"/>
          <w:lang w:eastAsia="ko-KR"/>
        </w:rPr>
        <w:t>workloads, however,</w:t>
      </w:r>
      <w:r w:rsidR="004352E6">
        <w:rPr>
          <w:rFonts w:eastAsia="Malgun Gothic"/>
          <w:sz w:val="24"/>
          <w:lang w:eastAsia="ko-KR"/>
        </w:rPr>
        <w:t xml:space="preserve"> </w:t>
      </w:r>
      <w:r w:rsidR="0005185E">
        <w:rPr>
          <w:rFonts w:eastAsia="Malgun Gothic"/>
          <w:sz w:val="24"/>
          <w:lang w:eastAsia="ko-KR"/>
        </w:rPr>
        <w:t xml:space="preserve">the trend observed in the encoding and decoding times </w:t>
      </w:r>
      <w:r w:rsidR="002617F4">
        <w:rPr>
          <w:rFonts w:eastAsia="Malgun Gothic"/>
          <w:sz w:val="24"/>
          <w:lang w:eastAsia="ko-KR"/>
        </w:rPr>
        <w:t>is</w:t>
      </w:r>
      <w:r w:rsidR="0005185E">
        <w:rPr>
          <w:rFonts w:eastAsia="Malgun Gothic"/>
          <w:sz w:val="24"/>
          <w:lang w:eastAsia="ko-KR"/>
        </w:rPr>
        <w:t xml:space="preserve"> </w:t>
      </w:r>
      <w:proofErr w:type="gramStart"/>
      <w:r w:rsidR="0005185E">
        <w:rPr>
          <w:rFonts w:eastAsia="Malgun Gothic"/>
          <w:sz w:val="24"/>
          <w:lang w:eastAsia="ko-KR"/>
        </w:rPr>
        <w:t>similar to</w:t>
      </w:r>
      <w:proofErr w:type="gramEnd"/>
      <w:r w:rsidR="0005185E">
        <w:rPr>
          <w:rFonts w:eastAsia="Malgun Gothic"/>
          <w:sz w:val="24"/>
          <w:lang w:eastAsia="ko-KR"/>
        </w:rPr>
        <w:t xml:space="preserve"> what is presented in [2]</w:t>
      </w:r>
      <w:r w:rsidR="00A36A11">
        <w:rPr>
          <w:rFonts w:eastAsia="Malgun Gothic"/>
          <w:sz w:val="24"/>
          <w:lang w:eastAsia="ko-KR"/>
        </w:rPr>
        <w:t xml:space="preserve"> and </w:t>
      </w:r>
      <w:r w:rsidR="0005185E">
        <w:rPr>
          <w:rFonts w:eastAsia="Malgun Gothic"/>
          <w:sz w:val="24"/>
          <w:lang w:eastAsia="ko-KR"/>
        </w:rPr>
        <w:t>[4].</w:t>
      </w:r>
      <w:r w:rsidR="00A05BA3">
        <w:rPr>
          <w:rFonts w:eastAsia="Malgun Gothic"/>
          <w:sz w:val="24"/>
          <w:lang w:eastAsia="ko-KR"/>
        </w:rPr>
        <w:t xml:space="preserve"> </w:t>
      </w:r>
    </w:p>
    <w:p w14:paraId="4CD5BC36" w14:textId="294D45E5" w:rsidR="007F2DD8" w:rsidRPr="00A21FFE" w:rsidRDefault="00C82499" w:rsidP="00B90A7E">
      <w:pPr>
        <w:rPr>
          <w:rFonts w:eastAsia="Malgun Gothic"/>
          <w:sz w:val="24"/>
          <w:lang w:eastAsia="ko-KR"/>
        </w:rPr>
      </w:pPr>
      <w:r w:rsidRPr="00297505">
        <w:rPr>
          <w:rFonts w:eastAsia="Malgun Gothic"/>
          <w:sz w:val="24"/>
          <w:highlight w:val="yellow"/>
          <w:lang w:eastAsia="ko-KR"/>
        </w:rPr>
        <w:t>Based on</w:t>
      </w:r>
      <w:r w:rsidR="002773AB" w:rsidRPr="00297505">
        <w:rPr>
          <w:rFonts w:eastAsia="Malgun Gothic"/>
          <w:sz w:val="24"/>
          <w:highlight w:val="yellow"/>
          <w:lang w:eastAsia="ko-KR"/>
        </w:rPr>
        <w:t xml:space="preserve"> the results of the cross-checking effort</w:t>
      </w:r>
      <w:r w:rsidR="00091078" w:rsidRPr="00297505">
        <w:rPr>
          <w:rFonts w:eastAsia="Malgun Gothic"/>
          <w:sz w:val="24"/>
          <w:highlight w:val="yellow"/>
          <w:lang w:eastAsia="ko-KR"/>
        </w:rPr>
        <w:t xml:space="preserve">, </w:t>
      </w:r>
      <w:r w:rsidR="0043690A" w:rsidRPr="00297505">
        <w:rPr>
          <w:rFonts w:eastAsia="Malgun Gothic"/>
          <w:sz w:val="24"/>
          <w:highlight w:val="yellow"/>
          <w:lang w:eastAsia="ko-KR"/>
        </w:rPr>
        <w:t xml:space="preserve">it is proposed to </w:t>
      </w:r>
      <w:r w:rsidR="007F2DD8" w:rsidRPr="00297505">
        <w:rPr>
          <w:rFonts w:eastAsia="Malgun Gothic"/>
          <w:sz w:val="24"/>
          <w:highlight w:val="yellow"/>
          <w:lang w:eastAsia="ko-KR"/>
        </w:rPr>
        <w:t xml:space="preserve">accept </w:t>
      </w:r>
      <w:r w:rsidR="00FD32A3" w:rsidRPr="00297505">
        <w:rPr>
          <w:rFonts w:eastAsia="Malgun Gothic"/>
          <w:sz w:val="24"/>
          <w:highlight w:val="yellow"/>
          <w:lang w:eastAsia="ko-KR"/>
        </w:rPr>
        <w:t xml:space="preserve">the Core Experiments </w:t>
      </w:r>
      <w:r w:rsidR="004174D4" w:rsidRPr="00297505">
        <w:rPr>
          <w:rFonts w:eastAsia="Malgun Gothic"/>
          <w:sz w:val="24"/>
          <w:highlight w:val="yellow"/>
          <w:lang w:eastAsia="ko-KR"/>
        </w:rPr>
        <w:t>CE-3</w:t>
      </w:r>
      <w:r w:rsidR="00192E4D">
        <w:rPr>
          <w:rFonts w:eastAsia="Malgun Gothic"/>
          <w:sz w:val="24"/>
          <w:highlight w:val="yellow"/>
          <w:lang w:eastAsia="ko-KR"/>
        </w:rPr>
        <w:t xml:space="preserve"> </w:t>
      </w:r>
      <w:r w:rsidR="004174D4" w:rsidRPr="00297505">
        <w:rPr>
          <w:rFonts w:eastAsia="Malgun Gothic"/>
          <w:sz w:val="24"/>
          <w:highlight w:val="yellow"/>
          <w:lang w:eastAsia="ko-KR"/>
        </w:rPr>
        <w:t>and CE-5</w:t>
      </w:r>
      <w:r w:rsidR="000A1DEF">
        <w:rPr>
          <w:rFonts w:eastAsia="Malgun Gothic"/>
          <w:sz w:val="24"/>
          <w:highlight w:val="yellow"/>
          <w:lang w:eastAsia="ko-KR"/>
        </w:rPr>
        <w:t>. It is further</w:t>
      </w:r>
      <w:r w:rsidR="004174D4" w:rsidRPr="00297505">
        <w:rPr>
          <w:rFonts w:eastAsia="Malgun Gothic"/>
          <w:sz w:val="24"/>
          <w:highlight w:val="yellow"/>
          <w:lang w:eastAsia="ko-KR"/>
        </w:rPr>
        <w:t xml:space="preserve"> recommend</w:t>
      </w:r>
      <w:r w:rsidR="00FD32A3" w:rsidRPr="00297505">
        <w:rPr>
          <w:rFonts w:eastAsia="Malgun Gothic"/>
          <w:sz w:val="24"/>
          <w:highlight w:val="yellow"/>
          <w:lang w:eastAsia="ko-KR"/>
        </w:rPr>
        <w:t>ed that</w:t>
      </w:r>
      <w:r w:rsidR="004174D4" w:rsidRPr="00297505">
        <w:rPr>
          <w:rFonts w:eastAsia="Malgun Gothic"/>
          <w:sz w:val="24"/>
          <w:highlight w:val="yellow"/>
          <w:lang w:eastAsia="ko-KR"/>
        </w:rPr>
        <w:t xml:space="preserve"> the proposed </w:t>
      </w:r>
      <w:r w:rsidR="002617F4" w:rsidRPr="00297505">
        <w:rPr>
          <w:rFonts w:eastAsia="Malgun Gothic"/>
          <w:sz w:val="24"/>
          <w:highlight w:val="yellow"/>
          <w:lang w:eastAsia="ko-KR"/>
        </w:rPr>
        <w:t>changes</w:t>
      </w:r>
      <w:r w:rsidR="00FD32A3" w:rsidRPr="00297505">
        <w:rPr>
          <w:rFonts w:eastAsia="Malgun Gothic"/>
          <w:sz w:val="24"/>
          <w:highlight w:val="yellow"/>
          <w:lang w:eastAsia="ko-KR"/>
        </w:rPr>
        <w:t xml:space="preserve"> </w:t>
      </w:r>
      <w:r w:rsidR="004174D4" w:rsidRPr="00297505">
        <w:rPr>
          <w:rFonts w:eastAsia="Malgun Gothic"/>
          <w:sz w:val="24"/>
          <w:highlight w:val="yellow"/>
          <w:lang w:eastAsia="ko-KR"/>
        </w:rPr>
        <w:t xml:space="preserve">be integrated </w:t>
      </w:r>
      <w:r w:rsidR="000A1DEF" w:rsidRPr="00297505">
        <w:rPr>
          <w:rFonts w:eastAsia="Malgun Gothic"/>
          <w:sz w:val="24"/>
          <w:highlight w:val="yellow"/>
          <w:lang w:eastAsia="ko-KR"/>
        </w:rPr>
        <w:t>into</w:t>
      </w:r>
      <w:r w:rsidR="004174D4" w:rsidRPr="00297505">
        <w:rPr>
          <w:rFonts w:eastAsia="Malgun Gothic"/>
          <w:sz w:val="24"/>
          <w:highlight w:val="yellow"/>
          <w:lang w:eastAsia="ko-KR"/>
        </w:rPr>
        <w:t xml:space="preserve"> the </w:t>
      </w:r>
      <w:r w:rsidR="00FD32A3" w:rsidRPr="00297505">
        <w:rPr>
          <w:rFonts w:eastAsia="Malgun Gothic"/>
          <w:sz w:val="24"/>
          <w:highlight w:val="yellow"/>
          <w:lang w:eastAsia="ko-KR"/>
        </w:rPr>
        <w:t xml:space="preserve">next version of the </w:t>
      </w:r>
      <w:r w:rsidR="0066606E" w:rsidRPr="00297505">
        <w:rPr>
          <w:rFonts w:eastAsia="Malgun Gothic"/>
          <w:sz w:val="24"/>
          <w:highlight w:val="yellow"/>
          <w:lang w:eastAsia="ko-KR"/>
        </w:rPr>
        <w:t>H.BWC test model.</w:t>
      </w:r>
      <w:r w:rsidR="00192E4D">
        <w:rPr>
          <w:rFonts w:eastAsia="Malgun Gothic"/>
          <w:sz w:val="24"/>
          <w:lang w:eastAsia="ko-KR"/>
        </w:rPr>
        <w:t xml:space="preserve"> </w:t>
      </w:r>
    </w:p>
    <w:p w14:paraId="3B7C1458" w14:textId="176D2828" w:rsidR="005A3859" w:rsidRDefault="00F3463D" w:rsidP="00C45C51">
      <w:pPr>
        <w:pStyle w:val="Heading1"/>
        <w:rPr>
          <w:lang w:val="en-US"/>
        </w:rPr>
      </w:pPr>
      <w:r>
        <w:rPr>
          <w:lang w:val="en-US"/>
        </w:rPr>
        <w:t>Description of the verification experiments</w:t>
      </w:r>
    </w:p>
    <w:p w14:paraId="27CAD09C" w14:textId="067A79F1" w:rsidR="00AF1D99" w:rsidRDefault="003A1F83" w:rsidP="00AF1D99">
      <w:pPr>
        <w:rPr>
          <w:sz w:val="24"/>
          <w:lang w:eastAsia="x-none"/>
        </w:rPr>
      </w:pPr>
      <w:r w:rsidRPr="00A21FFE">
        <w:rPr>
          <w:sz w:val="24"/>
          <w:lang w:eastAsia="x-none"/>
        </w:rPr>
        <w:t xml:space="preserve">The sections below describe the experiments done to verify the core experiments proposed in </w:t>
      </w:r>
      <w:r w:rsidR="00D21270" w:rsidRPr="00A21FFE">
        <w:rPr>
          <w:sz w:val="24"/>
          <w:lang w:eastAsia="x-none"/>
        </w:rPr>
        <w:t>VCEG-B</w:t>
      </w:r>
      <w:r w:rsidR="00457C1A">
        <w:rPr>
          <w:sz w:val="24"/>
          <w:lang w:eastAsia="x-none"/>
        </w:rPr>
        <w:t>X</w:t>
      </w:r>
      <w:r w:rsidR="00D21270" w:rsidRPr="00A21FFE">
        <w:rPr>
          <w:sz w:val="24"/>
          <w:lang w:eastAsia="x-none"/>
        </w:rPr>
        <w:t>24</w:t>
      </w:r>
      <w:r w:rsidR="00BB597E">
        <w:rPr>
          <w:sz w:val="24"/>
          <w:lang w:eastAsia="x-none"/>
        </w:rPr>
        <w:t xml:space="preserve"> [1]</w:t>
      </w:r>
      <w:r w:rsidR="00D21270" w:rsidRPr="00A21FFE">
        <w:rPr>
          <w:sz w:val="24"/>
          <w:lang w:eastAsia="x-none"/>
        </w:rPr>
        <w:t>.</w:t>
      </w:r>
      <w:r w:rsidR="004A6789">
        <w:rPr>
          <w:sz w:val="24"/>
          <w:lang w:eastAsia="x-none"/>
        </w:rPr>
        <w:t xml:space="preserve"> The verification tests </w:t>
      </w:r>
      <w:r w:rsidR="00BB597E">
        <w:rPr>
          <w:sz w:val="24"/>
          <w:lang w:eastAsia="x-none"/>
        </w:rPr>
        <w:t xml:space="preserve">for CE-3 </w:t>
      </w:r>
      <w:r w:rsidR="004A6789">
        <w:rPr>
          <w:sz w:val="24"/>
          <w:lang w:eastAsia="x-none"/>
        </w:rPr>
        <w:t xml:space="preserve">were carried out </w:t>
      </w:r>
      <w:r w:rsidR="00457C1A">
        <w:rPr>
          <w:sz w:val="24"/>
          <w:lang w:eastAsia="x-none"/>
        </w:rPr>
        <w:t xml:space="preserve">on </w:t>
      </w:r>
      <w:r w:rsidR="004A6789">
        <w:rPr>
          <w:sz w:val="24"/>
          <w:lang w:eastAsia="x-none"/>
        </w:rPr>
        <w:t>the following CTC datasets</w:t>
      </w:r>
      <w:r w:rsidR="00457C1A">
        <w:rPr>
          <w:sz w:val="24"/>
          <w:lang w:eastAsia="x-none"/>
        </w:rPr>
        <w:t>, or a subset of the items in the respective datasets</w:t>
      </w:r>
      <w:r w:rsidR="004A6789">
        <w:rPr>
          <w:sz w:val="24"/>
          <w:lang w:eastAsia="x-none"/>
        </w:rPr>
        <w:t>:</w:t>
      </w:r>
      <w:r w:rsidR="00457C1A">
        <w:rPr>
          <w:sz w:val="24"/>
          <w:lang w:eastAsia="x-none"/>
        </w:rPr>
        <w:t xml:space="preserve"> </w:t>
      </w:r>
      <w:r w:rsidR="00C043F6" w:rsidRPr="00BB597E">
        <w:rPr>
          <w:sz w:val="24"/>
          <w:lang w:eastAsia="x-none"/>
        </w:rPr>
        <w:t xml:space="preserve">MIT (ECG), INCART (ECG), </w:t>
      </w:r>
      <w:r w:rsidR="000F7072">
        <w:rPr>
          <w:sz w:val="24"/>
          <w:lang w:eastAsia="x-none"/>
        </w:rPr>
        <w:t>and</w:t>
      </w:r>
      <w:r w:rsidR="00C043F6" w:rsidRPr="00BB597E">
        <w:rPr>
          <w:sz w:val="24"/>
          <w:lang w:eastAsia="x-none"/>
        </w:rPr>
        <w:t xml:space="preserve"> </w:t>
      </w:r>
      <w:r w:rsidR="00DB44EB" w:rsidRPr="00BB597E">
        <w:rPr>
          <w:sz w:val="24"/>
          <w:lang w:eastAsia="x-none"/>
        </w:rPr>
        <w:t>Ozdemir (EMG)</w:t>
      </w:r>
      <w:r w:rsidR="000F4885" w:rsidRPr="00BB597E">
        <w:rPr>
          <w:sz w:val="24"/>
          <w:lang w:eastAsia="x-none"/>
        </w:rPr>
        <w:t>.</w:t>
      </w:r>
      <w:r w:rsidR="000F4885" w:rsidRPr="00A06015">
        <w:rPr>
          <w:sz w:val="24"/>
          <w:lang w:eastAsia="x-none"/>
        </w:rPr>
        <w:t xml:space="preserve"> </w:t>
      </w:r>
      <w:r w:rsidR="00A06015">
        <w:rPr>
          <w:sz w:val="24"/>
          <w:lang w:eastAsia="x-none"/>
        </w:rPr>
        <w:t>The verification tests for CE-5 were carried out on the MIT (ECG) dataset.</w:t>
      </w:r>
    </w:p>
    <w:p w14:paraId="04048EC6" w14:textId="6599C09D" w:rsidR="00BB597E" w:rsidRPr="00A21FFE" w:rsidRDefault="00BB597E" w:rsidP="00AF1D99">
      <w:pPr>
        <w:rPr>
          <w:sz w:val="24"/>
          <w:lang w:eastAsia="x-none"/>
        </w:rPr>
      </w:pPr>
      <w:r>
        <w:rPr>
          <w:rFonts w:eastAsiaTheme="minorEastAsia"/>
          <w:color w:val="000000"/>
          <w:sz w:val="24"/>
        </w:rPr>
        <w:t>Only non-independent channel coding configuration was tested. Note that the encoding and decoding times may not be representative, because the tests were run on infrastructure that had other simultaneous jobs.</w:t>
      </w:r>
    </w:p>
    <w:p w14:paraId="4315539D" w14:textId="3A7ACEF8" w:rsidR="00101A3C" w:rsidRDefault="007B68D8" w:rsidP="00DD3672">
      <w:pPr>
        <w:pStyle w:val="Heading2"/>
        <w:rPr>
          <w:rFonts w:eastAsia="SimSun"/>
        </w:rPr>
      </w:pPr>
      <w:r>
        <w:rPr>
          <w:rFonts w:eastAsia="SimSun"/>
        </w:rPr>
        <w:t>CE-3: CABAC adaptations for large block sizes</w:t>
      </w:r>
    </w:p>
    <w:p w14:paraId="2F079ABB" w14:textId="279D8AF2" w:rsidR="007B68D8" w:rsidRDefault="00433AFD" w:rsidP="007B68D8">
      <w:pPr>
        <w:rPr>
          <w:rFonts w:eastAsiaTheme="minorEastAsia"/>
          <w:color w:val="000000"/>
          <w:sz w:val="24"/>
        </w:rPr>
      </w:pPr>
      <w:r w:rsidRPr="00A21FFE">
        <w:rPr>
          <w:sz w:val="24"/>
          <w:lang w:val="x-none" w:eastAsia="x-none"/>
        </w:rPr>
        <w:t xml:space="preserve">This CE </w:t>
      </w:r>
      <w:r w:rsidR="00C052D5" w:rsidRPr="00A21FFE">
        <w:rPr>
          <w:sz w:val="24"/>
          <w:lang w:val="x-none" w:eastAsia="x-none"/>
        </w:rPr>
        <w:t xml:space="preserve">proposes modifications to the context modeling in </w:t>
      </w:r>
      <w:r w:rsidR="00424252" w:rsidRPr="00A21FFE">
        <w:rPr>
          <w:sz w:val="24"/>
          <w:lang w:val="x-none" w:eastAsia="x-none"/>
        </w:rPr>
        <w:t>H.BWC, as described in VCEG-BX15</w:t>
      </w:r>
      <w:r w:rsidR="00BB597E">
        <w:rPr>
          <w:sz w:val="24"/>
          <w:lang w:val="x-none" w:eastAsia="x-none"/>
        </w:rPr>
        <w:t xml:space="preserve"> [5]</w:t>
      </w:r>
      <w:r w:rsidR="00424252" w:rsidRPr="00A21FFE">
        <w:rPr>
          <w:sz w:val="24"/>
          <w:lang w:val="x-none" w:eastAsia="x-none"/>
        </w:rPr>
        <w:t xml:space="preserve">. </w:t>
      </w:r>
      <w:r w:rsidR="000638BB" w:rsidRPr="00A21FFE">
        <w:rPr>
          <w:sz w:val="24"/>
          <w:lang w:val="x-none" w:eastAsia="x-none"/>
        </w:rPr>
        <w:t xml:space="preserve">The software containing the proposed changes was </w:t>
      </w:r>
      <w:r w:rsidR="004406D9" w:rsidRPr="00A21FFE">
        <w:rPr>
          <w:sz w:val="24"/>
          <w:lang w:val="x-none" w:eastAsia="x-none"/>
        </w:rPr>
        <w:t xml:space="preserve">compared to </w:t>
      </w:r>
      <w:r w:rsidR="00542E24" w:rsidRPr="00A21FFE">
        <w:rPr>
          <w:sz w:val="24"/>
          <w:lang w:val="x-none" w:eastAsia="x-none"/>
        </w:rPr>
        <w:t xml:space="preserve">the </w:t>
      </w:r>
      <w:r w:rsidR="004406D9" w:rsidRPr="00A21FFE">
        <w:rPr>
          <w:sz w:val="24"/>
          <w:lang w:val="x-none" w:eastAsia="x-none"/>
        </w:rPr>
        <w:t>H.BWC</w:t>
      </w:r>
      <w:r w:rsidR="00542E24" w:rsidRPr="00A21FFE">
        <w:rPr>
          <w:sz w:val="24"/>
          <w:lang w:val="x-none" w:eastAsia="x-none"/>
        </w:rPr>
        <w:t xml:space="preserve"> v2.1 reference software</w:t>
      </w:r>
      <w:r w:rsidR="00FC4E4A" w:rsidRPr="00A21FFE">
        <w:rPr>
          <w:sz w:val="24"/>
          <w:lang w:val="x-none" w:eastAsia="x-none"/>
        </w:rPr>
        <w:t xml:space="preserve"> with the CTC configuration </w:t>
      </w:r>
      <w:r w:rsidR="006C5A0D">
        <w:rPr>
          <w:sz w:val="24"/>
          <w:lang w:val="x-none" w:eastAsia="x-none"/>
        </w:rPr>
        <w:t>(CE</w:t>
      </w:r>
      <w:r w:rsidR="00EA4800">
        <w:rPr>
          <w:sz w:val="24"/>
          <w:lang w:val="x-none" w:eastAsia="x-none"/>
        </w:rPr>
        <w:t>-3.1</w:t>
      </w:r>
      <w:r w:rsidR="006C5A0D">
        <w:rPr>
          <w:sz w:val="24"/>
          <w:lang w:val="x-none" w:eastAsia="x-none"/>
        </w:rPr>
        <w:t xml:space="preserve">) </w:t>
      </w:r>
      <w:r w:rsidR="00FC4E4A" w:rsidRPr="00A21FFE">
        <w:rPr>
          <w:sz w:val="24"/>
          <w:lang w:val="x-none" w:eastAsia="x-none"/>
        </w:rPr>
        <w:t>and another configuration</w:t>
      </w:r>
      <w:r w:rsidR="00EA4800">
        <w:rPr>
          <w:sz w:val="24"/>
          <w:lang w:val="x-none" w:eastAsia="x-none"/>
        </w:rPr>
        <w:t xml:space="preserve"> (CE-3.2)</w:t>
      </w:r>
      <w:r w:rsidR="00FC4E4A" w:rsidRPr="00A21FFE">
        <w:rPr>
          <w:sz w:val="24"/>
          <w:lang w:val="x-none" w:eastAsia="x-none"/>
        </w:rPr>
        <w:t xml:space="preserve">: </w:t>
      </w:r>
      <w:r w:rsidR="00A21FFE" w:rsidRPr="00A21FFE">
        <w:rPr>
          <w:sz w:val="24"/>
        </w:rPr>
        <w:t xml:space="preserve">LOG2_MAX_BLOCK_SIZE=11, --MAX_SPLIT_DEPTH=0, </w:t>
      </w:r>
      <w:r w:rsidR="00A21FFE" w:rsidRPr="00A21FFE">
        <w:rPr>
          <w:rFonts w:eastAsiaTheme="minorEastAsia"/>
          <w:color w:val="000000"/>
          <w:sz w:val="24"/>
        </w:rPr>
        <w:t>--MIN_SPLIT_DEPTH_FULL_TEST=0</w:t>
      </w:r>
      <w:r w:rsidR="00A21FFE">
        <w:rPr>
          <w:rFonts w:eastAsiaTheme="minorEastAsia"/>
          <w:color w:val="000000"/>
          <w:sz w:val="24"/>
        </w:rPr>
        <w:t>.</w:t>
      </w:r>
    </w:p>
    <w:p w14:paraId="5E515024" w14:textId="78A10186" w:rsidR="00A21FFE" w:rsidRDefault="006C5A0D" w:rsidP="00DC0149">
      <w:pPr>
        <w:pStyle w:val="Heading3"/>
        <w:rPr>
          <w:rFonts w:eastAsiaTheme="minorEastAsia"/>
        </w:rPr>
      </w:pPr>
      <w:r>
        <w:rPr>
          <w:rFonts w:eastAsiaTheme="minorEastAsia"/>
        </w:rPr>
        <w:t xml:space="preserve">CE-3.1 </w:t>
      </w:r>
      <w:r w:rsidR="00A21FFE">
        <w:rPr>
          <w:rFonts w:eastAsiaTheme="minorEastAsia"/>
        </w:rPr>
        <w:t>Results</w:t>
      </w:r>
    </w:p>
    <w:p w14:paraId="31372211" w14:textId="424864F4" w:rsidR="003509A9" w:rsidRDefault="00623A79" w:rsidP="003509A9">
      <w:pPr>
        <w:spacing w:after="120"/>
        <w:jc w:val="center"/>
        <w:rPr>
          <w:rFonts w:eastAsia="SimSun"/>
          <w:bCs/>
          <w:szCs w:val="20"/>
          <w:lang w:eastAsia="zh-CN"/>
        </w:rPr>
      </w:pPr>
      <w:r w:rsidRPr="0065378E">
        <w:rPr>
          <w:rFonts w:eastAsia="SimSun"/>
          <w:bCs/>
          <w:szCs w:val="20"/>
          <w:lang w:eastAsia="zh-CN"/>
        </w:rPr>
        <w:t>CTC (</w:t>
      </w:r>
      <w:r>
        <w:rPr>
          <w:rFonts w:eastAsia="SimSun"/>
          <w:bCs/>
          <w:szCs w:val="20"/>
          <w:lang w:eastAsia="zh-CN"/>
        </w:rPr>
        <w:t>Joint Channel Coding</w:t>
      </w:r>
      <w:r w:rsidRPr="0065378E">
        <w:rPr>
          <w:rFonts w:eastAsia="SimSun"/>
          <w:bCs/>
          <w:szCs w:val="20"/>
          <w:lang w:eastAsia="zh-CN"/>
        </w:rPr>
        <w:t xml:space="preserve"> Configuration)</w:t>
      </w:r>
    </w:p>
    <w:tbl>
      <w:tblPr>
        <w:tblW w:w="5988" w:type="dxa"/>
        <w:jc w:val="center"/>
        <w:tblLook w:val="04A0" w:firstRow="1" w:lastRow="0" w:firstColumn="1" w:lastColumn="0" w:noHBand="0" w:noVBand="1"/>
      </w:tblPr>
      <w:tblGrid>
        <w:gridCol w:w="108"/>
        <w:gridCol w:w="1640"/>
        <w:gridCol w:w="1393"/>
        <w:gridCol w:w="1393"/>
        <w:gridCol w:w="727"/>
        <w:gridCol w:w="727"/>
      </w:tblGrid>
      <w:tr w:rsidR="003509A9" w:rsidRPr="0065378E" w14:paraId="5CFD0547" w14:textId="77777777" w:rsidTr="00FD4FAD">
        <w:trPr>
          <w:gridBefore w:val="1"/>
          <w:wBefore w:w="108" w:type="dxa"/>
          <w:trHeight w:val="255"/>
          <w:jc w:val="center"/>
        </w:trPr>
        <w:tc>
          <w:tcPr>
            <w:tcW w:w="1640" w:type="dxa"/>
            <w:tcBorders>
              <w:top w:val="nil"/>
              <w:left w:val="nil"/>
              <w:bottom w:val="nil"/>
              <w:right w:val="nil"/>
            </w:tcBorders>
            <w:shd w:val="clear" w:color="auto" w:fill="auto"/>
            <w:noWrap/>
            <w:vAlign w:val="center"/>
            <w:hideMark/>
          </w:tcPr>
          <w:p w14:paraId="2B22A0FF" w14:textId="77777777" w:rsidR="003509A9" w:rsidRPr="0065378E" w:rsidRDefault="003509A9" w:rsidP="00973B25">
            <w:pPr>
              <w:spacing w:before="0"/>
              <w:jc w:val="left"/>
              <w:rPr>
                <w:rFonts w:eastAsia="Times New Roman"/>
                <w:sz w:val="24"/>
              </w:rPr>
            </w:pPr>
          </w:p>
        </w:tc>
        <w:tc>
          <w:tcPr>
            <w:tcW w:w="424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8720AA" w14:textId="77777777" w:rsidR="003509A9" w:rsidRPr="0065378E" w:rsidRDefault="003509A9" w:rsidP="00973B25">
            <w:pPr>
              <w:spacing w:before="0"/>
              <w:jc w:val="center"/>
              <w:rPr>
                <w:rFonts w:ascii="Arial" w:eastAsia="Times New Roman" w:hAnsi="Arial" w:cs="Arial"/>
                <w:b/>
                <w:bCs/>
                <w:color w:val="000000"/>
                <w:sz w:val="18"/>
                <w:szCs w:val="18"/>
              </w:rPr>
            </w:pPr>
            <w:r w:rsidRPr="0065378E">
              <w:rPr>
                <w:rFonts w:ascii="Arial" w:eastAsia="Times New Roman" w:hAnsi="Arial" w:cs="Arial"/>
                <w:b/>
                <w:bCs/>
                <w:color w:val="000000"/>
                <w:sz w:val="18"/>
                <w:szCs w:val="18"/>
              </w:rPr>
              <w:t>Lossy Compression</w:t>
            </w:r>
          </w:p>
        </w:tc>
      </w:tr>
      <w:tr w:rsidR="003509A9" w:rsidRPr="0065378E" w14:paraId="42E27584" w14:textId="77777777" w:rsidTr="00FD4FAD">
        <w:trPr>
          <w:gridBefore w:val="1"/>
          <w:wBefore w:w="108" w:type="dxa"/>
          <w:trHeight w:val="255"/>
          <w:jc w:val="center"/>
        </w:trPr>
        <w:tc>
          <w:tcPr>
            <w:tcW w:w="1640" w:type="dxa"/>
            <w:tcBorders>
              <w:top w:val="nil"/>
              <w:left w:val="nil"/>
              <w:bottom w:val="nil"/>
              <w:right w:val="nil"/>
            </w:tcBorders>
            <w:shd w:val="clear" w:color="auto" w:fill="auto"/>
            <w:noWrap/>
            <w:vAlign w:val="center"/>
            <w:hideMark/>
          </w:tcPr>
          <w:p w14:paraId="71C067BB" w14:textId="77777777" w:rsidR="003509A9" w:rsidRPr="0065378E" w:rsidRDefault="003509A9" w:rsidP="00973B25">
            <w:pPr>
              <w:spacing w:before="0"/>
              <w:jc w:val="center"/>
              <w:rPr>
                <w:rFonts w:ascii="Arial" w:eastAsia="Times New Roman" w:hAnsi="Arial" w:cs="Arial"/>
                <w:b/>
                <w:bCs/>
                <w:color w:val="000000"/>
                <w:sz w:val="18"/>
                <w:szCs w:val="18"/>
              </w:rPr>
            </w:pPr>
          </w:p>
        </w:tc>
        <w:tc>
          <w:tcPr>
            <w:tcW w:w="4240" w:type="dxa"/>
            <w:gridSpan w:val="4"/>
            <w:tcBorders>
              <w:top w:val="single" w:sz="8" w:space="0" w:color="auto"/>
              <w:left w:val="single" w:sz="8" w:space="0" w:color="auto"/>
              <w:bottom w:val="nil"/>
              <w:right w:val="single" w:sz="8" w:space="0" w:color="auto"/>
            </w:tcBorders>
            <w:shd w:val="clear" w:color="auto" w:fill="auto"/>
            <w:noWrap/>
            <w:vAlign w:val="center"/>
            <w:hideMark/>
          </w:tcPr>
          <w:p w14:paraId="7D586332" w14:textId="43EFE464" w:rsidR="003509A9" w:rsidRPr="0065378E" w:rsidRDefault="003509A9" w:rsidP="00973B25">
            <w:pPr>
              <w:spacing w:before="0"/>
              <w:jc w:val="center"/>
              <w:rPr>
                <w:rFonts w:ascii="Arial" w:eastAsia="Times New Roman" w:hAnsi="Arial" w:cs="Arial"/>
                <w:b/>
                <w:bCs/>
                <w:color w:val="000000"/>
                <w:sz w:val="18"/>
                <w:szCs w:val="18"/>
              </w:rPr>
            </w:pPr>
            <w:r w:rsidRPr="0065378E">
              <w:rPr>
                <w:rFonts w:ascii="Arial" w:eastAsia="Times New Roman" w:hAnsi="Arial" w:cs="Arial"/>
                <w:b/>
                <w:bCs/>
                <w:color w:val="000000"/>
                <w:sz w:val="18"/>
                <w:szCs w:val="18"/>
              </w:rPr>
              <w:t>Over BWC-2.</w:t>
            </w:r>
            <w:r w:rsidR="00D54517">
              <w:rPr>
                <w:rFonts w:ascii="Arial" w:eastAsia="Times New Roman" w:hAnsi="Arial" w:cs="Arial"/>
                <w:b/>
                <w:bCs/>
                <w:color w:val="000000"/>
                <w:sz w:val="18"/>
                <w:szCs w:val="18"/>
              </w:rPr>
              <w:t>1</w:t>
            </w:r>
          </w:p>
        </w:tc>
      </w:tr>
      <w:tr w:rsidR="003509A9" w:rsidRPr="0065378E" w14:paraId="53B2A1A4" w14:textId="77777777" w:rsidTr="00FD4FAD">
        <w:trPr>
          <w:gridBefore w:val="1"/>
          <w:wBefore w:w="108" w:type="dxa"/>
          <w:trHeight w:val="255"/>
          <w:jc w:val="center"/>
        </w:trPr>
        <w:tc>
          <w:tcPr>
            <w:tcW w:w="1640" w:type="dxa"/>
            <w:tcBorders>
              <w:top w:val="nil"/>
              <w:left w:val="nil"/>
              <w:bottom w:val="nil"/>
              <w:right w:val="nil"/>
            </w:tcBorders>
            <w:shd w:val="clear" w:color="auto" w:fill="auto"/>
            <w:noWrap/>
            <w:vAlign w:val="center"/>
            <w:hideMark/>
          </w:tcPr>
          <w:p w14:paraId="04C328A4" w14:textId="77777777" w:rsidR="003509A9" w:rsidRPr="0065378E" w:rsidRDefault="003509A9" w:rsidP="00973B25">
            <w:pPr>
              <w:spacing w:before="0"/>
              <w:jc w:val="center"/>
              <w:rPr>
                <w:rFonts w:ascii="Arial" w:eastAsia="Times New Roman" w:hAnsi="Arial" w:cs="Arial"/>
                <w:b/>
                <w:bCs/>
                <w:color w:val="000000"/>
                <w:sz w:val="18"/>
                <w:szCs w:val="18"/>
              </w:rPr>
            </w:pPr>
          </w:p>
        </w:tc>
        <w:tc>
          <w:tcPr>
            <w:tcW w:w="1393" w:type="dxa"/>
            <w:tcBorders>
              <w:top w:val="nil"/>
              <w:left w:val="single" w:sz="8" w:space="0" w:color="auto"/>
              <w:bottom w:val="single" w:sz="8" w:space="0" w:color="auto"/>
              <w:right w:val="nil"/>
            </w:tcBorders>
            <w:shd w:val="clear" w:color="auto" w:fill="auto"/>
            <w:noWrap/>
            <w:vAlign w:val="center"/>
            <w:hideMark/>
          </w:tcPr>
          <w:p w14:paraId="4DFACD54" w14:textId="77777777" w:rsidR="003509A9" w:rsidRPr="0065378E" w:rsidRDefault="003509A9" w:rsidP="00973B25">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BD-PSNR1</w:t>
            </w:r>
          </w:p>
        </w:tc>
        <w:tc>
          <w:tcPr>
            <w:tcW w:w="1393" w:type="dxa"/>
            <w:tcBorders>
              <w:top w:val="nil"/>
              <w:left w:val="nil"/>
              <w:bottom w:val="single" w:sz="8" w:space="0" w:color="auto"/>
              <w:right w:val="nil"/>
            </w:tcBorders>
            <w:shd w:val="clear" w:color="auto" w:fill="auto"/>
            <w:noWrap/>
            <w:vAlign w:val="center"/>
            <w:hideMark/>
          </w:tcPr>
          <w:p w14:paraId="29A400BC" w14:textId="77777777" w:rsidR="003509A9" w:rsidRPr="0065378E" w:rsidRDefault="003509A9" w:rsidP="00973B25">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BD-PSNR2</w:t>
            </w:r>
          </w:p>
        </w:tc>
        <w:tc>
          <w:tcPr>
            <w:tcW w:w="727" w:type="dxa"/>
            <w:tcBorders>
              <w:top w:val="nil"/>
              <w:left w:val="single" w:sz="4" w:space="0" w:color="auto"/>
              <w:bottom w:val="single" w:sz="8" w:space="0" w:color="auto"/>
              <w:right w:val="nil"/>
            </w:tcBorders>
            <w:shd w:val="clear" w:color="auto" w:fill="auto"/>
            <w:noWrap/>
            <w:vAlign w:val="center"/>
            <w:hideMark/>
          </w:tcPr>
          <w:p w14:paraId="13BCF162" w14:textId="77777777" w:rsidR="003509A9" w:rsidRPr="0065378E" w:rsidRDefault="003509A9" w:rsidP="00973B25">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EncT</w:t>
            </w:r>
          </w:p>
        </w:tc>
        <w:tc>
          <w:tcPr>
            <w:tcW w:w="727" w:type="dxa"/>
            <w:tcBorders>
              <w:top w:val="nil"/>
              <w:left w:val="nil"/>
              <w:bottom w:val="single" w:sz="8" w:space="0" w:color="auto"/>
              <w:right w:val="single" w:sz="8" w:space="0" w:color="auto"/>
            </w:tcBorders>
            <w:shd w:val="clear" w:color="auto" w:fill="auto"/>
            <w:noWrap/>
            <w:vAlign w:val="center"/>
            <w:hideMark/>
          </w:tcPr>
          <w:p w14:paraId="52850236" w14:textId="77777777" w:rsidR="003509A9" w:rsidRPr="0065378E" w:rsidRDefault="003509A9" w:rsidP="00973B25">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DecT</w:t>
            </w:r>
          </w:p>
        </w:tc>
      </w:tr>
      <w:tr w:rsidR="003509A9" w:rsidRPr="0065378E" w14:paraId="57BF8270" w14:textId="77777777" w:rsidTr="00FD4FAD">
        <w:trPr>
          <w:gridBefore w:val="1"/>
          <w:wBefore w:w="108" w:type="dxa"/>
          <w:trHeight w:val="255"/>
          <w:jc w:val="center"/>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14:paraId="06EFEA1F" w14:textId="77777777" w:rsidR="003509A9" w:rsidRPr="0065378E" w:rsidRDefault="003509A9" w:rsidP="00973B25">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MIT (ECG)</w:t>
            </w:r>
          </w:p>
        </w:tc>
        <w:tc>
          <w:tcPr>
            <w:tcW w:w="1393" w:type="dxa"/>
            <w:tcBorders>
              <w:top w:val="nil"/>
              <w:left w:val="nil"/>
              <w:bottom w:val="nil"/>
              <w:right w:val="nil"/>
            </w:tcBorders>
            <w:shd w:val="clear" w:color="auto" w:fill="auto"/>
            <w:noWrap/>
            <w:vAlign w:val="center"/>
            <w:hideMark/>
          </w:tcPr>
          <w:p w14:paraId="3CF55D10" w14:textId="7FAF8184" w:rsidR="003509A9" w:rsidRPr="0065378E" w:rsidRDefault="003509A9" w:rsidP="00973B25">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w:t>
            </w:r>
            <w:r w:rsidR="00D509BC">
              <w:rPr>
                <w:rFonts w:ascii="Arial" w:eastAsia="Times New Roman" w:hAnsi="Arial" w:cs="Arial"/>
                <w:color w:val="000000"/>
                <w:sz w:val="18"/>
                <w:szCs w:val="18"/>
              </w:rPr>
              <w:t>29</w:t>
            </w:r>
            <w:r w:rsidRPr="0065378E">
              <w:rPr>
                <w:rFonts w:ascii="Arial" w:eastAsia="Times New Roman" w:hAnsi="Arial" w:cs="Arial"/>
                <w:color w:val="000000"/>
                <w:sz w:val="18"/>
                <w:szCs w:val="18"/>
              </w:rPr>
              <w:t>%</w:t>
            </w:r>
          </w:p>
        </w:tc>
        <w:tc>
          <w:tcPr>
            <w:tcW w:w="1393" w:type="dxa"/>
            <w:tcBorders>
              <w:top w:val="nil"/>
              <w:left w:val="nil"/>
              <w:bottom w:val="nil"/>
              <w:right w:val="single" w:sz="4" w:space="0" w:color="auto"/>
            </w:tcBorders>
            <w:shd w:val="clear" w:color="auto" w:fill="auto"/>
            <w:noWrap/>
            <w:vAlign w:val="center"/>
            <w:hideMark/>
          </w:tcPr>
          <w:p w14:paraId="2BFFF253" w14:textId="195CBAA2" w:rsidR="003509A9" w:rsidRPr="0065378E" w:rsidRDefault="003509A9" w:rsidP="00973B25">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w:t>
            </w:r>
            <w:r w:rsidR="00D509BC">
              <w:rPr>
                <w:rFonts w:ascii="Arial" w:eastAsia="Times New Roman" w:hAnsi="Arial" w:cs="Arial"/>
                <w:color w:val="000000"/>
                <w:sz w:val="18"/>
                <w:szCs w:val="18"/>
              </w:rPr>
              <w:t>29</w:t>
            </w:r>
            <w:r w:rsidRPr="0065378E">
              <w:rPr>
                <w:rFonts w:ascii="Arial" w:eastAsia="Times New Roman" w:hAnsi="Arial" w:cs="Arial"/>
                <w:color w:val="000000"/>
                <w:sz w:val="18"/>
                <w:szCs w:val="18"/>
              </w:rPr>
              <w:t>%</w:t>
            </w:r>
          </w:p>
        </w:tc>
        <w:tc>
          <w:tcPr>
            <w:tcW w:w="727" w:type="dxa"/>
            <w:tcBorders>
              <w:top w:val="nil"/>
              <w:left w:val="nil"/>
              <w:bottom w:val="nil"/>
              <w:right w:val="nil"/>
            </w:tcBorders>
            <w:shd w:val="clear" w:color="auto" w:fill="auto"/>
            <w:noWrap/>
            <w:vAlign w:val="center"/>
            <w:hideMark/>
          </w:tcPr>
          <w:p w14:paraId="150026E2" w14:textId="479D6155" w:rsidR="003509A9" w:rsidRPr="0065378E" w:rsidRDefault="003509A9" w:rsidP="00973B25">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w:t>
            </w:r>
            <w:r w:rsidR="00D509BC">
              <w:rPr>
                <w:rFonts w:ascii="Arial" w:eastAsia="Times New Roman" w:hAnsi="Arial" w:cs="Arial"/>
                <w:color w:val="000000"/>
                <w:sz w:val="18"/>
                <w:szCs w:val="18"/>
              </w:rPr>
              <w:t>62</w:t>
            </w:r>
            <w:r w:rsidRPr="0065378E">
              <w:rPr>
                <w:rFonts w:ascii="Arial" w:eastAsia="Times New Roman" w:hAnsi="Arial" w:cs="Arial"/>
                <w:color w:val="000000"/>
                <w:sz w:val="18"/>
                <w:szCs w:val="18"/>
              </w:rPr>
              <w:t>%</w:t>
            </w:r>
          </w:p>
        </w:tc>
        <w:tc>
          <w:tcPr>
            <w:tcW w:w="727" w:type="dxa"/>
            <w:tcBorders>
              <w:top w:val="nil"/>
              <w:left w:val="single" w:sz="4" w:space="0" w:color="auto"/>
              <w:bottom w:val="nil"/>
              <w:right w:val="single" w:sz="8" w:space="0" w:color="auto"/>
            </w:tcBorders>
            <w:shd w:val="clear" w:color="auto" w:fill="auto"/>
            <w:noWrap/>
            <w:vAlign w:val="center"/>
            <w:hideMark/>
          </w:tcPr>
          <w:p w14:paraId="41E05F94" w14:textId="0D8D4D08" w:rsidR="003509A9" w:rsidRPr="0065378E" w:rsidRDefault="00D509BC" w:rsidP="00973B25">
            <w:pPr>
              <w:spacing w:before="0"/>
              <w:jc w:val="center"/>
              <w:rPr>
                <w:rFonts w:ascii="Arial" w:eastAsia="Times New Roman" w:hAnsi="Arial" w:cs="Arial"/>
                <w:color w:val="000000"/>
                <w:sz w:val="18"/>
                <w:szCs w:val="18"/>
              </w:rPr>
            </w:pPr>
            <w:r>
              <w:rPr>
                <w:rFonts w:ascii="Arial" w:eastAsia="Times New Roman" w:hAnsi="Arial" w:cs="Arial"/>
                <w:color w:val="000000"/>
                <w:sz w:val="18"/>
                <w:szCs w:val="18"/>
              </w:rPr>
              <w:t>157</w:t>
            </w:r>
            <w:r w:rsidR="003509A9" w:rsidRPr="0065378E">
              <w:rPr>
                <w:rFonts w:ascii="Arial" w:eastAsia="Times New Roman" w:hAnsi="Arial" w:cs="Arial"/>
                <w:color w:val="000000"/>
                <w:sz w:val="18"/>
                <w:szCs w:val="18"/>
              </w:rPr>
              <w:t>%</w:t>
            </w:r>
          </w:p>
        </w:tc>
      </w:tr>
      <w:tr w:rsidR="003509A9" w:rsidRPr="0065378E" w14:paraId="7CD6B08B" w14:textId="77777777" w:rsidTr="005D7DDE">
        <w:trPr>
          <w:gridBefore w:val="1"/>
          <w:wBefore w:w="108" w:type="dxa"/>
          <w:trHeight w:val="255"/>
          <w:jc w:val="center"/>
        </w:trPr>
        <w:tc>
          <w:tcPr>
            <w:tcW w:w="1640" w:type="dxa"/>
            <w:tcBorders>
              <w:top w:val="nil"/>
              <w:left w:val="single" w:sz="8" w:space="0" w:color="auto"/>
              <w:right w:val="single" w:sz="8" w:space="0" w:color="auto"/>
            </w:tcBorders>
            <w:shd w:val="clear" w:color="auto" w:fill="auto"/>
            <w:noWrap/>
            <w:vAlign w:val="center"/>
            <w:hideMark/>
          </w:tcPr>
          <w:p w14:paraId="68FBDC13" w14:textId="77777777" w:rsidR="003509A9" w:rsidRPr="0065378E" w:rsidRDefault="003509A9" w:rsidP="00973B25">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INCART (ECG)</w:t>
            </w:r>
          </w:p>
        </w:tc>
        <w:tc>
          <w:tcPr>
            <w:tcW w:w="1393" w:type="dxa"/>
            <w:tcBorders>
              <w:top w:val="nil"/>
              <w:left w:val="nil"/>
              <w:right w:val="nil"/>
            </w:tcBorders>
            <w:shd w:val="clear" w:color="auto" w:fill="auto"/>
            <w:noWrap/>
            <w:vAlign w:val="center"/>
            <w:hideMark/>
          </w:tcPr>
          <w:p w14:paraId="2136B97E" w14:textId="2DB94FCB" w:rsidR="003509A9" w:rsidRPr="0065378E" w:rsidRDefault="003509A9" w:rsidP="00973B25">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w:t>
            </w:r>
            <w:r w:rsidR="000E1D0E">
              <w:rPr>
                <w:rFonts w:ascii="Arial" w:eastAsia="Times New Roman" w:hAnsi="Arial" w:cs="Arial"/>
                <w:color w:val="000000"/>
                <w:sz w:val="18"/>
                <w:szCs w:val="18"/>
              </w:rPr>
              <w:t>09</w:t>
            </w:r>
            <w:r w:rsidRPr="0065378E">
              <w:rPr>
                <w:rFonts w:ascii="Arial" w:eastAsia="Times New Roman" w:hAnsi="Arial" w:cs="Arial"/>
                <w:color w:val="000000"/>
                <w:sz w:val="18"/>
                <w:szCs w:val="18"/>
              </w:rPr>
              <w:t>%</w:t>
            </w:r>
          </w:p>
        </w:tc>
        <w:tc>
          <w:tcPr>
            <w:tcW w:w="1393" w:type="dxa"/>
            <w:tcBorders>
              <w:top w:val="nil"/>
              <w:left w:val="nil"/>
              <w:right w:val="nil"/>
            </w:tcBorders>
            <w:shd w:val="clear" w:color="auto" w:fill="auto"/>
            <w:noWrap/>
            <w:vAlign w:val="center"/>
            <w:hideMark/>
          </w:tcPr>
          <w:p w14:paraId="4B76E287" w14:textId="4ECAF654" w:rsidR="003509A9" w:rsidRPr="0065378E" w:rsidRDefault="003509A9" w:rsidP="00973B25">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w:t>
            </w:r>
            <w:r w:rsidR="000E1D0E">
              <w:rPr>
                <w:rFonts w:ascii="Arial" w:eastAsia="Times New Roman" w:hAnsi="Arial" w:cs="Arial"/>
                <w:color w:val="000000"/>
                <w:sz w:val="18"/>
                <w:szCs w:val="18"/>
              </w:rPr>
              <w:t>09</w:t>
            </w:r>
            <w:r w:rsidRPr="0065378E">
              <w:rPr>
                <w:rFonts w:ascii="Arial" w:eastAsia="Times New Roman" w:hAnsi="Arial" w:cs="Arial"/>
                <w:color w:val="000000"/>
                <w:sz w:val="18"/>
                <w:szCs w:val="18"/>
              </w:rPr>
              <w:t>%</w:t>
            </w:r>
          </w:p>
        </w:tc>
        <w:tc>
          <w:tcPr>
            <w:tcW w:w="727" w:type="dxa"/>
            <w:tcBorders>
              <w:top w:val="nil"/>
              <w:left w:val="single" w:sz="4" w:space="0" w:color="auto"/>
              <w:right w:val="nil"/>
            </w:tcBorders>
            <w:shd w:val="clear" w:color="auto" w:fill="auto"/>
            <w:noWrap/>
            <w:vAlign w:val="center"/>
            <w:hideMark/>
          </w:tcPr>
          <w:p w14:paraId="2ADD2106" w14:textId="08192ECB" w:rsidR="003509A9" w:rsidRPr="0065378E" w:rsidRDefault="003509A9" w:rsidP="00973B25">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w:t>
            </w:r>
            <w:r w:rsidR="000E1D0E">
              <w:rPr>
                <w:rFonts w:ascii="Arial" w:eastAsia="Times New Roman" w:hAnsi="Arial" w:cs="Arial"/>
                <w:color w:val="000000"/>
                <w:sz w:val="18"/>
                <w:szCs w:val="18"/>
              </w:rPr>
              <w:t>2</w:t>
            </w:r>
            <w:r w:rsidRPr="0065378E">
              <w:rPr>
                <w:rFonts w:ascii="Arial" w:eastAsia="Times New Roman" w:hAnsi="Arial" w:cs="Arial"/>
                <w:color w:val="000000"/>
                <w:sz w:val="18"/>
                <w:szCs w:val="18"/>
              </w:rPr>
              <w:t>%</w:t>
            </w:r>
          </w:p>
        </w:tc>
        <w:tc>
          <w:tcPr>
            <w:tcW w:w="727" w:type="dxa"/>
            <w:tcBorders>
              <w:top w:val="nil"/>
              <w:left w:val="single" w:sz="4" w:space="0" w:color="auto"/>
              <w:right w:val="single" w:sz="8" w:space="0" w:color="auto"/>
            </w:tcBorders>
            <w:shd w:val="clear" w:color="auto" w:fill="auto"/>
            <w:noWrap/>
            <w:vAlign w:val="center"/>
            <w:hideMark/>
          </w:tcPr>
          <w:p w14:paraId="00489DB4" w14:textId="2679C22A" w:rsidR="003509A9" w:rsidRPr="0065378E" w:rsidRDefault="000E1D0E" w:rsidP="00973B25">
            <w:pPr>
              <w:spacing w:before="0"/>
              <w:jc w:val="center"/>
              <w:rPr>
                <w:rFonts w:ascii="Arial" w:eastAsia="Times New Roman" w:hAnsi="Arial" w:cs="Arial"/>
                <w:color w:val="000000"/>
                <w:sz w:val="18"/>
                <w:szCs w:val="18"/>
              </w:rPr>
            </w:pPr>
            <w:r>
              <w:rPr>
                <w:rFonts w:ascii="Arial" w:eastAsia="Times New Roman" w:hAnsi="Arial" w:cs="Arial"/>
                <w:color w:val="000000"/>
                <w:sz w:val="18"/>
                <w:szCs w:val="18"/>
              </w:rPr>
              <w:t>93</w:t>
            </w:r>
            <w:r w:rsidR="003509A9" w:rsidRPr="0065378E">
              <w:rPr>
                <w:rFonts w:ascii="Arial" w:eastAsia="Times New Roman" w:hAnsi="Arial" w:cs="Arial"/>
                <w:color w:val="000000"/>
                <w:sz w:val="18"/>
                <w:szCs w:val="18"/>
              </w:rPr>
              <w:t>%</w:t>
            </w:r>
          </w:p>
        </w:tc>
      </w:tr>
      <w:tr w:rsidR="003509A9" w:rsidRPr="0065378E" w14:paraId="23F58299" w14:textId="77777777" w:rsidTr="005D7DDE">
        <w:trPr>
          <w:gridBefore w:val="1"/>
          <w:wBefore w:w="108" w:type="dxa"/>
          <w:trHeight w:val="255"/>
          <w:jc w:val="center"/>
        </w:trPr>
        <w:tc>
          <w:tcPr>
            <w:tcW w:w="1640" w:type="dxa"/>
            <w:tcBorders>
              <w:top w:val="nil"/>
              <w:left w:val="single" w:sz="8" w:space="0" w:color="auto"/>
              <w:bottom w:val="single" w:sz="4" w:space="0" w:color="auto"/>
              <w:right w:val="single" w:sz="8" w:space="0" w:color="auto"/>
            </w:tcBorders>
            <w:shd w:val="clear" w:color="auto" w:fill="auto"/>
            <w:noWrap/>
            <w:vAlign w:val="center"/>
            <w:hideMark/>
          </w:tcPr>
          <w:p w14:paraId="3CE1DB34" w14:textId="77777777" w:rsidR="003509A9" w:rsidRPr="0065378E" w:rsidRDefault="003509A9" w:rsidP="00973B25">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Ozdemir (EMG)</w:t>
            </w:r>
          </w:p>
        </w:tc>
        <w:tc>
          <w:tcPr>
            <w:tcW w:w="1393" w:type="dxa"/>
            <w:tcBorders>
              <w:top w:val="nil"/>
              <w:left w:val="nil"/>
              <w:bottom w:val="single" w:sz="4" w:space="0" w:color="auto"/>
              <w:right w:val="nil"/>
            </w:tcBorders>
            <w:shd w:val="clear" w:color="auto" w:fill="auto"/>
            <w:noWrap/>
            <w:vAlign w:val="center"/>
            <w:hideMark/>
          </w:tcPr>
          <w:p w14:paraId="3FA33262" w14:textId="4D2F12CF" w:rsidR="003509A9" w:rsidRPr="0065378E" w:rsidRDefault="00AC055E" w:rsidP="00973B25">
            <w:pPr>
              <w:spacing w:before="0"/>
              <w:jc w:val="center"/>
              <w:rPr>
                <w:rFonts w:ascii="Arial" w:eastAsia="Times New Roman" w:hAnsi="Arial" w:cs="Arial"/>
                <w:color w:val="000000"/>
                <w:sz w:val="18"/>
                <w:szCs w:val="18"/>
              </w:rPr>
            </w:pPr>
            <w:r>
              <w:rPr>
                <w:rFonts w:ascii="Arial" w:eastAsia="Times New Roman" w:hAnsi="Arial" w:cs="Arial"/>
                <w:color w:val="000000"/>
                <w:sz w:val="18"/>
                <w:szCs w:val="18"/>
              </w:rPr>
              <w:t>0.26</w:t>
            </w:r>
            <w:r w:rsidR="003509A9" w:rsidRPr="0065378E">
              <w:rPr>
                <w:rFonts w:ascii="Arial" w:eastAsia="Times New Roman" w:hAnsi="Arial" w:cs="Arial"/>
                <w:color w:val="000000"/>
                <w:sz w:val="18"/>
                <w:szCs w:val="18"/>
              </w:rPr>
              <w:t>%</w:t>
            </w:r>
          </w:p>
        </w:tc>
        <w:tc>
          <w:tcPr>
            <w:tcW w:w="1393" w:type="dxa"/>
            <w:tcBorders>
              <w:top w:val="nil"/>
              <w:left w:val="nil"/>
              <w:bottom w:val="single" w:sz="4" w:space="0" w:color="auto"/>
              <w:right w:val="nil"/>
            </w:tcBorders>
            <w:shd w:val="clear" w:color="auto" w:fill="auto"/>
            <w:noWrap/>
            <w:vAlign w:val="center"/>
            <w:hideMark/>
          </w:tcPr>
          <w:p w14:paraId="72D0A0EE" w14:textId="0F833D72" w:rsidR="003509A9" w:rsidRPr="0065378E" w:rsidRDefault="00AC055E" w:rsidP="00973B25">
            <w:pPr>
              <w:spacing w:before="0"/>
              <w:jc w:val="center"/>
              <w:rPr>
                <w:rFonts w:ascii="Arial" w:eastAsia="Times New Roman" w:hAnsi="Arial" w:cs="Arial"/>
                <w:color w:val="000000"/>
                <w:sz w:val="18"/>
                <w:szCs w:val="18"/>
              </w:rPr>
            </w:pPr>
            <w:r>
              <w:rPr>
                <w:rFonts w:ascii="Arial" w:eastAsia="Times New Roman" w:hAnsi="Arial" w:cs="Arial"/>
                <w:color w:val="000000"/>
                <w:sz w:val="18"/>
                <w:szCs w:val="18"/>
              </w:rPr>
              <w:t>0.26</w:t>
            </w:r>
            <w:r w:rsidR="003509A9" w:rsidRPr="0065378E">
              <w:rPr>
                <w:rFonts w:ascii="Arial" w:eastAsia="Times New Roman" w:hAnsi="Arial" w:cs="Arial"/>
                <w:color w:val="000000"/>
                <w:sz w:val="18"/>
                <w:szCs w:val="18"/>
              </w:rPr>
              <w:t>%</w:t>
            </w:r>
          </w:p>
        </w:tc>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48BAC7AA" w14:textId="771D79FA" w:rsidR="003509A9" w:rsidRPr="0065378E" w:rsidRDefault="003509A9" w:rsidP="00973B25">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w:t>
            </w:r>
            <w:r w:rsidR="00AC055E">
              <w:rPr>
                <w:rFonts w:ascii="Arial" w:eastAsia="Times New Roman" w:hAnsi="Arial" w:cs="Arial"/>
                <w:color w:val="000000"/>
                <w:sz w:val="18"/>
                <w:szCs w:val="18"/>
              </w:rPr>
              <w:t>1</w:t>
            </w:r>
            <w:r w:rsidRPr="0065378E">
              <w:rPr>
                <w:rFonts w:ascii="Arial" w:eastAsia="Times New Roman" w:hAnsi="Arial" w:cs="Arial"/>
                <w:color w:val="000000"/>
                <w:sz w:val="18"/>
                <w:szCs w:val="18"/>
              </w:rPr>
              <w:t>%</w:t>
            </w:r>
          </w:p>
        </w:tc>
        <w:tc>
          <w:tcPr>
            <w:tcW w:w="727" w:type="dxa"/>
            <w:tcBorders>
              <w:top w:val="nil"/>
              <w:left w:val="nil"/>
              <w:bottom w:val="single" w:sz="4" w:space="0" w:color="auto"/>
              <w:right w:val="single" w:sz="8" w:space="0" w:color="auto"/>
            </w:tcBorders>
            <w:shd w:val="clear" w:color="auto" w:fill="auto"/>
            <w:noWrap/>
            <w:vAlign w:val="center"/>
            <w:hideMark/>
          </w:tcPr>
          <w:p w14:paraId="408AB2AE" w14:textId="0A15AD77" w:rsidR="003509A9" w:rsidRPr="0065378E" w:rsidRDefault="003509A9" w:rsidP="00973B25">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10</w:t>
            </w:r>
            <w:r w:rsidR="00AC055E">
              <w:rPr>
                <w:rFonts w:ascii="Arial" w:eastAsia="Times New Roman" w:hAnsi="Arial" w:cs="Arial"/>
                <w:color w:val="000000"/>
                <w:sz w:val="18"/>
                <w:szCs w:val="18"/>
              </w:rPr>
              <w:t>1</w:t>
            </w:r>
            <w:r w:rsidRPr="0065378E">
              <w:rPr>
                <w:rFonts w:ascii="Arial" w:eastAsia="Times New Roman" w:hAnsi="Arial" w:cs="Arial"/>
                <w:color w:val="000000"/>
                <w:sz w:val="18"/>
                <w:szCs w:val="18"/>
              </w:rPr>
              <w:t>%</w:t>
            </w:r>
          </w:p>
        </w:tc>
      </w:tr>
      <w:tr w:rsidR="00FD4FAD" w:rsidRPr="0065378E" w14:paraId="4B2F54B7" w14:textId="77777777" w:rsidTr="00FD4FAD">
        <w:trPr>
          <w:trHeight w:val="255"/>
          <w:jc w:val="center"/>
        </w:trPr>
        <w:tc>
          <w:tcPr>
            <w:tcW w:w="1748" w:type="dxa"/>
            <w:gridSpan w:val="2"/>
            <w:tcBorders>
              <w:top w:val="nil"/>
              <w:left w:val="nil"/>
              <w:bottom w:val="nil"/>
              <w:right w:val="nil"/>
            </w:tcBorders>
            <w:shd w:val="clear" w:color="auto" w:fill="auto"/>
            <w:noWrap/>
            <w:vAlign w:val="center"/>
            <w:hideMark/>
          </w:tcPr>
          <w:p w14:paraId="7378C2AD" w14:textId="77777777" w:rsidR="00FD4FAD" w:rsidRPr="0065378E" w:rsidRDefault="00FD4FAD" w:rsidP="00973B25">
            <w:pPr>
              <w:spacing w:before="0"/>
              <w:jc w:val="center"/>
              <w:rPr>
                <w:rFonts w:eastAsia="Times New Roman"/>
                <w:szCs w:val="20"/>
              </w:rPr>
            </w:pPr>
          </w:p>
        </w:tc>
        <w:tc>
          <w:tcPr>
            <w:tcW w:w="4240" w:type="dxa"/>
            <w:gridSpan w:val="4"/>
            <w:tcBorders>
              <w:top w:val="nil"/>
              <w:left w:val="nil"/>
              <w:bottom w:val="nil"/>
              <w:right w:val="nil"/>
            </w:tcBorders>
            <w:shd w:val="clear" w:color="auto" w:fill="auto"/>
            <w:noWrap/>
            <w:vAlign w:val="center"/>
            <w:hideMark/>
          </w:tcPr>
          <w:p w14:paraId="7AD15178" w14:textId="77777777" w:rsidR="00FD4FAD" w:rsidRPr="0065378E" w:rsidRDefault="00FD4FAD" w:rsidP="00973B25">
            <w:pPr>
              <w:spacing w:before="0"/>
              <w:jc w:val="center"/>
              <w:rPr>
                <w:rFonts w:eastAsia="Times New Roman"/>
                <w:szCs w:val="20"/>
              </w:rPr>
            </w:pPr>
          </w:p>
        </w:tc>
      </w:tr>
      <w:tr w:rsidR="00FD4FAD" w:rsidRPr="0065378E" w14:paraId="47A38A4C" w14:textId="77777777" w:rsidTr="00FD4FAD">
        <w:trPr>
          <w:trHeight w:val="255"/>
          <w:jc w:val="center"/>
        </w:trPr>
        <w:tc>
          <w:tcPr>
            <w:tcW w:w="1748" w:type="dxa"/>
            <w:gridSpan w:val="2"/>
            <w:tcBorders>
              <w:top w:val="nil"/>
              <w:left w:val="nil"/>
              <w:bottom w:val="nil"/>
              <w:right w:val="nil"/>
            </w:tcBorders>
            <w:shd w:val="clear" w:color="auto" w:fill="auto"/>
            <w:noWrap/>
            <w:vAlign w:val="center"/>
            <w:hideMark/>
          </w:tcPr>
          <w:p w14:paraId="71D1CE83" w14:textId="77777777" w:rsidR="00FD4FAD" w:rsidRPr="0065378E" w:rsidRDefault="00FD4FAD" w:rsidP="00973B25">
            <w:pPr>
              <w:spacing w:before="0"/>
              <w:jc w:val="center"/>
              <w:rPr>
                <w:rFonts w:eastAsia="Times New Roman"/>
                <w:szCs w:val="20"/>
              </w:rPr>
            </w:pPr>
          </w:p>
        </w:tc>
        <w:tc>
          <w:tcPr>
            <w:tcW w:w="3513"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EC7639" w14:textId="77777777" w:rsidR="00FD4FAD" w:rsidRPr="0065378E" w:rsidRDefault="00FD4FAD" w:rsidP="00973B25">
            <w:pPr>
              <w:spacing w:before="0"/>
              <w:jc w:val="center"/>
              <w:rPr>
                <w:rFonts w:ascii="Arial" w:eastAsia="Times New Roman" w:hAnsi="Arial" w:cs="Arial"/>
                <w:b/>
                <w:bCs/>
                <w:color w:val="000000"/>
                <w:sz w:val="18"/>
                <w:szCs w:val="18"/>
              </w:rPr>
            </w:pPr>
            <w:r w:rsidRPr="0065378E">
              <w:rPr>
                <w:rFonts w:ascii="Arial" w:eastAsia="Times New Roman" w:hAnsi="Arial" w:cs="Arial"/>
                <w:b/>
                <w:bCs/>
                <w:color w:val="000000"/>
                <w:sz w:val="18"/>
                <w:szCs w:val="18"/>
              </w:rPr>
              <w:t>Lossless Compression</w:t>
            </w:r>
          </w:p>
        </w:tc>
        <w:tc>
          <w:tcPr>
            <w:tcW w:w="727" w:type="dxa"/>
            <w:tcBorders>
              <w:top w:val="nil"/>
              <w:left w:val="nil"/>
              <w:bottom w:val="nil"/>
              <w:right w:val="nil"/>
            </w:tcBorders>
            <w:shd w:val="clear" w:color="auto" w:fill="auto"/>
            <w:noWrap/>
            <w:vAlign w:val="center"/>
            <w:hideMark/>
          </w:tcPr>
          <w:p w14:paraId="42801B49" w14:textId="77777777" w:rsidR="00FD4FAD" w:rsidRPr="0065378E" w:rsidRDefault="00FD4FAD" w:rsidP="00973B25">
            <w:pPr>
              <w:spacing w:before="0"/>
              <w:jc w:val="center"/>
              <w:rPr>
                <w:rFonts w:ascii="Arial" w:eastAsia="Times New Roman" w:hAnsi="Arial" w:cs="Arial"/>
                <w:b/>
                <w:bCs/>
                <w:color w:val="000000"/>
                <w:sz w:val="18"/>
                <w:szCs w:val="18"/>
              </w:rPr>
            </w:pPr>
          </w:p>
        </w:tc>
      </w:tr>
      <w:tr w:rsidR="00FD4FAD" w:rsidRPr="0065378E" w14:paraId="34CF6DB7" w14:textId="77777777" w:rsidTr="00FD4FAD">
        <w:trPr>
          <w:trHeight w:val="255"/>
          <w:jc w:val="center"/>
        </w:trPr>
        <w:tc>
          <w:tcPr>
            <w:tcW w:w="1748" w:type="dxa"/>
            <w:gridSpan w:val="2"/>
            <w:tcBorders>
              <w:top w:val="nil"/>
              <w:left w:val="nil"/>
              <w:bottom w:val="nil"/>
              <w:right w:val="nil"/>
            </w:tcBorders>
            <w:shd w:val="clear" w:color="auto" w:fill="auto"/>
            <w:noWrap/>
            <w:vAlign w:val="center"/>
            <w:hideMark/>
          </w:tcPr>
          <w:p w14:paraId="67FD6A16" w14:textId="77777777" w:rsidR="00FD4FAD" w:rsidRPr="0065378E" w:rsidRDefault="00FD4FAD" w:rsidP="00973B25">
            <w:pPr>
              <w:spacing w:before="0"/>
              <w:jc w:val="left"/>
              <w:rPr>
                <w:rFonts w:eastAsia="Times New Roman"/>
                <w:szCs w:val="20"/>
              </w:rPr>
            </w:pPr>
          </w:p>
        </w:tc>
        <w:tc>
          <w:tcPr>
            <w:tcW w:w="3513" w:type="dxa"/>
            <w:gridSpan w:val="3"/>
            <w:tcBorders>
              <w:top w:val="single" w:sz="8" w:space="0" w:color="auto"/>
              <w:left w:val="single" w:sz="8" w:space="0" w:color="auto"/>
              <w:bottom w:val="nil"/>
              <w:right w:val="single" w:sz="8" w:space="0" w:color="auto"/>
            </w:tcBorders>
            <w:shd w:val="clear" w:color="auto" w:fill="auto"/>
            <w:noWrap/>
            <w:vAlign w:val="center"/>
            <w:hideMark/>
          </w:tcPr>
          <w:p w14:paraId="7FDBBE15" w14:textId="0147F0B0" w:rsidR="00FD4FAD" w:rsidRPr="0065378E" w:rsidRDefault="00FD4FAD" w:rsidP="00973B25">
            <w:pPr>
              <w:spacing w:before="0"/>
              <w:jc w:val="center"/>
              <w:rPr>
                <w:rFonts w:ascii="Arial" w:eastAsia="Times New Roman" w:hAnsi="Arial" w:cs="Arial"/>
                <w:b/>
                <w:bCs/>
                <w:color w:val="000000"/>
                <w:sz w:val="18"/>
                <w:szCs w:val="18"/>
              </w:rPr>
            </w:pPr>
            <w:r w:rsidRPr="0065378E">
              <w:rPr>
                <w:rFonts w:ascii="Arial" w:eastAsia="Times New Roman" w:hAnsi="Arial" w:cs="Arial"/>
                <w:b/>
                <w:bCs/>
                <w:color w:val="000000"/>
                <w:sz w:val="18"/>
                <w:szCs w:val="18"/>
              </w:rPr>
              <w:t>Over BWC-2.</w:t>
            </w:r>
            <w:r>
              <w:rPr>
                <w:rFonts w:ascii="Arial" w:eastAsia="Times New Roman" w:hAnsi="Arial" w:cs="Arial"/>
                <w:b/>
                <w:bCs/>
                <w:color w:val="000000"/>
                <w:sz w:val="18"/>
                <w:szCs w:val="18"/>
              </w:rPr>
              <w:t>1</w:t>
            </w:r>
          </w:p>
        </w:tc>
        <w:tc>
          <w:tcPr>
            <w:tcW w:w="727" w:type="dxa"/>
            <w:tcBorders>
              <w:top w:val="nil"/>
              <w:left w:val="nil"/>
              <w:bottom w:val="nil"/>
              <w:right w:val="nil"/>
            </w:tcBorders>
            <w:shd w:val="clear" w:color="auto" w:fill="auto"/>
            <w:noWrap/>
            <w:vAlign w:val="center"/>
            <w:hideMark/>
          </w:tcPr>
          <w:p w14:paraId="2C1821A4" w14:textId="77777777" w:rsidR="00FD4FAD" w:rsidRPr="0065378E" w:rsidRDefault="00FD4FAD" w:rsidP="00973B25">
            <w:pPr>
              <w:spacing w:before="0"/>
              <w:jc w:val="center"/>
              <w:rPr>
                <w:rFonts w:ascii="Arial" w:eastAsia="Times New Roman" w:hAnsi="Arial" w:cs="Arial"/>
                <w:b/>
                <w:bCs/>
                <w:color w:val="000000"/>
                <w:sz w:val="18"/>
                <w:szCs w:val="18"/>
              </w:rPr>
            </w:pPr>
          </w:p>
        </w:tc>
      </w:tr>
      <w:tr w:rsidR="00FD4FAD" w:rsidRPr="0065378E" w14:paraId="0FB3637F" w14:textId="77777777" w:rsidTr="00FD4FAD">
        <w:trPr>
          <w:trHeight w:val="255"/>
          <w:jc w:val="center"/>
        </w:trPr>
        <w:tc>
          <w:tcPr>
            <w:tcW w:w="1748" w:type="dxa"/>
            <w:gridSpan w:val="2"/>
            <w:tcBorders>
              <w:top w:val="nil"/>
              <w:left w:val="nil"/>
              <w:bottom w:val="nil"/>
              <w:right w:val="nil"/>
            </w:tcBorders>
            <w:shd w:val="clear" w:color="auto" w:fill="auto"/>
            <w:noWrap/>
            <w:vAlign w:val="center"/>
            <w:hideMark/>
          </w:tcPr>
          <w:p w14:paraId="14B0D6DB" w14:textId="77777777" w:rsidR="00FD4FAD" w:rsidRPr="0065378E" w:rsidRDefault="00FD4FAD" w:rsidP="00973B25">
            <w:pPr>
              <w:spacing w:before="0"/>
              <w:jc w:val="left"/>
              <w:rPr>
                <w:rFonts w:eastAsia="Times New Roman"/>
                <w:szCs w:val="20"/>
              </w:rPr>
            </w:pPr>
          </w:p>
        </w:tc>
        <w:tc>
          <w:tcPr>
            <w:tcW w:w="1393" w:type="dxa"/>
            <w:tcBorders>
              <w:top w:val="nil"/>
              <w:left w:val="single" w:sz="8" w:space="0" w:color="auto"/>
              <w:bottom w:val="single" w:sz="8" w:space="0" w:color="auto"/>
              <w:right w:val="nil"/>
            </w:tcBorders>
            <w:shd w:val="clear" w:color="auto" w:fill="auto"/>
            <w:noWrap/>
            <w:vAlign w:val="center"/>
            <w:hideMark/>
          </w:tcPr>
          <w:p w14:paraId="5F2F4D13" w14:textId="77777777" w:rsidR="00FD4FAD" w:rsidRPr="0065378E" w:rsidRDefault="00FD4FAD" w:rsidP="00973B25">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BR-R</w:t>
            </w:r>
          </w:p>
        </w:tc>
        <w:tc>
          <w:tcPr>
            <w:tcW w:w="1393" w:type="dxa"/>
            <w:tcBorders>
              <w:top w:val="nil"/>
              <w:left w:val="single" w:sz="4" w:space="0" w:color="auto"/>
              <w:bottom w:val="single" w:sz="8" w:space="0" w:color="auto"/>
              <w:right w:val="nil"/>
            </w:tcBorders>
            <w:shd w:val="clear" w:color="auto" w:fill="auto"/>
            <w:noWrap/>
            <w:vAlign w:val="center"/>
            <w:hideMark/>
          </w:tcPr>
          <w:p w14:paraId="34ACB09D" w14:textId="77777777" w:rsidR="00FD4FAD" w:rsidRPr="0065378E" w:rsidRDefault="00FD4FAD" w:rsidP="00973B25">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EncT</w:t>
            </w:r>
          </w:p>
        </w:tc>
        <w:tc>
          <w:tcPr>
            <w:tcW w:w="727" w:type="dxa"/>
            <w:tcBorders>
              <w:top w:val="nil"/>
              <w:left w:val="nil"/>
              <w:bottom w:val="single" w:sz="8" w:space="0" w:color="auto"/>
              <w:right w:val="single" w:sz="8" w:space="0" w:color="auto"/>
            </w:tcBorders>
            <w:shd w:val="clear" w:color="auto" w:fill="auto"/>
            <w:noWrap/>
            <w:vAlign w:val="center"/>
            <w:hideMark/>
          </w:tcPr>
          <w:p w14:paraId="6000414A" w14:textId="77777777" w:rsidR="00FD4FAD" w:rsidRPr="0065378E" w:rsidRDefault="00FD4FAD" w:rsidP="00973B25">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DecT</w:t>
            </w:r>
          </w:p>
        </w:tc>
        <w:tc>
          <w:tcPr>
            <w:tcW w:w="727" w:type="dxa"/>
            <w:tcBorders>
              <w:top w:val="nil"/>
              <w:left w:val="nil"/>
              <w:bottom w:val="nil"/>
              <w:right w:val="nil"/>
            </w:tcBorders>
            <w:shd w:val="clear" w:color="auto" w:fill="auto"/>
            <w:noWrap/>
            <w:vAlign w:val="center"/>
            <w:hideMark/>
          </w:tcPr>
          <w:p w14:paraId="04D58DF3" w14:textId="77777777" w:rsidR="00FD4FAD" w:rsidRPr="0065378E" w:rsidRDefault="00FD4FAD" w:rsidP="00973B25">
            <w:pPr>
              <w:spacing w:before="0"/>
              <w:jc w:val="center"/>
              <w:rPr>
                <w:rFonts w:ascii="Arial" w:eastAsia="Times New Roman" w:hAnsi="Arial" w:cs="Arial"/>
                <w:color w:val="000000"/>
                <w:sz w:val="18"/>
                <w:szCs w:val="18"/>
              </w:rPr>
            </w:pPr>
          </w:p>
        </w:tc>
      </w:tr>
      <w:tr w:rsidR="00FD4FAD" w:rsidRPr="0065378E" w14:paraId="0831FB4C" w14:textId="77777777" w:rsidTr="00FD4FAD">
        <w:trPr>
          <w:trHeight w:val="255"/>
          <w:jc w:val="center"/>
        </w:trPr>
        <w:tc>
          <w:tcPr>
            <w:tcW w:w="1748" w:type="dxa"/>
            <w:gridSpan w:val="2"/>
            <w:tcBorders>
              <w:top w:val="single" w:sz="8" w:space="0" w:color="auto"/>
              <w:left w:val="single" w:sz="8" w:space="0" w:color="auto"/>
              <w:bottom w:val="nil"/>
              <w:right w:val="single" w:sz="8" w:space="0" w:color="auto"/>
            </w:tcBorders>
            <w:shd w:val="clear" w:color="auto" w:fill="auto"/>
            <w:noWrap/>
            <w:vAlign w:val="center"/>
            <w:hideMark/>
          </w:tcPr>
          <w:p w14:paraId="6FFCA5CC" w14:textId="77777777" w:rsidR="00FD4FAD" w:rsidRPr="0065378E" w:rsidRDefault="00FD4FAD" w:rsidP="00973B25">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MIT (ECG)</w:t>
            </w:r>
          </w:p>
        </w:tc>
        <w:tc>
          <w:tcPr>
            <w:tcW w:w="1393" w:type="dxa"/>
            <w:tcBorders>
              <w:top w:val="nil"/>
              <w:left w:val="nil"/>
              <w:bottom w:val="nil"/>
              <w:right w:val="single" w:sz="4" w:space="0" w:color="auto"/>
            </w:tcBorders>
            <w:shd w:val="clear" w:color="auto" w:fill="auto"/>
            <w:noWrap/>
            <w:vAlign w:val="center"/>
            <w:hideMark/>
          </w:tcPr>
          <w:p w14:paraId="4A7178D2" w14:textId="77777777" w:rsidR="00FD4FAD" w:rsidRPr="0065378E" w:rsidRDefault="00FD4FAD" w:rsidP="00973B25">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0.00%</w:t>
            </w:r>
          </w:p>
        </w:tc>
        <w:tc>
          <w:tcPr>
            <w:tcW w:w="1393" w:type="dxa"/>
            <w:tcBorders>
              <w:top w:val="nil"/>
              <w:left w:val="nil"/>
              <w:bottom w:val="nil"/>
              <w:right w:val="single" w:sz="4" w:space="0" w:color="auto"/>
            </w:tcBorders>
            <w:shd w:val="clear" w:color="auto" w:fill="auto"/>
            <w:noWrap/>
            <w:vAlign w:val="center"/>
            <w:hideMark/>
          </w:tcPr>
          <w:p w14:paraId="7E34F7E9" w14:textId="553BB66D" w:rsidR="00FD4FAD" w:rsidRPr="0065378E" w:rsidRDefault="00FD4FAD" w:rsidP="00973B25">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w:t>
            </w:r>
            <w:r w:rsidR="00DE01E2">
              <w:rPr>
                <w:rFonts w:ascii="Arial" w:eastAsia="Times New Roman" w:hAnsi="Arial" w:cs="Arial"/>
                <w:color w:val="000000"/>
                <w:sz w:val="18"/>
                <w:szCs w:val="18"/>
              </w:rPr>
              <w:t>19</w:t>
            </w:r>
            <w:r w:rsidRPr="0065378E">
              <w:rPr>
                <w:rFonts w:ascii="Arial" w:eastAsia="Times New Roman" w:hAnsi="Arial" w:cs="Arial"/>
                <w:color w:val="000000"/>
                <w:sz w:val="18"/>
                <w:szCs w:val="18"/>
              </w:rPr>
              <w:t>%</w:t>
            </w:r>
          </w:p>
        </w:tc>
        <w:tc>
          <w:tcPr>
            <w:tcW w:w="727" w:type="dxa"/>
            <w:tcBorders>
              <w:top w:val="nil"/>
              <w:left w:val="nil"/>
              <w:bottom w:val="nil"/>
              <w:right w:val="single" w:sz="8" w:space="0" w:color="auto"/>
            </w:tcBorders>
            <w:shd w:val="clear" w:color="auto" w:fill="auto"/>
            <w:noWrap/>
            <w:vAlign w:val="center"/>
            <w:hideMark/>
          </w:tcPr>
          <w:p w14:paraId="5117ADDD" w14:textId="0DE7FB70" w:rsidR="00FD4FAD" w:rsidRPr="0065378E" w:rsidRDefault="00FD4FAD" w:rsidP="00973B25">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w:t>
            </w:r>
            <w:r w:rsidR="00DE01E2">
              <w:rPr>
                <w:rFonts w:ascii="Arial" w:eastAsia="Times New Roman" w:hAnsi="Arial" w:cs="Arial"/>
                <w:color w:val="000000"/>
                <w:sz w:val="18"/>
                <w:szCs w:val="18"/>
              </w:rPr>
              <w:t>43</w:t>
            </w:r>
            <w:r w:rsidRPr="0065378E">
              <w:rPr>
                <w:rFonts w:ascii="Arial" w:eastAsia="Times New Roman" w:hAnsi="Arial" w:cs="Arial"/>
                <w:color w:val="000000"/>
                <w:sz w:val="18"/>
                <w:szCs w:val="18"/>
              </w:rPr>
              <w:t>%</w:t>
            </w:r>
          </w:p>
        </w:tc>
        <w:tc>
          <w:tcPr>
            <w:tcW w:w="727" w:type="dxa"/>
            <w:tcBorders>
              <w:top w:val="nil"/>
              <w:left w:val="nil"/>
              <w:bottom w:val="nil"/>
              <w:right w:val="nil"/>
            </w:tcBorders>
            <w:shd w:val="clear" w:color="auto" w:fill="auto"/>
            <w:noWrap/>
            <w:vAlign w:val="center"/>
            <w:hideMark/>
          </w:tcPr>
          <w:p w14:paraId="1475D9D2" w14:textId="77777777" w:rsidR="00FD4FAD" w:rsidRPr="0065378E" w:rsidRDefault="00FD4FAD" w:rsidP="00973B25">
            <w:pPr>
              <w:spacing w:before="0"/>
              <w:jc w:val="center"/>
              <w:rPr>
                <w:rFonts w:ascii="Arial" w:eastAsia="Times New Roman" w:hAnsi="Arial" w:cs="Arial"/>
                <w:color w:val="000000"/>
                <w:sz w:val="18"/>
                <w:szCs w:val="18"/>
              </w:rPr>
            </w:pPr>
          </w:p>
        </w:tc>
      </w:tr>
      <w:tr w:rsidR="00FD4FAD" w:rsidRPr="0065378E" w14:paraId="35777E44" w14:textId="77777777" w:rsidTr="00C409C1">
        <w:trPr>
          <w:trHeight w:val="255"/>
          <w:jc w:val="center"/>
        </w:trPr>
        <w:tc>
          <w:tcPr>
            <w:tcW w:w="1748" w:type="dxa"/>
            <w:gridSpan w:val="2"/>
            <w:tcBorders>
              <w:top w:val="nil"/>
              <w:left w:val="single" w:sz="8" w:space="0" w:color="auto"/>
              <w:right w:val="single" w:sz="8" w:space="0" w:color="auto"/>
            </w:tcBorders>
            <w:shd w:val="clear" w:color="auto" w:fill="auto"/>
            <w:noWrap/>
            <w:vAlign w:val="center"/>
            <w:hideMark/>
          </w:tcPr>
          <w:p w14:paraId="00825A52" w14:textId="77777777" w:rsidR="00FD4FAD" w:rsidRPr="0065378E" w:rsidRDefault="00FD4FAD" w:rsidP="00973B25">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INCART (ECG)</w:t>
            </w:r>
          </w:p>
        </w:tc>
        <w:tc>
          <w:tcPr>
            <w:tcW w:w="1393" w:type="dxa"/>
            <w:tcBorders>
              <w:top w:val="nil"/>
              <w:left w:val="nil"/>
              <w:right w:val="single" w:sz="4" w:space="0" w:color="auto"/>
            </w:tcBorders>
            <w:shd w:val="clear" w:color="auto" w:fill="auto"/>
            <w:noWrap/>
            <w:vAlign w:val="center"/>
            <w:hideMark/>
          </w:tcPr>
          <w:p w14:paraId="23CFA8C0" w14:textId="113311E7" w:rsidR="00FD4FAD" w:rsidRPr="0065378E" w:rsidRDefault="00DE01E2" w:rsidP="00973B25">
            <w:pPr>
              <w:spacing w:before="0"/>
              <w:jc w:val="center"/>
              <w:rPr>
                <w:rFonts w:ascii="Arial" w:eastAsia="Times New Roman" w:hAnsi="Arial" w:cs="Arial"/>
                <w:color w:val="000000"/>
                <w:sz w:val="18"/>
                <w:szCs w:val="18"/>
              </w:rPr>
            </w:pPr>
            <w:r>
              <w:rPr>
                <w:rFonts w:ascii="Arial" w:eastAsia="Times New Roman" w:hAnsi="Arial" w:cs="Arial"/>
                <w:color w:val="000000"/>
                <w:sz w:val="18"/>
                <w:szCs w:val="18"/>
              </w:rPr>
              <w:t>-</w:t>
            </w:r>
            <w:r w:rsidR="00FD4FAD" w:rsidRPr="0065378E">
              <w:rPr>
                <w:rFonts w:ascii="Arial" w:eastAsia="Times New Roman" w:hAnsi="Arial" w:cs="Arial"/>
                <w:color w:val="000000"/>
                <w:sz w:val="18"/>
                <w:szCs w:val="18"/>
              </w:rPr>
              <w:t>0.0</w:t>
            </w:r>
            <w:r>
              <w:rPr>
                <w:rFonts w:ascii="Arial" w:eastAsia="Times New Roman" w:hAnsi="Arial" w:cs="Arial"/>
                <w:color w:val="000000"/>
                <w:sz w:val="18"/>
                <w:szCs w:val="18"/>
              </w:rPr>
              <w:t>1</w:t>
            </w:r>
            <w:r w:rsidR="00FD4FAD" w:rsidRPr="0065378E">
              <w:rPr>
                <w:rFonts w:ascii="Arial" w:eastAsia="Times New Roman" w:hAnsi="Arial" w:cs="Arial"/>
                <w:color w:val="000000"/>
                <w:sz w:val="18"/>
                <w:szCs w:val="18"/>
              </w:rPr>
              <w:t>%</w:t>
            </w:r>
          </w:p>
        </w:tc>
        <w:tc>
          <w:tcPr>
            <w:tcW w:w="1393" w:type="dxa"/>
            <w:tcBorders>
              <w:top w:val="nil"/>
              <w:left w:val="nil"/>
              <w:right w:val="single" w:sz="4" w:space="0" w:color="auto"/>
            </w:tcBorders>
            <w:shd w:val="clear" w:color="auto" w:fill="auto"/>
            <w:noWrap/>
            <w:vAlign w:val="center"/>
            <w:hideMark/>
          </w:tcPr>
          <w:p w14:paraId="708980A0" w14:textId="68566AE3" w:rsidR="00FD4FAD" w:rsidRPr="0065378E" w:rsidRDefault="00FD4FAD" w:rsidP="00973B25">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w:t>
            </w:r>
            <w:r w:rsidR="009C0FFC">
              <w:rPr>
                <w:rFonts w:ascii="Arial" w:eastAsia="Times New Roman" w:hAnsi="Arial" w:cs="Arial"/>
                <w:color w:val="000000"/>
                <w:sz w:val="18"/>
                <w:szCs w:val="18"/>
              </w:rPr>
              <w:t>13</w:t>
            </w:r>
            <w:r w:rsidRPr="0065378E">
              <w:rPr>
                <w:rFonts w:ascii="Arial" w:eastAsia="Times New Roman" w:hAnsi="Arial" w:cs="Arial"/>
                <w:color w:val="000000"/>
                <w:sz w:val="18"/>
                <w:szCs w:val="18"/>
              </w:rPr>
              <w:t>%</w:t>
            </w:r>
          </w:p>
        </w:tc>
        <w:tc>
          <w:tcPr>
            <w:tcW w:w="727" w:type="dxa"/>
            <w:tcBorders>
              <w:top w:val="nil"/>
              <w:left w:val="nil"/>
              <w:right w:val="single" w:sz="8" w:space="0" w:color="auto"/>
            </w:tcBorders>
            <w:shd w:val="clear" w:color="auto" w:fill="auto"/>
            <w:noWrap/>
            <w:vAlign w:val="center"/>
            <w:hideMark/>
          </w:tcPr>
          <w:p w14:paraId="66186C47" w14:textId="2027BCFF" w:rsidR="00FD4FAD" w:rsidRPr="0065378E" w:rsidRDefault="00FD4FAD" w:rsidP="00973B25">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w:t>
            </w:r>
            <w:r w:rsidR="009C0FFC">
              <w:rPr>
                <w:rFonts w:ascii="Arial" w:eastAsia="Times New Roman" w:hAnsi="Arial" w:cs="Arial"/>
                <w:color w:val="000000"/>
                <w:sz w:val="18"/>
                <w:szCs w:val="18"/>
              </w:rPr>
              <w:t>66</w:t>
            </w:r>
            <w:r w:rsidRPr="0065378E">
              <w:rPr>
                <w:rFonts w:ascii="Arial" w:eastAsia="Times New Roman" w:hAnsi="Arial" w:cs="Arial"/>
                <w:color w:val="000000"/>
                <w:sz w:val="18"/>
                <w:szCs w:val="18"/>
              </w:rPr>
              <w:t>%</w:t>
            </w:r>
          </w:p>
        </w:tc>
        <w:tc>
          <w:tcPr>
            <w:tcW w:w="727" w:type="dxa"/>
            <w:tcBorders>
              <w:top w:val="nil"/>
              <w:left w:val="nil"/>
              <w:bottom w:val="nil"/>
              <w:right w:val="nil"/>
            </w:tcBorders>
            <w:shd w:val="clear" w:color="auto" w:fill="auto"/>
            <w:noWrap/>
            <w:vAlign w:val="center"/>
            <w:hideMark/>
          </w:tcPr>
          <w:p w14:paraId="51FEC279" w14:textId="77777777" w:rsidR="00FD4FAD" w:rsidRPr="0065378E" w:rsidRDefault="00FD4FAD" w:rsidP="00973B25">
            <w:pPr>
              <w:spacing w:before="0"/>
              <w:jc w:val="center"/>
              <w:rPr>
                <w:rFonts w:ascii="Arial" w:eastAsia="Times New Roman" w:hAnsi="Arial" w:cs="Arial"/>
                <w:color w:val="000000"/>
                <w:sz w:val="18"/>
                <w:szCs w:val="18"/>
              </w:rPr>
            </w:pPr>
          </w:p>
        </w:tc>
      </w:tr>
      <w:tr w:rsidR="00FD4FAD" w:rsidRPr="0065378E" w14:paraId="4437D289" w14:textId="77777777" w:rsidTr="00C409C1">
        <w:trPr>
          <w:trHeight w:val="255"/>
          <w:jc w:val="center"/>
        </w:trPr>
        <w:tc>
          <w:tcPr>
            <w:tcW w:w="1748" w:type="dxa"/>
            <w:gridSpan w:val="2"/>
            <w:tcBorders>
              <w:top w:val="nil"/>
              <w:left w:val="single" w:sz="8" w:space="0" w:color="auto"/>
              <w:bottom w:val="single" w:sz="4" w:space="0" w:color="auto"/>
              <w:right w:val="single" w:sz="8" w:space="0" w:color="auto"/>
            </w:tcBorders>
            <w:shd w:val="clear" w:color="auto" w:fill="auto"/>
            <w:noWrap/>
            <w:vAlign w:val="center"/>
            <w:hideMark/>
          </w:tcPr>
          <w:p w14:paraId="5D4EAA08" w14:textId="77777777" w:rsidR="00FD4FAD" w:rsidRPr="0065378E" w:rsidRDefault="00FD4FAD" w:rsidP="00973B25">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Ozdemir (EMG)</w:t>
            </w:r>
          </w:p>
        </w:tc>
        <w:tc>
          <w:tcPr>
            <w:tcW w:w="1393" w:type="dxa"/>
            <w:tcBorders>
              <w:top w:val="nil"/>
              <w:left w:val="nil"/>
              <w:bottom w:val="single" w:sz="4" w:space="0" w:color="auto"/>
              <w:right w:val="nil"/>
            </w:tcBorders>
            <w:shd w:val="clear" w:color="auto" w:fill="auto"/>
            <w:noWrap/>
            <w:vAlign w:val="center"/>
            <w:hideMark/>
          </w:tcPr>
          <w:p w14:paraId="2DDDE84C" w14:textId="0539B42C" w:rsidR="00FD4FAD" w:rsidRPr="0065378E" w:rsidRDefault="00FD4FAD" w:rsidP="00973B25">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0.0</w:t>
            </w:r>
            <w:r w:rsidR="00DE01E2">
              <w:rPr>
                <w:rFonts w:ascii="Arial" w:eastAsia="Times New Roman" w:hAnsi="Arial" w:cs="Arial"/>
                <w:color w:val="000000"/>
                <w:sz w:val="18"/>
                <w:szCs w:val="18"/>
              </w:rPr>
              <w:t>0</w:t>
            </w:r>
            <w:r w:rsidRPr="0065378E">
              <w:rPr>
                <w:rFonts w:ascii="Arial" w:eastAsia="Times New Roman" w:hAnsi="Arial" w:cs="Arial"/>
                <w:color w:val="000000"/>
                <w:sz w:val="18"/>
                <w:szCs w:val="18"/>
              </w:rPr>
              <w:t>%</w:t>
            </w:r>
          </w:p>
        </w:tc>
        <w:tc>
          <w:tcPr>
            <w:tcW w:w="1393" w:type="dxa"/>
            <w:tcBorders>
              <w:top w:val="nil"/>
              <w:left w:val="single" w:sz="4" w:space="0" w:color="auto"/>
              <w:bottom w:val="single" w:sz="4" w:space="0" w:color="auto"/>
              <w:right w:val="single" w:sz="4" w:space="0" w:color="auto"/>
            </w:tcBorders>
            <w:shd w:val="clear" w:color="auto" w:fill="auto"/>
            <w:noWrap/>
            <w:vAlign w:val="center"/>
            <w:hideMark/>
          </w:tcPr>
          <w:p w14:paraId="35257AF6" w14:textId="3CC0925A" w:rsidR="00FD4FAD" w:rsidRPr="0065378E" w:rsidRDefault="0049779D" w:rsidP="00973B25">
            <w:pPr>
              <w:spacing w:before="0"/>
              <w:jc w:val="center"/>
              <w:rPr>
                <w:rFonts w:ascii="Arial" w:eastAsia="Times New Roman" w:hAnsi="Arial" w:cs="Arial"/>
                <w:color w:val="000000"/>
                <w:sz w:val="18"/>
                <w:szCs w:val="18"/>
              </w:rPr>
            </w:pPr>
            <w:r>
              <w:rPr>
                <w:rFonts w:ascii="Arial" w:eastAsia="Times New Roman" w:hAnsi="Arial" w:cs="Arial"/>
                <w:color w:val="000000"/>
                <w:sz w:val="18"/>
                <w:szCs w:val="18"/>
              </w:rPr>
              <w:t>97</w:t>
            </w:r>
            <w:r w:rsidR="00FD4FAD" w:rsidRPr="0065378E">
              <w:rPr>
                <w:rFonts w:ascii="Arial" w:eastAsia="Times New Roman" w:hAnsi="Arial" w:cs="Arial"/>
                <w:color w:val="000000"/>
                <w:sz w:val="18"/>
                <w:szCs w:val="18"/>
              </w:rPr>
              <w:t>%</w:t>
            </w:r>
          </w:p>
        </w:tc>
        <w:tc>
          <w:tcPr>
            <w:tcW w:w="727" w:type="dxa"/>
            <w:tcBorders>
              <w:top w:val="nil"/>
              <w:left w:val="nil"/>
              <w:bottom w:val="single" w:sz="4" w:space="0" w:color="auto"/>
              <w:right w:val="single" w:sz="8" w:space="0" w:color="auto"/>
            </w:tcBorders>
            <w:shd w:val="clear" w:color="auto" w:fill="auto"/>
            <w:noWrap/>
            <w:vAlign w:val="center"/>
            <w:hideMark/>
          </w:tcPr>
          <w:p w14:paraId="79EAF08D" w14:textId="293F0914" w:rsidR="00FD4FAD" w:rsidRPr="0065378E" w:rsidRDefault="00FD4FAD" w:rsidP="00973B25">
            <w:pPr>
              <w:spacing w:before="0"/>
              <w:jc w:val="center"/>
              <w:rPr>
                <w:rFonts w:ascii="Arial" w:eastAsia="Times New Roman" w:hAnsi="Arial" w:cs="Arial"/>
                <w:color w:val="000000"/>
                <w:sz w:val="18"/>
                <w:szCs w:val="18"/>
              </w:rPr>
            </w:pPr>
            <w:r w:rsidRPr="0065378E">
              <w:rPr>
                <w:rFonts w:ascii="Arial" w:eastAsia="Times New Roman" w:hAnsi="Arial" w:cs="Arial"/>
                <w:color w:val="000000"/>
                <w:sz w:val="18"/>
                <w:szCs w:val="18"/>
              </w:rPr>
              <w:t>1</w:t>
            </w:r>
            <w:r w:rsidR="0049779D">
              <w:rPr>
                <w:rFonts w:ascii="Arial" w:eastAsia="Times New Roman" w:hAnsi="Arial" w:cs="Arial"/>
                <w:color w:val="000000"/>
                <w:sz w:val="18"/>
                <w:szCs w:val="18"/>
              </w:rPr>
              <w:t>61</w:t>
            </w:r>
            <w:r w:rsidRPr="0065378E">
              <w:rPr>
                <w:rFonts w:ascii="Arial" w:eastAsia="Times New Roman" w:hAnsi="Arial" w:cs="Arial"/>
                <w:color w:val="000000"/>
                <w:sz w:val="18"/>
                <w:szCs w:val="18"/>
              </w:rPr>
              <w:t>%</w:t>
            </w:r>
          </w:p>
        </w:tc>
        <w:tc>
          <w:tcPr>
            <w:tcW w:w="727" w:type="dxa"/>
            <w:tcBorders>
              <w:top w:val="nil"/>
              <w:left w:val="nil"/>
              <w:bottom w:val="nil"/>
              <w:right w:val="nil"/>
            </w:tcBorders>
            <w:shd w:val="clear" w:color="auto" w:fill="auto"/>
            <w:noWrap/>
            <w:vAlign w:val="center"/>
            <w:hideMark/>
          </w:tcPr>
          <w:p w14:paraId="451B5279" w14:textId="77777777" w:rsidR="00FD4FAD" w:rsidRPr="0065378E" w:rsidRDefault="00FD4FAD" w:rsidP="00973B25">
            <w:pPr>
              <w:spacing w:before="0"/>
              <w:jc w:val="center"/>
              <w:rPr>
                <w:rFonts w:ascii="Arial" w:eastAsia="Times New Roman" w:hAnsi="Arial" w:cs="Arial"/>
                <w:color w:val="000000"/>
                <w:sz w:val="18"/>
                <w:szCs w:val="18"/>
              </w:rPr>
            </w:pPr>
          </w:p>
        </w:tc>
      </w:tr>
    </w:tbl>
    <w:p w14:paraId="1AD324CA" w14:textId="77777777" w:rsidR="003509A9" w:rsidRDefault="003509A9" w:rsidP="007B68D8">
      <w:pPr>
        <w:rPr>
          <w:rFonts w:eastAsiaTheme="minorEastAsia"/>
          <w:color w:val="000000"/>
          <w:sz w:val="24"/>
        </w:rPr>
      </w:pPr>
    </w:p>
    <w:p w14:paraId="2CB053F3" w14:textId="2C13188A" w:rsidR="009001F2" w:rsidRDefault="009001F2">
      <w:pPr>
        <w:spacing w:before="0"/>
        <w:jc w:val="left"/>
        <w:rPr>
          <w:rFonts w:eastAsiaTheme="minorEastAsia"/>
          <w:color w:val="000000"/>
          <w:sz w:val="24"/>
        </w:rPr>
      </w:pPr>
      <w:r>
        <w:rPr>
          <w:rFonts w:eastAsiaTheme="minorEastAsia"/>
          <w:color w:val="000000"/>
          <w:sz w:val="24"/>
        </w:rPr>
        <w:br w:type="page"/>
      </w:r>
    </w:p>
    <w:p w14:paraId="73A14045" w14:textId="77777777" w:rsidR="002C68BB" w:rsidRDefault="002C68BB" w:rsidP="007B68D8">
      <w:pPr>
        <w:rPr>
          <w:rFonts w:eastAsiaTheme="minorEastAsia"/>
          <w:color w:val="000000"/>
          <w:sz w:val="24"/>
        </w:rPr>
      </w:pPr>
    </w:p>
    <w:p w14:paraId="5AC6585D" w14:textId="29748F5E" w:rsidR="00EA4800" w:rsidRDefault="00EA4800" w:rsidP="009001F2">
      <w:pPr>
        <w:pStyle w:val="Heading3"/>
        <w:rPr>
          <w:rFonts w:eastAsiaTheme="minorEastAsia"/>
        </w:rPr>
      </w:pPr>
      <w:r>
        <w:rPr>
          <w:rFonts w:eastAsiaTheme="minorEastAsia"/>
        </w:rPr>
        <w:t>CE-3.2 Results</w:t>
      </w:r>
    </w:p>
    <w:p w14:paraId="68EC9833" w14:textId="77777777" w:rsidR="00623A79" w:rsidRPr="00623A79" w:rsidRDefault="00623A79" w:rsidP="00623A79">
      <w:pPr>
        <w:rPr>
          <w:lang w:val="x-none" w:eastAsia="x-none"/>
        </w:rPr>
      </w:pPr>
    </w:p>
    <w:p w14:paraId="4513F500" w14:textId="77777777" w:rsidR="00623A79" w:rsidRDefault="00623A79" w:rsidP="00623A79">
      <w:pPr>
        <w:shd w:val="clear" w:color="auto" w:fill="FFFFFF" w:themeFill="background1"/>
        <w:jc w:val="center"/>
        <w:rPr>
          <w:rFonts w:eastAsia="SimSun"/>
          <w:bCs/>
          <w:szCs w:val="20"/>
          <w:lang w:eastAsia="zh-CN"/>
        </w:rPr>
      </w:pPr>
      <w:r w:rsidRPr="0065378E">
        <w:rPr>
          <w:rFonts w:eastAsia="SimSun"/>
          <w:bCs/>
          <w:szCs w:val="20"/>
          <w:lang w:eastAsia="zh-CN"/>
        </w:rPr>
        <w:t>CTC (</w:t>
      </w:r>
      <w:r>
        <w:rPr>
          <w:rFonts w:eastAsia="SimSun"/>
          <w:bCs/>
          <w:szCs w:val="20"/>
          <w:lang w:eastAsia="zh-CN"/>
        </w:rPr>
        <w:t>Joint Channel Coding</w:t>
      </w:r>
      <w:r w:rsidRPr="0065378E">
        <w:rPr>
          <w:rFonts w:eastAsia="SimSun"/>
          <w:bCs/>
          <w:szCs w:val="20"/>
          <w:lang w:eastAsia="zh-CN"/>
        </w:rPr>
        <w:t xml:space="preserve"> Configuration)</w:t>
      </w:r>
    </w:p>
    <w:p w14:paraId="015E4F91" w14:textId="3DB0DCD0" w:rsidR="00323561" w:rsidRDefault="00323561" w:rsidP="00623A79">
      <w:pPr>
        <w:shd w:val="clear" w:color="auto" w:fill="FFFFFF" w:themeFill="background1"/>
        <w:jc w:val="center"/>
        <w:rPr>
          <w:rFonts w:asciiTheme="minorHAnsi" w:eastAsiaTheme="minorHAnsi" w:hAnsiTheme="minorHAnsi" w:cstheme="minorBidi"/>
          <w:sz w:val="22"/>
          <w:szCs w:val="22"/>
        </w:rPr>
      </w:pPr>
      <w:r>
        <w:rPr>
          <w:lang w:eastAsia="zh-CN"/>
        </w:rPr>
        <w:fldChar w:fldCharType="begin"/>
      </w:r>
      <w:r>
        <w:rPr>
          <w:lang w:eastAsia="zh-CN"/>
        </w:rPr>
        <w:instrText xml:space="preserve"> LINK Excel.SheetMacroEnabled.12 "C:\\Users\\pfaff\\Desktop\\VCEG_Meeting_Korea_Doks\\CE_4\\JointChannel\\Over_LMS_Anchor\\ctc_LMS_Anchor_True_vs_CE_4_1_1.xlsm" "Summary!Z2S2:Z11S6" \a \f 4 \h  \* MERGEFORMAT </w:instrText>
      </w:r>
      <w:r>
        <w:rPr>
          <w:lang w:eastAsia="zh-CN"/>
        </w:rPr>
        <w:fldChar w:fldCharType="separate"/>
      </w:r>
    </w:p>
    <w:tbl>
      <w:tblPr>
        <w:tblW w:w="5880" w:type="dxa"/>
        <w:jc w:val="center"/>
        <w:tblLook w:val="04A0" w:firstRow="1" w:lastRow="0" w:firstColumn="1" w:lastColumn="0" w:noHBand="0" w:noVBand="1"/>
      </w:tblPr>
      <w:tblGrid>
        <w:gridCol w:w="1640"/>
        <w:gridCol w:w="1393"/>
        <w:gridCol w:w="1393"/>
        <w:gridCol w:w="727"/>
        <w:gridCol w:w="727"/>
      </w:tblGrid>
      <w:tr w:rsidR="00323561" w14:paraId="3F37F0D3" w14:textId="77777777" w:rsidTr="00623A79">
        <w:trPr>
          <w:trHeight w:val="255"/>
          <w:jc w:val="center"/>
        </w:trPr>
        <w:tc>
          <w:tcPr>
            <w:tcW w:w="1640" w:type="dxa"/>
            <w:noWrap/>
            <w:vAlign w:val="center"/>
            <w:hideMark/>
          </w:tcPr>
          <w:p w14:paraId="1A1F1E88" w14:textId="77777777" w:rsidR="00323561" w:rsidRDefault="00323561" w:rsidP="00623A79">
            <w:pPr>
              <w:jc w:val="center"/>
              <w:rPr>
                <w:rFonts w:asciiTheme="minorHAnsi" w:eastAsiaTheme="minorHAnsi" w:hAnsiTheme="minorHAnsi" w:cstheme="minorBidi"/>
                <w:sz w:val="22"/>
                <w:szCs w:val="22"/>
              </w:rPr>
            </w:pPr>
            <w:bookmarkStart w:id="0" w:name="_Hlk201922283"/>
          </w:p>
        </w:tc>
        <w:tc>
          <w:tcPr>
            <w:tcW w:w="4240" w:type="dxa"/>
            <w:gridSpan w:val="4"/>
            <w:tcBorders>
              <w:top w:val="single" w:sz="8" w:space="0" w:color="auto"/>
              <w:left w:val="single" w:sz="8" w:space="0" w:color="auto"/>
              <w:bottom w:val="single" w:sz="8" w:space="0" w:color="auto"/>
              <w:right w:val="single" w:sz="8" w:space="0" w:color="auto"/>
            </w:tcBorders>
            <w:noWrap/>
            <w:vAlign w:val="center"/>
            <w:hideMark/>
          </w:tcPr>
          <w:p w14:paraId="36E30B5E" w14:textId="77777777" w:rsidR="00323561" w:rsidRDefault="00323561" w:rsidP="00623A79">
            <w:pPr>
              <w:shd w:val="clear" w:color="auto" w:fill="FFFFFF" w:themeFill="background1"/>
              <w:spacing w:before="0" w:line="276" w:lineRule="auto"/>
              <w:jc w:val="center"/>
              <w:rPr>
                <w:rFonts w:ascii="Arial" w:eastAsia="Times New Roman" w:hAnsi="Arial" w:cs="Arial"/>
                <w:b/>
                <w:bCs/>
                <w:color w:val="000000"/>
                <w:kern w:val="2"/>
                <w:sz w:val="18"/>
                <w:szCs w:val="18"/>
                <w14:ligatures w14:val="standardContextual"/>
              </w:rPr>
            </w:pPr>
            <w:r>
              <w:rPr>
                <w:rFonts w:ascii="Arial" w:eastAsia="Times New Roman" w:hAnsi="Arial" w:cs="Arial"/>
                <w:b/>
                <w:bCs/>
                <w:color w:val="000000"/>
                <w:kern w:val="2"/>
                <w:sz w:val="18"/>
                <w:szCs w:val="18"/>
                <w14:ligatures w14:val="standardContextual"/>
              </w:rPr>
              <w:t>Lossy Compression</w:t>
            </w:r>
          </w:p>
        </w:tc>
      </w:tr>
      <w:tr w:rsidR="00323561" w14:paraId="752C0690" w14:textId="77777777" w:rsidTr="00623A79">
        <w:trPr>
          <w:trHeight w:val="255"/>
          <w:jc w:val="center"/>
        </w:trPr>
        <w:tc>
          <w:tcPr>
            <w:tcW w:w="1640" w:type="dxa"/>
            <w:noWrap/>
            <w:vAlign w:val="center"/>
            <w:hideMark/>
          </w:tcPr>
          <w:p w14:paraId="601E9E60" w14:textId="77777777" w:rsidR="00323561" w:rsidRDefault="00323561" w:rsidP="00623A79">
            <w:pPr>
              <w:jc w:val="center"/>
              <w:rPr>
                <w:rFonts w:ascii="Arial" w:eastAsia="Times New Roman" w:hAnsi="Arial" w:cs="Arial"/>
                <w:b/>
                <w:bCs/>
                <w:color w:val="000000"/>
                <w:kern w:val="2"/>
                <w:sz w:val="18"/>
                <w:szCs w:val="18"/>
                <w14:ligatures w14:val="standardContextual"/>
              </w:rPr>
            </w:pPr>
          </w:p>
        </w:tc>
        <w:tc>
          <w:tcPr>
            <w:tcW w:w="4240" w:type="dxa"/>
            <w:gridSpan w:val="4"/>
            <w:tcBorders>
              <w:top w:val="single" w:sz="8" w:space="0" w:color="auto"/>
              <w:left w:val="single" w:sz="8" w:space="0" w:color="auto"/>
              <w:bottom w:val="nil"/>
              <w:right w:val="single" w:sz="8" w:space="0" w:color="auto"/>
            </w:tcBorders>
            <w:noWrap/>
            <w:vAlign w:val="center"/>
            <w:hideMark/>
          </w:tcPr>
          <w:p w14:paraId="11AEACE8" w14:textId="77777777" w:rsidR="00323561" w:rsidRDefault="00323561" w:rsidP="00623A79">
            <w:pPr>
              <w:shd w:val="clear" w:color="auto" w:fill="FFFFFF" w:themeFill="background1"/>
              <w:spacing w:before="0" w:line="276" w:lineRule="auto"/>
              <w:jc w:val="center"/>
              <w:rPr>
                <w:rFonts w:ascii="Arial" w:eastAsia="Times New Roman" w:hAnsi="Arial" w:cs="Arial"/>
                <w:b/>
                <w:bCs/>
                <w:color w:val="000000"/>
                <w:kern w:val="2"/>
                <w:sz w:val="18"/>
                <w:szCs w:val="18"/>
                <w14:ligatures w14:val="standardContextual"/>
              </w:rPr>
            </w:pPr>
            <w:r>
              <w:rPr>
                <w:rFonts w:ascii="Arial" w:eastAsia="Times New Roman" w:hAnsi="Arial" w:cs="Arial"/>
                <w:b/>
                <w:bCs/>
                <w:color w:val="000000"/>
                <w:kern w:val="2"/>
                <w:sz w:val="18"/>
                <w:szCs w:val="18"/>
                <w14:ligatures w14:val="standardContextual"/>
              </w:rPr>
              <w:t>Over BWC-2.1</w:t>
            </w:r>
          </w:p>
        </w:tc>
      </w:tr>
      <w:tr w:rsidR="00323561" w14:paraId="42EEB47B" w14:textId="77777777" w:rsidTr="00623A79">
        <w:trPr>
          <w:trHeight w:val="255"/>
          <w:jc w:val="center"/>
        </w:trPr>
        <w:tc>
          <w:tcPr>
            <w:tcW w:w="1640" w:type="dxa"/>
            <w:noWrap/>
            <w:vAlign w:val="center"/>
            <w:hideMark/>
          </w:tcPr>
          <w:p w14:paraId="3504AAB0" w14:textId="77777777" w:rsidR="00323561" w:rsidRDefault="00323561" w:rsidP="00623A79">
            <w:pPr>
              <w:jc w:val="center"/>
              <w:rPr>
                <w:rFonts w:ascii="Arial" w:eastAsia="Times New Roman" w:hAnsi="Arial" w:cs="Arial"/>
                <w:b/>
                <w:bCs/>
                <w:color w:val="000000"/>
                <w:kern w:val="2"/>
                <w:sz w:val="18"/>
                <w:szCs w:val="18"/>
                <w14:ligatures w14:val="standardContextual"/>
              </w:rPr>
            </w:pPr>
          </w:p>
        </w:tc>
        <w:tc>
          <w:tcPr>
            <w:tcW w:w="1393" w:type="dxa"/>
            <w:tcBorders>
              <w:top w:val="nil"/>
              <w:left w:val="single" w:sz="8" w:space="0" w:color="auto"/>
              <w:bottom w:val="single" w:sz="8" w:space="0" w:color="auto"/>
              <w:right w:val="nil"/>
            </w:tcBorders>
            <w:noWrap/>
            <w:vAlign w:val="center"/>
            <w:hideMark/>
          </w:tcPr>
          <w:p w14:paraId="0F14FCD4" w14:textId="77777777" w:rsidR="00323561" w:rsidRDefault="00323561" w:rsidP="00623A79">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BD-PSNR1</w:t>
            </w:r>
          </w:p>
        </w:tc>
        <w:tc>
          <w:tcPr>
            <w:tcW w:w="1393" w:type="dxa"/>
            <w:tcBorders>
              <w:top w:val="nil"/>
              <w:left w:val="nil"/>
              <w:bottom w:val="single" w:sz="8" w:space="0" w:color="auto"/>
              <w:right w:val="nil"/>
            </w:tcBorders>
            <w:noWrap/>
            <w:vAlign w:val="center"/>
            <w:hideMark/>
          </w:tcPr>
          <w:p w14:paraId="33341128" w14:textId="77777777" w:rsidR="00323561" w:rsidRDefault="00323561" w:rsidP="00623A79">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BD-PSNR2</w:t>
            </w:r>
          </w:p>
        </w:tc>
        <w:tc>
          <w:tcPr>
            <w:tcW w:w="727" w:type="dxa"/>
            <w:tcBorders>
              <w:top w:val="nil"/>
              <w:left w:val="single" w:sz="4" w:space="0" w:color="auto"/>
              <w:bottom w:val="single" w:sz="8" w:space="0" w:color="auto"/>
              <w:right w:val="nil"/>
            </w:tcBorders>
            <w:noWrap/>
            <w:vAlign w:val="center"/>
            <w:hideMark/>
          </w:tcPr>
          <w:p w14:paraId="6F82F196" w14:textId="77777777" w:rsidR="00323561" w:rsidRDefault="00323561" w:rsidP="00623A79">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EncT</w:t>
            </w:r>
          </w:p>
        </w:tc>
        <w:tc>
          <w:tcPr>
            <w:tcW w:w="727" w:type="dxa"/>
            <w:tcBorders>
              <w:top w:val="nil"/>
              <w:left w:val="nil"/>
              <w:bottom w:val="single" w:sz="8" w:space="0" w:color="auto"/>
              <w:right w:val="single" w:sz="8" w:space="0" w:color="auto"/>
            </w:tcBorders>
            <w:noWrap/>
            <w:vAlign w:val="center"/>
            <w:hideMark/>
          </w:tcPr>
          <w:p w14:paraId="0D7B0154" w14:textId="77777777" w:rsidR="00323561" w:rsidRDefault="00323561" w:rsidP="00623A79">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DecT</w:t>
            </w:r>
          </w:p>
        </w:tc>
      </w:tr>
      <w:tr w:rsidR="00323561" w14:paraId="515FB2B9" w14:textId="77777777" w:rsidTr="00623A79">
        <w:trPr>
          <w:trHeight w:val="255"/>
          <w:jc w:val="center"/>
        </w:trPr>
        <w:tc>
          <w:tcPr>
            <w:tcW w:w="1640" w:type="dxa"/>
            <w:tcBorders>
              <w:top w:val="single" w:sz="8" w:space="0" w:color="auto"/>
              <w:left w:val="single" w:sz="8" w:space="0" w:color="auto"/>
              <w:bottom w:val="nil"/>
              <w:right w:val="single" w:sz="8" w:space="0" w:color="auto"/>
            </w:tcBorders>
            <w:noWrap/>
            <w:vAlign w:val="center"/>
            <w:hideMark/>
          </w:tcPr>
          <w:p w14:paraId="5A8E98AA" w14:textId="77777777" w:rsidR="00323561" w:rsidRDefault="00323561" w:rsidP="00623A79">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MIT (ECG)</w:t>
            </w:r>
          </w:p>
        </w:tc>
        <w:tc>
          <w:tcPr>
            <w:tcW w:w="1393" w:type="dxa"/>
            <w:noWrap/>
            <w:vAlign w:val="center"/>
            <w:hideMark/>
          </w:tcPr>
          <w:p w14:paraId="2B83A4A0" w14:textId="164A88E5" w:rsidR="00323561" w:rsidRDefault="00323561" w:rsidP="00623A79">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-1.68%</w:t>
            </w:r>
          </w:p>
        </w:tc>
        <w:tc>
          <w:tcPr>
            <w:tcW w:w="1393" w:type="dxa"/>
            <w:tcBorders>
              <w:top w:val="nil"/>
              <w:left w:val="nil"/>
              <w:bottom w:val="nil"/>
              <w:right w:val="single" w:sz="4" w:space="0" w:color="auto"/>
            </w:tcBorders>
            <w:noWrap/>
            <w:vAlign w:val="center"/>
            <w:hideMark/>
          </w:tcPr>
          <w:p w14:paraId="744F530E" w14:textId="77777777" w:rsidR="00323561" w:rsidRDefault="00323561" w:rsidP="00623A79">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-1.68%</w:t>
            </w:r>
          </w:p>
        </w:tc>
        <w:tc>
          <w:tcPr>
            <w:tcW w:w="727" w:type="dxa"/>
            <w:noWrap/>
            <w:vAlign w:val="center"/>
            <w:hideMark/>
          </w:tcPr>
          <w:p w14:paraId="2232447D" w14:textId="77777777" w:rsidR="00323561" w:rsidRDefault="00323561" w:rsidP="00623A79">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108%</w:t>
            </w:r>
          </w:p>
        </w:tc>
        <w:tc>
          <w:tcPr>
            <w:tcW w:w="727" w:type="dxa"/>
            <w:tcBorders>
              <w:top w:val="nil"/>
              <w:left w:val="single" w:sz="4" w:space="0" w:color="auto"/>
              <w:bottom w:val="nil"/>
              <w:right w:val="single" w:sz="8" w:space="0" w:color="auto"/>
            </w:tcBorders>
            <w:noWrap/>
            <w:vAlign w:val="center"/>
            <w:hideMark/>
          </w:tcPr>
          <w:p w14:paraId="7D7A2162" w14:textId="77777777" w:rsidR="00323561" w:rsidRDefault="00323561" w:rsidP="00623A79">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103%</w:t>
            </w:r>
          </w:p>
        </w:tc>
      </w:tr>
      <w:tr w:rsidR="00323561" w14:paraId="55CC1A74" w14:textId="77777777" w:rsidTr="00623A79">
        <w:trPr>
          <w:trHeight w:val="255"/>
          <w:jc w:val="center"/>
        </w:trPr>
        <w:tc>
          <w:tcPr>
            <w:tcW w:w="1640" w:type="dxa"/>
            <w:tcBorders>
              <w:top w:val="nil"/>
              <w:left w:val="single" w:sz="8" w:space="0" w:color="auto"/>
              <w:right w:val="single" w:sz="8" w:space="0" w:color="auto"/>
            </w:tcBorders>
            <w:noWrap/>
            <w:vAlign w:val="center"/>
            <w:hideMark/>
          </w:tcPr>
          <w:p w14:paraId="5F584270" w14:textId="77777777" w:rsidR="00323561" w:rsidRDefault="00323561" w:rsidP="00623A79">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INCART (ECG)</w:t>
            </w:r>
          </w:p>
        </w:tc>
        <w:tc>
          <w:tcPr>
            <w:tcW w:w="1393" w:type="dxa"/>
            <w:noWrap/>
            <w:vAlign w:val="center"/>
            <w:hideMark/>
          </w:tcPr>
          <w:p w14:paraId="57F9BDB8" w14:textId="77777777" w:rsidR="00323561" w:rsidRDefault="00323561" w:rsidP="00623A79">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-0.04%</w:t>
            </w:r>
          </w:p>
        </w:tc>
        <w:tc>
          <w:tcPr>
            <w:tcW w:w="1393" w:type="dxa"/>
            <w:noWrap/>
            <w:vAlign w:val="center"/>
            <w:hideMark/>
          </w:tcPr>
          <w:p w14:paraId="22F01F6D" w14:textId="77777777" w:rsidR="00323561" w:rsidRDefault="00323561" w:rsidP="00623A79">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-0.04%</w:t>
            </w:r>
          </w:p>
        </w:tc>
        <w:tc>
          <w:tcPr>
            <w:tcW w:w="727" w:type="dxa"/>
            <w:tcBorders>
              <w:top w:val="nil"/>
              <w:left w:val="single" w:sz="4" w:space="0" w:color="auto"/>
              <w:right w:val="nil"/>
            </w:tcBorders>
            <w:noWrap/>
            <w:vAlign w:val="center"/>
            <w:hideMark/>
          </w:tcPr>
          <w:p w14:paraId="70F25B6E" w14:textId="77777777" w:rsidR="00323561" w:rsidRDefault="00323561" w:rsidP="00623A79">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106%</w:t>
            </w:r>
          </w:p>
        </w:tc>
        <w:tc>
          <w:tcPr>
            <w:tcW w:w="727" w:type="dxa"/>
            <w:tcBorders>
              <w:top w:val="nil"/>
              <w:left w:val="single" w:sz="4" w:space="0" w:color="auto"/>
              <w:right w:val="single" w:sz="8" w:space="0" w:color="auto"/>
            </w:tcBorders>
            <w:noWrap/>
            <w:vAlign w:val="center"/>
            <w:hideMark/>
          </w:tcPr>
          <w:p w14:paraId="1CAA8C11" w14:textId="77777777" w:rsidR="00323561" w:rsidRDefault="00323561" w:rsidP="00623A79">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101%</w:t>
            </w:r>
          </w:p>
        </w:tc>
      </w:tr>
      <w:tr w:rsidR="00323561" w14:paraId="073A7840" w14:textId="77777777" w:rsidTr="00623A79">
        <w:trPr>
          <w:trHeight w:val="255"/>
          <w:jc w:val="center"/>
        </w:trPr>
        <w:tc>
          <w:tcPr>
            <w:tcW w:w="1640" w:type="dxa"/>
            <w:tcBorders>
              <w:top w:val="nil"/>
              <w:left w:val="single" w:sz="8" w:space="0" w:color="auto"/>
              <w:bottom w:val="single" w:sz="4" w:space="0" w:color="auto"/>
              <w:right w:val="single" w:sz="8" w:space="0" w:color="auto"/>
            </w:tcBorders>
            <w:noWrap/>
            <w:vAlign w:val="center"/>
            <w:hideMark/>
          </w:tcPr>
          <w:p w14:paraId="27528C7F" w14:textId="77777777" w:rsidR="00323561" w:rsidRDefault="00323561" w:rsidP="00623A79">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Ozdemir (EMG)</w:t>
            </w:r>
          </w:p>
        </w:tc>
        <w:tc>
          <w:tcPr>
            <w:tcW w:w="1393" w:type="dxa"/>
            <w:tcBorders>
              <w:bottom w:val="single" w:sz="4" w:space="0" w:color="auto"/>
            </w:tcBorders>
            <w:noWrap/>
            <w:vAlign w:val="center"/>
            <w:hideMark/>
          </w:tcPr>
          <w:p w14:paraId="24E4B9DB" w14:textId="5733E8FF" w:rsidR="00323561" w:rsidRDefault="00323561" w:rsidP="00623A79">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-2</w:t>
            </w:r>
            <w:r w:rsidR="006E6F6A">
              <w:rPr>
                <w:rFonts w:ascii="Arial" w:eastAsia="Times New Roman" w:hAnsi="Arial" w:cs="Arial"/>
                <w:color w:val="000000"/>
                <w:kern w:val="2"/>
                <w:sz w:val="18"/>
                <w:szCs w:val="18"/>
                <w14:ligatures w14:val="standardContextual"/>
              </w:rPr>
              <w:t>.</w:t>
            </w:r>
            <w:r>
              <w:rPr>
                <w:rFonts w:ascii="Arial" w:eastAsia="Times New Roman" w:hAnsi="Arial" w:cs="Arial"/>
                <w:color w:val="000000"/>
                <w:kern w:val="2"/>
                <w:sz w:val="18"/>
                <w:szCs w:val="18"/>
                <w14:ligatures w14:val="standardContextual"/>
              </w:rPr>
              <w:t>15%</w:t>
            </w:r>
          </w:p>
        </w:tc>
        <w:tc>
          <w:tcPr>
            <w:tcW w:w="1393" w:type="dxa"/>
            <w:tcBorders>
              <w:bottom w:val="single" w:sz="4" w:space="0" w:color="auto"/>
            </w:tcBorders>
            <w:noWrap/>
            <w:vAlign w:val="center"/>
            <w:hideMark/>
          </w:tcPr>
          <w:p w14:paraId="75BAD89A" w14:textId="75F21103" w:rsidR="00323561" w:rsidRDefault="00323561" w:rsidP="00623A79">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-2</w:t>
            </w:r>
            <w:r w:rsidR="006E6F6A">
              <w:rPr>
                <w:rFonts w:ascii="Arial" w:eastAsia="Times New Roman" w:hAnsi="Arial" w:cs="Arial"/>
                <w:color w:val="000000"/>
                <w:kern w:val="2"/>
                <w:sz w:val="18"/>
                <w:szCs w:val="18"/>
                <w14:ligatures w14:val="standardContextual"/>
              </w:rPr>
              <w:t>.</w:t>
            </w:r>
            <w:r>
              <w:rPr>
                <w:rFonts w:ascii="Arial" w:eastAsia="Times New Roman" w:hAnsi="Arial" w:cs="Arial"/>
                <w:color w:val="000000"/>
                <w:kern w:val="2"/>
                <w:sz w:val="18"/>
                <w:szCs w:val="18"/>
                <w14:ligatures w14:val="standardContextual"/>
              </w:rPr>
              <w:t>15%</w:t>
            </w:r>
          </w:p>
        </w:tc>
        <w:tc>
          <w:tcPr>
            <w:tcW w:w="727" w:type="dxa"/>
            <w:tcBorders>
              <w:top w:val="nil"/>
              <w:left w:val="single" w:sz="4" w:space="0" w:color="auto"/>
              <w:bottom w:val="single" w:sz="4" w:space="0" w:color="auto"/>
              <w:right w:val="single" w:sz="4" w:space="0" w:color="auto"/>
            </w:tcBorders>
            <w:noWrap/>
            <w:vAlign w:val="center"/>
            <w:hideMark/>
          </w:tcPr>
          <w:p w14:paraId="1C14882E" w14:textId="77777777" w:rsidR="00323561" w:rsidRDefault="00323561" w:rsidP="00623A79">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103%</w:t>
            </w:r>
          </w:p>
        </w:tc>
        <w:tc>
          <w:tcPr>
            <w:tcW w:w="727" w:type="dxa"/>
            <w:tcBorders>
              <w:top w:val="nil"/>
              <w:left w:val="nil"/>
              <w:bottom w:val="single" w:sz="4" w:space="0" w:color="auto"/>
              <w:right w:val="single" w:sz="8" w:space="0" w:color="auto"/>
            </w:tcBorders>
            <w:noWrap/>
            <w:vAlign w:val="center"/>
            <w:hideMark/>
          </w:tcPr>
          <w:p w14:paraId="5AB9067B" w14:textId="77777777" w:rsidR="00323561" w:rsidRDefault="00323561" w:rsidP="00623A79">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109%</w:t>
            </w:r>
          </w:p>
        </w:tc>
      </w:tr>
      <w:bookmarkEnd w:id="0"/>
    </w:tbl>
    <w:p w14:paraId="50449D69" w14:textId="77777777" w:rsidR="00323561" w:rsidRDefault="00323561" w:rsidP="00623A79">
      <w:pPr>
        <w:shd w:val="clear" w:color="auto" w:fill="FFFFFF" w:themeFill="background1"/>
        <w:jc w:val="center"/>
        <w:rPr>
          <w:rFonts w:eastAsia="SimSun"/>
          <w:bCs/>
          <w:szCs w:val="20"/>
          <w:lang w:eastAsia="zh-CN"/>
        </w:rPr>
      </w:pPr>
      <w:r>
        <w:rPr>
          <w:rFonts w:eastAsia="SimSun"/>
          <w:bCs/>
          <w:szCs w:val="20"/>
          <w:lang w:eastAsia="zh-CN"/>
        </w:rPr>
        <w:fldChar w:fldCharType="end"/>
      </w:r>
    </w:p>
    <w:tbl>
      <w:tblPr>
        <w:tblW w:w="4820" w:type="dxa"/>
        <w:jc w:val="center"/>
        <w:tblLook w:val="04A0" w:firstRow="1" w:lastRow="0" w:firstColumn="1" w:lastColumn="0" w:noHBand="0" w:noVBand="1"/>
      </w:tblPr>
      <w:tblGrid>
        <w:gridCol w:w="1640"/>
        <w:gridCol w:w="1256"/>
        <w:gridCol w:w="962"/>
        <w:gridCol w:w="962"/>
      </w:tblGrid>
      <w:tr w:rsidR="00323561" w14:paraId="12189ED4" w14:textId="77777777" w:rsidTr="00623A79">
        <w:trPr>
          <w:trHeight w:val="255"/>
          <w:jc w:val="center"/>
        </w:trPr>
        <w:tc>
          <w:tcPr>
            <w:tcW w:w="1640" w:type="dxa"/>
            <w:noWrap/>
            <w:vAlign w:val="center"/>
            <w:hideMark/>
          </w:tcPr>
          <w:p w14:paraId="7357A473" w14:textId="77777777" w:rsidR="00323561" w:rsidRDefault="00323561" w:rsidP="00623A79">
            <w:pPr>
              <w:jc w:val="center"/>
              <w:rPr>
                <w:rFonts w:eastAsia="SimSun"/>
                <w:bCs/>
                <w:szCs w:val="20"/>
                <w:lang w:eastAsia="zh-CN"/>
              </w:rPr>
            </w:pPr>
          </w:p>
        </w:tc>
        <w:tc>
          <w:tcPr>
            <w:tcW w:w="3180" w:type="dxa"/>
            <w:gridSpan w:val="3"/>
            <w:tcBorders>
              <w:top w:val="single" w:sz="8" w:space="0" w:color="auto"/>
              <w:left w:val="single" w:sz="8" w:space="0" w:color="auto"/>
              <w:bottom w:val="single" w:sz="8" w:space="0" w:color="auto"/>
              <w:right w:val="single" w:sz="8" w:space="0" w:color="auto"/>
            </w:tcBorders>
            <w:noWrap/>
            <w:vAlign w:val="center"/>
            <w:hideMark/>
          </w:tcPr>
          <w:p w14:paraId="044CD1C8" w14:textId="77777777" w:rsidR="00323561" w:rsidRDefault="00323561" w:rsidP="00623A79">
            <w:pPr>
              <w:spacing w:before="0" w:line="276" w:lineRule="auto"/>
              <w:jc w:val="center"/>
              <w:rPr>
                <w:rFonts w:ascii="Arial" w:eastAsia="Times New Roman" w:hAnsi="Arial" w:cs="Arial"/>
                <w:b/>
                <w:bCs/>
                <w:color w:val="000000"/>
                <w:kern w:val="2"/>
                <w:sz w:val="18"/>
                <w:szCs w:val="18"/>
                <w14:ligatures w14:val="standardContextual"/>
              </w:rPr>
            </w:pPr>
            <w:r>
              <w:rPr>
                <w:rFonts w:ascii="Arial" w:eastAsia="Times New Roman" w:hAnsi="Arial" w:cs="Arial"/>
                <w:b/>
                <w:bCs/>
                <w:color w:val="000000"/>
                <w:kern w:val="2"/>
                <w:sz w:val="18"/>
                <w:szCs w:val="18"/>
                <w14:ligatures w14:val="standardContextual"/>
              </w:rPr>
              <w:t>Lossless Compression</w:t>
            </w:r>
          </w:p>
        </w:tc>
      </w:tr>
      <w:tr w:rsidR="00323561" w14:paraId="31F898AD" w14:textId="77777777" w:rsidTr="00623A79">
        <w:trPr>
          <w:trHeight w:val="255"/>
          <w:jc w:val="center"/>
        </w:trPr>
        <w:tc>
          <w:tcPr>
            <w:tcW w:w="1640" w:type="dxa"/>
            <w:noWrap/>
            <w:vAlign w:val="center"/>
            <w:hideMark/>
          </w:tcPr>
          <w:p w14:paraId="5591F532" w14:textId="77777777" w:rsidR="00323561" w:rsidRDefault="00323561" w:rsidP="00623A79">
            <w:pPr>
              <w:jc w:val="center"/>
              <w:rPr>
                <w:rFonts w:ascii="Arial" w:eastAsia="Times New Roman" w:hAnsi="Arial" w:cs="Arial"/>
                <w:b/>
                <w:bCs/>
                <w:color w:val="000000"/>
                <w:kern w:val="2"/>
                <w:sz w:val="18"/>
                <w:szCs w:val="18"/>
                <w14:ligatures w14:val="standardContextual"/>
              </w:rPr>
            </w:pPr>
          </w:p>
        </w:tc>
        <w:tc>
          <w:tcPr>
            <w:tcW w:w="3180" w:type="dxa"/>
            <w:gridSpan w:val="3"/>
            <w:tcBorders>
              <w:top w:val="single" w:sz="8" w:space="0" w:color="auto"/>
              <w:left w:val="single" w:sz="8" w:space="0" w:color="auto"/>
              <w:bottom w:val="nil"/>
              <w:right w:val="single" w:sz="8" w:space="0" w:color="auto"/>
            </w:tcBorders>
            <w:noWrap/>
            <w:vAlign w:val="center"/>
            <w:hideMark/>
          </w:tcPr>
          <w:p w14:paraId="5B785242" w14:textId="77777777" w:rsidR="00323561" w:rsidRDefault="00323561" w:rsidP="00623A79">
            <w:pPr>
              <w:spacing w:before="0" w:line="276" w:lineRule="auto"/>
              <w:jc w:val="center"/>
              <w:rPr>
                <w:rFonts w:ascii="Arial" w:eastAsia="Times New Roman" w:hAnsi="Arial" w:cs="Arial"/>
                <w:b/>
                <w:bCs/>
                <w:color w:val="000000"/>
                <w:kern w:val="2"/>
                <w:sz w:val="18"/>
                <w:szCs w:val="18"/>
                <w14:ligatures w14:val="standardContextual"/>
              </w:rPr>
            </w:pPr>
            <w:r>
              <w:rPr>
                <w:rFonts w:ascii="Arial" w:eastAsia="Times New Roman" w:hAnsi="Arial" w:cs="Arial"/>
                <w:b/>
                <w:bCs/>
                <w:color w:val="000000"/>
                <w:kern w:val="2"/>
                <w:sz w:val="18"/>
                <w:szCs w:val="18"/>
                <w14:ligatures w14:val="standardContextual"/>
              </w:rPr>
              <w:t>Over BWC-2.0</w:t>
            </w:r>
          </w:p>
        </w:tc>
      </w:tr>
      <w:tr w:rsidR="00323561" w14:paraId="271DFB72" w14:textId="77777777" w:rsidTr="00623A79">
        <w:trPr>
          <w:trHeight w:val="255"/>
          <w:jc w:val="center"/>
        </w:trPr>
        <w:tc>
          <w:tcPr>
            <w:tcW w:w="1640" w:type="dxa"/>
            <w:noWrap/>
            <w:vAlign w:val="center"/>
            <w:hideMark/>
          </w:tcPr>
          <w:p w14:paraId="2905F180" w14:textId="77777777" w:rsidR="00323561" w:rsidRDefault="00323561" w:rsidP="00623A79">
            <w:pPr>
              <w:jc w:val="center"/>
              <w:rPr>
                <w:rFonts w:ascii="Arial" w:eastAsia="Times New Roman" w:hAnsi="Arial" w:cs="Arial"/>
                <w:b/>
                <w:bCs/>
                <w:color w:val="000000"/>
                <w:kern w:val="2"/>
                <w:sz w:val="18"/>
                <w:szCs w:val="18"/>
                <w14:ligatures w14:val="standardContextual"/>
              </w:rPr>
            </w:pPr>
          </w:p>
        </w:tc>
        <w:tc>
          <w:tcPr>
            <w:tcW w:w="1256" w:type="dxa"/>
            <w:tcBorders>
              <w:top w:val="nil"/>
              <w:left w:val="single" w:sz="8" w:space="0" w:color="auto"/>
              <w:bottom w:val="single" w:sz="8" w:space="0" w:color="auto"/>
              <w:right w:val="nil"/>
            </w:tcBorders>
            <w:noWrap/>
            <w:vAlign w:val="center"/>
            <w:hideMark/>
          </w:tcPr>
          <w:p w14:paraId="640E8E5E" w14:textId="77777777" w:rsidR="00323561" w:rsidRDefault="00323561" w:rsidP="00623A79">
            <w:pPr>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BR-R</w:t>
            </w:r>
          </w:p>
        </w:tc>
        <w:tc>
          <w:tcPr>
            <w:tcW w:w="962" w:type="dxa"/>
            <w:tcBorders>
              <w:top w:val="nil"/>
              <w:left w:val="single" w:sz="4" w:space="0" w:color="auto"/>
              <w:bottom w:val="single" w:sz="8" w:space="0" w:color="auto"/>
              <w:right w:val="nil"/>
            </w:tcBorders>
            <w:noWrap/>
            <w:vAlign w:val="center"/>
            <w:hideMark/>
          </w:tcPr>
          <w:p w14:paraId="1D78A84F" w14:textId="77777777" w:rsidR="00323561" w:rsidRDefault="00323561" w:rsidP="00623A79">
            <w:pPr>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EncT</w:t>
            </w:r>
          </w:p>
        </w:tc>
        <w:tc>
          <w:tcPr>
            <w:tcW w:w="962" w:type="dxa"/>
            <w:tcBorders>
              <w:top w:val="nil"/>
              <w:left w:val="nil"/>
              <w:bottom w:val="single" w:sz="8" w:space="0" w:color="auto"/>
              <w:right w:val="single" w:sz="8" w:space="0" w:color="auto"/>
            </w:tcBorders>
            <w:noWrap/>
            <w:vAlign w:val="center"/>
            <w:hideMark/>
          </w:tcPr>
          <w:p w14:paraId="38DD915A" w14:textId="77777777" w:rsidR="00323561" w:rsidRDefault="00323561" w:rsidP="00623A79">
            <w:pPr>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DecT</w:t>
            </w:r>
          </w:p>
        </w:tc>
      </w:tr>
      <w:tr w:rsidR="00323561" w14:paraId="43B79D04" w14:textId="77777777" w:rsidTr="00623A79">
        <w:trPr>
          <w:trHeight w:val="255"/>
          <w:jc w:val="center"/>
        </w:trPr>
        <w:tc>
          <w:tcPr>
            <w:tcW w:w="1640" w:type="dxa"/>
            <w:tcBorders>
              <w:top w:val="single" w:sz="8" w:space="0" w:color="auto"/>
              <w:left w:val="single" w:sz="8" w:space="0" w:color="auto"/>
              <w:bottom w:val="nil"/>
              <w:right w:val="single" w:sz="8" w:space="0" w:color="auto"/>
            </w:tcBorders>
            <w:noWrap/>
            <w:vAlign w:val="center"/>
            <w:hideMark/>
          </w:tcPr>
          <w:p w14:paraId="4443FE69" w14:textId="77777777" w:rsidR="00323561" w:rsidRDefault="00323561" w:rsidP="00623A79">
            <w:pPr>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MIT (ECG)</w:t>
            </w:r>
          </w:p>
        </w:tc>
        <w:tc>
          <w:tcPr>
            <w:tcW w:w="1256" w:type="dxa"/>
            <w:tcBorders>
              <w:top w:val="nil"/>
              <w:left w:val="nil"/>
              <w:bottom w:val="nil"/>
              <w:right w:val="single" w:sz="4" w:space="0" w:color="auto"/>
            </w:tcBorders>
            <w:noWrap/>
            <w:vAlign w:val="center"/>
            <w:hideMark/>
          </w:tcPr>
          <w:p w14:paraId="7F83CC3F" w14:textId="77777777" w:rsidR="00323561" w:rsidRDefault="00323561" w:rsidP="00623A79">
            <w:pPr>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-0.01%</w:t>
            </w:r>
          </w:p>
        </w:tc>
        <w:tc>
          <w:tcPr>
            <w:tcW w:w="962" w:type="dxa"/>
            <w:tcBorders>
              <w:top w:val="nil"/>
              <w:left w:val="nil"/>
              <w:bottom w:val="nil"/>
              <w:right w:val="single" w:sz="4" w:space="0" w:color="auto"/>
            </w:tcBorders>
            <w:noWrap/>
            <w:vAlign w:val="center"/>
            <w:hideMark/>
          </w:tcPr>
          <w:p w14:paraId="7E3F7F60" w14:textId="77777777" w:rsidR="00323561" w:rsidRDefault="00323561" w:rsidP="00623A79">
            <w:pPr>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102%</w:t>
            </w:r>
          </w:p>
        </w:tc>
        <w:tc>
          <w:tcPr>
            <w:tcW w:w="962" w:type="dxa"/>
            <w:tcBorders>
              <w:top w:val="nil"/>
              <w:left w:val="nil"/>
              <w:bottom w:val="nil"/>
              <w:right w:val="single" w:sz="8" w:space="0" w:color="auto"/>
            </w:tcBorders>
            <w:noWrap/>
            <w:vAlign w:val="center"/>
            <w:hideMark/>
          </w:tcPr>
          <w:p w14:paraId="650674B1" w14:textId="77777777" w:rsidR="00323561" w:rsidRDefault="00323561" w:rsidP="00623A79">
            <w:pPr>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97%</w:t>
            </w:r>
          </w:p>
        </w:tc>
      </w:tr>
      <w:tr w:rsidR="00323561" w14:paraId="1AA8E92A" w14:textId="77777777" w:rsidTr="00623A79">
        <w:trPr>
          <w:trHeight w:val="255"/>
          <w:jc w:val="center"/>
        </w:trPr>
        <w:tc>
          <w:tcPr>
            <w:tcW w:w="1640" w:type="dxa"/>
            <w:tcBorders>
              <w:top w:val="nil"/>
              <w:left w:val="single" w:sz="8" w:space="0" w:color="auto"/>
              <w:right w:val="single" w:sz="8" w:space="0" w:color="auto"/>
            </w:tcBorders>
            <w:noWrap/>
            <w:vAlign w:val="center"/>
            <w:hideMark/>
          </w:tcPr>
          <w:p w14:paraId="760F7FD0" w14:textId="77777777" w:rsidR="00323561" w:rsidRDefault="00323561" w:rsidP="00623A79">
            <w:pPr>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INCART (ECG)</w:t>
            </w:r>
          </w:p>
        </w:tc>
        <w:tc>
          <w:tcPr>
            <w:tcW w:w="1256" w:type="dxa"/>
            <w:tcBorders>
              <w:top w:val="nil"/>
              <w:left w:val="nil"/>
              <w:right w:val="single" w:sz="4" w:space="0" w:color="auto"/>
            </w:tcBorders>
            <w:noWrap/>
            <w:vAlign w:val="center"/>
            <w:hideMark/>
          </w:tcPr>
          <w:p w14:paraId="4BA734D7" w14:textId="77777777" w:rsidR="00323561" w:rsidRDefault="00323561" w:rsidP="00623A79">
            <w:pPr>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0.00%</w:t>
            </w:r>
          </w:p>
        </w:tc>
        <w:tc>
          <w:tcPr>
            <w:tcW w:w="962" w:type="dxa"/>
            <w:tcBorders>
              <w:top w:val="nil"/>
              <w:left w:val="nil"/>
              <w:right w:val="single" w:sz="4" w:space="0" w:color="auto"/>
            </w:tcBorders>
            <w:noWrap/>
            <w:vAlign w:val="center"/>
            <w:hideMark/>
          </w:tcPr>
          <w:p w14:paraId="68A2F3B2" w14:textId="77777777" w:rsidR="00323561" w:rsidRDefault="00323561" w:rsidP="00623A79">
            <w:pPr>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107%</w:t>
            </w:r>
          </w:p>
        </w:tc>
        <w:tc>
          <w:tcPr>
            <w:tcW w:w="962" w:type="dxa"/>
            <w:tcBorders>
              <w:top w:val="nil"/>
              <w:left w:val="nil"/>
              <w:right w:val="single" w:sz="8" w:space="0" w:color="auto"/>
            </w:tcBorders>
            <w:noWrap/>
            <w:vAlign w:val="center"/>
            <w:hideMark/>
          </w:tcPr>
          <w:p w14:paraId="4E6BDA77" w14:textId="77777777" w:rsidR="00323561" w:rsidRDefault="00323561" w:rsidP="00623A79">
            <w:pPr>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100%</w:t>
            </w:r>
          </w:p>
        </w:tc>
      </w:tr>
      <w:tr w:rsidR="00323561" w14:paraId="58D39BDF" w14:textId="77777777" w:rsidTr="00623A79">
        <w:trPr>
          <w:trHeight w:val="255"/>
          <w:jc w:val="center"/>
        </w:trPr>
        <w:tc>
          <w:tcPr>
            <w:tcW w:w="1640" w:type="dxa"/>
            <w:tcBorders>
              <w:top w:val="nil"/>
              <w:left w:val="single" w:sz="8" w:space="0" w:color="auto"/>
              <w:bottom w:val="single" w:sz="4" w:space="0" w:color="auto"/>
              <w:right w:val="single" w:sz="8" w:space="0" w:color="auto"/>
            </w:tcBorders>
            <w:noWrap/>
            <w:vAlign w:val="center"/>
            <w:hideMark/>
          </w:tcPr>
          <w:p w14:paraId="4EA8DF48" w14:textId="77777777" w:rsidR="00323561" w:rsidRDefault="00323561" w:rsidP="00623A79">
            <w:pPr>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Ozdemir (EMG)</w:t>
            </w:r>
          </w:p>
        </w:tc>
        <w:tc>
          <w:tcPr>
            <w:tcW w:w="1256" w:type="dxa"/>
            <w:tcBorders>
              <w:bottom w:val="single" w:sz="4" w:space="0" w:color="auto"/>
            </w:tcBorders>
            <w:shd w:val="clear" w:color="auto" w:fill="FFFFFF" w:themeFill="background1"/>
            <w:noWrap/>
            <w:vAlign w:val="center"/>
            <w:hideMark/>
          </w:tcPr>
          <w:p w14:paraId="3F8AAEDD" w14:textId="77777777" w:rsidR="00323561" w:rsidRDefault="00323561" w:rsidP="00623A79">
            <w:pPr>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-0.04%</w:t>
            </w:r>
          </w:p>
        </w:tc>
        <w:tc>
          <w:tcPr>
            <w:tcW w:w="962" w:type="dxa"/>
            <w:tcBorders>
              <w:top w:val="nil"/>
              <w:left w:val="single" w:sz="4" w:space="0" w:color="auto"/>
              <w:bottom w:val="single" w:sz="4" w:space="0" w:color="auto"/>
              <w:right w:val="single" w:sz="4" w:space="0" w:color="auto"/>
            </w:tcBorders>
            <w:noWrap/>
            <w:vAlign w:val="center"/>
            <w:hideMark/>
          </w:tcPr>
          <w:p w14:paraId="466328BB" w14:textId="77777777" w:rsidR="00323561" w:rsidRDefault="00323561" w:rsidP="00623A79">
            <w:pPr>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104%</w:t>
            </w:r>
          </w:p>
        </w:tc>
        <w:tc>
          <w:tcPr>
            <w:tcW w:w="962" w:type="dxa"/>
            <w:tcBorders>
              <w:top w:val="nil"/>
              <w:left w:val="nil"/>
              <w:bottom w:val="single" w:sz="4" w:space="0" w:color="auto"/>
              <w:right w:val="single" w:sz="8" w:space="0" w:color="auto"/>
            </w:tcBorders>
            <w:noWrap/>
            <w:vAlign w:val="center"/>
            <w:hideMark/>
          </w:tcPr>
          <w:p w14:paraId="651E5C9B" w14:textId="77777777" w:rsidR="00323561" w:rsidRDefault="00323561" w:rsidP="00623A79">
            <w:pPr>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105%</w:t>
            </w:r>
          </w:p>
        </w:tc>
      </w:tr>
    </w:tbl>
    <w:p w14:paraId="24282322" w14:textId="77777777" w:rsidR="001F01F0" w:rsidRDefault="001F01F0" w:rsidP="00EA4800">
      <w:pPr>
        <w:rPr>
          <w:rFonts w:eastAsiaTheme="minorEastAsia"/>
          <w:color w:val="000000"/>
          <w:sz w:val="24"/>
        </w:rPr>
      </w:pPr>
    </w:p>
    <w:p w14:paraId="0DE27EB3" w14:textId="1F8E8ED5" w:rsidR="003D5A1E" w:rsidRPr="003D5A1E" w:rsidRDefault="003D5A1E" w:rsidP="006A7A11">
      <w:pPr>
        <w:pStyle w:val="Heading3"/>
        <w:numPr>
          <w:ilvl w:val="0"/>
          <w:numId w:val="0"/>
        </w:numPr>
        <w:ind w:left="720"/>
        <w:rPr>
          <w:rFonts w:eastAsiaTheme="minorEastAsia"/>
        </w:rPr>
      </w:pPr>
    </w:p>
    <w:p w14:paraId="6FA20CA1" w14:textId="13B896B5" w:rsidR="000D21C6" w:rsidRDefault="000D21C6" w:rsidP="000D21C6">
      <w:pPr>
        <w:pStyle w:val="Heading2"/>
      </w:pPr>
      <w:r>
        <w:t>CE-5: Combination of LMS and block-based prediction</w:t>
      </w:r>
    </w:p>
    <w:p w14:paraId="0E125B8A" w14:textId="725D85A5" w:rsidR="000D21C6" w:rsidRDefault="00157C08" w:rsidP="000D21C6">
      <w:pPr>
        <w:rPr>
          <w:sz w:val="24"/>
          <w:lang w:val="x-none" w:eastAsia="x-none"/>
        </w:rPr>
      </w:pPr>
      <w:r w:rsidRPr="008675BD">
        <w:rPr>
          <w:sz w:val="24"/>
          <w:lang w:val="x-none" w:eastAsia="x-none"/>
        </w:rPr>
        <w:t>This CE investigates</w:t>
      </w:r>
      <w:r w:rsidR="00400A9F" w:rsidRPr="008675BD">
        <w:rPr>
          <w:sz w:val="24"/>
          <w:lang w:val="x-none" w:eastAsia="x-none"/>
        </w:rPr>
        <w:t xml:space="preserve"> combining LMS prediction with block-based prediction</w:t>
      </w:r>
      <w:r w:rsidR="00882571" w:rsidRPr="008675BD">
        <w:rPr>
          <w:sz w:val="24"/>
          <w:lang w:val="x-none" w:eastAsia="x-none"/>
        </w:rPr>
        <w:t xml:space="preserve">, when the </w:t>
      </w:r>
      <w:r w:rsidR="00522E6D" w:rsidRPr="008675BD">
        <w:rPr>
          <w:sz w:val="24"/>
          <w:lang w:val="x-none" w:eastAsia="x-none"/>
        </w:rPr>
        <w:t xml:space="preserve">residual resulting from the block-based </w:t>
      </w:r>
      <w:r w:rsidR="00882571" w:rsidRPr="008675BD">
        <w:rPr>
          <w:sz w:val="24"/>
          <w:lang w:val="x-none" w:eastAsia="x-none"/>
        </w:rPr>
        <w:t>predict</w:t>
      </w:r>
      <w:r w:rsidR="00522E6D" w:rsidRPr="008675BD">
        <w:rPr>
          <w:sz w:val="24"/>
          <w:lang w:val="x-none" w:eastAsia="x-none"/>
        </w:rPr>
        <w:t xml:space="preserve">ion is </w:t>
      </w:r>
      <w:r w:rsidR="00A935F8" w:rsidRPr="008675BD">
        <w:rPr>
          <w:sz w:val="24"/>
          <w:lang w:val="x-none" w:eastAsia="x-none"/>
        </w:rPr>
        <w:t xml:space="preserve">CABAC entropy coded and processed by the LMS predictor. </w:t>
      </w:r>
      <w:r w:rsidR="0011143C" w:rsidRPr="008675BD">
        <w:rPr>
          <w:sz w:val="24"/>
          <w:lang w:val="x-none" w:eastAsia="x-none"/>
        </w:rPr>
        <w:t xml:space="preserve">In this experiment, </w:t>
      </w:r>
      <w:r w:rsidR="008675BD" w:rsidRPr="008675BD">
        <w:rPr>
          <w:sz w:val="24"/>
          <w:lang w:val="x-none" w:eastAsia="x-none"/>
        </w:rPr>
        <w:t>the proposed technology is compared against the CTC configuration of H.BWC.</w:t>
      </w:r>
    </w:p>
    <w:p w14:paraId="6BD70A70" w14:textId="33B85B3B" w:rsidR="00C1169A" w:rsidRDefault="00C1169A" w:rsidP="000D21C6">
      <w:pPr>
        <w:rPr>
          <w:rFonts w:eastAsiaTheme="minorEastAsia"/>
          <w:color w:val="000000"/>
          <w:sz w:val="24"/>
        </w:rPr>
      </w:pPr>
      <w:r>
        <w:rPr>
          <w:rFonts w:eastAsiaTheme="minorEastAsia"/>
          <w:color w:val="000000"/>
          <w:sz w:val="24"/>
        </w:rPr>
        <w:t>For this CE, only the MIT dataset with non-independent channel coding was tested.</w:t>
      </w:r>
    </w:p>
    <w:p w14:paraId="45301A7B" w14:textId="7C881F72" w:rsidR="00C1169A" w:rsidRDefault="00D6615D" w:rsidP="00D6615D">
      <w:pPr>
        <w:pStyle w:val="Heading3"/>
        <w:rPr>
          <w:rFonts w:eastAsiaTheme="minorEastAsia"/>
        </w:rPr>
      </w:pPr>
      <w:r>
        <w:rPr>
          <w:rFonts w:eastAsiaTheme="minorEastAsia"/>
        </w:rPr>
        <w:t>CE-5-1-1 Results</w:t>
      </w:r>
    </w:p>
    <w:p w14:paraId="46B83849" w14:textId="77777777" w:rsidR="00B75857" w:rsidRDefault="00B75857" w:rsidP="00B75857">
      <w:pPr>
        <w:shd w:val="clear" w:color="auto" w:fill="FFFFFF" w:themeFill="background1"/>
        <w:jc w:val="center"/>
        <w:rPr>
          <w:rFonts w:eastAsia="SimSun"/>
          <w:bCs/>
          <w:szCs w:val="20"/>
          <w:lang w:eastAsia="zh-CN"/>
        </w:rPr>
      </w:pPr>
      <w:r w:rsidRPr="0065378E">
        <w:rPr>
          <w:rFonts w:eastAsia="SimSun"/>
          <w:bCs/>
          <w:szCs w:val="20"/>
          <w:lang w:eastAsia="zh-CN"/>
        </w:rPr>
        <w:t>CTC (</w:t>
      </w:r>
      <w:r>
        <w:rPr>
          <w:rFonts w:eastAsia="SimSun"/>
          <w:bCs/>
          <w:szCs w:val="20"/>
          <w:lang w:eastAsia="zh-CN"/>
        </w:rPr>
        <w:t>Joint Channel Coding</w:t>
      </w:r>
      <w:r w:rsidRPr="0065378E">
        <w:rPr>
          <w:rFonts w:eastAsia="SimSun"/>
          <w:bCs/>
          <w:szCs w:val="20"/>
          <w:lang w:eastAsia="zh-CN"/>
        </w:rPr>
        <w:t xml:space="preserve"> Configuration)</w:t>
      </w:r>
    </w:p>
    <w:p w14:paraId="24541745" w14:textId="77777777" w:rsidR="00B75857" w:rsidRDefault="00B75857" w:rsidP="00B75857">
      <w:pPr>
        <w:shd w:val="clear" w:color="auto" w:fill="FFFFFF" w:themeFill="background1"/>
        <w:jc w:val="center"/>
        <w:rPr>
          <w:rFonts w:asciiTheme="minorHAnsi" w:eastAsiaTheme="minorHAnsi" w:hAnsiTheme="minorHAnsi" w:cstheme="minorBidi"/>
          <w:sz w:val="22"/>
          <w:szCs w:val="22"/>
        </w:rPr>
      </w:pPr>
      <w:r>
        <w:rPr>
          <w:lang w:eastAsia="zh-CN"/>
        </w:rPr>
        <w:fldChar w:fldCharType="begin"/>
      </w:r>
      <w:r>
        <w:rPr>
          <w:lang w:eastAsia="zh-CN"/>
        </w:rPr>
        <w:instrText xml:space="preserve"> LINK Excel.SheetMacroEnabled.12 "C:\\Users\\pfaff\\Desktop\\VCEG_Meeting_Korea_Doks\\CE_4\\JointChannel\\Over_LMS_Anchor\\ctc_LMS_Anchor_True_vs_CE_4_1_1.xlsm" "Summary!Z2S2:Z11S6" \a \f 4 \h  \* MERGEFORMAT </w:instrText>
      </w:r>
      <w:r>
        <w:rPr>
          <w:lang w:eastAsia="zh-CN"/>
        </w:rPr>
        <w:fldChar w:fldCharType="separate"/>
      </w:r>
    </w:p>
    <w:tbl>
      <w:tblPr>
        <w:tblW w:w="5880" w:type="dxa"/>
        <w:jc w:val="center"/>
        <w:tblLook w:val="04A0" w:firstRow="1" w:lastRow="0" w:firstColumn="1" w:lastColumn="0" w:noHBand="0" w:noVBand="1"/>
      </w:tblPr>
      <w:tblGrid>
        <w:gridCol w:w="1640"/>
        <w:gridCol w:w="1393"/>
        <w:gridCol w:w="1393"/>
        <w:gridCol w:w="727"/>
        <w:gridCol w:w="727"/>
      </w:tblGrid>
      <w:tr w:rsidR="00B75857" w14:paraId="005F6964" w14:textId="77777777" w:rsidTr="00B54D9E">
        <w:trPr>
          <w:trHeight w:val="255"/>
          <w:jc w:val="center"/>
        </w:trPr>
        <w:tc>
          <w:tcPr>
            <w:tcW w:w="1640" w:type="dxa"/>
            <w:noWrap/>
            <w:vAlign w:val="center"/>
            <w:hideMark/>
          </w:tcPr>
          <w:p w14:paraId="490D883C" w14:textId="77777777" w:rsidR="00B75857" w:rsidRDefault="00B75857" w:rsidP="00B54D9E">
            <w:pPr>
              <w:jc w:val="center"/>
              <w:rPr>
                <w:rFonts w:asciiTheme="minorHAnsi" w:eastAsiaTheme="minorHAnsi" w:hAnsiTheme="minorHAnsi" w:cstheme="minorBidi"/>
                <w:sz w:val="22"/>
                <w:szCs w:val="22"/>
              </w:rPr>
            </w:pPr>
          </w:p>
        </w:tc>
        <w:tc>
          <w:tcPr>
            <w:tcW w:w="4240" w:type="dxa"/>
            <w:gridSpan w:val="4"/>
            <w:tcBorders>
              <w:top w:val="single" w:sz="8" w:space="0" w:color="auto"/>
              <w:left w:val="single" w:sz="8" w:space="0" w:color="auto"/>
              <w:bottom w:val="single" w:sz="8" w:space="0" w:color="auto"/>
              <w:right w:val="single" w:sz="8" w:space="0" w:color="auto"/>
            </w:tcBorders>
            <w:noWrap/>
            <w:vAlign w:val="center"/>
            <w:hideMark/>
          </w:tcPr>
          <w:p w14:paraId="27303B4B" w14:textId="77777777" w:rsidR="00B75857" w:rsidRDefault="00B75857" w:rsidP="00B54D9E">
            <w:pPr>
              <w:shd w:val="clear" w:color="auto" w:fill="FFFFFF" w:themeFill="background1"/>
              <w:spacing w:before="0" w:line="276" w:lineRule="auto"/>
              <w:jc w:val="center"/>
              <w:rPr>
                <w:rFonts w:ascii="Arial" w:eastAsia="Times New Roman" w:hAnsi="Arial" w:cs="Arial"/>
                <w:b/>
                <w:bCs/>
                <w:color w:val="000000"/>
                <w:kern w:val="2"/>
                <w:sz w:val="18"/>
                <w:szCs w:val="18"/>
                <w14:ligatures w14:val="standardContextual"/>
              </w:rPr>
            </w:pPr>
            <w:r>
              <w:rPr>
                <w:rFonts w:ascii="Arial" w:eastAsia="Times New Roman" w:hAnsi="Arial" w:cs="Arial"/>
                <w:b/>
                <w:bCs/>
                <w:color w:val="000000"/>
                <w:kern w:val="2"/>
                <w:sz w:val="18"/>
                <w:szCs w:val="18"/>
                <w14:ligatures w14:val="standardContextual"/>
              </w:rPr>
              <w:t>Lossy Compression</w:t>
            </w:r>
          </w:p>
        </w:tc>
      </w:tr>
      <w:tr w:rsidR="00B75857" w14:paraId="15C21AC2" w14:textId="77777777" w:rsidTr="00B54D9E">
        <w:trPr>
          <w:trHeight w:val="255"/>
          <w:jc w:val="center"/>
        </w:trPr>
        <w:tc>
          <w:tcPr>
            <w:tcW w:w="1640" w:type="dxa"/>
            <w:noWrap/>
            <w:vAlign w:val="center"/>
            <w:hideMark/>
          </w:tcPr>
          <w:p w14:paraId="675ADD32" w14:textId="77777777" w:rsidR="00B75857" w:rsidRDefault="00B75857" w:rsidP="00B54D9E">
            <w:pPr>
              <w:jc w:val="center"/>
              <w:rPr>
                <w:rFonts w:ascii="Arial" w:eastAsia="Times New Roman" w:hAnsi="Arial" w:cs="Arial"/>
                <w:b/>
                <w:bCs/>
                <w:color w:val="000000"/>
                <w:kern w:val="2"/>
                <w:sz w:val="18"/>
                <w:szCs w:val="18"/>
                <w14:ligatures w14:val="standardContextual"/>
              </w:rPr>
            </w:pPr>
          </w:p>
        </w:tc>
        <w:tc>
          <w:tcPr>
            <w:tcW w:w="4240" w:type="dxa"/>
            <w:gridSpan w:val="4"/>
            <w:tcBorders>
              <w:top w:val="single" w:sz="8" w:space="0" w:color="auto"/>
              <w:left w:val="single" w:sz="8" w:space="0" w:color="auto"/>
              <w:bottom w:val="nil"/>
              <w:right w:val="single" w:sz="8" w:space="0" w:color="auto"/>
            </w:tcBorders>
            <w:noWrap/>
            <w:vAlign w:val="center"/>
            <w:hideMark/>
          </w:tcPr>
          <w:p w14:paraId="23E4A607" w14:textId="77777777" w:rsidR="00B75857" w:rsidRDefault="00B75857" w:rsidP="00B54D9E">
            <w:pPr>
              <w:shd w:val="clear" w:color="auto" w:fill="FFFFFF" w:themeFill="background1"/>
              <w:spacing w:before="0" w:line="276" w:lineRule="auto"/>
              <w:jc w:val="center"/>
              <w:rPr>
                <w:rFonts w:ascii="Arial" w:eastAsia="Times New Roman" w:hAnsi="Arial" w:cs="Arial"/>
                <w:b/>
                <w:bCs/>
                <w:color w:val="000000"/>
                <w:kern w:val="2"/>
                <w:sz w:val="18"/>
                <w:szCs w:val="18"/>
                <w14:ligatures w14:val="standardContextual"/>
              </w:rPr>
            </w:pPr>
            <w:r>
              <w:rPr>
                <w:rFonts w:ascii="Arial" w:eastAsia="Times New Roman" w:hAnsi="Arial" w:cs="Arial"/>
                <w:b/>
                <w:bCs/>
                <w:color w:val="000000"/>
                <w:kern w:val="2"/>
                <w:sz w:val="18"/>
                <w:szCs w:val="18"/>
                <w14:ligatures w14:val="standardContextual"/>
              </w:rPr>
              <w:t>Over BWC-2.1</w:t>
            </w:r>
          </w:p>
        </w:tc>
      </w:tr>
      <w:tr w:rsidR="00B75857" w14:paraId="5417E4C6" w14:textId="77777777" w:rsidTr="002D462C">
        <w:trPr>
          <w:trHeight w:val="255"/>
          <w:jc w:val="center"/>
        </w:trPr>
        <w:tc>
          <w:tcPr>
            <w:tcW w:w="1640" w:type="dxa"/>
            <w:tcBorders>
              <w:bottom w:val="single" w:sz="8" w:space="0" w:color="auto"/>
            </w:tcBorders>
            <w:noWrap/>
            <w:vAlign w:val="center"/>
            <w:hideMark/>
          </w:tcPr>
          <w:p w14:paraId="52895181" w14:textId="77777777" w:rsidR="00B75857" w:rsidRDefault="00B75857" w:rsidP="00B54D9E">
            <w:pPr>
              <w:jc w:val="center"/>
              <w:rPr>
                <w:rFonts w:ascii="Arial" w:eastAsia="Times New Roman" w:hAnsi="Arial" w:cs="Arial"/>
                <w:b/>
                <w:bCs/>
                <w:color w:val="000000"/>
                <w:kern w:val="2"/>
                <w:sz w:val="18"/>
                <w:szCs w:val="18"/>
                <w14:ligatures w14:val="standardContextual"/>
              </w:rPr>
            </w:pPr>
          </w:p>
        </w:tc>
        <w:tc>
          <w:tcPr>
            <w:tcW w:w="1393" w:type="dxa"/>
            <w:tcBorders>
              <w:top w:val="nil"/>
              <w:left w:val="single" w:sz="8" w:space="0" w:color="auto"/>
              <w:bottom w:val="single" w:sz="8" w:space="0" w:color="auto"/>
              <w:right w:val="nil"/>
            </w:tcBorders>
            <w:noWrap/>
            <w:vAlign w:val="center"/>
            <w:hideMark/>
          </w:tcPr>
          <w:p w14:paraId="79089136" w14:textId="77777777" w:rsidR="00B75857" w:rsidRDefault="00B75857"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BD-PSNR1</w:t>
            </w:r>
          </w:p>
        </w:tc>
        <w:tc>
          <w:tcPr>
            <w:tcW w:w="1393" w:type="dxa"/>
            <w:tcBorders>
              <w:top w:val="nil"/>
              <w:left w:val="nil"/>
              <w:bottom w:val="single" w:sz="8" w:space="0" w:color="auto"/>
              <w:right w:val="nil"/>
            </w:tcBorders>
            <w:noWrap/>
            <w:vAlign w:val="center"/>
            <w:hideMark/>
          </w:tcPr>
          <w:p w14:paraId="58B7AC2B" w14:textId="77777777" w:rsidR="00B75857" w:rsidRDefault="00B75857"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BD-PSNR2</w:t>
            </w:r>
          </w:p>
        </w:tc>
        <w:tc>
          <w:tcPr>
            <w:tcW w:w="727" w:type="dxa"/>
            <w:tcBorders>
              <w:top w:val="nil"/>
              <w:left w:val="single" w:sz="4" w:space="0" w:color="auto"/>
              <w:bottom w:val="single" w:sz="8" w:space="0" w:color="auto"/>
              <w:right w:val="nil"/>
            </w:tcBorders>
            <w:noWrap/>
            <w:vAlign w:val="center"/>
            <w:hideMark/>
          </w:tcPr>
          <w:p w14:paraId="1954C8A9" w14:textId="77777777" w:rsidR="00B75857" w:rsidRDefault="00B75857"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EncT</w:t>
            </w:r>
          </w:p>
        </w:tc>
        <w:tc>
          <w:tcPr>
            <w:tcW w:w="727" w:type="dxa"/>
            <w:tcBorders>
              <w:top w:val="nil"/>
              <w:left w:val="nil"/>
              <w:bottom w:val="single" w:sz="8" w:space="0" w:color="auto"/>
              <w:right w:val="single" w:sz="8" w:space="0" w:color="auto"/>
            </w:tcBorders>
            <w:noWrap/>
            <w:vAlign w:val="center"/>
            <w:hideMark/>
          </w:tcPr>
          <w:p w14:paraId="64A2C978" w14:textId="77777777" w:rsidR="00B75857" w:rsidRDefault="00B75857"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DecT</w:t>
            </w:r>
          </w:p>
        </w:tc>
      </w:tr>
      <w:tr w:rsidR="00B75857" w14:paraId="0C7C2267" w14:textId="77777777" w:rsidTr="002D462C">
        <w:trPr>
          <w:trHeight w:val="255"/>
          <w:jc w:val="center"/>
        </w:trPr>
        <w:tc>
          <w:tcPr>
            <w:tcW w:w="1640" w:type="dxa"/>
            <w:tcBorders>
              <w:top w:val="single" w:sz="8" w:space="0" w:color="auto"/>
              <w:left w:val="single" w:sz="8" w:space="0" w:color="auto"/>
              <w:bottom w:val="single" w:sz="4" w:space="0" w:color="auto"/>
              <w:right w:val="single" w:sz="8" w:space="0" w:color="auto"/>
            </w:tcBorders>
            <w:noWrap/>
            <w:vAlign w:val="center"/>
            <w:hideMark/>
          </w:tcPr>
          <w:p w14:paraId="33B05426" w14:textId="77777777" w:rsidR="00B75857" w:rsidRDefault="00B75857"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MIT (ECG)</w:t>
            </w:r>
          </w:p>
        </w:tc>
        <w:tc>
          <w:tcPr>
            <w:tcW w:w="1393" w:type="dxa"/>
            <w:tcBorders>
              <w:top w:val="single" w:sz="8" w:space="0" w:color="auto"/>
              <w:bottom w:val="single" w:sz="4" w:space="0" w:color="auto"/>
            </w:tcBorders>
            <w:noWrap/>
            <w:vAlign w:val="center"/>
            <w:hideMark/>
          </w:tcPr>
          <w:p w14:paraId="0E9915F1" w14:textId="09CF6424" w:rsidR="00B75857" w:rsidRDefault="002D462C"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6.13</w:t>
            </w:r>
            <w:r w:rsidR="00B75857">
              <w:rPr>
                <w:rFonts w:ascii="Arial" w:eastAsia="Times New Roman" w:hAnsi="Arial" w:cs="Arial"/>
                <w:color w:val="000000"/>
                <w:kern w:val="2"/>
                <w:sz w:val="18"/>
                <w:szCs w:val="18"/>
                <w14:ligatures w14:val="standardContextual"/>
              </w:rPr>
              <w:t>%</w:t>
            </w:r>
          </w:p>
        </w:tc>
        <w:tc>
          <w:tcPr>
            <w:tcW w:w="1393" w:type="dxa"/>
            <w:tcBorders>
              <w:top w:val="single" w:sz="8" w:space="0" w:color="auto"/>
              <w:left w:val="nil"/>
              <w:bottom w:val="single" w:sz="4" w:space="0" w:color="auto"/>
              <w:right w:val="single" w:sz="4" w:space="0" w:color="auto"/>
            </w:tcBorders>
            <w:noWrap/>
            <w:vAlign w:val="center"/>
            <w:hideMark/>
          </w:tcPr>
          <w:p w14:paraId="21EB73C1" w14:textId="11E05666" w:rsidR="00B75857" w:rsidRDefault="002D462C"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6.13</w:t>
            </w:r>
            <w:r w:rsidR="00B75857">
              <w:rPr>
                <w:rFonts w:ascii="Arial" w:eastAsia="Times New Roman" w:hAnsi="Arial" w:cs="Arial"/>
                <w:color w:val="000000"/>
                <w:kern w:val="2"/>
                <w:sz w:val="18"/>
                <w:szCs w:val="18"/>
                <w14:ligatures w14:val="standardContextual"/>
              </w:rPr>
              <w:t>%</w:t>
            </w:r>
          </w:p>
        </w:tc>
        <w:tc>
          <w:tcPr>
            <w:tcW w:w="727" w:type="dxa"/>
            <w:tcBorders>
              <w:top w:val="single" w:sz="8" w:space="0" w:color="auto"/>
              <w:bottom w:val="single" w:sz="4" w:space="0" w:color="auto"/>
            </w:tcBorders>
            <w:noWrap/>
            <w:vAlign w:val="center"/>
            <w:hideMark/>
          </w:tcPr>
          <w:p w14:paraId="60C4653D" w14:textId="18FC5E5F" w:rsidR="00B75857" w:rsidRDefault="002D462C"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23</w:t>
            </w:r>
            <w:r w:rsidR="00B75857">
              <w:rPr>
                <w:rFonts w:ascii="Arial" w:eastAsia="Times New Roman" w:hAnsi="Arial" w:cs="Arial"/>
                <w:color w:val="000000"/>
                <w:kern w:val="2"/>
                <w:sz w:val="18"/>
                <w:szCs w:val="18"/>
                <w14:ligatures w14:val="standardContextual"/>
              </w:rPr>
              <w:t>%</w:t>
            </w:r>
          </w:p>
        </w:tc>
        <w:tc>
          <w:tcPr>
            <w:tcW w:w="727" w:type="dxa"/>
            <w:tcBorders>
              <w:top w:val="single" w:sz="8" w:space="0" w:color="auto"/>
              <w:left w:val="single" w:sz="4" w:space="0" w:color="auto"/>
              <w:bottom w:val="single" w:sz="4" w:space="0" w:color="auto"/>
              <w:right w:val="single" w:sz="8" w:space="0" w:color="auto"/>
            </w:tcBorders>
            <w:noWrap/>
            <w:vAlign w:val="center"/>
            <w:hideMark/>
          </w:tcPr>
          <w:p w14:paraId="696CC2DA" w14:textId="2DADAC08" w:rsidR="00B75857" w:rsidRDefault="002D462C"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82</w:t>
            </w:r>
            <w:r w:rsidR="00B75857">
              <w:rPr>
                <w:rFonts w:ascii="Arial" w:eastAsia="Times New Roman" w:hAnsi="Arial" w:cs="Arial"/>
                <w:color w:val="000000"/>
                <w:kern w:val="2"/>
                <w:sz w:val="18"/>
                <w:szCs w:val="18"/>
                <w14:ligatures w14:val="standardContextual"/>
              </w:rPr>
              <w:t>%</w:t>
            </w:r>
          </w:p>
        </w:tc>
      </w:tr>
    </w:tbl>
    <w:p w14:paraId="7068FA28" w14:textId="671D0DA3" w:rsidR="00743311" w:rsidRPr="00743311" w:rsidRDefault="00B75857" w:rsidP="00743311">
      <w:pPr>
        <w:rPr>
          <w:lang w:val="x-none" w:eastAsia="x-none"/>
        </w:rPr>
      </w:pPr>
      <w:r>
        <w:rPr>
          <w:rFonts w:eastAsia="SimSun"/>
          <w:bCs/>
          <w:szCs w:val="20"/>
          <w:lang w:eastAsia="zh-CN"/>
        </w:rPr>
        <w:fldChar w:fldCharType="end"/>
      </w:r>
    </w:p>
    <w:p w14:paraId="2C9AE6D3" w14:textId="5F61785A" w:rsidR="00D6615D" w:rsidRDefault="00D6615D" w:rsidP="00D6615D">
      <w:pPr>
        <w:pStyle w:val="Heading3"/>
      </w:pPr>
      <w:r>
        <w:t>CE-5-1-2 Results</w:t>
      </w:r>
    </w:p>
    <w:p w14:paraId="68E70B6A" w14:textId="77777777" w:rsidR="004B331B" w:rsidRDefault="004B331B" w:rsidP="004B331B">
      <w:pPr>
        <w:shd w:val="clear" w:color="auto" w:fill="FFFFFF" w:themeFill="background1"/>
        <w:jc w:val="center"/>
        <w:rPr>
          <w:rFonts w:eastAsia="SimSun"/>
          <w:bCs/>
          <w:szCs w:val="20"/>
          <w:lang w:eastAsia="zh-CN"/>
        </w:rPr>
      </w:pPr>
      <w:r w:rsidRPr="0065378E">
        <w:rPr>
          <w:rFonts w:eastAsia="SimSun"/>
          <w:bCs/>
          <w:szCs w:val="20"/>
          <w:lang w:eastAsia="zh-CN"/>
        </w:rPr>
        <w:t>CTC (</w:t>
      </w:r>
      <w:r>
        <w:rPr>
          <w:rFonts w:eastAsia="SimSun"/>
          <w:bCs/>
          <w:szCs w:val="20"/>
          <w:lang w:eastAsia="zh-CN"/>
        </w:rPr>
        <w:t>Joint Channel Coding</w:t>
      </w:r>
      <w:r w:rsidRPr="0065378E">
        <w:rPr>
          <w:rFonts w:eastAsia="SimSun"/>
          <w:bCs/>
          <w:szCs w:val="20"/>
          <w:lang w:eastAsia="zh-CN"/>
        </w:rPr>
        <w:t xml:space="preserve"> Configuration)</w:t>
      </w:r>
    </w:p>
    <w:p w14:paraId="02ADE23D" w14:textId="77777777" w:rsidR="004B331B" w:rsidRDefault="004B331B" w:rsidP="004B331B">
      <w:pPr>
        <w:shd w:val="clear" w:color="auto" w:fill="FFFFFF" w:themeFill="background1"/>
        <w:jc w:val="center"/>
        <w:rPr>
          <w:rFonts w:asciiTheme="minorHAnsi" w:eastAsiaTheme="minorHAnsi" w:hAnsiTheme="minorHAnsi" w:cstheme="minorBidi"/>
          <w:sz w:val="22"/>
          <w:szCs w:val="22"/>
        </w:rPr>
      </w:pPr>
      <w:r>
        <w:rPr>
          <w:lang w:eastAsia="zh-CN"/>
        </w:rPr>
        <w:fldChar w:fldCharType="begin"/>
      </w:r>
      <w:r>
        <w:rPr>
          <w:lang w:eastAsia="zh-CN"/>
        </w:rPr>
        <w:instrText xml:space="preserve"> LINK Excel.SheetMacroEnabled.12 "C:\\Users\\pfaff\\Desktop\\VCEG_Meeting_Korea_Doks\\CE_4\\JointChannel\\Over_LMS_Anchor\\ctc_LMS_Anchor_True_vs_CE_4_1_1.xlsm" "Summary!Z2S2:Z11S6" \a \f 4 \h  \* MERGEFORMAT </w:instrText>
      </w:r>
      <w:r>
        <w:rPr>
          <w:lang w:eastAsia="zh-CN"/>
        </w:rPr>
        <w:fldChar w:fldCharType="separate"/>
      </w:r>
    </w:p>
    <w:tbl>
      <w:tblPr>
        <w:tblW w:w="5880" w:type="dxa"/>
        <w:jc w:val="center"/>
        <w:tblLook w:val="04A0" w:firstRow="1" w:lastRow="0" w:firstColumn="1" w:lastColumn="0" w:noHBand="0" w:noVBand="1"/>
      </w:tblPr>
      <w:tblGrid>
        <w:gridCol w:w="1640"/>
        <w:gridCol w:w="1393"/>
        <w:gridCol w:w="1393"/>
        <w:gridCol w:w="727"/>
        <w:gridCol w:w="727"/>
      </w:tblGrid>
      <w:tr w:rsidR="004B331B" w14:paraId="64011C93" w14:textId="77777777" w:rsidTr="00B54D9E">
        <w:trPr>
          <w:trHeight w:val="255"/>
          <w:jc w:val="center"/>
        </w:trPr>
        <w:tc>
          <w:tcPr>
            <w:tcW w:w="1640" w:type="dxa"/>
            <w:noWrap/>
            <w:vAlign w:val="center"/>
            <w:hideMark/>
          </w:tcPr>
          <w:p w14:paraId="63CCF3E2" w14:textId="77777777" w:rsidR="004B331B" w:rsidRDefault="004B331B" w:rsidP="00B54D9E">
            <w:pPr>
              <w:jc w:val="center"/>
              <w:rPr>
                <w:rFonts w:asciiTheme="minorHAnsi" w:eastAsiaTheme="minorHAnsi" w:hAnsiTheme="minorHAnsi" w:cstheme="minorBidi"/>
                <w:sz w:val="22"/>
                <w:szCs w:val="22"/>
              </w:rPr>
            </w:pPr>
          </w:p>
        </w:tc>
        <w:tc>
          <w:tcPr>
            <w:tcW w:w="4240" w:type="dxa"/>
            <w:gridSpan w:val="4"/>
            <w:tcBorders>
              <w:top w:val="single" w:sz="8" w:space="0" w:color="auto"/>
              <w:left w:val="single" w:sz="8" w:space="0" w:color="auto"/>
              <w:bottom w:val="single" w:sz="8" w:space="0" w:color="auto"/>
              <w:right w:val="single" w:sz="8" w:space="0" w:color="auto"/>
            </w:tcBorders>
            <w:noWrap/>
            <w:vAlign w:val="center"/>
            <w:hideMark/>
          </w:tcPr>
          <w:p w14:paraId="48B50802" w14:textId="77777777" w:rsidR="004B331B" w:rsidRDefault="004B331B" w:rsidP="00B54D9E">
            <w:pPr>
              <w:shd w:val="clear" w:color="auto" w:fill="FFFFFF" w:themeFill="background1"/>
              <w:spacing w:before="0" w:line="276" w:lineRule="auto"/>
              <w:jc w:val="center"/>
              <w:rPr>
                <w:rFonts w:ascii="Arial" w:eastAsia="Times New Roman" w:hAnsi="Arial" w:cs="Arial"/>
                <w:b/>
                <w:bCs/>
                <w:color w:val="000000"/>
                <w:kern w:val="2"/>
                <w:sz w:val="18"/>
                <w:szCs w:val="18"/>
                <w14:ligatures w14:val="standardContextual"/>
              </w:rPr>
            </w:pPr>
            <w:r>
              <w:rPr>
                <w:rFonts w:ascii="Arial" w:eastAsia="Times New Roman" w:hAnsi="Arial" w:cs="Arial"/>
                <w:b/>
                <w:bCs/>
                <w:color w:val="000000"/>
                <w:kern w:val="2"/>
                <w:sz w:val="18"/>
                <w:szCs w:val="18"/>
                <w14:ligatures w14:val="standardContextual"/>
              </w:rPr>
              <w:t>Lossy Compression</w:t>
            </w:r>
          </w:p>
        </w:tc>
      </w:tr>
      <w:tr w:rsidR="004B331B" w14:paraId="53D56259" w14:textId="77777777" w:rsidTr="00B54D9E">
        <w:trPr>
          <w:trHeight w:val="255"/>
          <w:jc w:val="center"/>
        </w:trPr>
        <w:tc>
          <w:tcPr>
            <w:tcW w:w="1640" w:type="dxa"/>
            <w:noWrap/>
            <w:vAlign w:val="center"/>
            <w:hideMark/>
          </w:tcPr>
          <w:p w14:paraId="19B22A2B" w14:textId="77777777" w:rsidR="004B331B" w:rsidRDefault="004B331B" w:rsidP="00B54D9E">
            <w:pPr>
              <w:jc w:val="center"/>
              <w:rPr>
                <w:rFonts w:ascii="Arial" w:eastAsia="Times New Roman" w:hAnsi="Arial" w:cs="Arial"/>
                <w:b/>
                <w:bCs/>
                <w:color w:val="000000"/>
                <w:kern w:val="2"/>
                <w:sz w:val="18"/>
                <w:szCs w:val="18"/>
                <w14:ligatures w14:val="standardContextual"/>
              </w:rPr>
            </w:pPr>
          </w:p>
        </w:tc>
        <w:tc>
          <w:tcPr>
            <w:tcW w:w="4240" w:type="dxa"/>
            <w:gridSpan w:val="4"/>
            <w:tcBorders>
              <w:top w:val="single" w:sz="8" w:space="0" w:color="auto"/>
              <w:left w:val="single" w:sz="8" w:space="0" w:color="auto"/>
              <w:bottom w:val="nil"/>
              <w:right w:val="single" w:sz="8" w:space="0" w:color="auto"/>
            </w:tcBorders>
            <w:noWrap/>
            <w:vAlign w:val="center"/>
            <w:hideMark/>
          </w:tcPr>
          <w:p w14:paraId="63086346" w14:textId="77777777" w:rsidR="004B331B" w:rsidRDefault="004B331B" w:rsidP="00B54D9E">
            <w:pPr>
              <w:shd w:val="clear" w:color="auto" w:fill="FFFFFF" w:themeFill="background1"/>
              <w:spacing w:before="0" w:line="276" w:lineRule="auto"/>
              <w:jc w:val="center"/>
              <w:rPr>
                <w:rFonts w:ascii="Arial" w:eastAsia="Times New Roman" w:hAnsi="Arial" w:cs="Arial"/>
                <w:b/>
                <w:bCs/>
                <w:color w:val="000000"/>
                <w:kern w:val="2"/>
                <w:sz w:val="18"/>
                <w:szCs w:val="18"/>
                <w14:ligatures w14:val="standardContextual"/>
              </w:rPr>
            </w:pPr>
            <w:r>
              <w:rPr>
                <w:rFonts w:ascii="Arial" w:eastAsia="Times New Roman" w:hAnsi="Arial" w:cs="Arial"/>
                <w:b/>
                <w:bCs/>
                <w:color w:val="000000"/>
                <w:kern w:val="2"/>
                <w:sz w:val="18"/>
                <w:szCs w:val="18"/>
                <w14:ligatures w14:val="standardContextual"/>
              </w:rPr>
              <w:t>Over BWC-2.1</w:t>
            </w:r>
          </w:p>
        </w:tc>
      </w:tr>
      <w:tr w:rsidR="004B331B" w14:paraId="2AD1E661" w14:textId="77777777" w:rsidTr="00B54D9E">
        <w:trPr>
          <w:trHeight w:val="255"/>
          <w:jc w:val="center"/>
        </w:trPr>
        <w:tc>
          <w:tcPr>
            <w:tcW w:w="1640" w:type="dxa"/>
            <w:tcBorders>
              <w:bottom w:val="single" w:sz="8" w:space="0" w:color="auto"/>
            </w:tcBorders>
            <w:noWrap/>
            <w:vAlign w:val="center"/>
            <w:hideMark/>
          </w:tcPr>
          <w:p w14:paraId="3C2ADC14" w14:textId="77777777" w:rsidR="004B331B" w:rsidRDefault="004B331B" w:rsidP="00B54D9E">
            <w:pPr>
              <w:jc w:val="center"/>
              <w:rPr>
                <w:rFonts w:ascii="Arial" w:eastAsia="Times New Roman" w:hAnsi="Arial" w:cs="Arial"/>
                <w:b/>
                <w:bCs/>
                <w:color w:val="000000"/>
                <w:kern w:val="2"/>
                <w:sz w:val="18"/>
                <w:szCs w:val="18"/>
                <w14:ligatures w14:val="standardContextual"/>
              </w:rPr>
            </w:pPr>
          </w:p>
        </w:tc>
        <w:tc>
          <w:tcPr>
            <w:tcW w:w="1393" w:type="dxa"/>
            <w:tcBorders>
              <w:top w:val="nil"/>
              <w:left w:val="single" w:sz="8" w:space="0" w:color="auto"/>
              <w:bottom w:val="single" w:sz="8" w:space="0" w:color="auto"/>
              <w:right w:val="nil"/>
            </w:tcBorders>
            <w:noWrap/>
            <w:vAlign w:val="center"/>
            <w:hideMark/>
          </w:tcPr>
          <w:p w14:paraId="5349CCBF" w14:textId="77777777" w:rsidR="004B331B" w:rsidRDefault="004B331B"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BD-PSNR1</w:t>
            </w:r>
          </w:p>
        </w:tc>
        <w:tc>
          <w:tcPr>
            <w:tcW w:w="1393" w:type="dxa"/>
            <w:tcBorders>
              <w:top w:val="nil"/>
              <w:left w:val="nil"/>
              <w:bottom w:val="single" w:sz="8" w:space="0" w:color="auto"/>
              <w:right w:val="nil"/>
            </w:tcBorders>
            <w:noWrap/>
            <w:vAlign w:val="center"/>
            <w:hideMark/>
          </w:tcPr>
          <w:p w14:paraId="5140A14A" w14:textId="77777777" w:rsidR="004B331B" w:rsidRDefault="004B331B"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BD-PSNR2</w:t>
            </w:r>
          </w:p>
        </w:tc>
        <w:tc>
          <w:tcPr>
            <w:tcW w:w="727" w:type="dxa"/>
            <w:tcBorders>
              <w:top w:val="nil"/>
              <w:left w:val="single" w:sz="4" w:space="0" w:color="auto"/>
              <w:bottom w:val="single" w:sz="8" w:space="0" w:color="auto"/>
              <w:right w:val="nil"/>
            </w:tcBorders>
            <w:noWrap/>
            <w:vAlign w:val="center"/>
            <w:hideMark/>
          </w:tcPr>
          <w:p w14:paraId="37786EEC" w14:textId="77777777" w:rsidR="004B331B" w:rsidRDefault="004B331B"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EncT</w:t>
            </w:r>
          </w:p>
        </w:tc>
        <w:tc>
          <w:tcPr>
            <w:tcW w:w="727" w:type="dxa"/>
            <w:tcBorders>
              <w:top w:val="nil"/>
              <w:left w:val="nil"/>
              <w:bottom w:val="single" w:sz="8" w:space="0" w:color="auto"/>
              <w:right w:val="single" w:sz="8" w:space="0" w:color="auto"/>
            </w:tcBorders>
            <w:noWrap/>
            <w:vAlign w:val="center"/>
            <w:hideMark/>
          </w:tcPr>
          <w:p w14:paraId="224421D0" w14:textId="77777777" w:rsidR="004B331B" w:rsidRDefault="004B331B"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DecT</w:t>
            </w:r>
          </w:p>
        </w:tc>
      </w:tr>
      <w:tr w:rsidR="004B331B" w14:paraId="7F7B3A89" w14:textId="77777777" w:rsidTr="00B54D9E">
        <w:trPr>
          <w:trHeight w:val="255"/>
          <w:jc w:val="center"/>
        </w:trPr>
        <w:tc>
          <w:tcPr>
            <w:tcW w:w="1640" w:type="dxa"/>
            <w:tcBorders>
              <w:top w:val="single" w:sz="8" w:space="0" w:color="auto"/>
              <w:left w:val="single" w:sz="8" w:space="0" w:color="auto"/>
              <w:bottom w:val="single" w:sz="4" w:space="0" w:color="auto"/>
              <w:right w:val="single" w:sz="8" w:space="0" w:color="auto"/>
            </w:tcBorders>
            <w:noWrap/>
            <w:vAlign w:val="center"/>
            <w:hideMark/>
          </w:tcPr>
          <w:p w14:paraId="517FEB75" w14:textId="77777777" w:rsidR="004B331B" w:rsidRDefault="004B331B"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MIT (ECG)</w:t>
            </w:r>
          </w:p>
        </w:tc>
        <w:tc>
          <w:tcPr>
            <w:tcW w:w="1393" w:type="dxa"/>
            <w:tcBorders>
              <w:top w:val="single" w:sz="8" w:space="0" w:color="auto"/>
              <w:bottom w:val="single" w:sz="4" w:space="0" w:color="auto"/>
            </w:tcBorders>
            <w:noWrap/>
            <w:vAlign w:val="center"/>
            <w:hideMark/>
          </w:tcPr>
          <w:p w14:paraId="3378C7A3" w14:textId="623F1F66" w:rsidR="004B331B" w:rsidRDefault="004B331B"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4.35%</w:t>
            </w:r>
          </w:p>
        </w:tc>
        <w:tc>
          <w:tcPr>
            <w:tcW w:w="1393" w:type="dxa"/>
            <w:tcBorders>
              <w:top w:val="single" w:sz="8" w:space="0" w:color="auto"/>
              <w:left w:val="nil"/>
              <w:bottom w:val="single" w:sz="4" w:space="0" w:color="auto"/>
              <w:right w:val="single" w:sz="4" w:space="0" w:color="auto"/>
            </w:tcBorders>
            <w:noWrap/>
            <w:vAlign w:val="center"/>
            <w:hideMark/>
          </w:tcPr>
          <w:p w14:paraId="3B8F93C7" w14:textId="2DAD0D78" w:rsidR="004B331B" w:rsidRDefault="004B331B"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4.35%</w:t>
            </w:r>
          </w:p>
        </w:tc>
        <w:tc>
          <w:tcPr>
            <w:tcW w:w="727" w:type="dxa"/>
            <w:tcBorders>
              <w:top w:val="single" w:sz="8" w:space="0" w:color="auto"/>
              <w:bottom w:val="single" w:sz="4" w:space="0" w:color="auto"/>
            </w:tcBorders>
            <w:noWrap/>
            <w:vAlign w:val="center"/>
            <w:hideMark/>
          </w:tcPr>
          <w:p w14:paraId="0E2511C9" w14:textId="5BBAB060" w:rsidR="004B331B" w:rsidRDefault="004B331B"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30%</w:t>
            </w:r>
          </w:p>
        </w:tc>
        <w:tc>
          <w:tcPr>
            <w:tcW w:w="727" w:type="dxa"/>
            <w:tcBorders>
              <w:top w:val="single" w:sz="8" w:space="0" w:color="auto"/>
              <w:left w:val="single" w:sz="4" w:space="0" w:color="auto"/>
              <w:bottom w:val="single" w:sz="4" w:space="0" w:color="auto"/>
              <w:right w:val="single" w:sz="8" w:space="0" w:color="auto"/>
            </w:tcBorders>
            <w:noWrap/>
            <w:vAlign w:val="center"/>
            <w:hideMark/>
          </w:tcPr>
          <w:p w14:paraId="3F28135A" w14:textId="1F203060" w:rsidR="004B331B" w:rsidRDefault="004B331B"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92%</w:t>
            </w:r>
          </w:p>
        </w:tc>
      </w:tr>
    </w:tbl>
    <w:p w14:paraId="5CB362ED" w14:textId="3581879E" w:rsidR="004B331B" w:rsidRPr="004B331B" w:rsidRDefault="004B331B" w:rsidP="004B331B">
      <w:pPr>
        <w:rPr>
          <w:lang w:val="x-none" w:eastAsia="x-none"/>
        </w:rPr>
      </w:pPr>
      <w:r>
        <w:rPr>
          <w:rFonts w:eastAsia="SimSun"/>
          <w:bCs/>
          <w:szCs w:val="20"/>
          <w:lang w:eastAsia="zh-CN"/>
        </w:rPr>
        <w:fldChar w:fldCharType="end"/>
      </w:r>
    </w:p>
    <w:p w14:paraId="2F3443C5" w14:textId="528FCCBC" w:rsidR="00D6615D" w:rsidRDefault="00D6615D" w:rsidP="00D6615D">
      <w:pPr>
        <w:pStyle w:val="Heading3"/>
      </w:pPr>
      <w:r>
        <w:t>CE-5-2-1 Results</w:t>
      </w:r>
    </w:p>
    <w:p w14:paraId="41415F57" w14:textId="77777777" w:rsidR="00730B83" w:rsidRDefault="00730B83" w:rsidP="00730B83">
      <w:pPr>
        <w:shd w:val="clear" w:color="auto" w:fill="FFFFFF" w:themeFill="background1"/>
        <w:jc w:val="center"/>
        <w:rPr>
          <w:rFonts w:eastAsia="SimSun"/>
          <w:bCs/>
          <w:szCs w:val="20"/>
          <w:lang w:eastAsia="zh-CN"/>
        </w:rPr>
      </w:pPr>
      <w:r w:rsidRPr="0065378E">
        <w:rPr>
          <w:rFonts w:eastAsia="SimSun"/>
          <w:bCs/>
          <w:szCs w:val="20"/>
          <w:lang w:eastAsia="zh-CN"/>
        </w:rPr>
        <w:t>CTC (</w:t>
      </w:r>
      <w:r>
        <w:rPr>
          <w:rFonts w:eastAsia="SimSun"/>
          <w:bCs/>
          <w:szCs w:val="20"/>
          <w:lang w:eastAsia="zh-CN"/>
        </w:rPr>
        <w:t>Joint Channel Coding</w:t>
      </w:r>
      <w:r w:rsidRPr="0065378E">
        <w:rPr>
          <w:rFonts w:eastAsia="SimSun"/>
          <w:bCs/>
          <w:szCs w:val="20"/>
          <w:lang w:eastAsia="zh-CN"/>
        </w:rPr>
        <w:t xml:space="preserve"> Configuration)</w:t>
      </w:r>
    </w:p>
    <w:p w14:paraId="03F36759" w14:textId="77777777" w:rsidR="00730B83" w:rsidRDefault="00730B83" w:rsidP="00730B83">
      <w:pPr>
        <w:shd w:val="clear" w:color="auto" w:fill="FFFFFF" w:themeFill="background1"/>
        <w:jc w:val="center"/>
        <w:rPr>
          <w:rFonts w:asciiTheme="minorHAnsi" w:eastAsiaTheme="minorHAnsi" w:hAnsiTheme="minorHAnsi" w:cstheme="minorBidi"/>
          <w:sz w:val="22"/>
          <w:szCs w:val="22"/>
        </w:rPr>
      </w:pPr>
      <w:r>
        <w:rPr>
          <w:lang w:eastAsia="zh-CN"/>
        </w:rPr>
        <w:fldChar w:fldCharType="begin"/>
      </w:r>
      <w:r>
        <w:rPr>
          <w:lang w:eastAsia="zh-CN"/>
        </w:rPr>
        <w:instrText xml:space="preserve"> LINK Excel.SheetMacroEnabled.12 "C:\\Users\\pfaff\\Desktop\\VCEG_Meeting_Korea_Doks\\CE_4\\JointChannel\\Over_LMS_Anchor\\ctc_LMS_Anchor_True_vs_CE_4_1_1.xlsm" "Summary!Z2S2:Z11S6" \a \f 4 \h  \* MERGEFORMAT </w:instrText>
      </w:r>
      <w:r>
        <w:rPr>
          <w:lang w:eastAsia="zh-CN"/>
        </w:rPr>
        <w:fldChar w:fldCharType="separate"/>
      </w:r>
    </w:p>
    <w:tbl>
      <w:tblPr>
        <w:tblW w:w="5880" w:type="dxa"/>
        <w:jc w:val="center"/>
        <w:tblLook w:val="04A0" w:firstRow="1" w:lastRow="0" w:firstColumn="1" w:lastColumn="0" w:noHBand="0" w:noVBand="1"/>
      </w:tblPr>
      <w:tblGrid>
        <w:gridCol w:w="1640"/>
        <w:gridCol w:w="1393"/>
        <w:gridCol w:w="1393"/>
        <w:gridCol w:w="727"/>
        <w:gridCol w:w="727"/>
      </w:tblGrid>
      <w:tr w:rsidR="00730B83" w14:paraId="01810E44" w14:textId="77777777" w:rsidTr="00B54D9E">
        <w:trPr>
          <w:trHeight w:val="255"/>
          <w:jc w:val="center"/>
        </w:trPr>
        <w:tc>
          <w:tcPr>
            <w:tcW w:w="1640" w:type="dxa"/>
            <w:noWrap/>
            <w:vAlign w:val="center"/>
            <w:hideMark/>
          </w:tcPr>
          <w:p w14:paraId="2BD07389" w14:textId="77777777" w:rsidR="00730B83" w:rsidRDefault="00730B83" w:rsidP="00B54D9E">
            <w:pPr>
              <w:jc w:val="center"/>
              <w:rPr>
                <w:rFonts w:asciiTheme="minorHAnsi" w:eastAsiaTheme="minorHAnsi" w:hAnsiTheme="minorHAnsi" w:cstheme="minorBidi"/>
                <w:sz w:val="22"/>
                <w:szCs w:val="22"/>
              </w:rPr>
            </w:pPr>
          </w:p>
        </w:tc>
        <w:tc>
          <w:tcPr>
            <w:tcW w:w="4240" w:type="dxa"/>
            <w:gridSpan w:val="4"/>
            <w:tcBorders>
              <w:top w:val="single" w:sz="8" w:space="0" w:color="auto"/>
              <w:left w:val="single" w:sz="8" w:space="0" w:color="auto"/>
              <w:bottom w:val="single" w:sz="8" w:space="0" w:color="auto"/>
              <w:right w:val="single" w:sz="8" w:space="0" w:color="auto"/>
            </w:tcBorders>
            <w:noWrap/>
            <w:vAlign w:val="center"/>
            <w:hideMark/>
          </w:tcPr>
          <w:p w14:paraId="76ED1D11" w14:textId="77777777" w:rsidR="00730B83" w:rsidRDefault="00730B83" w:rsidP="00B54D9E">
            <w:pPr>
              <w:shd w:val="clear" w:color="auto" w:fill="FFFFFF" w:themeFill="background1"/>
              <w:spacing w:before="0" w:line="276" w:lineRule="auto"/>
              <w:jc w:val="center"/>
              <w:rPr>
                <w:rFonts w:ascii="Arial" w:eastAsia="Times New Roman" w:hAnsi="Arial" w:cs="Arial"/>
                <w:b/>
                <w:bCs/>
                <w:color w:val="000000"/>
                <w:kern w:val="2"/>
                <w:sz w:val="18"/>
                <w:szCs w:val="18"/>
                <w14:ligatures w14:val="standardContextual"/>
              </w:rPr>
            </w:pPr>
            <w:r>
              <w:rPr>
                <w:rFonts w:ascii="Arial" w:eastAsia="Times New Roman" w:hAnsi="Arial" w:cs="Arial"/>
                <w:b/>
                <w:bCs/>
                <w:color w:val="000000"/>
                <w:kern w:val="2"/>
                <w:sz w:val="18"/>
                <w:szCs w:val="18"/>
                <w14:ligatures w14:val="standardContextual"/>
              </w:rPr>
              <w:t>Lossy Compression</w:t>
            </w:r>
          </w:p>
        </w:tc>
      </w:tr>
      <w:tr w:rsidR="00730B83" w14:paraId="2807B6B3" w14:textId="77777777" w:rsidTr="00B54D9E">
        <w:trPr>
          <w:trHeight w:val="255"/>
          <w:jc w:val="center"/>
        </w:trPr>
        <w:tc>
          <w:tcPr>
            <w:tcW w:w="1640" w:type="dxa"/>
            <w:noWrap/>
            <w:vAlign w:val="center"/>
            <w:hideMark/>
          </w:tcPr>
          <w:p w14:paraId="4F0CE832" w14:textId="77777777" w:rsidR="00730B83" w:rsidRDefault="00730B83" w:rsidP="00B54D9E">
            <w:pPr>
              <w:jc w:val="center"/>
              <w:rPr>
                <w:rFonts w:ascii="Arial" w:eastAsia="Times New Roman" w:hAnsi="Arial" w:cs="Arial"/>
                <w:b/>
                <w:bCs/>
                <w:color w:val="000000"/>
                <w:kern w:val="2"/>
                <w:sz w:val="18"/>
                <w:szCs w:val="18"/>
                <w14:ligatures w14:val="standardContextual"/>
              </w:rPr>
            </w:pPr>
          </w:p>
        </w:tc>
        <w:tc>
          <w:tcPr>
            <w:tcW w:w="4240" w:type="dxa"/>
            <w:gridSpan w:val="4"/>
            <w:tcBorders>
              <w:top w:val="single" w:sz="8" w:space="0" w:color="auto"/>
              <w:left w:val="single" w:sz="8" w:space="0" w:color="auto"/>
              <w:bottom w:val="nil"/>
              <w:right w:val="single" w:sz="8" w:space="0" w:color="auto"/>
            </w:tcBorders>
            <w:noWrap/>
            <w:vAlign w:val="center"/>
            <w:hideMark/>
          </w:tcPr>
          <w:p w14:paraId="3D34A76C" w14:textId="77777777" w:rsidR="00730B83" w:rsidRDefault="00730B83" w:rsidP="00B54D9E">
            <w:pPr>
              <w:shd w:val="clear" w:color="auto" w:fill="FFFFFF" w:themeFill="background1"/>
              <w:spacing w:before="0" w:line="276" w:lineRule="auto"/>
              <w:jc w:val="center"/>
              <w:rPr>
                <w:rFonts w:ascii="Arial" w:eastAsia="Times New Roman" w:hAnsi="Arial" w:cs="Arial"/>
                <w:b/>
                <w:bCs/>
                <w:color w:val="000000"/>
                <w:kern w:val="2"/>
                <w:sz w:val="18"/>
                <w:szCs w:val="18"/>
                <w14:ligatures w14:val="standardContextual"/>
              </w:rPr>
            </w:pPr>
            <w:r>
              <w:rPr>
                <w:rFonts w:ascii="Arial" w:eastAsia="Times New Roman" w:hAnsi="Arial" w:cs="Arial"/>
                <w:b/>
                <w:bCs/>
                <w:color w:val="000000"/>
                <w:kern w:val="2"/>
                <w:sz w:val="18"/>
                <w:szCs w:val="18"/>
                <w14:ligatures w14:val="standardContextual"/>
              </w:rPr>
              <w:t>Over BWC-2.1</w:t>
            </w:r>
          </w:p>
        </w:tc>
      </w:tr>
      <w:tr w:rsidR="00730B83" w14:paraId="5C985381" w14:textId="77777777" w:rsidTr="00B54D9E">
        <w:trPr>
          <w:trHeight w:val="255"/>
          <w:jc w:val="center"/>
        </w:trPr>
        <w:tc>
          <w:tcPr>
            <w:tcW w:w="1640" w:type="dxa"/>
            <w:tcBorders>
              <w:bottom w:val="single" w:sz="8" w:space="0" w:color="auto"/>
            </w:tcBorders>
            <w:noWrap/>
            <w:vAlign w:val="center"/>
            <w:hideMark/>
          </w:tcPr>
          <w:p w14:paraId="4AF8AA0C" w14:textId="77777777" w:rsidR="00730B83" w:rsidRDefault="00730B83" w:rsidP="00B54D9E">
            <w:pPr>
              <w:jc w:val="center"/>
              <w:rPr>
                <w:rFonts w:ascii="Arial" w:eastAsia="Times New Roman" w:hAnsi="Arial" w:cs="Arial"/>
                <w:b/>
                <w:bCs/>
                <w:color w:val="000000"/>
                <w:kern w:val="2"/>
                <w:sz w:val="18"/>
                <w:szCs w:val="18"/>
                <w14:ligatures w14:val="standardContextual"/>
              </w:rPr>
            </w:pPr>
          </w:p>
        </w:tc>
        <w:tc>
          <w:tcPr>
            <w:tcW w:w="1393" w:type="dxa"/>
            <w:tcBorders>
              <w:top w:val="nil"/>
              <w:left w:val="single" w:sz="8" w:space="0" w:color="auto"/>
              <w:bottom w:val="single" w:sz="8" w:space="0" w:color="auto"/>
              <w:right w:val="nil"/>
            </w:tcBorders>
            <w:noWrap/>
            <w:vAlign w:val="center"/>
            <w:hideMark/>
          </w:tcPr>
          <w:p w14:paraId="40A070F7" w14:textId="77777777" w:rsidR="00730B83" w:rsidRDefault="00730B83"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BD-PSNR1</w:t>
            </w:r>
          </w:p>
        </w:tc>
        <w:tc>
          <w:tcPr>
            <w:tcW w:w="1393" w:type="dxa"/>
            <w:tcBorders>
              <w:top w:val="nil"/>
              <w:left w:val="nil"/>
              <w:bottom w:val="single" w:sz="8" w:space="0" w:color="auto"/>
              <w:right w:val="nil"/>
            </w:tcBorders>
            <w:noWrap/>
            <w:vAlign w:val="center"/>
            <w:hideMark/>
          </w:tcPr>
          <w:p w14:paraId="661A8F11" w14:textId="77777777" w:rsidR="00730B83" w:rsidRDefault="00730B83"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BD-PSNR2</w:t>
            </w:r>
          </w:p>
        </w:tc>
        <w:tc>
          <w:tcPr>
            <w:tcW w:w="727" w:type="dxa"/>
            <w:tcBorders>
              <w:top w:val="nil"/>
              <w:left w:val="single" w:sz="4" w:space="0" w:color="auto"/>
              <w:bottom w:val="single" w:sz="8" w:space="0" w:color="auto"/>
              <w:right w:val="nil"/>
            </w:tcBorders>
            <w:noWrap/>
            <w:vAlign w:val="center"/>
            <w:hideMark/>
          </w:tcPr>
          <w:p w14:paraId="23EF6920" w14:textId="77777777" w:rsidR="00730B83" w:rsidRDefault="00730B83"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EncT</w:t>
            </w:r>
          </w:p>
        </w:tc>
        <w:tc>
          <w:tcPr>
            <w:tcW w:w="727" w:type="dxa"/>
            <w:tcBorders>
              <w:top w:val="nil"/>
              <w:left w:val="nil"/>
              <w:bottom w:val="single" w:sz="8" w:space="0" w:color="auto"/>
              <w:right w:val="single" w:sz="8" w:space="0" w:color="auto"/>
            </w:tcBorders>
            <w:noWrap/>
            <w:vAlign w:val="center"/>
            <w:hideMark/>
          </w:tcPr>
          <w:p w14:paraId="32A0C452" w14:textId="77777777" w:rsidR="00730B83" w:rsidRDefault="00730B83"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DecT</w:t>
            </w:r>
          </w:p>
        </w:tc>
      </w:tr>
      <w:tr w:rsidR="00730B83" w14:paraId="5F161E8C" w14:textId="77777777" w:rsidTr="00B54D9E">
        <w:trPr>
          <w:trHeight w:val="255"/>
          <w:jc w:val="center"/>
        </w:trPr>
        <w:tc>
          <w:tcPr>
            <w:tcW w:w="1640" w:type="dxa"/>
            <w:tcBorders>
              <w:top w:val="single" w:sz="8" w:space="0" w:color="auto"/>
              <w:left w:val="single" w:sz="8" w:space="0" w:color="auto"/>
              <w:bottom w:val="single" w:sz="4" w:space="0" w:color="auto"/>
              <w:right w:val="single" w:sz="8" w:space="0" w:color="auto"/>
            </w:tcBorders>
            <w:noWrap/>
            <w:vAlign w:val="center"/>
            <w:hideMark/>
          </w:tcPr>
          <w:p w14:paraId="5AC87446" w14:textId="77777777" w:rsidR="00730B83" w:rsidRDefault="00730B83"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MIT (ECG)</w:t>
            </w:r>
          </w:p>
        </w:tc>
        <w:tc>
          <w:tcPr>
            <w:tcW w:w="1393" w:type="dxa"/>
            <w:tcBorders>
              <w:top w:val="single" w:sz="8" w:space="0" w:color="auto"/>
              <w:bottom w:val="single" w:sz="4" w:space="0" w:color="auto"/>
            </w:tcBorders>
            <w:noWrap/>
            <w:vAlign w:val="center"/>
            <w:hideMark/>
          </w:tcPr>
          <w:p w14:paraId="5721774C" w14:textId="7CC4B7A5" w:rsidR="00730B83" w:rsidRDefault="00730B83"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4.62%</w:t>
            </w:r>
          </w:p>
        </w:tc>
        <w:tc>
          <w:tcPr>
            <w:tcW w:w="1393" w:type="dxa"/>
            <w:tcBorders>
              <w:top w:val="single" w:sz="8" w:space="0" w:color="auto"/>
              <w:left w:val="nil"/>
              <w:bottom w:val="single" w:sz="4" w:space="0" w:color="auto"/>
              <w:right w:val="single" w:sz="4" w:space="0" w:color="auto"/>
            </w:tcBorders>
            <w:noWrap/>
            <w:vAlign w:val="center"/>
            <w:hideMark/>
          </w:tcPr>
          <w:p w14:paraId="39EA7E98" w14:textId="1FF17BD9" w:rsidR="00730B83" w:rsidRDefault="00730B83"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4.62%</w:t>
            </w:r>
          </w:p>
        </w:tc>
        <w:tc>
          <w:tcPr>
            <w:tcW w:w="727" w:type="dxa"/>
            <w:tcBorders>
              <w:top w:val="single" w:sz="8" w:space="0" w:color="auto"/>
              <w:bottom w:val="single" w:sz="4" w:space="0" w:color="auto"/>
            </w:tcBorders>
            <w:noWrap/>
            <w:vAlign w:val="center"/>
            <w:hideMark/>
          </w:tcPr>
          <w:p w14:paraId="74075AD7" w14:textId="47FA0528" w:rsidR="00730B83" w:rsidRDefault="00730B83"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30%</w:t>
            </w:r>
          </w:p>
        </w:tc>
        <w:tc>
          <w:tcPr>
            <w:tcW w:w="727" w:type="dxa"/>
            <w:tcBorders>
              <w:top w:val="single" w:sz="8" w:space="0" w:color="auto"/>
              <w:left w:val="single" w:sz="4" w:space="0" w:color="auto"/>
              <w:bottom w:val="single" w:sz="4" w:space="0" w:color="auto"/>
              <w:right w:val="single" w:sz="8" w:space="0" w:color="auto"/>
            </w:tcBorders>
            <w:noWrap/>
            <w:vAlign w:val="center"/>
            <w:hideMark/>
          </w:tcPr>
          <w:p w14:paraId="5934F133" w14:textId="74F52C39" w:rsidR="00730B83" w:rsidRDefault="00730B83"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106%</w:t>
            </w:r>
          </w:p>
        </w:tc>
      </w:tr>
    </w:tbl>
    <w:p w14:paraId="5BD62474" w14:textId="6E9EC5B6" w:rsidR="00730B83" w:rsidRPr="00730B83" w:rsidRDefault="00730B83" w:rsidP="00730B83">
      <w:pPr>
        <w:rPr>
          <w:lang w:val="x-none" w:eastAsia="x-none"/>
        </w:rPr>
      </w:pPr>
      <w:r>
        <w:rPr>
          <w:rFonts w:eastAsia="SimSun"/>
          <w:bCs/>
          <w:szCs w:val="20"/>
          <w:lang w:eastAsia="zh-CN"/>
        </w:rPr>
        <w:fldChar w:fldCharType="end"/>
      </w:r>
    </w:p>
    <w:p w14:paraId="574A873C" w14:textId="7A703A7C" w:rsidR="00D6615D" w:rsidRDefault="00D6615D" w:rsidP="00D6615D">
      <w:pPr>
        <w:pStyle w:val="Heading3"/>
      </w:pPr>
      <w:r>
        <w:t>CE-5-2-2 Results</w:t>
      </w:r>
    </w:p>
    <w:p w14:paraId="0C90C492" w14:textId="77777777" w:rsidR="009B1BD6" w:rsidRDefault="009B1BD6" w:rsidP="009B1BD6">
      <w:pPr>
        <w:shd w:val="clear" w:color="auto" w:fill="FFFFFF" w:themeFill="background1"/>
        <w:jc w:val="center"/>
        <w:rPr>
          <w:rFonts w:eastAsia="SimSun"/>
          <w:bCs/>
          <w:szCs w:val="20"/>
          <w:lang w:eastAsia="zh-CN"/>
        </w:rPr>
      </w:pPr>
      <w:r w:rsidRPr="0065378E">
        <w:rPr>
          <w:rFonts w:eastAsia="SimSun"/>
          <w:bCs/>
          <w:szCs w:val="20"/>
          <w:lang w:eastAsia="zh-CN"/>
        </w:rPr>
        <w:t>CTC (</w:t>
      </w:r>
      <w:r>
        <w:rPr>
          <w:rFonts w:eastAsia="SimSun"/>
          <w:bCs/>
          <w:szCs w:val="20"/>
          <w:lang w:eastAsia="zh-CN"/>
        </w:rPr>
        <w:t>Joint Channel Coding</w:t>
      </w:r>
      <w:r w:rsidRPr="0065378E">
        <w:rPr>
          <w:rFonts w:eastAsia="SimSun"/>
          <w:bCs/>
          <w:szCs w:val="20"/>
          <w:lang w:eastAsia="zh-CN"/>
        </w:rPr>
        <w:t xml:space="preserve"> Configuration)</w:t>
      </w:r>
    </w:p>
    <w:p w14:paraId="28D1D6FA" w14:textId="77777777" w:rsidR="009B1BD6" w:rsidRDefault="009B1BD6" w:rsidP="009B1BD6">
      <w:pPr>
        <w:shd w:val="clear" w:color="auto" w:fill="FFFFFF" w:themeFill="background1"/>
        <w:jc w:val="center"/>
        <w:rPr>
          <w:rFonts w:asciiTheme="minorHAnsi" w:eastAsiaTheme="minorHAnsi" w:hAnsiTheme="minorHAnsi" w:cstheme="minorBidi"/>
          <w:sz w:val="22"/>
          <w:szCs w:val="22"/>
        </w:rPr>
      </w:pPr>
      <w:r>
        <w:rPr>
          <w:lang w:eastAsia="zh-CN"/>
        </w:rPr>
        <w:fldChar w:fldCharType="begin"/>
      </w:r>
      <w:r>
        <w:rPr>
          <w:lang w:eastAsia="zh-CN"/>
        </w:rPr>
        <w:instrText xml:space="preserve"> LINK Excel.SheetMacroEnabled.12 "C:\\Users\\pfaff\\Desktop\\VCEG_Meeting_Korea_Doks\\CE_4\\JointChannel\\Over_LMS_Anchor\\ctc_LMS_Anchor_True_vs_CE_4_1_1.xlsm" "Summary!Z2S2:Z11S6" \a \f 4 \h  \* MERGEFORMAT </w:instrText>
      </w:r>
      <w:r>
        <w:rPr>
          <w:lang w:eastAsia="zh-CN"/>
        </w:rPr>
        <w:fldChar w:fldCharType="separate"/>
      </w:r>
    </w:p>
    <w:tbl>
      <w:tblPr>
        <w:tblW w:w="5880" w:type="dxa"/>
        <w:jc w:val="center"/>
        <w:tblLook w:val="04A0" w:firstRow="1" w:lastRow="0" w:firstColumn="1" w:lastColumn="0" w:noHBand="0" w:noVBand="1"/>
      </w:tblPr>
      <w:tblGrid>
        <w:gridCol w:w="1640"/>
        <w:gridCol w:w="1393"/>
        <w:gridCol w:w="1393"/>
        <w:gridCol w:w="727"/>
        <w:gridCol w:w="727"/>
      </w:tblGrid>
      <w:tr w:rsidR="009B1BD6" w14:paraId="7841BD4F" w14:textId="77777777" w:rsidTr="00B54D9E">
        <w:trPr>
          <w:trHeight w:val="255"/>
          <w:jc w:val="center"/>
        </w:trPr>
        <w:tc>
          <w:tcPr>
            <w:tcW w:w="1640" w:type="dxa"/>
            <w:noWrap/>
            <w:vAlign w:val="center"/>
            <w:hideMark/>
          </w:tcPr>
          <w:p w14:paraId="153108AB" w14:textId="77777777" w:rsidR="009B1BD6" w:rsidRDefault="009B1BD6" w:rsidP="00B54D9E">
            <w:pPr>
              <w:jc w:val="center"/>
              <w:rPr>
                <w:rFonts w:asciiTheme="minorHAnsi" w:eastAsiaTheme="minorHAnsi" w:hAnsiTheme="minorHAnsi" w:cstheme="minorBidi"/>
                <w:sz w:val="22"/>
                <w:szCs w:val="22"/>
              </w:rPr>
            </w:pPr>
          </w:p>
        </w:tc>
        <w:tc>
          <w:tcPr>
            <w:tcW w:w="4240" w:type="dxa"/>
            <w:gridSpan w:val="4"/>
            <w:tcBorders>
              <w:top w:val="single" w:sz="8" w:space="0" w:color="auto"/>
              <w:left w:val="single" w:sz="8" w:space="0" w:color="auto"/>
              <w:bottom w:val="single" w:sz="8" w:space="0" w:color="auto"/>
              <w:right w:val="single" w:sz="8" w:space="0" w:color="auto"/>
            </w:tcBorders>
            <w:noWrap/>
            <w:vAlign w:val="center"/>
            <w:hideMark/>
          </w:tcPr>
          <w:p w14:paraId="1526456A" w14:textId="77777777" w:rsidR="009B1BD6" w:rsidRDefault="009B1BD6" w:rsidP="00B54D9E">
            <w:pPr>
              <w:shd w:val="clear" w:color="auto" w:fill="FFFFFF" w:themeFill="background1"/>
              <w:spacing w:before="0" w:line="276" w:lineRule="auto"/>
              <w:jc w:val="center"/>
              <w:rPr>
                <w:rFonts w:ascii="Arial" w:eastAsia="Times New Roman" w:hAnsi="Arial" w:cs="Arial"/>
                <w:b/>
                <w:bCs/>
                <w:color w:val="000000"/>
                <w:kern w:val="2"/>
                <w:sz w:val="18"/>
                <w:szCs w:val="18"/>
                <w14:ligatures w14:val="standardContextual"/>
              </w:rPr>
            </w:pPr>
            <w:r>
              <w:rPr>
                <w:rFonts w:ascii="Arial" w:eastAsia="Times New Roman" w:hAnsi="Arial" w:cs="Arial"/>
                <w:b/>
                <w:bCs/>
                <w:color w:val="000000"/>
                <w:kern w:val="2"/>
                <w:sz w:val="18"/>
                <w:szCs w:val="18"/>
                <w14:ligatures w14:val="standardContextual"/>
              </w:rPr>
              <w:t>Lossy Compression</w:t>
            </w:r>
          </w:p>
        </w:tc>
      </w:tr>
      <w:tr w:rsidR="009B1BD6" w14:paraId="4273BAF2" w14:textId="77777777" w:rsidTr="00B54D9E">
        <w:trPr>
          <w:trHeight w:val="255"/>
          <w:jc w:val="center"/>
        </w:trPr>
        <w:tc>
          <w:tcPr>
            <w:tcW w:w="1640" w:type="dxa"/>
            <w:noWrap/>
            <w:vAlign w:val="center"/>
            <w:hideMark/>
          </w:tcPr>
          <w:p w14:paraId="0D087CAF" w14:textId="77777777" w:rsidR="009B1BD6" w:rsidRDefault="009B1BD6" w:rsidP="00B54D9E">
            <w:pPr>
              <w:jc w:val="center"/>
              <w:rPr>
                <w:rFonts w:ascii="Arial" w:eastAsia="Times New Roman" w:hAnsi="Arial" w:cs="Arial"/>
                <w:b/>
                <w:bCs/>
                <w:color w:val="000000"/>
                <w:kern w:val="2"/>
                <w:sz w:val="18"/>
                <w:szCs w:val="18"/>
                <w14:ligatures w14:val="standardContextual"/>
              </w:rPr>
            </w:pPr>
          </w:p>
        </w:tc>
        <w:tc>
          <w:tcPr>
            <w:tcW w:w="4240" w:type="dxa"/>
            <w:gridSpan w:val="4"/>
            <w:tcBorders>
              <w:top w:val="single" w:sz="8" w:space="0" w:color="auto"/>
              <w:left w:val="single" w:sz="8" w:space="0" w:color="auto"/>
              <w:bottom w:val="nil"/>
              <w:right w:val="single" w:sz="8" w:space="0" w:color="auto"/>
            </w:tcBorders>
            <w:noWrap/>
            <w:vAlign w:val="center"/>
            <w:hideMark/>
          </w:tcPr>
          <w:p w14:paraId="19A3F827" w14:textId="77777777" w:rsidR="009B1BD6" w:rsidRDefault="009B1BD6" w:rsidP="00B54D9E">
            <w:pPr>
              <w:shd w:val="clear" w:color="auto" w:fill="FFFFFF" w:themeFill="background1"/>
              <w:spacing w:before="0" w:line="276" w:lineRule="auto"/>
              <w:jc w:val="center"/>
              <w:rPr>
                <w:rFonts w:ascii="Arial" w:eastAsia="Times New Roman" w:hAnsi="Arial" w:cs="Arial"/>
                <w:b/>
                <w:bCs/>
                <w:color w:val="000000"/>
                <w:kern w:val="2"/>
                <w:sz w:val="18"/>
                <w:szCs w:val="18"/>
                <w14:ligatures w14:val="standardContextual"/>
              </w:rPr>
            </w:pPr>
            <w:r>
              <w:rPr>
                <w:rFonts w:ascii="Arial" w:eastAsia="Times New Roman" w:hAnsi="Arial" w:cs="Arial"/>
                <w:b/>
                <w:bCs/>
                <w:color w:val="000000"/>
                <w:kern w:val="2"/>
                <w:sz w:val="18"/>
                <w:szCs w:val="18"/>
                <w14:ligatures w14:val="standardContextual"/>
              </w:rPr>
              <w:t>Over BWC-2.1</w:t>
            </w:r>
          </w:p>
        </w:tc>
      </w:tr>
      <w:tr w:rsidR="009B1BD6" w14:paraId="25028366" w14:textId="77777777" w:rsidTr="00B54D9E">
        <w:trPr>
          <w:trHeight w:val="255"/>
          <w:jc w:val="center"/>
        </w:trPr>
        <w:tc>
          <w:tcPr>
            <w:tcW w:w="1640" w:type="dxa"/>
            <w:tcBorders>
              <w:bottom w:val="single" w:sz="8" w:space="0" w:color="auto"/>
            </w:tcBorders>
            <w:noWrap/>
            <w:vAlign w:val="center"/>
            <w:hideMark/>
          </w:tcPr>
          <w:p w14:paraId="6CD7BA64" w14:textId="77777777" w:rsidR="009B1BD6" w:rsidRDefault="009B1BD6" w:rsidP="00B54D9E">
            <w:pPr>
              <w:jc w:val="center"/>
              <w:rPr>
                <w:rFonts w:ascii="Arial" w:eastAsia="Times New Roman" w:hAnsi="Arial" w:cs="Arial"/>
                <w:b/>
                <w:bCs/>
                <w:color w:val="000000"/>
                <w:kern w:val="2"/>
                <w:sz w:val="18"/>
                <w:szCs w:val="18"/>
                <w14:ligatures w14:val="standardContextual"/>
              </w:rPr>
            </w:pPr>
          </w:p>
        </w:tc>
        <w:tc>
          <w:tcPr>
            <w:tcW w:w="1393" w:type="dxa"/>
            <w:tcBorders>
              <w:top w:val="nil"/>
              <w:left w:val="single" w:sz="8" w:space="0" w:color="auto"/>
              <w:bottom w:val="single" w:sz="8" w:space="0" w:color="auto"/>
              <w:right w:val="nil"/>
            </w:tcBorders>
            <w:noWrap/>
            <w:vAlign w:val="center"/>
            <w:hideMark/>
          </w:tcPr>
          <w:p w14:paraId="2B167E6C" w14:textId="77777777" w:rsidR="009B1BD6" w:rsidRDefault="009B1BD6"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BD-PSNR1</w:t>
            </w:r>
          </w:p>
        </w:tc>
        <w:tc>
          <w:tcPr>
            <w:tcW w:w="1393" w:type="dxa"/>
            <w:tcBorders>
              <w:top w:val="nil"/>
              <w:left w:val="nil"/>
              <w:bottom w:val="single" w:sz="8" w:space="0" w:color="auto"/>
              <w:right w:val="nil"/>
            </w:tcBorders>
            <w:noWrap/>
            <w:vAlign w:val="center"/>
            <w:hideMark/>
          </w:tcPr>
          <w:p w14:paraId="18FCC4E3" w14:textId="77777777" w:rsidR="009B1BD6" w:rsidRDefault="009B1BD6"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BD-PSNR2</w:t>
            </w:r>
          </w:p>
        </w:tc>
        <w:tc>
          <w:tcPr>
            <w:tcW w:w="727" w:type="dxa"/>
            <w:tcBorders>
              <w:top w:val="nil"/>
              <w:left w:val="single" w:sz="4" w:space="0" w:color="auto"/>
              <w:bottom w:val="single" w:sz="8" w:space="0" w:color="auto"/>
              <w:right w:val="nil"/>
            </w:tcBorders>
            <w:noWrap/>
            <w:vAlign w:val="center"/>
            <w:hideMark/>
          </w:tcPr>
          <w:p w14:paraId="3419EF2A" w14:textId="77777777" w:rsidR="009B1BD6" w:rsidRDefault="009B1BD6"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EncT</w:t>
            </w:r>
          </w:p>
        </w:tc>
        <w:tc>
          <w:tcPr>
            <w:tcW w:w="727" w:type="dxa"/>
            <w:tcBorders>
              <w:top w:val="nil"/>
              <w:left w:val="nil"/>
              <w:bottom w:val="single" w:sz="8" w:space="0" w:color="auto"/>
              <w:right w:val="single" w:sz="8" w:space="0" w:color="auto"/>
            </w:tcBorders>
            <w:noWrap/>
            <w:vAlign w:val="center"/>
            <w:hideMark/>
          </w:tcPr>
          <w:p w14:paraId="61F8E8A9" w14:textId="77777777" w:rsidR="009B1BD6" w:rsidRDefault="009B1BD6"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DecT</w:t>
            </w:r>
          </w:p>
        </w:tc>
      </w:tr>
      <w:tr w:rsidR="009B1BD6" w14:paraId="6567B8B3" w14:textId="77777777" w:rsidTr="00B54D9E">
        <w:trPr>
          <w:trHeight w:val="255"/>
          <w:jc w:val="center"/>
        </w:trPr>
        <w:tc>
          <w:tcPr>
            <w:tcW w:w="1640" w:type="dxa"/>
            <w:tcBorders>
              <w:top w:val="single" w:sz="8" w:space="0" w:color="auto"/>
              <w:left w:val="single" w:sz="8" w:space="0" w:color="auto"/>
              <w:bottom w:val="single" w:sz="4" w:space="0" w:color="auto"/>
              <w:right w:val="single" w:sz="8" w:space="0" w:color="auto"/>
            </w:tcBorders>
            <w:noWrap/>
            <w:vAlign w:val="center"/>
            <w:hideMark/>
          </w:tcPr>
          <w:p w14:paraId="6C779806" w14:textId="77777777" w:rsidR="009B1BD6" w:rsidRDefault="009B1BD6"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MIT (ECG)</w:t>
            </w:r>
          </w:p>
        </w:tc>
        <w:tc>
          <w:tcPr>
            <w:tcW w:w="1393" w:type="dxa"/>
            <w:tcBorders>
              <w:top w:val="single" w:sz="8" w:space="0" w:color="auto"/>
              <w:bottom w:val="single" w:sz="4" w:space="0" w:color="auto"/>
            </w:tcBorders>
            <w:noWrap/>
            <w:vAlign w:val="center"/>
            <w:hideMark/>
          </w:tcPr>
          <w:p w14:paraId="43101252" w14:textId="026D50D2" w:rsidR="009B1BD6" w:rsidRDefault="008A56EE"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4.</w:t>
            </w:r>
            <w:r w:rsidR="00355A5D">
              <w:rPr>
                <w:rFonts w:ascii="Arial" w:eastAsia="Times New Roman" w:hAnsi="Arial" w:cs="Arial"/>
                <w:color w:val="000000"/>
                <w:kern w:val="2"/>
                <w:sz w:val="18"/>
                <w:szCs w:val="18"/>
                <w14:ligatures w14:val="standardContextual"/>
              </w:rPr>
              <w:t>35</w:t>
            </w:r>
            <w:r w:rsidR="009B1BD6">
              <w:rPr>
                <w:rFonts w:ascii="Arial" w:eastAsia="Times New Roman" w:hAnsi="Arial" w:cs="Arial"/>
                <w:color w:val="000000"/>
                <w:kern w:val="2"/>
                <w:sz w:val="18"/>
                <w:szCs w:val="18"/>
                <w14:ligatures w14:val="standardContextual"/>
              </w:rPr>
              <w:t>%</w:t>
            </w:r>
          </w:p>
        </w:tc>
        <w:tc>
          <w:tcPr>
            <w:tcW w:w="1393" w:type="dxa"/>
            <w:tcBorders>
              <w:top w:val="single" w:sz="8" w:space="0" w:color="auto"/>
              <w:left w:val="nil"/>
              <w:bottom w:val="single" w:sz="4" w:space="0" w:color="auto"/>
              <w:right w:val="single" w:sz="4" w:space="0" w:color="auto"/>
            </w:tcBorders>
            <w:noWrap/>
            <w:vAlign w:val="center"/>
            <w:hideMark/>
          </w:tcPr>
          <w:p w14:paraId="5A9B9C3E" w14:textId="51E9121E" w:rsidR="009B1BD6" w:rsidRDefault="00355A5D"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4.35</w:t>
            </w:r>
            <w:r w:rsidR="009B1BD6">
              <w:rPr>
                <w:rFonts w:ascii="Arial" w:eastAsia="Times New Roman" w:hAnsi="Arial" w:cs="Arial"/>
                <w:color w:val="000000"/>
                <w:kern w:val="2"/>
                <w:sz w:val="18"/>
                <w:szCs w:val="18"/>
                <w14:ligatures w14:val="standardContextual"/>
              </w:rPr>
              <w:t>%</w:t>
            </w:r>
          </w:p>
        </w:tc>
        <w:tc>
          <w:tcPr>
            <w:tcW w:w="727" w:type="dxa"/>
            <w:tcBorders>
              <w:top w:val="single" w:sz="8" w:space="0" w:color="auto"/>
              <w:bottom w:val="single" w:sz="4" w:space="0" w:color="auto"/>
            </w:tcBorders>
            <w:noWrap/>
            <w:vAlign w:val="center"/>
            <w:hideMark/>
          </w:tcPr>
          <w:p w14:paraId="1EC5E92B" w14:textId="1E834576" w:rsidR="009B1BD6" w:rsidRDefault="00355A5D"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36</w:t>
            </w:r>
            <w:r w:rsidR="009B1BD6">
              <w:rPr>
                <w:rFonts w:ascii="Arial" w:eastAsia="Times New Roman" w:hAnsi="Arial" w:cs="Arial"/>
                <w:color w:val="000000"/>
                <w:kern w:val="2"/>
                <w:sz w:val="18"/>
                <w:szCs w:val="18"/>
                <w14:ligatures w14:val="standardContextual"/>
              </w:rPr>
              <w:t>%</w:t>
            </w:r>
          </w:p>
        </w:tc>
        <w:tc>
          <w:tcPr>
            <w:tcW w:w="727" w:type="dxa"/>
            <w:tcBorders>
              <w:top w:val="single" w:sz="8" w:space="0" w:color="auto"/>
              <w:left w:val="single" w:sz="4" w:space="0" w:color="auto"/>
              <w:bottom w:val="single" w:sz="4" w:space="0" w:color="auto"/>
              <w:right w:val="single" w:sz="8" w:space="0" w:color="auto"/>
            </w:tcBorders>
            <w:noWrap/>
            <w:vAlign w:val="center"/>
            <w:hideMark/>
          </w:tcPr>
          <w:p w14:paraId="298EC6A7" w14:textId="415F460D" w:rsidR="009B1BD6" w:rsidRDefault="00355A5D"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62</w:t>
            </w:r>
            <w:r w:rsidR="009B1BD6">
              <w:rPr>
                <w:rFonts w:ascii="Arial" w:eastAsia="Times New Roman" w:hAnsi="Arial" w:cs="Arial"/>
                <w:color w:val="000000"/>
                <w:kern w:val="2"/>
                <w:sz w:val="18"/>
                <w:szCs w:val="18"/>
                <w14:ligatures w14:val="standardContextual"/>
              </w:rPr>
              <w:t>%</w:t>
            </w:r>
          </w:p>
        </w:tc>
      </w:tr>
    </w:tbl>
    <w:p w14:paraId="43760DB2" w14:textId="5725A888" w:rsidR="00B7454E" w:rsidRPr="00B7454E" w:rsidRDefault="009B1BD6" w:rsidP="00B7454E">
      <w:pPr>
        <w:rPr>
          <w:lang w:val="x-none" w:eastAsia="x-none"/>
        </w:rPr>
      </w:pPr>
      <w:r>
        <w:rPr>
          <w:rFonts w:eastAsia="SimSun"/>
          <w:bCs/>
          <w:szCs w:val="20"/>
          <w:lang w:eastAsia="zh-CN"/>
        </w:rPr>
        <w:fldChar w:fldCharType="end"/>
      </w:r>
    </w:p>
    <w:p w14:paraId="54B3D86D" w14:textId="07739FF1" w:rsidR="00D6615D" w:rsidRDefault="00D6615D" w:rsidP="00D6615D">
      <w:pPr>
        <w:pStyle w:val="Heading3"/>
      </w:pPr>
      <w:r>
        <w:t>CE-5-3-1 Results</w:t>
      </w:r>
    </w:p>
    <w:p w14:paraId="63617505" w14:textId="77777777" w:rsidR="00CA1C2C" w:rsidRDefault="00CA1C2C" w:rsidP="00CA1C2C">
      <w:pPr>
        <w:shd w:val="clear" w:color="auto" w:fill="FFFFFF" w:themeFill="background1"/>
        <w:jc w:val="center"/>
        <w:rPr>
          <w:rFonts w:eastAsia="SimSun"/>
          <w:bCs/>
          <w:szCs w:val="20"/>
          <w:lang w:eastAsia="zh-CN"/>
        </w:rPr>
      </w:pPr>
      <w:r w:rsidRPr="0065378E">
        <w:rPr>
          <w:rFonts w:eastAsia="SimSun"/>
          <w:bCs/>
          <w:szCs w:val="20"/>
          <w:lang w:eastAsia="zh-CN"/>
        </w:rPr>
        <w:t>CTC (</w:t>
      </w:r>
      <w:r>
        <w:rPr>
          <w:rFonts w:eastAsia="SimSun"/>
          <w:bCs/>
          <w:szCs w:val="20"/>
          <w:lang w:eastAsia="zh-CN"/>
        </w:rPr>
        <w:t>Joint Channel Coding</w:t>
      </w:r>
      <w:r w:rsidRPr="0065378E">
        <w:rPr>
          <w:rFonts w:eastAsia="SimSun"/>
          <w:bCs/>
          <w:szCs w:val="20"/>
          <w:lang w:eastAsia="zh-CN"/>
        </w:rPr>
        <w:t xml:space="preserve"> Configuration)</w:t>
      </w:r>
    </w:p>
    <w:p w14:paraId="2CD31A48" w14:textId="77777777" w:rsidR="00CA1C2C" w:rsidRDefault="00CA1C2C" w:rsidP="00CA1C2C">
      <w:pPr>
        <w:shd w:val="clear" w:color="auto" w:fill="FFFFFF" w:themeFill="background1"/>
        <w:jc w:val="center"/>
        <w:rPr>
          <w:rFonts w:asciiTheme="minorHAnsi" w:eastAsiaTheme="minorHAnsi" w:hAnsiTheme="minorHAnsi" w:cstheme="minorBidi"/>
          <w:sz w:val="22"/>
          <w:szCs w:val="22"/>
        </w:rPr>
      </w:pPr>
      <w:r>
        <w:rPr>
          <w:lang w:eastAsia="zh-CN"/>
        </w:rPr>
        <w:fldChar w:fldCharType="begin"/>
      </w:r>
      <w:r>
        <w:rPr>
          <w:lang w:eastAsia="zh-CN"/>
        </w:rPr>
        <w:instrText xml:space="preserve"> LINK Excel.SheetMacroEnabled.12 "C:\\Users\\pfaff\\Desktop\\VCEG_Meeting_Korea_Doks\\CE_4\\JointChannel\\Over_LMS_Anchor\\ctc_LMS_Anchor_True_vs_CE_4_1_1.xlsm" "Summary!Z2S2:Z11S6" \a \f 4 \h  \* MERGEFORMAT </w:instrText>
      </w:r>
      <w:r>
        <w:rPr>
          <w:lang w:eastAsia="zh-CN"/>
        </w:rPr>
        <w:fldChar w:fldCharType="separate"/>
      </w:r>
    </w:p>
    <w:tbl>
      <w:tblPr>
        <w:tblW w:w="5880" w:type="dxa"/>
        <w:jc w:val="center"/>
        <w:tblLook w:val="04A0" w:firstRow="1" w:lastRow="0" w:firstColumn="1" w:lastColumn="0" w:noHBand="0" w:noVBand="1"/>
      </w:tblPr>
      <w:tblGrid>
        <w:gridCol w:w="1640"/>
        <w:gridCol w:w="1393"/>
        <w:gridCol w:w="1393"/>
        <w:gridCol w:w="727"/>
        <w:gridCol w:w="727"/>
      </w:tblGrid>
      <w:tr w:rsidR="00CA1C2C" w14:paraId="6B1A6FDE" w14:textId="77777777" w:rsidTr="00B54D9E">
        <w:trPr>
          <w:trHeight w:val="255"/>
          <w:jc w:val="center"/>
        </w:trPr>
        <w:tc>
          <w:tcPr>
            <w:tcW w:w="1640" w:type="dxa"/>
            <w:noWrap/>
            <w:vAlign w:val="center"/>
            <w:hideMark/>
          </w:tcPr>
          <w:p w14:paraId="39A4115A" w14:textId="77777777" w:rsidR="00CA1C2C" w:rsidRDefault="00CA1C2C" w:rsidP="00B54D9E">
            <w:pPr>
              <w:jc w:val="center"/>
              <w:rPr>
                <w:rFonts w:asciiTheme="minorHAnsi" w:eastAsiaTheme="minorHAnsi" w:hAnsiTheme="minorHAnsi" w:cstheme="minorBidi"/>
                <w:sz w:val="22"/>
                <w:szCs w:val="22"/>
              </w:rPr>
            </w:pPr>
          </w:p>
        </w:tc>
        <w:tc>
          <w:tcPr>
            <w:tcW w:w="4240" w:type="dxa"/>
            <w:gridSpan w:val="4"/>
            <w:tcBorders>
              <w:top w:val="single" w:sz="8" w:space="0" w:color="auto"/>
              <w:left w:val="single" w:sz="8" w:space="0" w:color="auto"/>
              <w:bottom w:val="single" w:sz="8" w:space="0" w:color="auto"/>
              <w:right w:val="single" w:sz="8" w:space="0" w:color="auto"/>
            </w:tcBorders>
            <w:noWrap/>
            <w:vAlign w:val="center"/>
            <w:hideMark/>
          </w:tcPr>
          <w:p w14:paraId="663A7153" w14:textId="77777777" w:rsidR="00CA1C2C" w:rsidRDefault="00CA1C2C" w:rsidP="00B54D9E">
            <w:pPr>
              <w:shd w:val="clear" w:color="auto" w:fill="FFFFFF" w:themeFill="background1"/>
              <w:spacing w:before="0" w:line="276" w:lineRule="auto"/>
              <w:jc w:val="center"/>
              <w:rPr>
                <w:rFonts w:ascii="Arial" w:eastAsia="Times New Roman" w:hAnsi="Arial" w:cs="Arial"/>
                <w:b/>
                <w:bCs/>
                <w:color w:val="000000"/>
                <w:kern w:val="2"/>
                <w:sz w:val="18"/>
                <w:szCs w:val="18"/>
                <w14:ligatures w14:val="standardContextual"/>
              </w:rPr>
            </w:pPr>
            <w:r>
              <w:rPr>
                <w:rFonts w:ascii="Arial" w:eastAsia="Times New Roman" w:hAnsi="Arial" w:cs="Arial"/>
                <w:b/>
                <w:bCs/>
                <w:color w:val="000000"/>
                <w:kern w:val="2"/>
                <w:sz w:val="18"/>
                <w:szCs w:val="18"/>
                <w14:ligatures w14:val="standardContextual"/>
              </w:rPr>
              <w:t>Lossy Compression</w:t>
            </w:r>
          </w:p>
        </w:tc>
      </w:tr>
      <w:tr w:rsidR="00CA1C2C" w14:paraId="63FF21B2" w14:textId="77777777" w:rsidTr="00B54D9E">
        <w:trPr>
          <w:trHeight w:val="255"/>
          <w:jc w:val="center"/>
        </w:trPr>
        <w:tc>
          <w:tcPr>
            <w:tcW w:w="1640" w:type="dxa"/>
            <w:noWrap/>
            <w:vAlign w:val="center"/>
            <w:hideMark/>
          </w:tcPr>
          <w:p w14:paraId="70427502" w14:textId="77777777" w:rsidR="00CA1C2C" w:rsidRDefault="00CA1C2C" w:rsidP="00B54D9E">
            <w:pPr>
              <w:jc w:val="center"/>
              <w:rPr>
                <w:rFonts w:ascii="Arial" w:eastAsia="Times New Roman" w:hAnsi="Arial" w:cs="Arial"/>
                <w:b/>
                <w:bCs/>
                <w:color w:val="000000"/>
                <w:kern w:val="2"/>
                <w:sz w:val="18"/>
                <w:szCs w:val="18"/>
                <w14:ligatures w14:val="standardContextual"/>
              </w:rPr>
            </w:pPr>
          </w:p>
        </w:tc>
        <w:tc>
          <w:tcPr>
            <w:tcW w:w="4240" w:type="dxa"/>
            <w:gridSpan w:val="4"/>
            <w:tcBorders>
              <w:top w:val="single" w:sz="8" w:space="0" w:color="auto"/>
              <w:left w:val="single" w:sz="8" w:space="0" w:color="auto"/>
              <w:bottom w:val="nil"/>
              <w:right w:val="single" w:sz="8" w:space="0" w:color="auto"/>
            </w:tcBorders>
            <w:noWrap/>
            <w:vAlign w:val="center"/>
            <w:hideMark/>
          </w:tcPr>
          <w:p w14:paraId="408FB427" w14:textId="77777777" w:rsidR="00CA1C2C" w:rsidRDefault="00CA1C2C" w:rsidP="00B54D9E">
            <w:pPr>
              <w:shd w:val="clear" w:color="auto" w:fill="FFFFFF" w:themeFill="background1"/>
              <w:spacing w:before="0" w:line="276" w:lineRule="auto"/>
              <w:jc w:val="center"/>
              <w:rPr>
                <w:rFonts w:ascii="Arial" w:eastAsia="Times New Roman" w:hAnsi="Arial" w:cs="Arial"/>
                <w:b/>
                <w:bCs/>
                <w:color w:val="000000"/>
                <w:kern w:val="2"/>
                <w:sz w:val="18"/>
                <w:szCs w:val="18"/>
                <w14:ligatures w14:val="standardContextual"/>
              </w:rPr>
            </w:pPr>
            <w:r>
              <w:rPr>
                <w:rFonts w:ascii="Arial" w:eastAsia="Times New Roman" w:hAnsi="Arial" w:cs="Arial"/>
                <w:b/>
                <w:bCs/>
                <w:color w:val="000000"/>
                <w:kern w:val="2"/>
                <w:sz w:val="18"/>
                <w:szCs w:val="18"/>
                <w14:ligatures w14:val="standardContextual"/>
              </w:rPr>
              <w:t>Over BWC-2.1</w:t>
            </w:r>
          </w:p>
        </w:tc>
      </w:tr>
      <w:tr w:rsidR="00CA1C2C" w14:paraId="394CE689" w14:textId="77777777" w:rsidTr="00B54D9E">
        <w:trPr>
          <w:trHeight w:val="255"/>
          <w:jc w:val="center"/>
        </w:trPr>
        <w:tc>
          <w:tcPr>
            <w:tcW w:w="1640" w:type="dxa"/>
            <w:tcBorders>
              <w:bottom w:val="single" w:sz="8" w:space="0" w:color="auto"/>
            </w:tcBorders>
            <w:noWrap/>
            <w:vAlign w:val="center"/>
            <w:hideMark/>
          </w:tcPr>
          <w:p w14:paraId="4DBC8839" w14:textId="77777777" w:rsidR="00CA1C2C" w:rsidRDefault="00CA1C2C" w:rsidP="00B54D9E">
            <w:pPr>
              <w:jc w:val="center"/>
              <w:rPr>
                <w:rFonts w:ascii="Arial" w:eastAsia="Times New Roman" w:hAnsi="Arial" w:cs="Arial"/>
                <w:b/>
                <w:bCs/>
                <w:color w:val="000000"/>
                <w:kern w:val="2"/>
                <w:sz w:val="18"/>
                <w:szCs w:val="18"/>
                <w14:ligatures w14:val="standardContextual"/>
              </w:rPr>
            </w:pPr>
          </w:p>
        </w:tc>
        <w:tc>
          <w:tcPr>
            <w:tcW w:w="1393" w:type="dxa"/>
            <w:tcBorders>
              <w:top w:val="nil"/>
              <w:left w:val="single" w:sz="8" w:space="0" w:color="auto"/>
              <w:bottom w:val="single" w:sz="8" w:space="0" w:color="auto"/>
              <w:right w:val="nil"/>
            </w:tcBorders>
            <w:noWrap/>
            <w:vAlign w:val="center"/>
            <w:hideMark/>
          </w:tcPr>
          <w:p w14:paraId="54C2D563" w14:textId="77777777" w:rsidR="00CA1C2C" w:rsidRDefault="00CA1C2C"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BD-PSNR1</w:t>
            </w:r>
          </w:p>
        </w:tc>
        <w:tc>
          <w:tcPr>
            <w:tcW w:w="1393" w:type="dxa"/>
            <w:tcBorders>
              <w:top w:val="nil"/>
              <w:left w:val="nil"/>
              <w:bottom w:val="single" w:sz="8" w:space="0" w:color="auto"/>
              <w:right w:val="nil"/>
            </w:tcBorders>
            <w:noWrap/>
            <w:vAlign w:val="center"/>
            <w:hideMark/>
          </w:tcPr>
          <w:p w14:paraId="51811945" w14:textId="77777777" w:rsidR="00CA1C2C" w:rsidRDefault="00CA1C2C"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BD-PSNR2</w:t>
            </w:r>
          </w:p>
        </w:tc>
        <w:tc>
          <w:tcPr>
            <w:tcW w:w="727" w:type="dxa"/>
            <w:tcBorders>
              <w:top w:val="nil"/>
              <w:left w:val="single" w:sz="4" w:space="0" w:color="auto"/>
              <w:bottom w:val="single" w:sz="8" w:space="0" w:color="auto"/>
              <w:right w:val="nil"/>
            </w:tcBorders>
            <w:noWrap/>
            <w:vAlign w:val="center"/>
            <w:hideMark/>
          </w:tcPr>
          <w:p w14:paraId="60B351E4" w14:textId="77777777" w:rsidR="00CA1C2C" w:rsidRDefault="00CA1C2C"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EncT</w:t>
            </w:r>
          </w:p>
        </w:tc>
        <w:tc>
          <w:tcPr>
            <w:tcW w:w="727" w:type="dxa"/>
            <w:tcBorders>
              <w:top w:val="nil"/>
              <w:left w:val="nil"/>
              <w:bottom w:val="single" w:sz="8" w:space="0" w:color="auto"/>
              <w:right w:val="single" w:sz="8" w:space="0" w:color="auto"/>
            </w:tcBorders>
            <w:noWrap/>
            <w:vAlign w:val="center"/>
            <w:hideMark/>
          </w:tcPr>
          <w:p w14:paraId="5A599242" w14:textId="77777777" w:rsidR="00CA1C2C" w:rsidRDefault="00CA1C2C"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DecT</w:t>
            </w:r>
          </w:p>
        </w:tc>
      </w:tr>
      <w:tr w:rsidR="00CA1C2C" w14:paraId="217D1AFC" w14:textId="77777777" w:rsidTr="00B54D9E">
        <w:trPr>
          <w:trHeight w:val="255"/>
          <w:jc w:val="center"/>
        </w:trPr>
        <w:tc>
          <w:tcPr>
            <w:tcW w:w="1640" w:type="dxa"/>
            <w:tcBorders>
              <w:top w:val="single" w:sz="8" w:space="0" w:color="auto"/>
              <w:left w:val="single" w:sz="8" w:space="0" w:color="auto"/>
              <w:bottom w:val="single" w:sz="4" w:space="0" w:color="auto"/>
              <w:right w:val="single" w:sz="8" w:space="0" w:color="auto"/>
            </w:tcBorders>
            <w:noWrap/>
            <w:vAlign w:val="center"/>
            <w:hideMark/>
          </w:tcPr>
          <w:p w14:paraId="5634F993" w14:textId="77777777" w:rsidR="00CA1C2C" w:rsidRDefault="00CA1C2C"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MIT (ECG)</w:t>
            </w:r>
          </w:p>
        </w:tc>
        <w:tc>
          <w:tcPr>
            <w:tcW w:w="1393" w:type="dxa"/>
            <w:tcBorders>
              <w:top w:val="single" w:sz="8" w:space="0" w:color="auto"/>
              <w:bottom w:val="single" w:sz="4" w:space="0" w:color="auto"/>
            </w:tcBorders>
            <w:noWrap/>
            <w:vAlign w:val="center"/>
            <w:hideMark/>
          </w:tcPr>
          <w:p w14:paraId="49575425" w14:textId="7DBBDD0A" w:rsidR="00CA1C2C" w:rsidRDefault="00CA1C2C"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2.85%</w:t>
            </w:r>
          </w:p>
        </w:tc>
        <w:tc>
          <w:tcPr>
            <w:tcW w:w="1393" w:type="dxa"/>
            <w:tcBorders>
              <w:top w:val="single" w:sz="8" w:space="0" w:color="auto"/>
              <w:left w:val="nil"/>
              <w:bottom w:val="single" w:sz="4" w:space="0" w:color="auto"/>
              <w:right w:val="single" w:sz="4" w:space="0" w:color="auto"/>
            </w:tcBorders>
            <w:noWrap/>
            <w:vAlign w:val="center"/>
            <w:hideMark/>
          </w:tcPr>
          <w:p w14:paraId="3643DDD1" w14:textId="7E0155FC" w:rsidR="00CA1C2C" w:rsidRDefault="00CA1C2C"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2.85%</w:t>
            </w:r>
          </w:p>
        </w:tc>
        <w:tc>
          <w:tcPr>
            <w:tcW w:w="727" w:type="dxa"/>
            <w:tcBorders>
              <w:top w:val="single" w:sz="8" w:space="0" w:color="auto"/>
              <w:bottom w:val="single" w:sz="4" w:space="0" w:color="auto"/>
            </w:tcBorders>
            <w:noWrap/>
            <w:vAlign w:val="center"/>
            <w:hideMark/>
          </w:tcPr>
          <w:p w14:paraId="64A1749D" w14:textId="131DD1DA" w:rsidR="00CA1C2C" w:rsidRDefault="00CA1C2C"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36%</w:t>
            </w:r>
          </w:p>
        </w:tc>
        <w:tc>
          <w:tcPr>
            <w:tcW w:w="727" w:type="dxa"/>
            <w:tcBorders>
              <w:top w:val="single" w:sz="8" w:space="0" w:color="auto"/>
              <w:left w:val="single" w:sz="4" w:space="0" w:color="auto"/>
              <w:bottom w:val="single" w:sz="4" w:space="0" w:color="auto"/>
              <w:right w:val="single" w:sz="8" w:space="0" w:color="auto"/>
            </w:tcBorders>
            <w:noWrap/>
            <w:vAlign w:val="center"/>
            <w:hideMark/>
          </w:tcPr>
          <w:p w14:paraId="21039523" w14:textId="070E03A4" w:rsidR="00CA1C2C" w:rsidRDefault="00CA1C2C"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62%</w:t>
            </w:r>
          </w:p>
        </w:tc>
      </w:tr>
    </w:tbl>
    <w:p w14:paraId="59671A1B" w14:textId="57810306" w:rsidR="00CA1C2C" w:rsidRPr="00CA1C2C" w:rsidRDefault="00CA1C2C" w:rsidP="00CA1C2C">
      <w:pPr>
        <w:rPr>
          <w:lang w:val="x-none" w:eastAsia="x-none"/>
        </w:rPr>
      </w:pPr>
      <w:r>
        <w:rPr>
          <w:rFonts w:eastAsia="SimSun"/>
          <w:bCs/>
          <w:szCs w:val="20"/>
          <w:lang w:eastAsia="zh-CN"/>
        </w:rPr>
        <w:fldChar w:fldCharType="end"/>
      </w:r>
    </w:p>
    <w:p w14:paraId="63D75DC1" w14:textId="190E0BFF" w:rsidR="00D6615D" w:rsidRDefault="00D6615D" w:rsidP="00D6615D">
      <w:pPr>
        <w:pStyle w:val="Heading3"/>
      </w:pPr>
      <w:r>
        <w:t>CE-5-3-2 Results</w:t>
      </w:r>
    </w:p>
    <w:p w14:paraId="27CD9E30" w14:textId="77777777" w:rsidR="0040258E" w:rsidRDefault="0040258E" w:rsidP="0040258E">
      <w:pPr>
        <w:shd w:val="clear" w:color="auto" w:fill="FFFFFF" w:themeFill="background1"/>
        <w:jc w:val="center"/>
        <w:rPr>
          <w:rFonts w:eastAsia="SimSun"/>
          <w:bCs/>
          <w:szCs w:val="20"/>
          <w:lang w:eastAsia="zh-CN"/>
        </w:rPr>
      </w:pPr>
      <w:r w:rsidRPr="0065378E">
        <w:rPr>
          <w:rFonts w:eastAsia="SimSun"/>
          <w:bCs/>
          <w:szCs w:val="20"/>
          <w:lang w:eastAsia="zh-CN"/>
        </w:rPr>
        <w:t>CTC (</w:t>
      </w:r>
      <w:r>
        <w:rPr>
          <w:rFonts w:eastAsia="SimSun"/>
          <w:bCs/>
          <w:szCs w:val="20"/>
          <w:lang w:eastAsia="zh-CN"/>
        </w:rPr>
        <w:t>Joint Channel Coding</w:t>
      </w:r>
      <w:r w:rsidRPr="0065378E">
        <w:rPr>
          <w:rFonts w:eastAsia="SimSun"/>
          <w:bCs/>
          <w:szCs w:val="20"/>
          <w:lang w:eastAsia="zh-CN"/>
        </w:rPr>
        <w:t xml:space="preserve"> Configuration)</w:t>
      </w:r>
    </w:p>
    <w:p w14:paraId="163A4E70" w14:textId="77777777" w:rsidR="0040258E" w:rsidRDefault="0040258E" w:rsidP="0040258E">
      <w:pPr>
        <w:shd w:val="clear" w:color="auto" w:fill="FFFFFF" w:themeFill="background1"/>
        <w:jc w:val="center"/>
        <w:rPr>
          <w:rFonts w:asciiTheme="minorHAnsi" w:eastAsiaTheme="minorHAnsi" w:hAnsiTheme="minorHAnsi" w:cstheme="minorBidi"/>
          <w:sz w:val="22"/>
          <w:szCs w:val="22"/>
        </w:rPr>
      </w:pPr>
      <w:r>
        <w:rPr>
          <w:lang w:eastAsia="zh-CN"/>
        </w:rPr>
        <w:fldChar w:fldCharType="begin"/>
      </w:r>
      <w:r>
        <w:rPr>
          <w:lang w:eastAsia="zh-CN"/>
        </w:rPr>
        <w:instrText xml:space="preserve"> LINK Excel.SheetMacroEnabled.12 "C:\\Users\\pfaff\\Desktop\\VCEG_Meeting_Korea_Doks\\CE_4\\JointChannel\\Over_LMS_Anchor\\ctc_LMS_Anchor_True_vs_CE_4_1_1.xlsm" "Summary!Z2S2:Z11S6" \a \f 4 \h  \* MERGEFORMAT </w:instrText>
      </w:r>
      <w:r>
        <w:rPr>
          <w:lang w:eastAsia="zh-CN"/>
        </w:rPr>
        <w:fldChar w:fldCharType="separate"/>
      </w:r>
    </w:p>
    <w:tbl>
      <w:tblPr>
        <w:tblW w:w="5880" w:type="dxa"/>
        <w:jc w:val="center"/>
        <w:tblLook w:val="04A0" w:firstRow="1" w:lastRow="0" w:firstColumn="1" w:lastColumn="0" w:noHBand="0" w:noVBand="1"/>
      </w:tblPr>
      <w:tblGrid>
        <w:gridCol w:w="1640"/>
        <w:gridCol w:w="1393"/>
        <w:gridCol w:w="1393"/>
        <w:gridCol w:w="727"/>
        <w:gridCol w:w="727"/>
      </w:tblGrid>
      <w:tr w:rsidR="0040258E" w14:paraId="21B83BB4" w14:textId="77777777" w:rsidTr="00B54D9E">
        <w:trPr>
          <w:trHeight w:val="255"/>
          <w:jc w:val="center"/>
        </w:trPr>
        <w:tc>
          <w:tcPr>
            <w:tcW w:w="1640" w:type="dxa"/>
            <w:noWrap/>
            <w:vAlign w:val="center"/>
            <w:hideMark/>
          </w:tcPr>
          <w:p w14:paraId="55DFDE9A" w14:textId="77777777" w:rsidR="0040258E" w:rsidRDefault="0040258E" w:rsidP="00B54D9E">
            <w:pPr>
              <w:jc w:val="center"/>
              <w:rPr>
                <w:rFonts w:asciiTheme="minorHAnsi" w:eastAsiaTheme="minorHAnsi" w:hAnsiTheme="minorHAnsi" w:cstheme="minorBidi"/>
                <w:sz w:val="22"/>
                <w:szCs w:val="22"/>
              </w:rPr>
            </w:pPr>
          </w:p>
        </w:tc>
        <w:tc>
          <w:tcPr>
            <w:tcW w:w="4240" w:type="dxa"/>
            <w:gridSpan w:val="4"/>
            <w:tcBorders>
              <w:top w:val="single" w:sz="8" w:space="0" w:color="auto"/>
              <w:left w:val="single" w:sz="8" w:space="0" w:color="auto"/>
              <w:bottom w:val="single" w:sz="8" w:space="0" w:color="auto"/>
              <w:right w:val="single" w:sz="8" w:space="0" w:color="auto"/>
            </w:tcBorders>
            <w:noWrap/>
            <w:vAlign w:val="center"/>
            <w:hideMark/>
          </w:tcPr>
          <w:p w14:paraId="086B9177" w14:textId="77777777" w:rsidR="0040258E" w:rsidRDefault="0040258E" w:rsidP="00B54D9E">
            <w:pPr>
              <w:shd w:val="clear" w:color="auto" w:fill="FFFFFF" w:themeFill="background1"/>
              <w:spacing w:before="0" w:line="276" w:lineRule="auto"/>
              <w:jc w:val="center"/>
              <w:rPr>
                <w:rFonts w:ascii="Arial" w:eastAsia="Times New Roman" w:hAnsi="Arial" w:cs="Arial"/>
                <w:b/>
                <w:bCs/>
                <w:color w:val="000000"/>
                <w:kern w:val="2"/>
                <w:sz w:val="18"/>
                <w:szCs w:val="18"/>
                <w14:ligatures w14:val="standardContextual"/>
              </w:rPr>
            </w:pPr>
            <w:r>
              <w:rPr>
                <w:rFonts w:ascii="Arial" w:eastAsia="Times New Roman" w:hAnsi="Arial" w:cs="Arial"/>
                <w:b/>
                <w:bCs/>
                <w:color w:val="000000"/>
                <w:kern w:val="2"/>
                <w:sz w:val="18"/>
                <w:szCs w:val="18"/>
                <w14:ligatures w14:val="standardContextual"/>
              </w:rPr>
              <w:t>Lossy Compression</w:t>
            </w:r>
          </w:p>
        </w:tc>
      </w:tr>
      <w:tr w:rsidR="0040258E" w14:paraId="30C3C05C" w14:textId="77777777" w:rsidTr="00B54D9E">
        <w:trPr>
          <w:trHeight w:val="255"/>
          <w:jc w:val="center"/>
        </w:trPr>
        <w:tc>
          <w:tcPr>
            <w:tcW w:w="1640" w:type="dxa"/>
            <w:noWrap/>
            <w:vAlign w:val="center"/>
            <w:hideMark/>
          </w:tcPr>
          <w:p w14:paraId="33D72815" w14:textId="77777777" w:rsidR="0040258E" w:rsidRDefault="0040258E" w:rsidP="00B54D9E">
            <w:pPr>
              <w:jc w:val="center"/>
              <w:rPr>
                <w:rFonts w:ascii="Arial" w:eastAsia="Times New Roman" w:hAnsi="Arial" w:cs="Arial"/>
                <w:b/>
                <w:bCs/>
                <w:color w:val="000000"/>
                <w:kern w:val="2"/>
                <w:sz w:val="18"/>
                <w:szCs w:val="18"/>
                <w14:ligatures w14:val="standardContextual"/>
              </w:rPr>
            </w:pPr>
          </w:p>
        </w:tc>
        <w:tc>
          <w:tcPr>
            <w:tcW w:w="4240" w:type="dxa"/>
            <w:gridSpan w:val="4"/>
            <w:tcBorders>
              <w:top w:val="single" w:sz="8" w:space="0" w:color="auto"/>
              <w:left w:val="single" w:sz="8" w:space="0" w:color="auto"/>
              <w:bottom w:val="nil"/>
              <w:right w:val="single" w:sz="8" w:space="0" w:color="auto"/>
            </w:tcBorders>
            <w:noWrap/>
            <w:vAlign w:val="center"/>
            <w:hideMark/>
          </w:tcPr>
          <w:p w14:paraId="6029703D" w14:textId="77777777" w:rsidR="0040258E" w:rsidRDefault="0040258E" w:rsidP="00B54D9E">
            <w:pPr>
              <w:shd w:val="clear" w:color="auto" w:fill="FFFFFF" w:themeFill="background1"/>
              <w:spacing w:before="0" w:line="276" w:lineRule="auto"/>
              <w:jc w:val="center"/>
              <w:rPr>
                <w:rFonts w:ascii="Arial" w:eastAsia="Times New Roman" w:hAnsi="Arial" w:cs="Arial"/>
                <w:b/>
                <w:bCs/>
                <w:color w:val="000000"/>
                <w:kern w:val="2"/>
                <w:sz w:val="18"/>
                <w:szCs w:val="18"/>
                <w14:ligatures w14:val="standardContextual"/>
              </w:rPr>
            </w:pPr>
            <w:r>
              <w:rPr>
                <w:rFonts w:ascii="Arial" w:eastAsia="Times New Roman" w:hAnsi="Arial" w:cs="Arial"/>
                <w:b/>
                <w:bCs/>
                <w:color w:val="000000"/>
                <w:kern w:val="2"/>
                <w:sz w:val="18"/>
                <w:szCs w:val="18"/>
                <w14:ligatures w14:val="standardContextual"/>
              </w:rPr>
              <w:t>Over BWC-2.1</w:t>
            </w:r>
          </w:p>
        </w:tc>
      </w:tr>
      <w:tr w:rsidR="0040258E" w14:paraId="0B7155FB" w14:textId="77777777" w:rsidTr="00B54D9E">
        <w:trPr>
          <w:trHeight w:val="255"/>
          <w:jc w:val="center"/>
        </w:trPr>
        <w:tc>
          <w:tcPr>
            <w:tcW w:w="1640" w:type="dxa"/>
            <w:tcBorders>
              <w:bottom w:val="single" w:sz="8" w:space="0" w:color="auto"/>
            </w:tcBorders>
            <w:noWrap/>
            <w:vAlign w:val="center"/>
            <w:hideMark/>
          </w:tcPr>
          <w:p w14:paraId="60B747FC" w14:textId="77777777" w:rsidR="0040258E" w:rsidRDefault="0040258E" w:rsidP="00B54D9E">
            <w:pPr>
              <w:jc w:val="center"/>
              <w:rPr>
                <w:rFonts w:ascii="Arial" w:eastAsia="Times New Roman" w:hAnsi="Arial" w:cs="Arial"/>
                <w:b/>
                <w:bCs/>
                <w:color w:val="000000"/>
                <w:kern w:val="2"/>
                <w:sz w:val="18"/>
                <w:szCs w:val="18"/>
                <w14:ligatures w14:val="standardContextual"/>
              </w:rPr>
            </w:pPr>
          </w:p>
        </w:tc>
        <w:tc>
          <w:tcPr>
            <w:tcW w:w="1393" w:type="dxa"/>
            <w:tcBorders>
              <w:top w:val="nil"/>
              <w:left w:val="single" w:sz="8" w:space="0" w:color="auto"/>
              <w:bottom w:val="single" w:sz="8" w:space="0" w:color="auto"/>
              <w:right w:val="nil"/>
            </w:tcBorders>
            <w:noWrap/>
            <w:vAlign w:val="center"/>
            <w:hideMark/>
          </w:tcPr>
          <w:p w14:paraId="72518215" w14:textId="77777777" w:rsidR="0040258E" w:rsidRDefault="0040258E"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BD-PSNR1</w:t>
            </w:r>
          </w:p>
        </w:tc>
        <w:tc>
          <w:tcPr>
            <w:tcW w:w="1393" w:type="dxa"/>
            <w:tcBorders>
              <w:top w:val="nil"/>
              <w:left w:val="nil"/>
              <w:bottom w:val="single" w:sz="8" w:space="0" w:color="auto"/>
              <w:right w:val="nil"/>
            </w:tcBorders>
            <w:noWrap/>
            <w:vAlign w:val="center"/>
            <w:hideMark/>
          </w:tcPr>
          <w:p w14:paraId="3BF86347" w14:textId="77777777" w:rsidR="0040258E" w:rsidRDefault="0040258E"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BD-PSNR2</w:t>
            </w:r>
          </w:p>
        </w:tc>
        <w:tc>
          <w:tcPr>
            <w:tcW w:w="727" w:type="dxa"/>
            <w:tcBorders>
              <w:top w:val="nil"/>
              <w:left w:val="single" w:sz="4" w:space="0" w:color="auto"/>
              <w:bottom w:val="single" w:sz="8" w:space="0" w:color="auto"/>
              <w:right w:val="nil"/>
            </w:tcBorders>
            <w:noWrap/>
            <w:vAlign w:val="center"/>
            <w:hideMark/>
          </w:tcPr>
          <w:p w14:paraId="43057A2D" w14:textId="77777777" w:rsidR="0040258E" w:rsidRDefault="0040258E"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EncT</w:t>
            </w:r>
          </w:p>
        </w:tc>
        <w:tc>
          <w:tcPr>
            <w:tcW w:w="727" w:type="dxa"/>
            <w:tcBorders>
              <w:top w:val="nil"/>
              <w:left w:val="nil"/>
              <w:bottom w:val="single" w:sz="8" w:space="0" w:color="auto"/>
              <w:right w:val="single" w:sz="8" w:space="0" w:color="auto"/>
            </w:tcBorders>
            <w:noWrap/>
            <w:vAlign w:val="center"/>
            <w:hideMark/>
          </w:tcPr>
          <w:p w14:paraId="442CF2F4" w14:textId="77777777" w:rsidR="0040258E" w:rsidRDefault="0040258E"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DecT</w:t>
            </w:r>
          </w:p>
        </w:tc>
      </w:tr>
      <w:tr w:rsidR="0040258E" w14:paraId="640E3B58" w14:textId="77777777" w:rsidTr="00B54D9E">
        <w:trPr>
          <w:trHeight w:val="255"/>
          <w:jc w:val="center"/>
        </w:trPr>
        <w:tc>
          <w:tcPr>
            <w:tcW w:w="1640" w:type="dxa"/>
            <w:tcBorders>
              <w:top w:val="single" w:sz="8" w:space="0" w:color="auto"/>
              <w:left w:val="single" w:sz="8" w:space="0" w:color="auto"/>
              <w:bottom w:val="single" w:sz="4" w:space="0" w:color="auto"/>
              <w:right w:val="single" w:sz="8" w:space="0" w:color="auto"/>
            </w:tcBorders>
            <w:noWrap/>
            <w:vAlign w:val="center"/>
            <w:hideMark/>
          </w:tcPr>
          <w:p w14:paraId="15FC41C6" w14:textId="77777777" w:rsidR="0040258E" w:rsidRDefault="0040258E"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MIT (ECG)</w:t>
            </w:r>
          </w:p>
        </w:tc>
        <w:tc>
          <w:tcPr>
            <w:tcW w:w="1393" w:type="dxa"/>
            <w:tcBorders>
              <w:top w:val="single" w:sz="8" w:space="0" w:color="auto"/>
              <w:bottom w:val="single" w:sz="4" w:space="0" w:color="auto"/>
            </w:tcBorders>
            <w:noWrap/>
            <w:vAlign w:val="center"/>
            <w:hideMark/>
          </w:tcPr>
          <w:p w14:paraId="0973F644" w14:textId="55180C25" w:rsidR="0040258E" w:rsidRDefault="0040258E"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0.88%</w:t>
            </w:r>
          </w:p>
        </w:tc>
        <w:tc>
          <w:tcPr>
            <w:tcW w:w="1393" w:type="dxa"/>
            <w:tcBorders>
              <w:top w:val="single" w:sz="8" w:space="0" w:color="auto"/>
              <w:left w:val="nil"/>
              <w:bottom w:val="single" w:sz="4" w:space="0" w:color="auto"/>
              <w:right w:val="single" w:sz="4" w:space="0" w:color="auto"/>
            </w:tcBorders>
            <w:noWrap/>
            <w:vAlign w:val="center"/>
            <w:hideMark/>
          </w:tcPr>
          <w:p w14:paraId="40BB3E0F" w14:textId="2E5C99C0" w:rsidR="0040258E" w:rsidRDefault="0040258E"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0.88%</w:t>
            </w:r>
          </w:p>
        </w:tc>
        <w:tc>
          <w:tcPr>
            <w:tcW w:w="727" w:type="dxa"/>
            <w:tcBorders>
              <w:top w:val="single" w:sz="8" w:space="0" w:color="auto"/>
              <w:bottom w:val="single" w:sz="4" w:space="0" w:color="auto"/>
            </w:tcBorders>
            <w:noWrap/>
            <w:vAlign w:val="center"/>
            <w:hideMark/>
          </w:tcPr>
          <w:p w14:paraId="6A48977E" w14:textId="11B35476" w:rsidR="0040258E" w:rsidRDefault="0040258E"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26%</w:t>
            </w:r>
          </w:p>
        </w:tc>
        <w:tc>
          <w:tcPr>
            <w:tcW w:w="727" w:type="dxa"/>
            <w:tcBorders>
              <w:top w:val="single" w:sz="8" w:space="0" w:color="auto"/>
              <w:left w:val="single" w:sz="4" w:space="0" w:color="auto"/>
              <w:bottom w:val="single" w:sz="4" w:space="0" w:color="auto"/>
              <w:right w:val="single" w:sz="8" w:space="0" w:color="auto"/>
            </w:tcBorders>
            <w:noWrap/>
            <w:vAlign w:val="center"/>
            <w:hideMark/>
          </w:tcPr>
          <w:p w14:paraId="7DE8B900" w14:textId="2A78B761" w:rsidR="0040258E" w:rsidRDefault="0040258E" w:rsidP="00B54D9E">
            <w:pPr>
              <w:shd w:val="clear" w:color="auto" w:fill="FFFFFF" w:themeFill="background1"/>
              <w:spacing w:before="0" w:line="276" w:lineRule="auto"/>
              <w:jc w:val="center"/>
              <w:rPr>
                <w:rFonts w:ascii="Arial" w:eastAsia="Times New Roman" w:hAnsi="Arial" w:cs="Arial"/>
                <w:color w:val="000000"/>
                <w:kern w:val="2"/>
                <w:sz w:val="18"/>
                <w:szCs w:val="18"/>
                <w14:ligatures w14:val="standardContextual"/>
              </w:rPr>
            </w:pPr>
            <w:r>
              <w:rPr>
                <w:rFonts w:ascii="Arial" w:eastAsia="Times New Roman" w:hAnsi="Arial" w:cs="Arial"/>
                <w:color w:val="000000"/>
                <w:kern w:val="2"/>
                <w:sz w:val="18"/>
                <w:szCs w:val="18"/>
                <w14:ligatures w14:val="standardContextual"/>
              </w:rPr>
              <w:t>53%</w:t>
            </w:r>
          </w:p>
        </w:tc>
      </w:tr>
    </w:tbl>
    <w:p w14:paraId="24E2B1D9" w14:textId="11079309" w:rsidR="0040258E" w:rsidRPr="0040258E" w:rsidRDefault="0040258E" w:rsidP="0040258E">
      <w:pPr>
        <w:rPr>
          <w:lang w:val="x-none" w:eastAsia="x-none"/>
        </w:rPr>
      </w:pPr>
      <w:r>
        <w:rPr>
          <w:rFonts w:eastAsia="SimSun"/>
          <w:bCs/>
          <w:szCs w:val="20"/>
          <w:lang w:eastAsia="zh-CN"/>
        </w:rPr>
        <w:lastRenderedPageBreak/>
        <w:fldChar w:fldCharType="end"/>
      </w:r>
    </w:p>
    <w:p w14:paraId="05FCB9D1" w14:textId="505FBC9B" w:rsidR="003C6127" w:rsidRPr="00D92E52" w:rsidRDefault="003C6127" w:rsidP="003C6127">
      <w:pPr>
        <w:pStyle w:val="Heading1"/>
        <w:rPr>
          <w:lang w:val="en-US"/>
        </w:rPr>
      </w:pPr>
      <w:r>
        <w:rPr>
          <w:lang w:val="en-US"/>
        </w:rPr>
        <w:t>Conclusion</w:t>
      </w:r>
    </w:p>
    <w:p w14:paraId="6C20DB6B" w14:textId="13C26E67" w:rsidR="009913F8" w:rsidRDefault="009D164C" w:rsidP="003C6127">
      <w:pPr>
        <w:spacing w:after="120"/>
        <w:rPr>
          <w:sz w:val="24"/>
          <w:lang w:val="x-none" w:eastAsia="x-none"/>
        </w:rPr>
      </w:pPr>
      <w:r w:rsidRPr="004D06AE">
        <w:rPr>
          <w:sz w:val="24"/>
          <w:lang w:val="x-none" w:eastAsia="x-none"/>
        </w:rPr>
        <w:t xml:space="preserve">This document </w:t>
      </w:r>
      <w:r w:rsidR="007F4C26" w:rsidRPr="004D06AE">
        <w:rPr>
          <w:sz w:val="24"/>
          <w:lang w:val="x-none" w:eastAsia="x-none"/>
        </w:rPr>
        <w:t xml:space="preserve">describes </w:t>
      </w:r>
      <w:r w:rsidR="00AC3F72" w:rsidRPr="004D06AE">
        <w:rPr>
          <w:sz w:val="24"/>
          <w:lang w:val="x-none" w:eastAsia="x-none"/>
        </w:rPr>
        <w:t>the cross check experiments to verify CE-3</w:t>
      </w:r>
      <w:r w:rsidR="00AF7F32">
        <w:rPr>
          <w:sz w:val="24"/>
          <w:lang w:val="x-none" w:eastAsia="x-none"/>
        </w:rPr>
        <w:t xml:space="preserve"> </w:t>
      </w:r>
      <w:r w:rsidR="00AC3F72" w:rsidRPr="004D06AE">
        <w:rPr>
          <w:sz w:val="24"/>
          <w:lang w:val="x-none" w:eastAsia="x-none"/>
        </w:rPr>
        <w:t xml:space="preserve">and CE-5 as </w:t>
      </w:r>
      <w:r w:rsidR="004D06AE" w:rsidRPr="004D06AE">
        <w:rPr>
          <w:sz w:val="24"/>
          <w:lang w:val="x-none" w:eastAsia="x-none"/>
        </w:rPr>
        <w:t>outlined in VCEG-BX24</w:t>
      </w:r>
      <w:r w:rsidR="003F4C25">
        <w:rPr>
          <w:sz w:val="24"/>
          <w:lang w:val="x-none" w:eastAsia="x-none"/>
        </w:rPr>
        <w:t xml:space="preserve"> [1]</w:t>
      </w:r>
      <w:r w:rsidR="004D06AE" w:rsidRPr="004D06AE">
        <w:rPr>
          <w:sz w:val="24"/>
          <w:lang w:val="x-none" w:eastAsia="x-none"/>
        </w:rPr>
        <w:t>.</w:t>
      </w:r>
      <w:r w:rsidR="004D06AE">
        <w:rPr>
          <w:sz w:val="24"/>
          <w:lang w:val="x-none" w:eastAsia="x-none"/>
        </w:rPr>
        <w:t xml:space="preserve"> </w:t>
      </w:r>
      <w:r w:rsidR="003F4C25">
        <w:rPr>
          <w:sz w:val="24"/>
          <w:lang w:val="x-none" w:eastAsia="x-none"/>
        </w:rPr>
        <w:t>The proposed modifications harmonize the codec and remove</w:t>
      </w:r>
      <w:r w:rsidR="00016426">
        <w:rPr>
          <w:sz w:val="24"/>
          <w:lang w:val="x-none" w:eastAsia="x-none"/>
        </w:rPr>
        <w:t xml:space="preserve"> redundant and duplicative processing. The results show a </w:t>
      </w:r>
      <w:r w:rsidR="0010671D">
        <w:rPr>
          <w:sz w:val="24"/>
          <w:lang w:val="x-none" w:eastAsia="x-none"/>
        </w:rPr>
        <w:t xml:space="preserve">useful tradeoff between coding gain and </w:t>
      </w:r>
      <w:r w:rsidR="000434F1">
        <w:rPr>
          <w:sz w:val="24"/>
          <w:lang w:val="x-none" w:eastAsia="x-none"/>
        </w:rPr>
        <w:t xml:space="preserve">encoding time, </w:t>
      </w:r>
      <w:r w:rsidR="007708ED">
        <w:rPr>
          <w:sz w:val="24"/>
          <w:lang w:val="x-none" w:eastAsia="x-none"/>
        </w:rPr>
        <w:t xml:space="preserve">which is most likely desirable considering </w:t>
      </w:r>
      <w:r w:rsidR="00824AC3">
        <w:rPr>
          <w:sz w:val="24"/>
          <w:lang w:val="x-none" w:eastAsia="x-none"/>
        </w:rPr>
        <w:t>potential future use cases.</w:t>
      </w:r>
      <w:r w:rsidR="00BB5CF3">
        <w:rPr>
          <w:sz w:val="24"/>
          <w:lang w:val="x-none" w:eastAsia="x-none"/>
        </w:rPr>
        <w:t xml:space="preserve"> Based on the experiments carried out</w:t>
      </w:r>
      <w:r w:rsidR="00D86EDE">
        <w:rPr>
          <w:sz w:val="24"/>
          <w:lang w:val="x-none" w:eastAsia="x-none"/>
        </w:rPr>
        <w:t xml:space="preserve">, it is concluded that the results are reasonable and in line with </w:t>
      </w:r>
      <w:r w:rsidR="00D13E60">
        <w:rPr>
          <w:sz w:val="24"/>
          <w:lang w:val="x-none" w:eastAsia="x-none"/>
        </w:rPr>
        <w:t>what is described in</w:t>
      </w:r>
      <w:r w:rsidR="00BB5CF3">
        <w:rPr>
          <w:sz w:val="24"/>
          <w:lang w:val="x-none" w:eastAsia="x-none"/>
        </w:rPr>
        <w:t xml:space="preserve"> [2] </w:t>
      </w:r>
      <w:r w:rsidR="00AF7F32">
        <w:rPr>
          <w:sz w:val="24"/>
          <w:lang w:val="x-none" w:eastAsia="x-none"/>
        </w:rPr>
        <w:t xml:space="preserve">and </w:t>
      </w:r>
      <w:r w:rsidR="00BB5CF3">
        <w:rPr>
          <w:sz w:val="24"/>
          <w:lang w:val="x-none" w:eastAsia="x-none"/>
        </w:rPr>
        <w:t xml:space="preserve"> [4]</w:t>
      </w:r>
      <w:r w:rsidR="00D13E60">
        <w:rPr>
          <w:sz w:val="24"/>
          <w:lang w:val="x-none" w:eastAsia="x-none"/>
        </w:rPr>
        <w:t>.</w:t>
      </w:r>
      <w:r w:rsidR="00AF7F32">
        <w:rPr>
          <w:sz w:val="24"/>
          <w:lang w:val="x-none" w:eastAsia="x-none"/>
        </w:rPr>
        <w:t xml:space="preserve"> </w:t>
      </w:r>
      <w:r w:rsidR="00AF7F32" w:rsidRPr="00850AE9">
        <w:rPr>
          <w:sz w:val="24"/>
          <w:highlight w:val="yellow"/>
          <w:lang w:val="x-none" w:eastAsia="x-none"/>
        </w:rPr>
        <w:t xml:space="preserve">It is proposed to accept </w:t>
      </w:r>
      <w:r w:rsidR="008A2995" w:rsidRPr="00850AE9">
        <w:rPr>
          <w:sz w:val="24"/>
          <w:highlight w:val="yellow"/>
          <w:lang w:val="x-none" w:eastAsia="x-none"/>
        </w:rPr>
        <w:t xml:space="preserve">CE-3 and CE-5 and include the proposed technology in the </w:t>
      </w:r>
      <w:r w:rsidR="00CC58C3" w:rsidRPr="00850AE9">
        <w:rPr>
          <w:sz w:val="24"/>
          <w:highlight w:val="yellow"/>
          <w:lang w:val="x-none" w:eastAsia="x-none"/>
        </w:rPr>
        <w:t>next version of H.BWC.</w:t>
      </w:r>
    </w:p>
    <w:p w14:paraId="4D220FCA" w14:textId="11BBC668" w:rsidR="009913F8" w:rsidRDefault="009913F8" w:rsidP="0096619C">
      <w:pPr>
        <w:pStyle w:val="Heading1"/>
      </w:pPr>
      <w:r w:rsidRPr="009913F8">
        <w:t>References</w:t>
      </w:r>
    </w:p>
    <w:sdt>
      <w:sdtPr>
        <w:id w:val="276609726"/>
        <w:bibliography/>
      </w:sdtPr>
      <w:sdtEndPr/>
      <w:sdtContent>
        <w:p w14:paraId="3EB874BE" w14:textId="77777777" w:rsidR="0096619C" w:rsidRDefault="0096619C" w:rsidP="0080566F">
          <w:pPr>
            <w:pStyle w:val="Bibliography"/>
            <w:ind w:left="720" w:hanging="720"/>
            <w:jc w:val="left"/>
            <w:rPr>
              <w:noProof/>
            </w:rPr>
          </w:pPr>
          <w:r>
            <w:t xml:space="preserve">[1] </w:t>
          </w:r>
          <w:r w:rsidRPr="00D61ACD">
            <w:fldChar w:fldCharType="begin"/>
          </w:r>
          <w:r w:rsidRPr="00D61ACD">
            <w:instrText xml:space="preserve"> BIBLIOGRAPHY </w:instrText>
          </w:r>
          <w:r w:rsidRPr="00D61ACD">
            <w:fldChar w:fldCharType="separate"/>
          </w:r>
          <w:r>
            <w:rPr>
              <w:noProof/>
            </w:rPr>
            <w:t>Rapp, Q6/21</w:t>
          </w:r>
          <w:r w:rsidRPr="00D61ACD">
            <w:rPr>
              <w:noProof/>
            </w:rPr>
            <w:t>.</w:t>
          </w:r>
          <w:r>
            <w:rPr>
              <w:noProof/>
            </w:rPr>
            <w:t xml:space="preserve"> (March 27 - April 4, 2025)</w:t>
          </w:r>
          <w:r w:rsidRPr="00D61ACD">
            <w:rPr>
              <w:noProof/>
            </w:rPr>
            <w:t xml:space="preserve"> </w:t>
          </w:r>
          <w:r>
            <w:rPr>
              <w:i/>
              <w:iCs/>
              <w:noProof/>
            </w:rPr>
            <w:t>CE description for H.BWC</w:t>
          </w:r>
          <w:r w:rsidRPr="00D61ACD">
            <w:rPr>
              <w:i/>
              <w:iCs/>
              <w:noProof/>
            </w:rPr>
            <w:t>, doc VCEG-BX</w:t>
          </w:r>
          <w:r>
            <w:rPr>
              <w:i/>
              <w:iCs/>
              <w:noProof/>
            </w:rPr>
            <w:t>24</w:t>
          </w:r>
          <w:r w:rsidRPr="00D61ACD">
            <w:rPr>
              <w:i/>
              <w:iCs/>
              <w:noProof/>
            </w:rPr>
            <w:t>-v1.</w:t>
          </w:r>
          <w:r w:rsidRPr="00D61ACD">
            <w:rPr>
              <w:noProof/>
            </w:rPr>
            <w:t xml:space="preserve"> </w:t>
          </w:r>
        </w:p>
        <w:p w14:paraId="4563645B" w14:textId="77777777" w:rsidR="0096619C" w:rsidRDefault="0096619C" w:rsidP="0080566F">
          <w:pPr>
            <w:jc w:val="left"/>
            <w:rPr>
              <w:i/>
              <w:iCs/>
            </w:rPr>
          </w:pPr>
          <w:r>
            <w:t xml:space="preserve">[2] Fraunhofer HHI. (June 26 - July 4, 2025) </w:t>
          </w:r>
          <w:r>
            <w:rPr>
              <w:i/>
              <w:iCs/>
            </w:rPr>
            <w:t>Report of CE-3, doc VCEG-BY03-v1.</w:t>
          </w:r>
        </w:p>
        <w:p w14:paraId="110DCDE7" w14:textId="77777777" w:rsidR="0096619C" w:rsidRDefault="0096619C" w:rsidP="0080566F">
          <w:pPr>
            <w:jc w:val="left"/>
            <w:rPr>
              <w:i/>
              <w:iCs/>
            </w:rPr>
          </w:pPr>
          <w:r>
            <w:t xml:space="preserve">[3] Fraunhofer HHI. (June 26 - July 4, 2025) </w:t>
          </w:r>
          <w:r>
            <w:rPr>
              <w:i/>
              <w:iCs/>
            </w:rPr>
            <w:t>Report of CE-4, doc VCEG-BY04-v1.</w:t>
          </w:r>
        </w:p>
        <w:p w14:paraId="59A0DE66" w14:textId="77777777" w:rsidR="0096619C" w:rsidRDefault="0096619C" w:rsidP="0080566F">
          <w:pPr>
            <w:jc w:val="left"/>
            <w:rPr>
              <w:i/>
              <w:iCs/>
            </w:rPr>
          </w:pPr>
          <w:r>
            <w:t xml:space="preserve">[4] Fraunhofer HHI. (June 26 - July 4, 2025) </w:t>
          </w:r>
          <w:r>
            <w:rPr>
              <w:i/>
              <w:iCs/>
            </w:rPr>
            <w:t>Report of CE-5, doc VCEG-BY05-v1.</w:t>
          </w:r>
        </w:p>
        <w:p w14:paraId="0B80D3D6" w14:textId="50A95F50" w:rsidR="0096619C" w:rsidRDefault="004005B7" w:rsidP="0080566F">
          <w:pPr>
            <w:jc w:val="left"/>
            <w:rPr>
              <w:i/>
              <w:iCs/>
            </w:rPr>
          </w:pPr>
          <w:r>
            <w:t>[5] Fraunhofer HHI. (</w:t>
          </w:r>
          <w:r>
            <w:rPr>
              <w:noProof/>
            </w:rPr>
            <w:t>March 27 - April 4, 2025</w:t>
          </w:r>
          <w:r>
            <w:t xml:space="preserve">) </w:t>
          </w:r>
          <w:r w:rsidR="001177D9">
            <w:rPr>
              <w:i/>
              <w:iCs/>
            </w:rPr>
            <w:t>Entropy coding modifications for H.BWC</w:t>
          </w:r>
          <w:r>
            <w:rPr>
              <w:i/>
              <w:iCs/>
            </w:rPr>
            <w:t>, doc VCEG-B</w:t>
          </w:r>
          <w:r w:rsidR="001177D9">
            <w:rPr>
              <w:i/>
              <w:iCs/>
            </w:rPr>
            <w:t>X15</w:t>
          </w:r>
          <w:r>
            <w:rPr>
              <w:i/>
              <w:iCs/>
            </w:rPr>
            <w:t>-v1.</w:t>
          </w:r>
        </w:p>
        <w:p w14:paraId="684B77FB" w14:textId="5BC0F8A4" w:rsidR="0096619C" w:rsidRPr="00F9144D" w:rsidRDefault="00453614" w:rsidP="0080566F">
          <w:pPr>
            <w:jc w:val="left"/>
            <w:rPr>
              <w:i/>
              <w:iCs/>
            </w:rPr>
          </w:pPr>
          <w:r>
            <w:t>[6] Fraunhofer HHI.</w:t>
          </w:r>
          <w:r w:rsidR="0080566F">
            <w:t xml:space="preserve"> </w:t>
          </w:r>
          <w:r>
            <w:t>(</w:t>
          </w:r>
          <w:r>
            <w:rPr>
              <w:noProof/>
            </w:rPr>
            <w:t>March 27 - April 4, 2025</w:t>
          </w:r>
          <w:r>
            <w:t xml:space="preserve">) </w:t>
          </w:r>
          <w:r w:rsidR="0080566F" w:rsidRPr="0080566F">
            <w:rPr>
              <w:i/>
              <w:iCs/>
            </w:rPr>
            <w:t xml:space="preserve">Harmonization of </w:t>
          </w:r>
          <w:r w:rsidR="0080566F">
            <w:t>e</w:t>
          </w:r>
          <w:r>
            <w:rPr>
              <w:i/>
              <w:iCs/>
            </w:rPr>
            <w:t xml:space="preserve">ntropy coding </w:t>
          </w:r>
          <w:r w:rsidR="0080566F">
            <w:rPr>
              <w:i/>
              <w:iCs/>
            </w:rPr>
            <w:t xml:space="preserve">methods in </w:t>
          </w:r>
          <w:r>
            <w:rPr>
              <w:i/>
              <w:iCs/>
            </w:rPr>
            <w:t>H.BWC, doc VCEG-BX1</w:t>
          </w:r>
          <w:r w:rsidR="0080566F">
            <w:rPr>
              <w:i/>
              <w:iCs/>
            </w:rPr>
            <w:t>4</w:t>
          </w:r>
          <w:r>
            <w:rPr>
              <w:i/>
              <w:iCs/>
            </w:rPr>
            <w:t>-v1.</w:t>
          </w:r>
        </w:p>
        <w:p w14:paraId="6B3C78C5" w14:textId="77777777" w:rsidR="0096619C" w:rsidRDefault="0096619C" w:rsidP="0080566F">
          <w:pPr>
            <w:jc w:val="left"/>
          </w:pPr>
          <w:r w:rsidRPr="00D61ACD">
            <w:rPr>
              <w:b/>
              <w:bCs/>
            </w:rPr>
            <w:fldChar w:fldCharType="end"/>
          </w:r>
        </w:p>
      </w:sdtContent>
    </w:sdt>
    <w:sdt>
      <w:sdtPr>
        <w:id w:val="1101686516"/>
        <w:docPartObj>
          <w:docPartGallery w:val="Bibliographies"/>
          <w:docPartUnique/>
        </w:docPartObj>
      </w:sdtPr>
      <w:sdtEndPr/>
      <w:sdtContent>
        <w:sdt>
          <w:sdtPr>
            <w:id w:val="-573587230"/>
            <w:showingPlcHdr/>
            <w:bibliography/>
          </w:sdtPr>
          <w:sdtEndPr/>
          <w:sdtContent>
            <w:p w14:paraId="27EC17C4" w14:textId="6D9E4150" w:rsidR="00B476D6" w:rsidRDefault="0096619C" w:rsidP="00B476D6">
              <w:r>
                <w:t xml:space="preserve">     </w:t>
              </w:r>
            </w:p>
          </w:sdtContent>
        </w:sdt>
      </w:sdtContent>
    </w:sdt>
    <w:p w14:paraId="60047C00" w14:textId="77777777" w:rsidR="00F15F44" w:rsidRPr="00D92E52" w:rsidRDefault="00F15F44" w:rsidP="00101A3C">
      <w:pPr>
        <w:spacing w:after="120"/>
        <w:rPr>
          <w:rFonts w:eastAsia="SimSun"/>
          <w:bCs/>
          <w:szCs w:val="20"/>
          <w:lang w:eastAsia="zh-CN"/>
        </w:rPr>
      </w:pPr>
    </w:p>
    <w:p w14:paraId="2F6E89A4" w14:textId="45BBF42B" w:rsidR="00A01676" w:rsidRPr="00DD6C0B" w:rsidRDefault="00A01676" w:rsidP="00A01676">
      <w:pPr>
        <w:jc w:val="center"/>
      </w:pPr>
      <w:bookmarkStart w:id="1" w:name="_Hlk171296110"/>
      <w:r w:rsidRPr="00DD6C0B">
        <w:t>________________________</w:t>
      </w:r>
    </w:p>
    <w:bookmarkEnd w:id="1"/>
    <w:p w14:paraId="446E0F43" w14:textId="77777777" w:rsidR="00375AAB" w:rsidRPr="00DD6C0B" w:rsidRDefault="00375AAB" w:rsidP="009316BD">
      <w:pPr>
        <w:tabs>
          <w:tab w:val="left" w:pos="426"/>
        </w:tabs>
        <w:ind w:left="426" w:hanging="426"/>
        <w:rPr>
          <w:rFonts w:eastAsia="Times New Roman"/>
        </w:rPr>
      </w:pPr>
    </w:p>
    <w:sectPr w:rsidR="00375AAB" w:rsidRPr="00DD6C0B" w:rsidSect="00836B92">
      <w:footerReference w:type="default" r:id="rId9"/>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AEEF1" w14:textId="77777777" w:rsidR="009C2B6F" w:rsidRDefault="009C2B6F" w:rsidP="00B20400">
      <w:r>
        <w:separator/>
      </w:r>
    </w:p>
  </w:endnote>
  <w:endnote w:type="continuationSeparator" w:id="0">
    <w:p w14:paraId="0728249F" w14:textId="77777777" w:rsidR="009C2B6F" w:rsidRDefault="009C2B6F"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rPr>
        <w:noProof/>
      </w:rPr>
    </w:sdtEndPr>
    <w:sdtContent>
      <w:p w14:paraId="54DF8FEE" w14:textId="7A24A84A" w:rsidR="00836B92" w:rsidRDefault="00836B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F7A84" w14:textId="77777777" w:rsidR="00836B92" w:rsidRDefault="0083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0619B" w14:textId="77777777" w:rsidR="009C2B6F" w:rsidRDefault="009C2B6F" w:rsidP="00B20400">
      <w:r>
        <w:separator/>
      </w:r>
    </w:p>
  </w:footnote>
  <w:footnote w:type="continuationSeparator" w:id="0">
    <w:p w14:paraId="79C530EC" w14:textId="77777777" w:rsidR="009C2B6F" w:rsidRDefault="009C2B6F"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B80C58"/>
    <w:multiLevelType w:val="multilevel"/>
    <w:tmpl w:val="5BEE50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965060">
    <w:abstractNumId w:val="8"/>
  </w:num>
  <w:num w:numId="2" w16cid:durableId="2142991175">
    <w:abstractNumId w:val="2"/>
  </w:num>
  <w:num w:numId="3" w16cid:durableId="144006154">
    <w:abstractNumId w:val="9"/>
  </w:num>
  <w:num w:numId="4" w16cid:durableId="1000432201">
    <w:abstractNumId w:val="4"/>
  </w:num>
  <w:num w:numId="5" w16cid:durableId="219094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9580808">
    <w:abstractNumId w:val="2"/>
  </w:num>
  <w:num w:numId="7" w16cid:durableId="1056274185">
    <w:abstractNumId w:val="5"/>
  </w:num>
  <w:num w:numId="8" w16cid:durableId="1589146011">
    <w:abstractNumId w:val="10"/>
  </w:num>
  <w:num w:numId="9" w16cid:durableId="319966614">
    <w:abstractNumId w:val="3"/>
  </w:num>
  <w:num w:numId="10" w16cid:durableId="1248657775">
    <w:abstractNumId w:val="7"/>
  </w:num>
  <w:num w:numId="11" w16cid:durableId="1166549657">
    <w:abstractNumId w:val="0"/>
  </w:num>
  <w:num w:numId="12" w16cid:durableId="717515323">
    <w:abstractNumId w:val="1"/>
  </w:num>
  <w:num w:numId="13" w16cid:durableId="1662808727">
    <w:abstractNumId w:val="6"/>
  </w:num>
  <w:num w:numId="14" w16cid:durableId="177852527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6314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113C3"/>
    <w:rsid w:val="00016426"/>
    <w:rsid w:val="0003329B"/>
    <w:rsid w:val="00042207"/>
    <w:rsid w:val="000434F1"/>
    <w:rsid w:val="00045BDA"/>
    <w:rsid w:val="0005185E"/>
    <w:rsid w:val="00051BD3"/>
    <w:rsid w:val="000532C8"/>
    <w:rsid w:val="0005338B"/>
    <w:rsid w:val="00060DDC"/>
    <w:rsid w:val="00062F4F"/>
    <w:rsid w:val="000638BB"/>
    <w:rsid w:val="000661AE"/>
    <w:rsid w:val="00082C37"/>
    <w:rsid w:val="0008653B"/>
    <w:rsid w:val="00091078"/>
    <w:rsid w:val="00094B75"/>
    <w:rsid w:val="000969B0"/>
    <w:rsid w:val="000A1DEF"/>
    <w:rsid w:val="000A355E"/>
    <w:rsid w:val="000B0932"/>
    <w:rsid w:val="000C5CFF"/>
    <w:rsid w:val="000D1805"/>
    <w:rsid w:val="000D21C6"/>
    <w:rsid w:val="000E0B63"/>
    <w:rsid w:val="000E1D0E"/>
    <w:rsid w:val="000E5C47"/>
    <w:rsid w:val="000E7013"/>
    <w:rsid w:val="000F00D0"/>
    <w:rsid w:val="000F2B49"/>
    <w:rsid w:val="000F4885"/>
    <w:rsid w:val="000F4CD2"/>
    <w:rsid w:val="000F67C6"/>
    <w:rsid w:val="000F7072"/>
    <w:rsid w:val="00100588"/>
    <w:rsid w:val="00101A3C"/>
    <w:rsid w:val="00102C5B"/>
    <w:rsid w:val="00105EB1"/>
    <w:rsid w:val="0010671D"/>
    <w:rsid w:val="0011008B"/>
    <w:rsid w:val="0011143C"/>
    <w:rsid w:val="001177D9"/>
    <w:rsid w:val="00120B57"/>
    <w:rsid w:val="001220FC"/>
    <w:rsid w:val="001230DA"/>
    <w:rsid w:val="0012354C"/>
    <w:rsid w:val="00126C0D"/>
    <w:rsid w:val="00132728"/>
    <w:rsid w:val="00133355"/>
    <w:rsid w:val="00140CCF"/>
    <w:rsid w:val="00157C08"/>
    <w:rsid w:val="001612F0"/>
    <w:rsid w:val="00161D77"/>
    <w:rsid w:val="00162520"/>
    <w:rsid w:val="0016750D"/>
    <w:rsid w:val="001702FC"/>
    <w:rsid w:val="001729BE"/>
    <w:rsid w:val="00175AA1"/>
    <w:rsid w:val="00175F89"/>
    <w:rsid w:val="00176BA7"/>
    <w:rsid w:val="00182E73"/>
    <w:rsid w:val="001831D8"/>
    <w:rsid w:val="0018454A"/>
    <w:rsid w:val="00192E4D"/>
    <w:rsid w:val="00197856"/>
    <w:rsid w:val="001A0656"/>
    <w:rsid w:val="001A56DE"/>
    <w:rsid w:val="001C582F"/>
    <w:rsid w:val="001D0388"/>
    <w:rsid w:val="001D5D10"/>
    <w:rsid w:val="001E0AF0"/>
    <w:rsid w:val="001E1C0F"/>
    <w:rsid w:val="001E7775"/>
    <w:rsid w:val="001E7E16"/>
    <w:rsid w:val="001F01F0"/>
    <w:rsid w:val="001F16A0"/>
    <w:rsid w:val="001F50A2"/>
    <w:rsid w:val="001F5964"/>
    <w:rsid w:val="002017FB"/>
    <w:rsid w:val="002056C1"/>
    <w:rsid w:val="00206A3D"/>
    <w:rsid w:val="002079A6"/>
    <w:rsid w:val="002125F0"/>
    <w:rsid w:val="002145C3"/>
    <w:rsid w:val="00217D17"/>
    <w:rsid w:val="002205DC"/>
    <w:rsid w:val="0022764B"/>
    <w:rsid w:val="00227C93"/>
    <w:rsid w:val="00242628"/>
    <w:rsid w:val="00252A7C"/>
    <w:rsid w:val="002617F4"/>
    <w:rsid w:val="002751D9"/>
    <w:rsid w:val="002760B3"/>
    <w:rsid w:val="002773AB"/>
    <w:rsid w:val="00285A94"/>
    <w:rsid w:val="0028692D"/>
    <w:rsid w:val="002917E9"/>
    <w:rsid w:val="00291A21"/>
    <w:rsid w:val="00296667"/>
    <w:rsid w:val="00297505"/>
    <w:rsid w:val="002A3716"/>
    <w:rsid w:val="002B4692"/>
    <w:rsid w:val="002B48D1"/>
    <w:rsid w:val="002C6452"/>
    <w:rsid w:val="002C68BB"/>
    <w:rsid w:val="002D462C"/>
    <w:rsid w:val="002F3734"/>
    <w:rsid w:val="002F5985"/>
    <w:rsid w:val="002F6615"/>
    <w:rsid w:val="00300AAC"/>
    <w:rsid w:val="0030490D"/>
    <w:rsid w:val="00323561"/>
    <w:rsid w:val="00324682"/>
    <w:rsid w:val="00324F3A"/>
    <w:rsid w:val="00334299"/>
    <w:rsid w:val="00335A03"/>
    <w:rsid w:val="003400A9"/>
    <w:rsid w:val="003446B5"/>
    <w:rsid w:val="00345B22"/>
    <w:rsid w:val="003509A9"/>
    <w:rsid w:val="00351F02"/>
    <w:rsid w:val="00355A5D"/>
    <w:rsid w:val="00360007"/>
    <w:rsid w:val="00360C57"/>
    <w:rsid w:val="00361329"/>
    <w:rsid w:val="00363A05"/>
    <w:rsid w:val="00365B73"/>
    <w:rsid w:val="00375AAB"/>
    <w:rsid w:val="003774F6"/>
    <w:rsid w:val="00383CB3"/>
    <w:rsid w:val="00384BC8"/>
    <w:rsid w:val="003A1F83"/>
    <w:rsid w:val="003A4A48"/>
    <w:rsid w:val="003B3AA6"/>
    <w:rsid w:val="003C6127"/>
    <w:rsid w:val="003D5A1E"/>
    <w:rsid w:val="003D6C38"/>
    <w:rsid w:val="003E0595"/>
    <w:rsid w:val="003E50DE"/>
    <w:rsid w:val="003E7FC9"/>
    <w:rsid w:val="003F282F"/>
    <w:rsid w:val="003F4C25"/>
    <w:rsid w:val="003F4C30"/>
    <w:rsid w:val="003F522D"/>
    <w:rsid w:val="004005B7"/>
    <w:rsid w:val="00400A9F"/>
    <w:rsid w:val="0040258E"/>
    <w:rsid w:val="004037B7"/>
    <w:rsid w:val="0040588F"/>
    <w:rsid w:val="00405FB5"/>
    <w:rsid w:val="00407D7B"/>
    <w:rsid w:val="0041270F"/>
    <w:rsid w:val="004135F8"/>
    <w:rsid w:val="004174D4"/>
    <w:rsid w:val="004203A8"/>
    <w:rsid w:val="0042394C"/>
    <w:rsid w:val="00424252"/>
    <w:rsid w:val="00425108"/>
    <w:rsid w:val="00432327"/>
    <w:rsid w:val="00433AFD"/>
    <w:rsid w:val="004352E6"/>
    <w:rsid w:val="00436655"/>
    <w:rsid w:val="0043690A"/>
    <w:rsid w:val="004406D9"/>
    <w:rsid w:val="00440B02"/>
    <w:rsid w:val="004503C9"/>
    <w:rsid w:val="00450603"/>
    <w:rsid w:val="00453614"/>
    <w:rsid w:val="00457C1A"/>
    <w:rsid w:val="00460FD4"/>
    <w:rsid w:val="00466D68"/>
    <w:rsid w:val="004709A4"/>
    <w:rsid w:val="00470D24"/>
    <w:rsid w:val="00470E08"/>
    <w:rsid w:val="00473271"/>
    <w:rsid w:val="00475973"/>
    <w:rsid w:val="004804C2"/>
    <w:rsid w:val="0048223C"/>
    <w:rsid w:val="00490D5E"/>
    <w:rsid w:val="0049779D"/>
    <w:rsid w:val="004A0F17"/>
    <w:rsid w:val="004A1C4B"/>
    <w:rsid w:val="004A3B7D"/>
    <w:rsid w:val="004A6441"/>
    <w:rsid w:val="004A6789"/>
    <w:rsid w:val="004B114F"/>
    <w:rsid w:val="004B11BF"/>
    <w:rsid w:val="004B2A59"/>
    <w:rsid w:val="004B331B"/>
    <w:rsid w:val="004D06AE"/>
    <w:rsid w:val="004D46A5"/>
    <w:rsid w:val="00504A2A"/>
    <w:rsid w:val="00506D98"/>
    <w:rsid w:val="00506E2F"/>
    <w:rsid w:val="00512270"/>
    <w:rsid w:val="00512DCD"/>
    <w:rsid w:val="00514E2F"/>
    <w:rsid w:val="005211E9"/>
    <w:rsid w:val="00522E6D"/>
    <w:rsid w:val="005255FC"/>
    <w:rsid w:val="005257D7"/>
    <w:rsid w:val="00533688"/>
    <w:rsid w:val="00534D62"/>
    <w:rsid w:val="00541F8F"/>
    <w:rsid w:val="00541FBC"/>
    <w:rsid w:val="00542E24"/>
    <w:rsid w:val="005474BB"/>
    <w:rsid w:val="005504F0"/>
    <w:rsid w:val="00552120"/>
    <w:rsid w:val="0055317A"/>
    <w:rsid w:val="0056129A"/>
    <w:rsid w:val="00562BE7"/>
    <w:rsid w:val="0057175F"/>
    <w:rsid w:val="00593A5E"/>
    <w:rsid w:val="00594182"/>
    <w:rsid w:val="00597239"/>
    <w:rsid w:val="005A282C"/>
    <w:rsid w:val="005A3859"/>
    <w:rsid w:val="005A5F50"/>
    <w:rsid w:val="005A6F1A"/>
    <w:rsid w:val="005B13F8"/>
    <w:rsid w:val="005C33D4"/>
    <w:rsid w:val="005D098F"/>
    <w:rsid w:val="005D111E"/>
    <w:rsid w:val="005D7DDE"/>
    <w:rsid w:val="005E1AFB"/>
    <w:rsid w:val="005F3337"/>
    <w:rsid w:val="00602F73"/>
    <w:rsid w:val="00606E3A"/>
    <w:rsid w:val="006070D5"/>
    <w:rsid w:val="00623A79"/>
    <w:rsid w:val="006273FD"/>
    <w:rsid w:val="006527EA"/>
    <w:rsid w:val="006531B8"/>
    <w:rsid w:val="00655A2A"/>
    <w:rsid w:val="0066606E"/>
    <w:rsid w:val="00671C8F"/>
    <w:rsid w:val="00675B39"/>
    <w:rsid w:val="00675BEE"/>
    <w:rsid w:val="00681328"/>
    <w:rsid w:val="006821B8"/>
    <w:rsid w:val="00687138"/>
    <w:rsid w:val="006A162D"/>
    <w:rsid w:val="006A2C66"/>
    <w:rsid w:val="006A2DFE"/>
    <w:rsid w:val="006A6D3B"/>
    <w:rsid w:val="006A7A11"/>
    <w:rsid w:val="006B191D"/>
    <w:rsid w:val="006B3FD4"/>
    <w:rsid w:val="006B5639"/>
    <w:rsid w:val="006C134E"/>
    <w:rsid w:val="006C1928"/>
    <w:rsid w:val="006C5A0D"/>
    <w:rsid w:val="006C6EC4"/>
    <w:rsid w:val="006D2C17"/>
    <w:rsid w:val="006E6F6A"/>
    <w:rsid w:val="006F197C"/>
    <w:rsid w:val="006F4D40"/>
    <w:rsid w:val="007001FA"/>
    <w:rsid w:val="00701246"/>
    <w:rsid w:val="00704DFE"/>
    <w:rsid w:val="00706BB6"/>
    <w:rsid w:val="0071078D"/>
    <w:rsid w:val="00710A37"/>
    <w:rsid w:val="0071192B"/>
    <w:rsid w:val="007122A4"/>
    <w:rsid w:val="00715FA1"/>
    <w:rsid w:val="00717961"/>
    <w:rsid w:val="00730B83"/>
    <w:rsid w:val="00731FA2"/>
    <w:rsid w:val="007340AC"/>
    <w:rsid w:val="00742ECB"/>
    <w:rsid w:val="00743311"/>
    <w:rsid w:val="00747E13"/>
    <w:rsid w:val="00752618"/>
    <w:rsid w:val="00755EBF"/>
    <w:rsid w:val="0076023A"/>
    <w:rsid w:val="00760F42"/>
    <w:rsid w:val="007708ED"/>
    <w:rsid w:val="0077303B"/>
    <w:rsid w:val="00785769"/>
    <w:rsid w:val="00787AA8"/>
    <w:rsid w:val="00794027"/>
    <w:rsid w:val="007970EF"/>
    <w:rsid w:val="00797EE8"/>
    <w:rsid w:val="007A08CA"/>
    <w:rsid w:val="007A0F3F"/>
    <w:rsid w:val="007A16A4"/>
    <w:rsid w:val="007A2254"/>
    <w:rsid w:val="007A581A"/>
    <w:rsid w:val="007A73B2"/>
    <w:rsid w:val="007B0564"/>
    <w:rsid w:val="007B68D8"/>
    <w:rsid w:val="007C6737"/>
    <w:rsid w:val="007C6C72"/>
    <w:rsid w:val="007E0577"/>
    <w:rsid w:val="007E180A"/>
    <w:rsid w:val="007F2DD8"/>
    <w:rsid w:val="007F4C26"/>
    <w:rsid w:val="007F75E3"/>
    <w:rsid w:val="0080566F"/>
    <w:rsid w:val="0081039E"/>
    <w:rsid w:val="0081063A"/>
    <w:rsid w:val="008114A9"/>
    <w:rsid w:val="00812934"/>
    <w:rsid w:val="0081574C"/>
    <w:rsid w:val="00816730"/>
    <w:rsid w:val="00824AC3"/>
    <w:rsid w:val="008335E8"/>
    <w:rsid w:val="00836B92"/>
    <w:rsid w:val="00844EE4"/>
    <w:rsid w:val="00850AE9"/>
    <w:rsid w:val="00855B18"/>
    <w:rsid w:val="00864DA2"/>
    <w:rsid w:val="008675BD"/>
    <w:rsid w:val="00872F0B"/>
    <w:rsid w:val="008765C8"/>
    <w:rsid w:val="00881326"/>
    <w:rsid w:val="00881CEB"/>
    <w:rsid w:val="00882571"/>
    <w:rsid w:val="0089230B"/>
    <w:rsid w:val="00892E04"/>
    <w:rsid w:val="008A06E7"/>
    <w:rsid w:val="008A24D0"/>
    <w:rsid w:val="008A2995"/>
    <w:rsid w:val="008A56EE"/>
    <w:rsid w:val="008A5E65"/>
    <w:rsid w:val="008A7116"/>
    <w:rsid w:val="008B2F3C"/>
    <w:rsid w:val="008B55EE"/>
    <w:rsid w:val="008D4921"/>
    <w:rsid w:val="008D5F11"/>
    <w:rsid w:val="008E55A3"/>
    <w:rsid w:val="008E67A5"/>
    <w:rsid w:val="008E69E9"/>
    <w:rsid w:val="008F12EC"/>
    <w:rsid w:val="008F2246"/>
    <w:rsid w:val="008F73A2"/>
    <w:rsid w:val="009001F2"/>
    <w:rsid w:val="00901DFD"/>
    <w:rsid w:val="00904C48"/>
    <w:rsid w:val="009069EB"/>
    <w:rsid w:val="0090745D"/>
    <w:rsid w:val="00907D11"/>
    <w:rsid w:val="009119AC"/>
    <w:rsid w:val="00915BC9"/>
    <w:rsid w:val="0092136C"/>
    <w:rsid w:val="00923339"/>
    <w:rsid w:val="00924299"/>
    <w:rsid w:val="009316BD"/>
    <w:rsid w:val="00947C9D"/>
    <w:rsid w:val="00954AF2"/>
    <w:rsid w:val="0095614F"/>
    <w:rsid w:val="00962785"/>
    <w:rsid w:val="00962977"/>
    <w:rsid w:val="00963224"/>
    <w:rsid w:val="0096619C"/>
    <w:rsid w:val="009701D9"/>
    <w:rsid w:val="009743F8"/>
    <w:rsid w:val="00974844"/>
    <w:rsid w:val="009913F8"/>
    <w:rsid w:val="00995EF3"/>
    <w:rsid w:val="00996812"/>
    <w:rsid w:val="009971F4"/>
    <w:rsid w:val="009B1BD6"/>
    <w:rsid w:val="009B7DAB"/>
    <w:rsid w:val="009C0D51"/>
    <w:rsid w:val="009C0FFC"/>
    <w:rsid w:val="009C1999"/>
    <w:rsid w:val="009C2B6F"/>
    <w:rsid w:val="009D164C"/>
    <w:rsid w:val="009D2723"/>
    <w:rsid w:val="009E4060"/>
    <w:rsid w:val="009E7D24"/>
    <w:rsid w:val="009F64AD"/>
    <w:rsid w:val="00A01676"/>
    <w:rsid w:val="00A046AD"/>
    <w:rsid w:val="00A05A13"/>
    <w:rsid w:val="00A05BA3"/>
    <w:rsid w:val="00A06015"/>
    <w:rsid w:val="00A16B64"/>
    <w:rsid w:val="00A202AD"/>
    <w:rsid w:val="00A214D7"/>
    <w:rsid w:val="00A21FFE"/>
    <w:rsid w:val="00A31665"/>
    <w:rsid w:val="00A34294"/>
    <w:rsid w:val="00A36A11"/>
    <w:rsid w:val="00A40C56"/>
    <w:rsid w:val="00A411BA"/>
    <w:rsid w:val="00A46FC9"/>
    <w:rsid w:val="00A52860"/>
    <w:rsid w:val="00A52F7A"/>
    <w:rsid w:val="00A54F6F"/>
    <w:rsid w:val="00A55A3C"/>
    <w:rsid w:val="00A72942"/>
    <w:rsid w:val="00A75FC0"/>
    <w:rsid w:val="00A80AA7"/>
    <w:rsid w:val="00A86806"/>
    <w:rsid w:val="00A90A9E"/>
    <w:rsid w:val="00A935F8"/>
    <w:rsid w:val="00A9654C"/>
    <w:rsid w:val="00A968BB"/>
    <w:rsid w:val="00AA616D"/>
    <w:rsid w:val="00AB5D33"/>
    <w:rsid w:val="00AB7083"/>
    <w:rsid w:val="00AC055E"/>
    <w:rsid w:val="00AC1990"/>
    <w:rsid w:val="00AC1D13"/>
    <w:rsid w:val="00AC3731"/>
    <w:rsid w:val="00AC3F72"/>
    <w:rsid w:val="00AC5C68"/>
    <w:rsid w:val="00AD4601"/>
    <w:rsid w:val="00AD5A2A"/>
    <w:rsid w:val="00AD6B87"/>
    <w:rsid w:val="00AF1D99"/>
    <w:rsid w:val="00AF49EF"/>
    <w:rsid w:val="00AF7F32"/>
    <w:rsid w:val="00B20400"/>
    <w:rsid w:val="00B21189"/>
    <w:rsid w:val="00B314BC"/>
    <w:rsid w:val="00B43B7F"/>
    <w:rsid w:val="00B46CFE"/>
    <w:rsid w:val="00B476D6"/>
    <w:rsid w:val="00B51E33"/>
    <w:rsid w:val="00B64D51"/>
    <w:rsid w:val="00B70A57"/>
    <w:rsid w:val="00B7454E"/>
    <w:rsid w:val="00B75857"/>
    <w:rsid w:val="00B80665"/>
    <w:rsid w:val="00B859B5"/>
    <w:rsid w:val="00B90A7E"/>
    <w:rsid w:val="00B92ECE"/>
    <w:rsid w:val="00BA3ADE"/>
    <w:rsid w:val="00BA54F5"/>
    <w:rsid w:val="00BB08DD"/>
    <w:rsid w:val="00BB33D0"/>
    <w:rsid w:val="00BB597E"/>
    <w:rsid w:val="00BB5CF3"/>
    <w:rsid w:val="00BC444A"/>
    <w:rsid w:val="00BD1A8B"/>
    <w:rsid w:val="00BE0FCF"/>
    <w:rsid w:val="00BE4821"/>
    <w:rsid w:val="00C043F6"/>
    <w:rsid w:val="00C04602"/>
    <w:rsid w:val="00C052D5"/>
    <w:rsid w:val="00C06206"/>
    <w:rsid w:val="00C1169A"/>
    <w:rsid w:val="00C14E46"/>
    <w:rsid w:val="00C37AB7"/>
    <w:rsid w:val="00C409C1"/>
    <w:rsid w:val="00C415AD"/>
    <w:rsid w:val="00C445C8"/>
    <w:rsid w:val="00C45AD2"/>
    <w:rsid w:val="00C45C51"/>
    <w:rsid w:val="00C466AE"/>
    <w:rsid w:val="00C468F0"/>
    <w:rsid w:val="00C46A81"/>
    <w:rsid w:val="00C5535D"/>
    <w:rsid w:val="00C60784"/>
    <w:rsid w:val="00C61C93"/>
    <w:rsid w:val="00C665B0"/>
    <w:rsid w:val="00C75D7F"/>
    <w:rsid w:val="00C82499"/>
    <w:rsid w:val="00C82807"/>
    <w:rsid w:val="00C82B71"/>
    <w:rsid w:val="00C859C0"/>
    <w:rsid w:val="00C96679"/>
    <w:rsid w:val="00CA1C2C"/>
    <w:rsid w:val="00CB3072"/>
    <w:rsid w:val="00CB4E6D"/>
    <w:rsid w:val="00CC0093"/>
    <w:rsid w:val="00CC3CE9"/>
    <w:rsid w:val="00CC5330"/>
    <w:rsid w:val="00CC58C3"/>
    <w:rsid w:val="00CD7711"/>
    <w:rsid w:val="00CD7A38"/>
    <w:rsid w:val="00CE27F2"/>
    <w:rsid w:val="00CE42C3"/>
    <w:rsid w:val="00CE4948"/>
    <w:rsid w:val="00CE7FA0"/>
    <w:rsid w:val="00CF1C7D"/>
    <w:rsid w:val="00CF25D9"/>
    <w:rsid w:val="00CF3386"/>
    <w:rsid w:val="00CF79BD"/>
    <w:rsid w:val="00D07E1A"/>
    <w:rsid w:val="00D13E60"/>
    <w:rsid w:val="00D13E78"/>
    <w:rsid w:val="00D16B77"/>
    <w:rsid w:val="00D21270"/>
    <w:rsid w:val="00D27993"/>
    <w:rsid w:val="00D3132C"/>
    <w:rsid w:val="00D36C11"/>
    <w:rsid w:val="00D46170"/>
    <w:rsid w:val="00D509BC"/>
    <w:rsid w:val="00D509FC"/>
    <w:rsid w:val="00D51829"/>
    <w:rsid w:val="00D54517"/>
    <w:rsid w:val="00D57CB9"/>
    <w:rsid w:val="00D62D21"/>
    <w:rsid w:val="00D6338B"/>
    <w:rsid w:val="00D63737"/>
    <w:rsid w:val="00D6400D"/>
    <w:rsid w:val="00D6615D"/>
    <w:rsid w:val="00D67976"/>
    <w:rsid w:val="00D67A5D"/>
    <w:rsid w:val="00D73933"/>
    <w:rsid w:val="00D86EDE"/>
    <w:rsid w:val="00D87B79"/>
    <w:rsid w:val="00D920B4"/>
    <w:rsid w:val="00D92E52"/>
    <w:rsid w:val="00DA663C"/>
    <w:rsid w:val="00DB38C2"/>
    <w:rsid w:val="00DB44EB"/>
    <w:rsid w:val="00DC0149"/>
    <w:rsid w:val="00DC0AC9"/>
    <w:rsid w:val="00DD3672"/>
    <w:rsid w:val="00DD6C0B"/>
    <w:rsid w:val="00DD7302"/>
    <w:rsid w:val="00DD73BF"/>
    <w:rsid w:val="00DE01E2"/>
    <w:rsid w:val="00DE01E9"/>
    <w:rsid w:val="00DE35CC"/>
    <w:rsid w:val="00DF2746"/>
    <w:rsid w:val="00DF63DA"/>
    <w:rsid w:val="00E031B7"/>
    <w:rsid w:val="00E20B78"/>
    <w:rsid w:val="00E25287"/>
    <w:rsid w:val="00E2598B"/>
    <w:rsid w:val="00E33D33"/>
    <w:rsid w:val="00E35585"/>
    <w:rsid w:val="00E44677"/>
    <w:rsid w:val="00E54E89"/>
    <w:rsid w:val="00E56367"/>
    <w:rsid w:val="00E63C49"/>
    <w:rsid w:val="00E66D3B"/>
    <w:rsid w:val="00E73E87"/>
    <w:rsid w:val="00E73FCA"/>
    <w:rsid w:val="00E93351"/>
    <w:rsid w:val="00EA4800"/>
    <w:rsid w:val="00EB04AF"/>
    <w:rsid w:val="00EB5E6D"/>
    <w:rsid w:val="00EB60F2"/>
    <w:rsid w:val="00ED3367"/>
    <w:rsid w:val="00EE06F4"/>
    <w:rsid w:val="00EE6934"/>
    <w:rsid w:val="00EF225D"/>
    <w:rsid w:val="00EF7426"/>
    <w:rsid w:val="00F11DBA"/>
    <w:rsid w:val="00F15F44"/>
    <w:rsid w:val="00F338E5"/>
    <w:rsid w:val="00F3463D"/>
    <w:rsid w:val="00F354CD"/>
    <w:rsid w:val="00F36FC3"/>
    <w:rsid w:val="00F40493"/>
    <w:rsid w:val="00F413A5"/>
    <w:rsid w:val="00F42330"/>
    <w:rsid w:val="00F4280E"/>
    <w:rsid w:val="00F44CD3"/>
    <w:rsid w:val="00F460A3"/>
    <w:rsid w:val="00F46C5E"/>
    <w:rsid w:val="00F46D0B"/>
    <w:rsid w:val="00F53834"/>
    <w:rsid w:val="00F60A3C"/>
    <w:rsid w:val="00F6389E"/>
    <w:rsid w:val="00F643B9"/>
    <w:rsid w:val="00F70E7C"/>
    <w:rsid w:val="00F82CF5"/>
    <w:rsid w:val="00F86ED6"/>
    <w:rsid w:val="00F9144D"/>
    <w:rsid w:val="00F95438"/>
    <w:rsid w:val="00F956BE"/>
    <w:rsid w:val="00F9725C"/>
    <w:rsid w:val="00FB65EE"/>
    <w:rsid w:val="00FB66E7"/>
    <w:rsid w:val="00FB6C8C"/>
    <w:rsid w:val="00FC12E3"/>
    <w:rsid w:val="00FC20EC"/>
    <w:rsid w:val="00FC4E4A"/>
    <w:rsid w:val="00FC7CEC"/>
    <w:rsid w:val="00FD32A3"/>
    <w:rsid w:val="00FD46DA"/>
    <w:rsid w:val="00FD4FAD"/>
    <w:rsid w:val="00FD6266"/>
    <w:rsid w:val="00FE54EA"/>
    <w:rsid w:val="00FF165B"/>
    <w:rsid w:val="00FF285D"/>
    <w:rsid w:val="00FF39AA"/>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127"/>
    <w:pPr>
      <w:spacing w:before="136"/>
      <w:jc w:val="both"/>
    </w:pPr>
    <w:rPr>
      <w:rFonts w:ascii="Times New Roman" w:eastAsia="MS Mincho" w:hAnsi="Times New Roman" w:cs="Times New Roman"/>
      <w:sz w:val="20"/>
    </w:rPr>
  </w:style>
  <w:style w:type="paragraph" w:styleId="Heading1">
    <w:name w:val="heading 1"/>
    <w:basedOn w:val="Normal"/>
    <w:next w:val="Normal"/>
    <w:link w:val="Heading1Char"/>
    <w:uiPriority w:val="9"/>
    <w:qFormat/>
    <w:rsid w:val="003C6127"/>
    <w:pPr>
      <w:keepNext/>
      <w:numPr>
        <w:numId w:val="2"/>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127"/>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spacing w:before="0"/>
    </w:p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 w:type="paragraph" w:styleId="Bibliography">
    <w:name w:val="Bibliography"/>
    <w:basedOn w:val="Normal"/>
    <w:next w:val="Normal"/>
    <w:uiPriority w:val="37"/>
    <w:unhideWhenUsed/>
    <w:rsid w:val="00B47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370839130">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 w:id="2115123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idi-maria.lehtonen@dolb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Q6124</b:Tag>
    <b:SourceType>Report</b:SourceType>
    <b:Guid>{828E46BC-3FB9-4342-964D-271AFC353AF9}</b:Guid>
    <b:Title>Report of the Q6/16 Rapp &amp; JVET meeting, doc. TD_JVET-AJ1000_d4</b:Title>
    <b:Year>Nov 1-8, 2024</b:Year>
    <b:City>Kemer, Turkey</b:City>
    <b:Author>
      <b:Author>
        <b:Corporate>Rapp, Q6/16</b:Corporate>
      </b:Author>
    </b:Author>
    <b:Publisher>ITU-T Q.6/21 (VCEG)</b:Publisher>
    <b:LCID>en-US</b:LCID>
    <b:RefOrder>1</b:RefOrder>
  </b:Source>
  <b:Source>
    <b:Tag>Fer25</b:Tag>
    <b:SourceType>Report</b:SourceType>
    <b:Guid>{C6DCA917-0076-4C1B-ABAE-118A2ACC9890}</b:Guid>
    <b:Title>Updates and Corrections to H.BWC High Level Syntax, doc VCEG-BX07-v1</b:Title>
    <b:Year>Mar 27-Apr 4, 2025</b:Year>
    <b:Publisher>ITU-T Q.6/21 (VCEG)</b:Publisher>
    <b:City>Online</b:City>
    <b:Author>
      <b:Author>
        <b:Corporate>Dolby Laboratories</b:Corporate>
      </b:Author>
    </b:Author>
    <b:LCID>en-US</b:LCID>
    <b:RefOrder>2</b:RefOrder>
  </b:Source>
</b:Sources>
</file>

<file path=customXml/itemProps1.xml><?xml version="1.0" encoding="utf-8"?>
<ds:datastoreItem xmlns:ds="http://schemas.openxmlformats.org/officeDocument/2006/customXml" ds:itemID="{4B379DBD-1804-4B9C-8980-F58D11DFD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1489</Words>
  <Characters>8493</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Gary Sullivan</cp:lastModifiedBy>
  <cp:revision>5</cp:revision>
  <cp:lastPrinted>2023-11-30T10:00:00Z</cp:lastPrinted>
  <dcterms:created xsi:type="dcterms:W3CDTF">2025-06-28T08:39:00Z</dcterms:created>
  <dcterms:modified xsi:type="dcterms:W3CDTF">2025-06-28T21:30:00Z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