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FA00AD" w14:paraId="3457814B" w14:textId="77777777" w:rsidTr="004B11BF">
        <w:tc>
          <w:tcPr>
            <w:tcW w:w="6408" w:type="dxa"/>
          </w:tcPr>
          <w:p w14:paraId="1D253DCD" w14:textId="2F41F365" w:rsidR="00CC5330" w:rsidRPr="00FA00AD" w:rsidRDefault="00CC5330" w:rsidP="003C6127">
            <w:pPr>
              <w:widowControl w:val="0"/>
              <w:tabs>
                <w:tab w:val="left" w:pos="7200"/>
              </w:tabs>
              <w:spacing w:before="0"/>
              <w:rPr>
                <w:rFonts w:eastAsia="Arial Unicode MS"/>
                <w:b/>
                <w:kern w:val="2"/>
                <w:sz w:val="22"/>
                <w:szCs w:val="22"/>
                <w:lang w:eastAsia="zh-CN"/>
              </w:rPr>
            </w:pP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MACROBUTTON MTEditEquationSection2 </w:instrText>
            </w:r>
            <w:r w:rsidRPr="00FA00AD">
              <w:rPr>
                <w:rFonts w:eastAsia="Arial Unicode MS"/>
                <w:b/>
                <w:vanish/>
                <w:color w:val="FF0000"/>
                <w:kern w:val="2"/>
                <w:sz w:val="22"/>
                <w:szCs w:val="22"/>
                <w:highlight w:val="yellow"/>
                <w:lang w:eastAsia="zh-CN"/>
              </w:rPr>
              <w:instrText>Equation Chapter 1 Section 1</w:instrText>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MTEqn \r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MTSec \r 1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MTChap \r 1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end"/>
            </w:r>
            <w:r w:rsidR="004B11BF" w:rsidRPr="00FA00AD">
              <w:rPr>
                <w:rFonts w:eastAsia="Arial Unicode MS"/>
                <w:b/>
                <w:kern w:val="2"/>
                <w:sz w:val="22"/>
                <w:szCs w:val="22"/>
                <w:lang w:eastAsia="zh-CN"/>
              </w:rPr>
              <w:t>ITU –</w:t>
            </w:r>
            <w:r w:rsidRPr="00FA00AD">
              <w:rPr>
                <w:rFonts w:eastAsia="Arial Unicode MS"/>
                <w:b/>
                <w:kern w:val="2"/>
                <w:sz w:val="22"/>
                <w:szCs w:val="22"/>
                <w:lang w:eastAsia="zh-CN"/>
              </w:rPr>
              <w:t xml:space="preserve"> Telecommunications Standardization Sector</w:t>
            </w:r>
          </w:p>
          <w:p w14:paraId="38C091BA" w14:textId="75533507" w:rsidR="00CC5330" w:rsidRPr="00FA00AD" w:rsidRDefault="008F73A2" w:rsidP="003C6127">
            <w:pPr>
              <w:widowControl w:val="0"/>
              <w:tabs>
                <w:tab w:val="left" w:pos="7200"/>
              </w:tabs>
              <w:spacing w:before="0"/>
              <w:rPr>
                <w:rFonts w:eastAsia="Arial Unicode MS"/>
                <w:kern w:val="2"/>
                <w:sz w:val="22"/>
                <w:szCs w:val="22"/>
                <w:lang w:eastAsia="zh-CN"/>
              </w:rPr>
            </w:pPr>
            <w:r w:rsidRPr="00FA00AD">
              <w:rPr>
                <w:rFonts w:eastAsia="Arial Unicode MS"/>
                <w:kern w:val="2"/>
                <w:sz w:val="22"/>
                <w:szCs w:val="22"/>
                <w:lang w:eastAsia="zh-CN"/>
              </w:rPr>
              <w:t xml:space="preserve">STUDY GROUP 21 Question </w:t>
            </w:r>
            <w:r w:rsidR="00F95438" w:rsidRPr="00FA00AD">
              <w:rPr>
                <w:rFonts w:eastAsia="Arial Unicode MS"/>
                <w:kern w:val="2"/>
                <w:sz w:val="22"/>
                <w:szCs w:val="22"/>
                <w:lang w:eastAsia="zh-CN"/>
              </w:rPr>
              <w:t>6</w:t>
            </w:r>
          </w:p>
          <w:p w14:paraId="11E0BCC5" w14:textId="77777777" w:rsidR="00974844" w:rsidRPr="00FA00AD" w:rsidRDefault="00974844" w:rsidP="003C6127">
            <w:pPr>
              <w:widowControl w:val="0"/>
              <w:pBdr>
                <w:bottom w:val="single" w:sz="6" w:space="1" w:color="auto"/>
              </w:pBdr>
              <w:tabs>
                <w:tab w:val="left" w:pos="7200"/>
              </w:tabs>
              <w:spacing w:before="0"/>
              <w:rPr>
                <w:rFonts w:eastAsia="Arial Unicode MS"/>
                <w:b/>
                <w:kern w:val="2"/>
                <w:sz w:val="22"/>
                <w:szCs w:val="22"/>
                <w:lang w:eastAsia="zh-CN"/>
              </w:rPr>
            </w:pPr>
            <w:r w:rsidRPr="00FA00AD">
              <w:rPr>
                <w:rFonts w:eastAsia="Arial Unicode MS"/>
                <w:b/>
                <w:kern w:val="2"/>
                <w:sz w:val="22"/>
                <w:szCs w:val="22"/>
                <w:lang w:eastAsia="zh-CN"/>
              </w:rPr>
              <w:t>Video Coding Experts Group (VCEG)</w:t>
            </w:r>
          </w:p>
          <w:p w14:paraId="6D7A1D5E" w14:textId="53F7E6EE" w:rsidR="00CC5330" w:rsidRPr="00FA00AD" w:rsidRDefault="00E031B7" w:rsidP="003C6127">
            <w:pPr>
              <w:widowControl w:val="0"/>
              <w:tabs>
                <w:tab w:val="left" w:pos="7200"/>
              </w:tabs>
              <w:spacing w:before="0"/>
              <w:rPr>
                <w:rFonts w:eastAsia="Arial Unicode MS"/>
                <w:b/>
                <w:kern w:val="2"/>
                <w:sz w:val="22"/>
                <w:szCs w:val="22"/>
                <w:highlight w:val="yellow"/>
                <w:lang w:eastAsia="zh-CN"/>
              </w:rPr>
            </w:pPr>
            <w:r w:rsidRPr="00FA00AD">
              <w:rPr>
                <w:rFonts w:eastAsia="Arial Unicode MS"/>
                <w:kern w:val="2"/>
                <w:sz w:val="22"/>
                <w:szCs w:val="22"/>
                <w:lang w:eastAsia="zh-CN"/>
              </w:rPr>
              <w:t>7</w:t>
            </w:r>
            <w:r w:rsidR="00D67290" w:rsidRPr="00FA00AD">
              <w:rPr>
                <w:rFonts w:eastAsia="Arial Unicode MS"/>
                <w:kern w:val="2"/>
                <w:sz w:val="22"/>
                <w:szCs w:val="22"/>
                <w:lang w:eastAsia="zh-CN"/>
              </w:rPr>
              <w:t>7</w:t>
            </w:r>
            <w:r w:rsidR="00101A3C" w:rsidRPr="00FA00AD">
              <w:rPr>
                <w:rFonts w:eastAsia="Arial Unicode MS"/>
                <w:kern w:val="2"/>
                <w:sz w:val="22"/>
                <w:szCs w:val="22"/>
                <w:vertAlign w:val="superscript"/>
                <w:lang w:eastAsia="zh-CN"/>
              </w:rPr>
              <w:t>th</w:t>
            </w:r>
            <w:r w:rsidR="00101A3C" w:rsidRPr="00FA00AD">
              <w:rPr>
                <w:rFonts w:eastAsia="Arial Unicode MS"/>
                <w:kern w:val="2"/>
                <w:sz w:val="22"/>
                <w:szCs w:val="22"/>
                <w:lang w:eastAsia="zh-CN"/>
              </w:rPr>
              <w:t xml:space="preserve"> </w:t>
            </w:r>
            <w:r w:rsidR="00CC5330" w:rsidRPr="00FA00AD">
              <w:rPr>
                <w:rFonts w:eastAsia="Arial Unicode MS"/>
                <w:kern w:val="2"/>
                <w:sz w:val="22"/>
                <w:szCs w:val="22"/>
                <w:lang w:eastAsia="zh-CN"/>
              </w:rPr>
              <w:t xml:space="preserve">Meeting: </w:t>
            </w:r>
            <w:r w:rsidR="00DD73BF" w:rsidRPr="00FA00AD">
              <w:rPr>
                <w:rFonts w:eastAsia="Arial Unicode MS"/>
                <w:kern w:val="2"/>
                <w:sz w:val="22"/>
                <w:szCs w:val="22"/>
                <w:lang w:eastAsia="zh-CN"/>
              </w:rPr>
              <w:t>2</w:t>
            </w:r>
            <w:r w:rsidR="00E70F94" w:rsidRPr="00FA00AD">
              <w:rPr>
                <w:rFonts w:eastAsia="Arial Unicode MS"/>
                <w:kern w:val="2"/>
                <w:sz w:val="22"/>
                <w:szCs w:val="22"/>
                <w:lang w:eastAsia="zh-CN"/>
              </w:rPr>
              <w:t>6</w:t>
            </w:r>
            <w:r w:rsidR="00F95438" w:rsidRPr="00FA00AD">
              <w:rPr>
                <w:rFonts w:eastAsia="Arial Unicode MS"/>
                <w:kern w:val="2"/>
                <w:sz w:val="22"/>
                <w:szCs w:val="22"/>
                <w:lang w:eastAsia="zh-CN"/>
              </w:rPr>
              <w:t xml:space="preserve"> </w:t>
            </w:r>
            <w:r w:rsidR="00E70F94" w:rsidRPr="00FA00AD">
              <w:rPr>
                <w:rFonts w:eastAsia="Arial Unicode MS"/>
                <w:kern w:val="2"/>
                <w:sz w:val="22"/>
                <w:szCs w:val="22"/>
                <w:lang w:eastAsia="zh-CN"/>
              </w:rPr>
              <w:t>June</w:t>
            </w:r>
            <w:r w:rsidR="00F95438" w:rsidRPr="00FA00AD">
              <w:rPr>
                <w:rFonts w:eastAsia="Arial Unicode MS"/>
                <w:kern w:val="2"/>
                <w:sz w:val="22"/>
                <w:szCs w:val="22"/>
                <w:lang w:eastAsia="zh-CN"/>
              </w:rPr>
              <w:t xml:space="preserve"> – 4</w:t>
            </w:r>
            <w:r w:rsidR="00D63737" w:rsidRPr="00FA00AD">
              <w:rPr>
                <w:rFonts w:eastAsia="Arial Unicode MS"/>
                <w:kern w:val="2"/>
                <w:sz w:val="22"/>
                <w:szCs w:val="22"/>
                <w:lang w:eastAsia="zh-CN"/>
              </w:rPr>
              <w:t xml:space="preserve"> </w:t>
            </w:r>
            <w:r w:rsidR="00E70F94" w:rsidRPr="00FA00AD">
              <w:rPr>
                <w:rFonts w:eastAsia="Arial Unicode MS"/>
                <w:kern w:val="2"/>
                <w:sz w:val="22"/>
                <w:szCs w:val="22"/>
                <w:lang w:eastAsia="zh-CN"/>
              </w:rPr>
              <w:t>July</w:t>
            </w:r>
            <w:r w:rsidR="00D63737" w:rsidRPr="00FA00AD">
              <w:rPr>
                <w:rFonts w:eastAsia="Arial Unicode MS"/>
                <w:kern w:val="2"/>
                <w:sz w:val="22"/>
                <w:szCs w:val="22"/>
                <w:lang w:eastAsia="zh-CN"/>
              </w:rPr>
              <w:t xml:space="preserve"> </w:t>
            </w:r>
            <w:r w:rsidR="005A3859" w:rsidRPr="00FA00AD">
              <w:rPr>
                <w:rFonts w:eastAsia="Arial Unicode MS"/>
                <w:kern w:val="2"/>
                <w:sz w:val="22"/>
                <w:szCs w:val="22"/>
                <w:lang w:eastAsia="zh-CN"/>
              </w:rPr>
              <w:t>202</w:t>
            </w:r>
            <w:r w:rsidR="00F95438" w:rsidRPr="00FA00AD">
              <w:rPr>
                <w:rFonts w:eastAsia="Arial Unicode MS"/>
                <w:kern w:val="2"/>
                <w:sz w:val="22"/>
                <w:szCs w:val="22"/>
                <w:lang w:eastAsia="zh-CN"/>
              </w:rPr>
              <w:t>5</w:t>
            </w:r>
            <w:r w:rsidR="00FA00AD" w:rsidRPr="00FA00AD">
              <w:rPr>
                <w:rFonts w:eastAsia="Arial Unicode MS"/>
                <w:kern w:val="2"/>
                <w:sz w:val="22"/>
                <w:szCs w:val="22"/>
                <w:lang w:eastAsia="zh-CN"/>
              </w:rPr>
              <w:t>,</w:t>
            </w:r>
            <w:r w:rsidR="00E70F94" w:rsidRPr="00FA00AD">
              <w:rPr>
                <w:rFonts w:eastAsia="Arial Unicode MS"/>
                <w:kern w:val="2"/>
                <w:sz w:val="22"/>
                <w:szCs w:val="22"/>
                <w:lang w:eastAsia="zh-CN"/>
              </w:rPr>
              <w:t xml:space="preserve"> Daejeon</w:t>
            </w:r>
            <w:r w:rsidR="00FA00AD" w:rsidRPr="00FA00AD">
              <w:rPr>
                <w:rFonts w:eastAsia="Arial Unicode MS"/>
                <w:kern w:val="2"/>
                <w:sz w:val="22"/>
                <w:szCs w:val="22"/>
                <w:lang w:eastAsia="zh-CN"/>
              </w:rPr>
              <w:t>, KR</w:t>
            </w:r>
          </w:p>
        </w:tc>
        <w:tc>
          <w:tcPr>
            <w:tcW w:w="3330" w:type="dxa"/>
          </w:tcPr>
          <w:p w14:paraId="00C583A2" w14:textId="3CD5F03C" w:rsidR="00CC5330" w:rsidRPr="00FA00AD" w:rsidRDefault="00CC5330" w:rsidP="003C6127">
            <w:pPr>
              <w:widowControl w:val="0"/>
              <w:tabs>
                <w:tab w:val="left" w:pos="7200"/>
              </w:tabs>
              <w:spacing w:before="0"/>
              <w:rPr>
                <w:rFonts w:eastAsia="Arial Unicode MS"/>
                <w:kern w:val="2"/>
                <w:sz w:val="22"/>
                <w:szCs w:val="22"/>
                <w:lang w:eastAsia="ja-JP"/>
              </w:rPr>
            </w:pPr>
            <w:r w:rsidRPr="00FA00AD">
              <w:rPr>
                <w:rFonts w:eastAsia="Arial Unicode MS"/>
                <w:kern w:val="2"/>
                <w:sz w:val="22"/>
                <w:szCs w:val="22"/>
                <w:lang w:eastAsia="zh-CN"/>
              </w:rPr>
              <w:t xml:space="preserve">Document </w:t>
            </w:r>
            <w:r w:rsidR="00227C93" w:rsidRPr="00FA00AD">
              <w:rPr>
                <w:rFonts w:eastAsia="Arial Unicode MS"/>
                <w:kern w:val="2"/>
                <w:sz w:val="22"/>
                <w:szCs w:val="22"/>
                <w:lang w:eastAsia="zh-CN"/>
              </w:rPr>
              <w:t>VCEG-</w:t>
            </w:r>
            <w:r w:rsidR="00EF225D" w:rsidRPr="00FA00AD">
              <w:rPr>
                <w:rFonts w:eastAsia="Arial Unicode MS"/>
                <w:kern w:val="2"/>
                <w:sz w:val="22"/>
                <w:szCs w:val="22"/>
                <w:lang w:eastAsia="zh-CN"/>
              </w:rPr>
              <w:t>B</w:t>
            </w:r>
            <w:r w:rsidR="00D67290" w:rsidRPr="00FA00AD">
              <w:rPr>
                <w:rFonts w:eastAsia="Arial Unicode MS"/>
                <w:kern w:val="2"/>
                <w:sz w:val="22"/>
                <w:szCs w:val="22"/>
                <w:lang w:eastAsia="zh-CN"/>
              </w:rPr>
              <w:t>Y</w:t>
            </w:r>
            <w:r w:rsidR="00BA148A" w:rsidRPr="00FA00AD">
              <w:rPr>
                <w:rFonts w:eastAsia="Arial Unicode MS"/>
                <w:kern w:val="2"/>
                <w:sz w:val="22"/>
                <w:szCs w:val="22"/>
                <w:lang w:eastAsia="zh-CN"/>
              </w:rPr>
              <w:t>0</w:t>
            </w:r>
            <w:r w:rsidR="00FA00AD" w:rsidRPr="00FA00AD">
              <w:rPr>
                <w:rFonts w:eastAsia="Arial Unicode MS"/>
                <w:kern w:val="2"/>
                <w:sz w:val="22"/>
                <w:szCs w:val="22"/>
                <w:lang w:eastAsia="zh-CN"/>
              </w:rPr>
              <w:t>7</w:t>
            </w:r>
            <w:r w:rsidR="00F15F44" w:rsidRPr="00FA00AD">
              <w:rPr>
                <w:rFonts w:eastAsia="Arial Unicode MS"/>
                <w:kern w:val="2"/>
                <w:sz w:val="22"/>
                <w:szCs w:val="22"/>
                <w:lang w:eastAsia="zh-CN"/>
              </w:rPr>
              <w:t>-v1</w:t>
            </w:r>
          </w:p>
        </w:tc>
      </w:tr>
    </w:tbl>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3C6127" w14:paraId="3347BD4B" w14:textId="77777777" w:rsidTr="00CF79BD">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Question:</w:t>
            </w:r>
          </w:p>
        </w:tc>
        <w:tc>
          <w:tcPr>
            <w:tcW w:w="8505" w:type="dxa"/>
            <w:gridSpan w:val="3"/>
          </w:tcPr>
          <w:p w14:paraId="54B4B31A" w14:textId="274B713E" w:rsidR="00974844" w:rsidRPr="003C6127" w:rsidRDefault="00F95438" w:rsidP="00974844">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008F73A2" w:rsidRPr="008F73A2">
              <w:rPr>
                <w:rFonts w:eastAsia="Arial Unicode MS"/>
                <w:kern w:val="2"/>
                <w:sz w:val="22"/>
                <w:szCs w:val="22"/>
                <w:lang w:eastAsia="zh-CN"/>
              </w:rPr>
              <w:t xml:space="preserve">/21 </w:t>
            </w:r>
            <w:r w:rsidR="00974844" w:rsidRPr="003C6127">
              <w:rPr>
                <w:rFonts w:eastAsia="Arial Unicode MS"/>
                <w:kern w:val="2"/>
                <w:sz w:val="22"/>
                <w:szCs w:val="22"/>
                <w:lang w:eastAsia="zh-CN"/>
              </w:rPr>
              <w:t>(VCEG)</w:t>
            </w:r>
          </w:p>
        </w:tc>
      </w:tr>
      <w:tr w:rsidR="00974844" w:rsidRPr="003C6127" w14:paraId="7D23A2D6" w14:textId="77777777" w:rsidTr="008E67A5">
        <w:tc>
          <w:tcPr>
            <w:tcW w:w="1242" w:type="dxa"/>
          </w:tcPr>
          <w:p w14:paraId="6235BFB5" w14:textId="77777777" w:rsidR="00974844" w:rsidRPr="003C6127" w:rsidRDefault="00974844" w:rsidP="00974844">
            <w:pPr>
              <w:widowControl w:val="0"/>
              <w:tabs>
                <w:tab w:val="left" w:pos="1800"/>
                <w:tab w:val="right" w:pos="9360"/>
              </w:tabs>
              <w:spacing w:before="120"/>
              <w:jc w:val="left"/>
              <w:rPr>
                <w:rFonts w:eastAsia="Arial Unicode MS"/>
                <w:kern w:val="2"/>
                <w:sz w:val="22"/>
                <w:szCs w:val="22"/>
                <w:lang w:eastAsia="zh-CN"/>
              </w:rPr>
            </w:pPr>
            <w:r w:rsidRPr="003C6127">
              <w:rPr>
                <w:rFonts w:eastAsia="Arial Unicode MS"/>
                <w:kern w:val="2"/>
                <w:sz w:val="22"/>
                <w:szCs w:val="22"/>
                <w:lang w:eastAsia="zh-CN"/>
              </w:rPr>
              <w:t>Source:</w:t>
            </w:r>
          </w:p>
        </w:tc>
        <w:tc>
          <w:tcPr>
            <w:tcW w:w="4536" w:type="dxa"/>
            <w:tcMar>
              <w:right w:w="57" w:type="dxa"/>
            </w:tcMar>
          </w:tcPr>
          <w:p w14:paraId="62E63AE8" w14:textId="7360FACB" w:rsidR="00506D98" w:rsidRPr="003C6127" w:rsidRDefault="00BE5C8E"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bookmarkStart w:id="0" w:name="_Hlk193913167"/>
            <w:r>
              <w:rPr>
                <w:b/>
                <w:kern w:val="24"/>
                <w:sz w:val="22"/>
                <w:szCs w:val="22"/>
                <w:lang w:val="de-DE" w:eastAsia="ja-JP"/>
              </w:rPr>
              <w:t>Sooyoung Park</w:t>
            </w:r>
            <w:r w:rsidR="00F15F44" w:rsidRPr="003C6127">
              <w:rPr>
                <w:b/>
                <w:kern w:val="24"/>
                <w:sz w:val="22"/>
                <w:szCs w:val="22"/>
                <w:lang w:val="de-DE" w:eastAsia="ja-JP"/>
              </w:rPr>
              <w:t xml:space="preserve">, </w:t>
            </w:r>
            <w:r>
              <w:rPr>
                <w:b/>
                <w:kern w:val="24"/>
                <w:sz w:val="22"/>
                <w:szCs w:val="22"/>
                <w:lang w:val="de-DE" w:eastAsia="ja-JP"/>
              </w:rPr>
              <w:t>Byeongho Jo,</w:t>
            </w:r>
          </w:p>
          <w:p w14:paraId="37E28AB2" w14:textId="4C0F0581" w:rsidR="00F15F44" w:rsidRPr="003C6127" w:rsidRDefault="00BE5C8E" w:rsidP="000113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r>
              <w:rPr>
                <w:b/>
                <w:kern w:val="24"/>
                <w:sz w:val="22"/>
                <w:szCs w:val="22"/>
                <w:lang w:val="de-DE" w:eastAsia="ja-JP"/>
              </w:rPr>
              <w:t>Jongmo Sung</w:t>
            </w:r>
            <w:r w:rsidR="00F15F44" w:rsidRPr="003C6127">
              <w:rPr>
                <w:b/>
                <w:kern w:val="24"/>
                <w:sz w:val="22"/>
                <w:szCs w:val="22"/>
                <w:lang w:val="de-DE" w:eastAsia="ja-JP"/>
              </w:rPr>
              <w:t xml:space="preserve">, </w:t>
            </w:r>
            <w:r>
              <w:rPr>
                <w:b/>
                <w:kern w:val="24"/>
                <w:sz w:val="22"/>
                <w:szCs w:val="22"/>
                <w:lang w:val="de-DE" w:eastAsia="ja-JP"/>
              </w:rPr>
              <w:t>Seungkwon Beack</w:t>
            </w:r>
            <w:r w:rsidR="00F15F44" w:rsidRPr="003C6127">
              <w:rPr>
                <w:b/>
                <w:kern w:val="24"/>
                <w:sz w:val="22"/>
                <w:szCs w:val="22"/>
                <w:lang w:val="de-DE" w:eastAsia="ja-JP"/>
              </w:rPr>
              <w:t xml:space="preserve"> (</w:t>
            </w:r>
            <w:r>
              <w:rPr>
                <w:b/>
                <w:kern w:val="24"/>
                <w:sz w:val="22"/>
                <w:szCs w:val="22"/>
                <w:lang w:val="de-DE" w:eastAsia="ja-JP"/>
              </w:rPr>
              <w:t>ETRI</w:t>
            </w:r>
            <w:r w:rsidR="00F15F44" w:rsidRPr="003C6127">
              <w:rPr>
                <w:b/>
                <w:kern w:val="24"/>
                <w:sz w:val="22"/>
                <w:szCs w:val="22"/>
                <w:lang w:val="de-DE" w:eastAsia="ja-JP"/>
              </w:rPr>
              <w:t>)</w:t>
            </w:r>
            <w:bookmarkEnd w:id="0"/>
          </w:p>
        </w:tc>
        <w:tc>
          <w:tcPr>
            <w:tcW w:w="900" w:type="dxa"/>
          </w:tcPr>
          <w:p w14:paraId="08EF9B05" w14:textId="419543F4" w:rsidR="00974844" w:rsidRPr="003C6127" w:rsidRDefault="00974844" w:rsidP="00974844">
            <w:pPr>
              <w:widowControl w:val="0"/>
              <w:tabs>
                <w:tab w:val="left" w:pos="1800"/>
                <w:tab w:val="right" w:pos="9360"/>
              </w:tabs>
              <w:spacing w:before="120"/>
              <w:jc w:val="left"/>
              <w:rPr>
                <w:rFonts w:eastAsia="SimSun"/>
                <w:kern w:val="2"/>
                <w:sz w:val="22"/>
                <w:szCs w:val="22"/>
                <w:lang w:eastAsia="zh-CN"/>
              </w:rPr>
            </w:pPr>
            <w:r w:rsidRPr="003C6127">
              <w:rPr>
                <w:rFonts w:eastAsia="SimSun"/>
                <w:kern w:val="2"/>
                <w:sz w:val="22"/>
                <w:szCs w:val="22"/>
                <w:lang w:eastAsia="zh-CN"/>
              </w:rPr>
              <w:t>Email:</w:t>
            </w:r>
          </w:p>
        </w:tc>
        <w:tc>
          <w:tcPr>
            <w:tcW w:w="3069" w:type="dxa"/>
          </w:tcPr>
          <w:p w14:paraId="6B1AC5D0" w14:textId="51ACC2AE" w:rsidR="000113C3" w:rsidRPr="003C6127" w:rsidRDefault="00BE5C8E" w:rsidP="00101A3C">
            <w:pPr>
              <w:spacing w:before="120"/>
              <w:jc w:val="left"/>
              <w:rPr>
                <w:kern w:val="24"/>
                <w:sz w:val="22"/>
                <w:szCs w:val="22"/>
                <w:lang w:val="de-DE" w:eastAsia="ja-JP"/>
              </w:rPr>
            </w:pPr>
            <w:r>
              <w:rPr>
                <w:kern w:val="24"/>
                <w:sz w:val="22"/>
                <w:szCs w:val="22"/>
                <w:lang w:val="de-DE" w:eastAsia="ja-JP"/>
              </w:rPr>
              <w:t>{sooyoung, bhjo, jmseong, skbeack}</w:t>
            </w:r>
            <w:r w:rsidR="00F15F44" w:rsidRPr="003C6127">
              <w:rPr>
                <w:kern w:val="24"/>
                <w:sz w:val="22"/>
                <w:szCs w:val="22"/>
                <w:lang w:val="de-DE" w:eastAsia="ja-JP"/>
              </w:rPr>
              <w:t>@</w:t>
            </w:r>
            <w:r w:rsidR="009B5073">
              <w:rPr>
                <w:kern w:val="24"/>
                <w:sz w:val="22"/>
                <w:szCs w:val="22"/>
                <w:lang w:val="de-DE" w:eastAsia="ja-JP"/>
              </w:rPr>
              <w:t>etri.re.kr</w:t>
            </w:r>
          </w:p>
        </w:tc>
      </w:tr>
      <w:tr w:rsidR="00974844" w:rsidRPr="003C6127" w14:paraId="7209EF08" w14:textId="77777777" w:rsidTr="008E67A5">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Title:</w:t>
            </w:r>
          </w:p>
        </w:tc>
        <w:tc>
          <w:tcPr>
            <w:tcW w:w="8505" w:type="dxa"/>
            <w:gridSpan w:val="3"/>
            <w:tcMar>
              <w:right w:w="57" w:type="dxa"/>
            </w:tcMar>
          </w:tcPr>
          <w:p w14:paraId="1854388B" w14:textId="163FB96F" w:rsidR="00974844" w:rsidRPr="003C6127" w:rsidRDefault="00E70F94" w:rsidP="00F15F44">
            <w:pPr>
              <w:widowControl w:val="0"/>
              <w:tabs>
                <w:tab w:val="left" w:pos="1800"/>
                <w:tab w:val="right" w:pos="9360"/>
              </w:tabs>
              <w:spacing w:before="120"/>
              <w:rPr>
                <w:rFonts w:eastAsia="SimSun"/>
                <w:b/>
                <w:kern w:val="24"/>
                <w:sz w:val="22"/>
                <w:szCs w:val="22"/>
                <w:lang w:eastAsia="zh-CN"/>
              </w:rPr>
            </w:pPr>
            <w:bookmarkStart w:id="1" w:name="_Hlk193913217"/>
            <w:r>
              <w:rPr>
                <w:b/>
                <w:kern w:val="24"/>
                <w:sz w:val="22"/>
                <w:szCs w:val="22"/>
                <w:lang w:eastAsia="ko-KR"/>
              </w:rPr>
              <w:t xml:space="preserve">Harmonization of </w:t>
            </w:r>
            <w:r w:rsidR="00F925DA">
              <w:rPr>
                <w:b/>
                <w:kern w:val="24"/>
                <w:sz w:val="22"/>
                <w:szCs w:val="22"/>
                <w:lang w:eastAsia="ko-KR"/>
              </w:rPr>
              <w:t>H.BWC</w:t>
            </w:r>
            <w:bookmarkEnd w:id="1"/>
            <w:r>
              <w:rPr>
                <w:b/>
                <w:kern w:val="24"/>
                <w:sz w:val="22"/>
                <w:szCs w:val="22"/>
                <w:lang w:eastAsia="ko-KR"/>
              </w:rPr>
              <w:t xml:space="preserve"> for LMS Prediction in the </w:t>
            </w:r>
            <w:proofErr w:type="gramStart"/>
            <w:r>
              <w:rPr>
                <w:b/>
                <w:kern w:val="24"/>
                <w:sz w:val="22"/>
                <w:szCs w:val="22"/>
                <w:lang w:eastAsia="ko-KR"/>
              </w:rPr>
              <w:t>transform</w:t>
            </w:r>
            <w:proofErr w:type="gramEnd"/>
            <w:r>
              <w:rPr>
                <w:b/>
                <w:kern w:val="24"/>
                <w:sz w:val="22"/>
                <w:szCs w:val="22"/>
                <w:lang w:eastAsia="ko-KR"/>
              </w:rPr>
              <w:t xml:space="preserve"> domain</w:t>
            </w:r>
          </w:p>
        </w:tc>
      </w:tr>
      <w:tr w:rsidR="00974844" w:rsidRPr="003C6127" w14:paraId="2481FC18" w14:textId="77777777" w:rsidTr="00CF79BD">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Purpose:</w:t>
            </w:r>
          </w:p>
        </w:tc>
        <w:tc>
          <w:tcPr>
            <w:tcW w:w="8505" w:type="dxa"/>
            <w:gridSpan w:val="3"/>
          </w:tcPr>
          <w:p w14:paraId="3700607A" w14:textId="4655358A" w:rsidR="00974844" w:rsidRPr="003C6127" w:rsidRDefault="00175AA1" w:rsidP="00F60A3C">
            <w:pPr>
              <w:widowControl w:val="0"/>
              <w:tabs>
                <w:tab w:val="left" w:pos="1800"/>
                <w:tab w:val="right" w:pos="9360"/>
              </w:tabs>
              <w:spacing w:before="120"/>
              <w:rPr>
                <w:rFonts w:eastAsia="Arial Unicode MS"/>
                <w:kern w:val="2"/>
                <w:sz w:val="22"/>
                <w:szCs w:val="22"/>
                <w:lang w:eastAsia="zh-CN"/>
              </w:rPr>
            </w:pPr>
            <w:r w:rsidRPr="003C6127">
              <w:rPr>
                <w:bCs/>
                <w:sz w:val="22"/>
                <w:szCs w:val="22"/>
              </w:rPr>
              <w:t>Proposal</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D92E52">
        <w:rPr>
          <w:lang w:val="en-US"/>
        </w:rPr>
        <w:t>Abstract</w:t>
      </w:r>
    </w:p>
    <w:p w14:paraId="7302EBA8" w14:textId="67218462" w:rsidR="000113C3" w:rsidRPr="00BE5C8E" w:rsidRDefault="00B519F8" w:rsidP="00B90A7E">
      <w:pPr>
        <w:rPr>
          <w:rFonts w:eastAsia="Malgun Gothic"/>
          <w:lang w:eastAsia="ko-KR"/>
        </w:rPr>
      </w:pPr>
      <w:r>
        <w:t>This contribution proposes a harmonized integration of the DMC mode</w:t>
      </w:r>
      <w:r w:rsidR="005D789A">
        <w:t xml:space="preserve"> (proposed by Dolby)</w:t>
      </w:r>
      <w:r>
        <w:t xml:space="preserve"> into the Full RDO (</w:t>
      </w:r>
      <w:r w:rsidR="005D789A">
        <w:t xml:space="preserve">proposed by </w:t>
      </w:r>
      <w:r>
        <w:t>HHI) framework for the H.BWC Test Model</w:t>
      </w:r>
      <w:r w:rsidR="00A70DF9">
        <w:t xml:space="preserve"> [1]</w:t>
      </w:r>
      <w:r>
        <w:t xml:space="preserve">. To address </w:t>
      </w:r>
      <w:r w:rsidR="005D789A">
        <w:t>limitation</w:t>
      </w:r>
      <w:r>
        <w:t>s such as bypass mode redundancy, entropy coding inconsistency, and DCT buffer overhead</w:t>
      </w:r>
      <w:r w:rsidR="00BB15CC">
        <w:t xml:space="preserve"> for</w:t>
      </w:r>
      <w:r>
        <w:t xml:space="preserve"> </w:t>
      </w:r>
      <w:r w:rsidR="00A36995">
        <w:t>inter</w:t>
      </w:r>
      <w:r>
        <w:t>-</w:t>
      </w:r>
      <w:r w:rsidR="00A36995">
        <w:t xml:space="preserve">channel </w:t>
      </w:r>
      <w:r>
        <w:t>LMS</w:t>
      </w:r>
      <w:r w:rsidR="00A36995">
        <w:t xml:space="preserve"> prediction (I</w:t>
      </w:r>
      <w:r w:rsidR="00EE5E57">
        <w:t>C_</w:t>
      </w:r>
      <w:r w:rsidR="00A36995">
        <w:t>LMS</w:t>
      </w:r>
      <w:r w:rsidR="00EE5E57">
        <w:t>_DCT</w:t>
      </w:r>
      <w:r w:rsidR="00A36995">
        <w:t>)</w:t>
      </w:r>
      <w:r w:rsidR="00BB15CC">
        <w:t xml:space="preserve"> in transform domain</w:t>
      </w:r>
      <w:r>
        <w:t xml:space="preserve">, a lightweight </w:t>
      </w:r>
      <w:r w:rsidR="00A36995">
        <w:rPr>
          <w:rStyle w:val="Strong"/>
          <w:b w:val="0"/>
          <w:bCs w:val="0"/>
        </w:rPr>
        <w:t>i</w:t>
      </w:r>
      <w:r w:rsidRPr="00A70DF9">
        <w:rPr>
          <w:rStyle w:val="Strong"/>
          <w:b w:val="0"/>
          <w:bCs w:val="0"/>
        </w:rPr>
        <w:t>nter-</w:t>
      </w:r>
      <w:r w:rsidR="00A36995">
        <w:rPr>
          <w:rStyle w:val="Strong"/>
          <w:b w:val="0"/>
          <w:bCs w:val="0"/>
        </w:rPr>
        <w:t>c</w:t>
      </w:r>
      <w:r w:rsidRPr="00A70DF9">
        <w:rPr>
          <w:rStyle w:val="Strong"/>
          <w:b w:val="0"/>
          <w:bCs w:val="0"/>
        </w:rPr>
        <w:t xml:space="preserve">hannel </w:t>
      </w:r>
      <w:r w:rsidR="00A36995">
        <w:rPr>
          <w:rStyle w:val="Strong"/>
          <w:b w:val="0"/>
          <w:bCs w:val="0"/>
        </w:rPr>
        <w:t>a</w:t>
      </w:r>
      <w:r w:rsidRPr="00A70DF9">
        <w:rPr>
          <w:rStyle w:val="Strong"/>
          <w:b w:val="0"/>
          <w:bCs w:val="0"/>
        </w:rPr>
        <w:t>verage (IC-Avg)</w:t>
      </w:r>
      <w:r>
        <w:t xml:space="preserve"> mode is introduced. The IC-Avg mode simplifies LMS computation by using fixed </w:t>
      </w:r>
      <w:r w:rsidR="00BB15CC">
        <w:t xml:space="preserve">prediction </w:t>
      </w:r>
      <w:r>
        <w:t xml:space="preserve">coefficients and eliminates the need for DCT buffer construction by directly averaging reconstructed signals. </w:t>
      </w:r>
      <w:r w:rsidR="00A36995">
        <w:t>By i</w:t>
      </w:r>
      <w:r>
        <w:t>ntegrat</w:t>
      </w:r>
      <w:r w:rsidR="00A36995">
        <w:t>ing</w:t>
      </w:r>
      <w:r>
        <w:t xml:space="preserve"> a 1-bit extension </w:t>
      </w:r>
      <w:r w:rsidR="00A36995">
        <w:t>into</w:t>
      </w:r>
      <w:r>
        <w:t xml:space="preserve"> the DC mode</w:t>
      </w:r>
      <w:r w:rsidR="00A36995">
        <w:t xml:space="preserve"> of Full RDO framework</w:t>
      </w:r>
      <w:r>
        <w:t>, IC-Avg</w:t>
      </w:r>
      <w:r w:rsidR="00A36995">
        <w:t xml:space="preserve"> does not require</w:t>
      </w:r>
      <w:r>
        <w:t xml:space="preserve"> additional RDO loop complexity. Experimental results show consistent encoding-time reductions (up to 15%) </w:t>
      </w:r>
      <w:r w:rsidR="00EE5E57">
        <w:t>as well as</w:t>
      </w:r>
      <w:r>
        <w:t xml:space="preserve"> BD-rate improvements, especially in short</w:t>
      </w:r>
      <w:r w:rsidR="00EE5E57">
        <w:t xml:space="preserve">er </w:t>
      </w:r>
      <w:r>
        <w:t xml:space="preserve">block </w:t>
      </w:r>
      <w:r w:rsidR="00EE5E57">
        <w:t>size</w:t>
      </w:r>
      <w:r>
        <w:t>. The results suggest further potential when combined with</w:t>
      </w:r>
      <w:r w:rsidR="00A36995">
        <w:t xml:space="preserve"> CABAC for LMS</w:t>
      </w:r>
      <w:r>
        <w:t xml:space="preserve"> </w:t>
      </w:r>
      <w:r w:rsidR="00A36995">
        <w:t xml:space="preserve">prediction </w:t>
      </w:r>
      <w:r>
        <w:t>and full RDO integration.</w:t>
      </w:r>
    </w:p>
    <w:p w14:paraId="3B7C1458" w14:textId="35E4B1B2" w:rsidR="005A3859" w:rsidRPr="00D92E52" w:rsidRDefault="00F60A3C" w:rsidP="00C45C51">
      <w:pPr>
        <w:pStyle w:val="Heading1"/>
        <w:rPr>
          <w:lang w:val="en-US"/>
        </w:rPr>
      </w:pPr>
      <w:r w:rsidRPr="00D92E52">
        <w:rPr>
          <w:lang w:val="en-US"/>
        </w:rPr>
        <w:t>Introduction</w:t>
      </w:r>
    </w:p>
    <w:p w14:paraId="156B790E" w14:textId="24DD53DC" w:rsidR="00B33D3D" w:rsidRPr="004143CB" w:rsidRDefault="007C68C6" w:rsidP="00BE5C8E">
      <w:r>
        <w:t>In the current H.BWC Test Model (TM</w:t>
      </w:r>
      <w:r w:rsidR="00A36995">
        <w:t>: tagged as BWC-2.1</w:t>
      </w:r>
      <w:r>
        <w:t>), the DMC mode</w:t>
      </w:r>
      <w:r w:rsidR="00A36995">
        <w:t xml:space="preserve"> </w:t>
      </w:r>
      <w:r>
        <w:t xml:space="preserve">and the Full RDO mode are independently defined with distinct decision structures. DMC </w:t>
      </w:r>
      <w:r w:rsidR="00A36995">
        <w:t xml:space="preserve">mode </w:t>
      </w:r>
      <w:r>
        <w:t>encodes all channels using one of four predefined</w:t>
      </w:r>
      <w:r w:rsidR="004143CB">
        <w:t xml:space="preserve"> prediction</w:t>
      </w:r>
      <w:r>
        <w:t xml:space="preserve"> combinations: (1) bypass mode, (2) </w:t>
      </w:r>
      <w:r w:rsidR="00A36995">
        <w:t>Intra-channel</w:t>
      </w:r>
      <w:r>
        <w:t xml:space="preserve"> DC</w:t>
      </w:r>
      <w:r w:rsidR="00A36995">
        <w:t>T</w:t>
      </w:r>
      <w:r>
        <w:t xml:space="preserve"> LMS</w:t>
      </w:r>
      <w:r w:rsidR="00A36995">
        <w:t xml:space="preserve"> prediction </w:t>
      </w:r>
      <w:r w:rsidR="00EE5E57">
        <w:t>(AR_LMS_DCT) mode</w:t>
      </w:r>
      <w:r>
        <w:t xml:space="preserve">, (3) inter-channel </w:t>
      </w:r>
      <w:r w:rsidR="00B519F8">
        <w:t xml:space="preserve">DCT </w:t>
      </w:r>
      <w:r>
        <w:t>LMS</w:t>
      </w:r>
      <w:r w:rsidR="00A36995">
        <w:t xml:space="preserve"> prediction </w:t>
      </w:r>
      <w:r w:rsidR="00EE5E57">
        <w:t>(IC_LMS_DCT) mode</w:t>
      </w:r>
      <w:r>
        <w:t xml:space="preserve">, or (4) both </w:t>
      </w:r>
      <w:r w:rsidR="00EE5E57">
        <w:t>AR_LMS_DCT and IC_LMS_DCT</w:t>
      </w:r>
      <w:r>
        <w:t>. In contrast, the Full RDO mode employs a comprehensive rate-distortion optimization loop. It exhaustively explores various combinations of prediction (e.g., DC, LF, IC, BM) and transform modes (e.g., DCT, DST, identity</w:t>
      </w:r>
      <w:r w:rsidR="004143CB">
        <w:t xml:space="preserve"> transform</w:t>
      </w:r>
      <w:r>
        <w:t xml:space="preserve">) on a </w:t>
      </w:r>
      <w:r w:rsidRPr="00B519F8">
        <w:rPr>
          <w:rStyle w:val="Strong"/>
          <w:b w:val="0"/>
          <w:bCs w:val="0"/>
        </w:rPr>
        <w:t>per-channel</w:t>
      </w:r>
      <w:r>
        <w:t xml:space="preserve"> basis</w:t>
      </w:r>
      <w:r w:rsidR="004143CB">
        <w:t>.</w:t>
      </w:r>
    </w:p>
    <w:p w14:paraId="129881F4" w14:textId="3CC70509" w:rsidR="00B33D3D" w:rsidRDefault="00B33D3D" w:rsidP="00E70F94">
      <w:pPr>
        <w:jc w:val="center"/>
        <w:rPr>
          <w:kern w:val="2"/>
          <w:lang w:eastAsia="ko-KR"/>
        </w:rPr>
      </w:pPr>
      <w:r>
        <w:rPr>
          <w:rFonts w:hint="eastAsia"/>
          <w:noProof/>
          <w:kern w:val="2"/>
          <w:lang w:eastAsia="ko-KR"/>
        </w:rPr>
        <w:drawing>
          <wp:inline distT="0" distB="0" distL="0" distR="0" wp14:anchorId="3A190037" wp14:editId="783F0E3D">
            <wp:extent cx="6006465" cy="1689100"/>
            <wp:effectExtent l="0" t="0" r="635" b="0"/>
            <wp:docPr id="2046315396"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315396" name="그림 2046315396"/>
                    <pic:cNvPicPr/>
                  </pic:nvPicPr>
                  <pic:blipFill>
                    <a:blip r:embed="rId8"/>
                    <a:stretch>
                      <a:fillRect/>
                    </a:stretch>
                  </pic:blipFill>
                  <pic:spPr>
                    <a:xfrm>
                      <a:off x="0" y="0"/>
                      <a:ext cx="6006465" cy="1689100"/>
                    </a:xfrm>
                    <a:prstGeom prst="rect">
                      <a:avLst/>
                    </a:prstGeom>
                  </pic:spPr>
                </pic:pic>
              </a:graphicData>
            </a:graphic>
          </wp:inline>
        </w:drawing>
      </w:r>
    </w:p>
    <w:p w14:paraId="5A459FA8" w14:textId="742E2890" w:rsidR="00E70F94" w:rsidRPr="004143CB" w:rsidRDefault="00E70F94" w:rsidP="004143CB">
      <w:pPr>
        <w:pStyle w:val="Caption"/>
        <w:rPr>
          <w:lang w:val="en-US" w:eastAsia="ko-KR"/>
        </w:rPr>
      </w:pPr>
      <w:r w:rsidRPr="00B30D50">
        <w:t xml:space="preserve">Figure </w:t>
      </w:r>
      <w:r w:rsidR="00B966C5">
        <w:t>1</w:t>
      </w:r>
      <w:r w:rsidRPr="00B30D50">
        <w:noBreakHyphen/>
      </w:r>
      <w:r w:rsidRPr="00B30D50">
        <w:fldChar w:fldCharType="begin"/>
      </w:r>
      <w:r w:rsidRPr="00B30D50">
        <w:instrText xml:space="preserve"> SEQ Figure \* ARABIC \s 1 </w:instrText>
      </w:r>
      <w:r w:rsidRPr="00B30D50">
        <w:fldChar w:fldCharType="separate"/>
      </w:r>
      <w:r w:rsidRPr="00B30D50">
        <w:rPr>
          <w:noProof/>
        </w:rPr>
        <w:t>1</w:t>
      </w:r>
      <w:r w:rsidRPr="00B30D50">
        <w:fldChar w:fldCharType="end"/>
      </w:r>
      <w:r w:rsidRPr="00B30D50">
        <w:t xml:space="preserve">.  Block diagram of </w:t>
      </w:r>
      <w:r w:rsidR="00B966C5">
        <w:t xml:space="preserve">current TM coding scheme </w:t>
      </w:r>
    </w:p>
    <w:p w14:paraId="3D2F2368" w14:textId="2D6B2542" w:rsidR="004143CB" w:rsidRDefault="007C68C6" w:rsidP="007C68C6">
      <w:r>
        <w:t xml:space="preserve">As illustrated in </w:t>
      </w:r>
      <w:r w:rsidRPr="00B519F8">
        <w:rPr>
          <w:rStyle w:val="Strong"/>
          <w:b w:val="0"/>
          <w:bCs w:val="0"/>
        </w:rPr>
        <w:t>Figure 1</w:t>
      </w:r>
      <w:r w:rsidR="00B519F8" w:rsidRPr="00B519F8">
        <w:rPr>
          <w:rStyle w:val="Strong"/>
          <w:b w:val="0"/>
          <w:bCs w:val="0"/>
        </w:rPr>
        <w:t>-1</w:t>
      </w:r>
      <w:r>
        <w:t xml:space="preserve">, the current TM </w:t>
      </w:r>
      <w:r w:rsidR="00EE5E57">
        <w:t>operates using</w:t>
      </w:r>
      <w:r>
        <w:t xml:space="preserve"> a top-level binary decision between these two paths—DMC versus Full RDO—by comparing their RD costs. The result of this </w:t>
      </w:r>
      <w:r w:rsidR="00EE5E57">
        <w:t>decision</w:t>
      </w:r>
      <w:r>
        <w:t xml:space="preserve"> is signaled using a single flag</w:t>
      </w:r>
      <w:r w:rsidR="00EE5E57">
        <w:t xml:space="preserve"> (lms_lpc_mode_flag)</w:t>
      </w:r>
      <w:r>
        <w:t xml:space="preserve">. </w:t>
      </w:r>
    </w:p>
    <w:p w14:paraId="3423BA92" w14:textId="77777777" w:rsidR="004143CB" w:rsidRDefault="004143CB" w:rsidP="004143CB">
      <w:r>
        <w:t xml:space="preserve">Ideally, optimal coding efficiency would be achieved by jointly considering candidates from both DMC and Full RDO modes. However, the current TM structure performs each mode independently and compares their RD costs afterward, </w:t>
      </w:r>
      <w:r>
        <w:lastRenderedPageBreak/>
        <w:t>resulting in a sub-optimal design. As illustrated in Figure 1-2, we propose a harmonized framework in which DMC candidates are integrated into the Full RDO loop</w:t>
      </w:r>
      <w:r w:rsidR="007C68C6">
        <w:t>.</w:t>
      </w:r>
    </w:p>
    <w:p w14:paraId="7487BE5C" w14:textId="59B9404A" w:rsidR="00E70F94" w:rsidRDefault="004143CB" w:rsidP="004143CB">
      <w:pPr>
        <w:jc w:val="center"/>
      </w:pPr>
      <w:r>
        <w:rPr>
          <w:noProof/>
        </w:rPr>
        <w:drawing>
          <wp:inline distT="0" distB="0" distL="0" distR="0" wp14:anchorId="47E46534" wp14:editId="2B2C1E48">
            <wp:extent cx="6006465" cy="1012825"/>
            <wp:effectExtent l="0" t="0" r="635" b="3175"/>
            <wp:docPr id="2078486465"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86465" name="그림 2078486465"/>
                    <pic:cNvPicPr/>
                  </pic:nvPicPr>
                  <pic:blipFill>
                    <a:blip r:embed="rId9"/>
                    <a:stretch>
                      <a:fillRect/>
                    </a:stretch>
                  </pic:blipFill>
                  <pic:spPr>
                    <a:xfrm>
                      <a:off x="0" y="0"/>
                      <a:ext cx="6006465" cy="1012825"/>
                    </a:xfrm>
                    <a:prstGeom prst="rect">
                      <a:avLst/>
                    </a:prstGeom>
                  </pic:spPr>
                </pic:pic>
              </a:graphicData>
            </a:graphic>
          </wp:inline>
        </w:drawing>
      </w:r>
    </w:p>
    <w:p w14:paraId="6B889A0A" w14:textId="40B5D6AA" w:rsidR="00E70F94" w:rsidRPr="00E70F94" w:rsidRDefault="00E70F94" w:rsidP="00E70F94">
      <w:pPr>
        <w:pStyle w:val="Caption"/>
        <w:rPr>
          <w:lang w:val="en-US" w:eastAsia="ko-KR"/>
        </w:rPr>
      </w:pPr>
      <w:r w:rsidRPr="00B30D50">
        <w:t xml:space="preserve">Figure </w:t>
      </w:r>
      <w:r w:rsidR="00B966C5">
        <w:t>1</w:t>
      </w:r>
      <w:r w:rsidRPr="00B30D50">
        <w:noBreakHyphen/>
      </w:r>
      <w:r w:rsidR="007C37AB">
        <w:t>2</w:t>
      </w:r>
      <w:r w:rsidRPr="00B30D50">
        <w:t xml:space="preserve">.  </w:t>
      </w:r>
      <w:r w:rsidR="00B966C5">
        <w:t>Desired harmonization coding scheme for H.BWC</w:t>
      </w:r>
    </w:p>
    <w:p w14:paraId="6E61CE35" w14:textId="5082FD17" w:rsidR="007C68C6" w:rsidRDefault="007C68C6" w:rsidP="007C68C6">
      <w:r>
        <w:t>However, simply merging DMC</w:t>
      </w:r>
      <w:r w:rsidR="004143CB">
        <w:t xml:space="preserve"> mode</w:t>
      </w:r>
      <w:r>
        <w:t xml:space="preserve"> into the Full RDO loop is not straightforward, as several issues must be addressed to ensure a clean and effective integration.</w:t>
      </w:r>
    </w:p>
    <w:p w14:paraId="37D6A8E4" w14:textId="331B1093" w:rsidR="00566F1E" w:rsidRPr="007C68C6" w:rsidRDefault="001B7A1A" w:rsidP="00A52403">
      <w:pPr>
        <w:pStyle w:val="Heading1"/>
        <w:rPr>
          <w:lang w:val="en-US"/>
        </w:rPr>
      </w:pPr>
      <w:r>
        <w:rPr>
          <w:lang w:val="en-US"/>
        </w:rPr>
        <w:t>Technical description</w:t>
      </w:r>
    </w:p>
    <w:p w14:paraId="23286F09" w14:textId="6A1A5B82" w:rsidR="006A642B" w:rsidRDefault="006A642B" w:rsidP="007C68C6">
      <w:pPr>
        <w:pStyle w:val="Heading2"/>
      </w:pPr>
      <w:r>
        <w:t>Redundancy of Bypass Mode in DMC</w:t>
      </w:r>
    </w:p>
    <w:p w14:paraId="78D25B8F" w14:textId="3A9A222D" w:rsidR="00A52403" w:rsidRDefault="006A642B" w:rsidP="00A52403">
      <w:r>
        <w:t xml:space="preserve">The bypass mode in DMC is equivalent to a combination of skip prediction and DCT transform already available in the Full RDO framework. Since this </w:t>
      </w:r>
      <w:r w:rsidR="00B93135">
        <w:t>i</w:t>
      </w:r>
      <w:r>
        <w:t xml:space="preserve">s </w:t>
      </w:r>
      <w:proofErr w:type="gramStart"/>
      <w:r>
        <w:t>functional</w:t>
      </w:r>
      <w:proofErr w:type="gramEnd"/>
      <w:r>
        <w:t xml:space="preserve"> duplication, it would be preferable to </w:t>
      </w:r>
      <w:r w:rsidR="00B93135">
        <w:t>integrate</w:t>
      </w:r>
      <w:r>
        <w:t xml:space="preserve"> the</w:t>
      </w:r>
      <w:r w:rsidR="00B93135">
        <w:t xml:space="preserve"> unified</w:t>
      </w:r>
      <w:r>
        <w:t xml:space="preserve"> bypass mode. </w:t>
      </w:r>
    </w:p>
    <w:p w14:paraId="12E06450" w14:textId="4575085C" w:rsidR="00E70F94" w:rsidRDefault="006A642B" w:rsidP="00E70F94">
      <w:pPr>
        <w:pStyle w:val="Heading2"/>
      </w:pPr>
      <w:r>
        <w:t>Entropy Coding Inconsistency for LMS Mode</w:t>
      </w:r>
    </w:p>
    <w:p w14:paraId="407A59FA" w14:textId="5187EFB7" w:rsidR="006F17FB" w:rsidRDefault="006A642B" w:rsidP="00A52403">
      <w:r>
        <w:t>Another issue is that the LMS</w:t>
      </w:r>
      <w:r w:rsidR="00B93135">
        <w:t xml:space="preserve"> prediction</w:t>
      </w:r>
      <w:r>
        <w:t xml:space="preserve"> in DMC </w:t>
      </w:r>
      <w:r w:rsidR="00B93135">
        <w:t xml:space="preserve">mode </w:t>
      </w:r>
      <w:r>
        <w:t xml:space="preserve">currently </w:t>
      </w:r>
      <w:proofErr w:type="gramStart"/>
      <w:r>
        <w:t>rely</w:t>
      </w:r>
      <w:proofErr w:type="gramEnd"/>
      <w:r>
        <w:t xml:space="preserve"> on Huffman coding for entropy coding, whereas the Full RDO </w:t>
      </w:r>
      <w:r w:rsidR="00B93135">
        <w:t>mode</w:t>
      </w:r>
      <w:r>
        <w:t xml:space="preserve"> uses CABAC. To ensure consistent RD comparison and proper integration, LMS </w:t>
      </w:r>
      <w:r w:rsidR="00B93135">
        <w:t xml:space="preserve">prediction </w:t>
      </w:r>
      <w:r>
        <w:t xml:space="preserve">must also adopt CABAC-based entropy coding. This issue has been addressed in the proposal described in </w:t>
      </w:r>
      <w:r>
        <w:rPr>
          <w:rStyle w:val="Strong"/>
        </w:rPr>
        <w:t>VCEG-</w:t>
      </w:r>
      <w:proofErr w:type="gramStart"/>
      <w:r>
        <w:rPr>
          <w:rStyle w:val="Strong"/>
        </w:rPr>
        <w:t>BX14</w:t>
      </w:r>
      <w:r w:rsidR="00A70DF9">
        <w:rPr>
          <w:rStyle w:val="Strong"/>
        </w:rPr>
        <w:t xml:space="preserve"> </w:t>
      </w:r>
      <w:r w:rsidR="00A70DF9" w:rsidRPr="00A70DF9">
        <w:rPr>
          <w:rStyle w:val="Strong"/>
          <w:b w:val="0"/>
          <w:bCs w:val="0"/>
        </w:rPr>
        <w:t>[2]</w:t>
      </w:r>
      <w:r>
        <w:t>, and</w:t>
      </w:r>
      <w:proofErr w:type="gramEnd"/>
      <w:r>
        <w:t xml:space="preserve"> is expected to be resolved accordingly.</w:t>
      </w:r>
      <w:r w:rsidR="006F17FB" w:rsidRPr="006F17FB">
        <w:t xml:space="preserve"> </w:t>
      </w:r>
    </w:p>
    <w:p w14:paraId="7D59C163" w14:textId="276055C3" w:rsidR="006F17FB" w:rsidRDefault="006F17FB" w:rsidP="007C68C6">
      <w:pPr>
        <w:pStyle w:val="Heading2"/>
      </w:pPr>
      <w:r>
        <w:t>Buffer Overhead in IC-</w:t>
      </w:r>
      <w:r w:rsidR="00B519F8">
        <w:rPr>
          <w:lang w:val="en-US"/>
        </w:rPr>
        <w:t xml:space="preserve">DCT </w:t>
      </w:r>
      <w:r>
        <w:t>LMS</w:t>
      </w:r>
    </w:p>
    <w:p w14:paraId="69458107" w14:textId="0729496F" w:rsidR="00787B3C" w:rsidRDefault="006F17FB" w:rsidP="00A52403">
      <w:r>
        <w:t>IC</w:t>
      </w:r>
      <w:r w:rsidR="00EE5E57">
        <w:t>_</w:t>
      </w:r>
      <w:r>
        <w:t>LMS</w:t>
      </w:r>
      <w:r w:rsidR="00EE5E57">
        <w:t>_DCT mode</w:t>
      </w:r>
      <w:r>
        <w:t xml:space="preserve"> requires a reconstructed DCT buffer. In the current TM, this buffer is created only when DMC mode is </w:t>
      </w:r>
      <w:proofErr w:type="gramStart"/>
      <w:r>
        <w:t>selected, but</w:t>
      </w:r>
      <w:proofErr w:type="gramEnd"/>
      <w:r>
        <w:t xml:space="preserve"> is still maintained even if all channels use bypass mode. When integrating DMC</w:t>
      </w:r>
      <w:r w:rsidR="00B93135">
        <w:t xml:space="preserve"> mode</w:t>
      </w:r>
      <w:r>
        <w:t xml:space="preserve"> into the </w:t>
      </w:r>
      <w:r w:rsidR="00B93135">
        <w:t xml:space="preserve">Full </w:t>
      </w:r>
      <w:r>
        <w:t>RDO loop, the buffer must be constructed regardless of LMS</w:t>
      </w:r>
      <w:r w:rsidR="00B93135">
        <w:t xml:space="preserve"> prediction</w:t>
      </w:r>
      <w:r>
        <w:t xml:space="preserve"> selection, increasing complexity and computation. To </w:t>
      </w:r>
      <w:r w:rsidR="00B93135">
        <w:t>reduce this computational burden</w:t>
      </w:r>
      <w:r>
        <w:t xml:space="preserve">, we propose an </w:t>
      </w:r>
      <w:r w:rsidR="00B93135">
        <w:t>i</w:t>
      </w:r>
      <w:r w:rsidR="00B519F8">
        <w:rPr>
          <w:rStyle w:val="Strong"/>
          <w:b w:val="0"/>
          <w:bCs w:val="0"/>
        </w:rPr>
        <w:t>nter-</w:t>
      </w:r>
      <w:r w:rsidR="00B93135">
        <w:rPr>
          <w:rStyle w:val="Strong"/>
          <w:b w:val="0"/>
          <w:bCs w:val="0"/>
        </w:rPr>
        <w:t>c</w:t>
      </w:r>
      <w:r w:rsidR="00B519F8">
        <w:rPr>
          <w:rStyle w:val="Strong"/>
          <w:b w:val="0"/>
          <w:bCs w:val="0"/>
        </w:rPr>
        <w:t xml:space="preserve">hannel </w:t>
      </w:r>
      <w:r w:rsidR="00B93135">
        <w:rPr>
          <w:rStyle w:val="Strong"/>
          <w:b w:val="0"/>
          <w:bCs w:val="0"/>
        </w:rPr>
        <w:t>a</w:t>
      </w:r>
      <w:r w:rsidRPr="00B519F8">
        <w:rPr>
          <w:rStyle w:val="Strong"/>
          <w:b w:val="0"/>
          <w:bCs w:val="0"/>
        </w:rPr>
        <w:t>verage mode</w:t>
      </w:r>
      <w:r>
        <w:t xml:space="preserve"> that </w:t>
      </w:r>
      <w:proofErr w:type="gramStart"/>
      <w:r>
        <w:t>simplified</w:t>
      </w:r>
      <w:proofErr w:type="gramEnd"/>
      <w:r>
        <w:t xml:space="preserve"> IC</w:t>
      </w:r>
      <w:r w:rsidR="00EE5E57">
        <w:t>_</w:t>
      </w:r>
      <w:r>
        <w:t>LMS</w:t>
      </w:r>
      <w:r w:rsidR="00EE5E57">
        <w:t>_DCT</w:t>
      </w:r>
      <w:r>
        <w:t xml:space="preserve"> </w:t>
      </w:r>
      <w:r w:rsidR="00EE5E57">
        <w:t>mode</w:t>
      </w:r>
      <w:r>
        <w:t xml:space="preserve"> without DCT buffer construction</w:t>
      </w:r>
      <w:r w:rsidR="00B93135">
        <w:t xml:space="preserve"> and updating LMS coefficient</w:t>
      </w:r>
      <w:r>
        <w:t xml:space="preserve">. This reduces computation </w:t>
      </w:r>
      <w:r w:rsidR="00B93135">
        <w:t>burden</w:t>
      </w:r>
      <w:r>
        <w:t xml:space="preserve"> while maintaining similar coding performance.</w:t>
      </w:r>
      <w:r w:rsidR="00787B3C" w:rsidRPr="00787B3C">
        <w:t xml:space="preserve"> </w:t>
      </w:r>
    </w:p>
    <w:p w14:paraId="3ACCE237" w14:textId="0469C0E6" w:rsidR="00787B3C" w:rsidRDefault="00E70F94" w:rsidP="00E70F94">
      <w:pPr>
        <w:pStyle w:val="Heading1"/>
      </w:pPr>
      <w:r>
        <w:t>Proposed Method: IC-Average Mode</w:t>
      </w:r>
      <w:r>
        <w:rPr>
          <w:lang w:val="en-US"/>
        </w:rPr>
        <w:t xml:space="preserve"> under DC Prediction</w:t>
      </w:r>
    </w:p>
    <w:p w14:paraId="0780B795" w14:textId="6946D626" w:rsidR="00787B3C" w:rsidRDefault="00787B3C" w:rsidP="00A52403">
      <w:r>
        <w:t xml:space="preserve">The proposed </w:t>
      </w:r>
      <w:r w:rsidR="00B93135">
        <w:rPr>
          <w:rStyle w:val="Strong"/>
          <w:b w:val="0"/>
          <w:bCs w:val="0"/>
        </w:rPr>
        <w:t>inter</w:t>
      </w:r>
      <w:r w:rsidRPr="00B519F8">
        <w:rPr>
          <w:rStyle w:val="Strong"/>
          <w:b w:val="0"/>
          <w:bCs w:val="0"/>
        </w:rPr>
        <w:t>-</w:t>
      </w:r>
      <w:r w:rsidR="00B93135">
        <w:rPr>
          <w:rStyle w:val="Strong"/>
          <w:b w:val="0"/>
          <w:bCs w:val="0"/>
        </w:rPr>
        <w:t>channel a</w:t>
      </w:r>
      <w:r w:rsidRPr="00B519F8">
        <w:rPr>
          <w:rStyle w:val="Strong"/>
          <w:b w:val="0"/>
          <w:bCs w:val="0"/>
        </w:rPr>
        <w:t>verage (IC-Avg)</w:t>
      </w:r>
      <w:r>
        <w:t xml:space="preserve"> mode is a simplified form of </w:t>
      </w:r>
      <w:r w:rsidR="00EE5E57">
        <w:t>IC_LMS_DCT</w:t>
      </w:r>
      <w:r>
        <w:t xml:space="preserve">, where all LMS coefficients are fixed to </w:t>
      </w:r>
      <w:r w:rsidRPr="00B519F8">
        <w:rPr>
          <w:rStyle w:val="Strong"/>
        </w:rPr>
        <w:t>1/num_channels</w:t>
      </w:r>
      <w:r>
        <w:t xml:space="preserve">. This formulation eliminates the need for coefficient updates, resulting in a computation reduction in LMS prediction. Moreover, since the average of DCT coefficients across channels is equivalent to the average in the time domain, the proposed method avoids DCT computation entirely. The inter-channel average is directly computed from the reconstruction buffer without DCT. This leads to substantial computational savings in both encoding and decoding. </w:t>
      </w:r>
    </w:p>
    <w:p w14:paraId="1753B173" w14:textId="63B46A40" w:rsidR="00E70F94" w:rsidRDefault="00E70F94" w:rsidP="00E70F94">
      <w:pPr>
        <w:jc w:val="center"/>
      </w:pPr>
      <w:r>
        <w:rPr>
          <w:rFonts w:eastAsia="Batang"/>
          <w:noProof/>
          <w:lang w:eastAsia="ko-KR"/>
        </w:rPr>
        <w:drawing>
          <wp:inline distT="0" distB="0" distL="0" distR="0" wp14:anchorId="1B5D0C7E" wp14:editId="5BB4FF2F">
            <wp:extent cx="2170228" cy="994688"/>
            <wp:effectExtent l="0" t="0" r="1905" b="0"/>
            <wp:docPr id="2431306"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1306" name="그림 2431306"/>
                    <pic:cNvPicPr/>
                  </pic:nvPicPr>
                  <pic:blipFill>
                    <a:blip r:embed="rId10"/>
                    <a:stretch>
                      <a:fillRect/>
                    </a:stretch>
                  </pic:blipFill>
                  <pic:spPr>
                    <a:xfrm>
                      <a:off x="0" y="0"/>
                      <a:ext cx="2199715" cy="1008203"/>
                    </a:xfrm>
                    <a:prstGeom prst="rect">
                      <a:avLst/>
                    </a:prstGeom>
                  </pic:spPr>
                </pic:pic>
              </a:graphicData>
            </a:graphic>
          </wp:inline>
        </w:drawing>
      </w:r>
    </w:p>
    <w:p w14:paraId="247CF11C" w14:textId="31BDD7AB" w:rsidR="00E70F94" w:rsidRPr="00B93135" w:rsidRDefault="00E70F94" w:rsidP="00B93135">
      <w:pPr>
        <w:pStyle w:val="Caption"/>
        <w:rPr>
          <w:lang w:val="en-US" w:eastAsia="ko-KR"/>
        </w:rPr>
      </w:pPr>
      <w:r w:rsidRPr="00B30D50">
        <w:t xml:space="preserve">Figure </w:t>
      </w:r>
      <w:r w:rsidR="00B966C5">
        <w:t>3</w:t>
      </w:r>
      <w:r w:rsidRPr="00B30D50">
        <w:noBreakHyphen/>
      </w:r>
      <w:r w:rsidRPr="00B30D50">
        <w:fldChar w:fldCharType="begin"/>
      </w:r>
      <w:r w:rsidRPr="00B30D50">
        <w:instrText xml:space="preserve"> SEQ Figure \* ARABIC \s 1 </w:instrText>
      </w:r>
      <w:r w:rsidRPr="00B30D50">
        <w:fldChar w:fldCharType="separate"/>
      </w:r>
      <w:r w:rsidRPr="00B30D50">
        <w:rPr>
          <w:noProof/>
        </w:rPr>
        <w:t>1</w:t>
      </w:r>
      <w:r w:rsidRPr="00B30D50">
        <w:fldChar w:fldCharType="end"/>
      </w:r>
      <w:r w:rsidRPr="00B30D50">
        <w:t xml:space="preserve">.  </w:t>
      </w:r>
      <w:r w:rsidR="00B966C5">
        <w:t>Proposed IC-Average mode structure  using 1-bit flag</w:t>
      </w:r>
    </w:p>
    <w:p w14:paraId="2F4BD3A7" w14:textId="3A11D57B" w:rsidR="00787B3C" w:rsidRDefault="00787B3C" w:rsidP="00A52403">
      <w:r>
        <w:t xml:space="preserve">To integrate the IC-Avg mode efficiently, we propose extending the existing </w:t>
      </w:r>
      <w:r w:rsidRPr="00B519F8">
        <w:rPr>
          <w:rStyle w:val="Strong"/>
          <w:b w:val="0"/>
          <w:bCs w:val="0"/>
        </w:rPr>
        <w:t>DC</w:t>
      </w:r>
      <w:r w:rsidR="00B93135">
        <w:rPr>
          <w:rStyle w:val="Strong"/>
          <w:b w:val="0"/>
          <w:bCs w:val="0"/>
        </w:rPr>
        <w:t xml:space="preserve"> prediction</w:t>
      </w:r>
      <w:r w:rsidRPr="00B519F8">
        <w:rPr>
          <w:rStyle w:val="Strong"/>
          <w:b w:val="0"/>
          <w:bCs w:val="0"/>
        </w:rPr>
        <w:t xml:space="preserve"> mode</w:t>
      </w:r>
      <w:r>
        <w:t xml:space="preserve"> by adding a </w:t>
      </w:r>
      <w:r w:rsidRPr="00B519F8">
        <w:rPr>
          <w:rStyle w:val="Strong"/>
          <w:b w:val="0"/>
          <w:bCs w:val="0"/>
        </w:rPr>
        <w:t>1-bit flag</w:t>
      </w:r>
      <w:r>
        <w:t xml:space="preserve"> to optionally enable IC-Avg, as illustrated in </w:t>
      </w:r>
      <w:r w:rsidRPr="00B519F8">
        <w:rPr>
          <w:rStyle w:val="Strong"/>
          <w:b w:val="0"/>
          <w:bCs w:val="0"/>
        </w:rPr>
        <w:t>Figure 3</w:t>
      </w:r>
      <w:r w:rsidR="00B519F8" w:rsidRPr="00B519F8">
        <w:rPr>
          <w:rStyle w:val="Strong"/>
          <w:b w:val="0"/>
          <w:bCs w:val="0"/>
        </w:rPr>
        <w:t>-1</w:t>
      </w:r>
      <w:r>
        <w:t>. The DC mean value, already computed for mean removal, is reused as the prediction for IC-Avg without additional operations.</w:t>
      </w:r>
      <w:r w:rsidRPr="00787B3C">
        <w:t xml:space="preserve"> </w:t>
      </w:r>
    </w:p>
    <w:p w14:paraId="241E0960" w14:textId="5278F05C" w:rsidR="003A1110" w:rsidRDefault="00787B3C" w:rsidP="00B966C5">
      <w:pPr>
        <w:rPr>
          <w:rFonts w:eastAsia="Batang"/>
          <w:lang w:eastAsia="ko-KR"/>
        </w:rPr>
      </w:pPr>
      <w:r>
        <w:lastRenderedPageBreak/>
        <w:t xml:space="preserve">As shown in </w:t>
      </w:r>
      <w:r w:rsidRPr="00B519F8">
        <w:rPr>
          <w:rStyle w:val="Strong"/>
          <w:b w:val="0"/>
          <w:bCs w:val="0"/>
        </w:rPr>
        <w:t xml:space="preserve">Figure </w:t>
      </w:r>
      <w:r w:rsidR="00B519F8" w:rsidRPr="00B519F8">
        <w:rPr>
          <w:rStyle w:val="Strong"/>
          <w:b w:val="0"/>
          <w:bCs w:val="0"/>
        </w:rPr>
        <w:t>3-2</w:t>
      </w:r>
      <w:r>
        <w:t xml:space="preserve">, IC-Avg operates in an </w:t>
      </w:r>
      <w:r w:rsidRPr="00B519F8">
        <w:rPr>
          <w:rStyle w:val="Strong"/>
          <w:b w:val="0"/>
          <w:bCs w:val="0"/>
        </w:rPr>
        <w:t>open-loop manner</w:t>
      </w:r>
      <w:r>
        <w:t xml:space="preserve"> within the DC </w:t>
      </w:r>
      <w:r w:rsidR="00B93135">
        <w:rPr>
          <w:rStyle w:val="Strong"/>
          <w:b w:val="0"/>
          <w:bCs w:val="0"/>
        </w:rPr>
        <w:t>prediction</w:t>
      </w:r>
      <w:r w:rsidR="00B93135" w:rsidRPr="00B519F8">
        <w:rPr>
          <w:rStyle w:val="Strong"/>
          <w:b w:val="0"/>
          <w:bCs w:val="0"/>
        </w:rPr>
        <w:t xml:space="preserve"> </w:t>
      </w:r>
      <w:r>
        <w:t xml:space="preserve">mode and does not add new candidates to the RDO loop. Therefore, it introduces </w:t>
      </w:r>
      <w:r w:rsidRPr="00B519F8">
        <w:rPr>
          <w:rStyle w:val="Strong"/>
          <w:b w:val="0"/>
          <w:bCs w:val="0"/>
        </w:rPr>
        <w:t>no additional RD search complexity</w:t>
      </w:r>
      <w:r>
        <w:t>, while enabling inter-channel prediction benefits with minimal overhead.</w:t>
      </w:r>
    </w:p>
    <w:p w14:paraId="56C1F1C0" w14:textId="395E938A" w:rsidR="00000413" w:rsidRDefault="00B33D3D" w:rsidP="00000413">
      <w:pPr>
        <w:keepNext/>
        <w:jc w:val="center"/>
      </w:pPr>
      <w:r>
        <w:rPr>
          <w:noProof/>
        </w:rPr>
        <w:drawing>
          <wp:inline distT="0" distB="0" distL="0" distR="0" wp14:anchorId="7C4EE3BB" wp14:editId="1D2EAEDF">
            <wp:extent cx="1874407" cy="2014449"/>
            <wp:effectExtent l="0" t="0" r="5715" b="5080"/>
            <wp:docPr id="374807879"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07879" name="그림 374807879"/>
                    <pic:cNvPicPr/>
                  </pic:nvPicPr>
                  <pic:blipFill>
                    <a:blip r:embed="rId11"/>
                    <a:stretch>
                      <a:fillRect/>
                    </a:stretch>
                  </pic:blipFill>
                  <pic:spPr>
                    <a:xfrm>
                      <a:off x="0" y="0"/>
                      <a:ext cx="1901606" cy="2043680"/>
                    </a:xfrm>
                    <a:prstGeom prst="rect">
                      <a:avLst/>
                    </a:prstGeom>
                  </pic:spPr>
                </pic:pic>
              </a:graphicData>
            </a:graphic>
          </wp:inline>
        </w:drawing>
      </w:r>
    </w:p>
    <w:p w14:paraId="6964362D" w14:textId="62567248" w:rsidR="00000413" w:rsidRPr="00B30D50" w:rsidRDefault="00000413" w:rsidP="00000413">
      <w:pPr>
        <w:pStyle w:val="Caption"/>
        <w:rPr>
          <w:lang w:val="en-US" w:eastAsia="ko-KR"/>
        </w:rPr>
      </w:pPr>
      <w:bookmarkStart w:id="2" w:name="_Ref192786425"/>
      <w:bookmarkStart w:id="3" w:name="_Ref192786418"/>
      <w:r w:rsidRPr="00B30D50">
        <w:t xml:space="preserve">Figure </w:t>
      </w:r>
      <w:r w:rsidR="00B966C5">
        <w:t>3</w:t>
      </w:r>
      <w:r w:rsidRPr="00B30D50">
        <w:noBreakHyphen/>
      </w:r>
      <w:bookmarkEnd w:id="2"/>
      <w:r w:rsidR="00B966C5">
        <w:t>2</w:t>
      </w:r>
      <w:r w:rsidRPr="00B30D50">
        <w:t xml:space="preserve">. </w:t>
      </w:r>
      <w:bookmarkEnd w:id="3"/>
      <w:r w:rsidRPr="00B30D50">
        <w:t xml:space="preserve"> Block diagram of the </w:t>
      </w:r>
      <w:r w:rsidR="00B966C5">
        <w:t>IC-Avg mode in DC prediction</w:t>
      </w:r>
    </w:p>
    <w:p w14:paraId="4AEB27C9" w14:textId="01519EF8" w:rsidR="00E70F94" w:rsidRDefault="00E70F94" w:rsidP="00B519F8">
      <w:pPr>
        <w:pStyle w:val="Heading1"/>
      </w:pPr>
      <w:r>
        <w:rPr>
          <w:rFonts w:hint="eastAsia"/>
        </w:rPr>
        <w:t>E</w:t>
      </w:r>
      <w:r>
        <w:t>xperimental Results of IC-Avg Mode</w:t>
      </w:r>
    </w:p>
    <w:p w14:paraId="3FC927D1" w14:textId="16C653D6" w:rsidR="00B966C5" w:rsidRPr="00B966C5" w:rsidRDefault="00B966C5" w:rsidP="00B966C5">
      <w:pPr>
        <w:pStyle w:val="Heading2"/>
        <w:rPr>
          <w:lang w:val="en-US"/>
        </w:rPr>
      </w:pPr>
      <w:r>
        <w:rPr>
          <w:rFonts w:hint="eastAsia"/>
        </w:rPr>
        <w:t>E</w:t>
      </w:r>
      <w:r>
        <w:t>xperiment Setup</w:t>
      </w:r>
    </w:p>
    <w:p w14:paraId="404D358C" w14:textId="6A3F3A86" w:rsidR="00391240" w:rsidRDefault="00166D67" w:rsidP="00C66705">
      <w:r>
        <w:t xml:space="preserve">The experiments were conducted following the </w:t>
      </w:r>
      <w:r w:rsidRPr="00B519F8">
        <w:rPr>
          <w:rStyle w:val="Strong"/>
          <w:b w:val="0"/>
          <w:bCs w:val="0"/>
        </w:rPr>
        <w:t>Common Test Conditions (CTC)</w:t>
      </w:r>
      <w:r w:rsidR="00A70DF9">
        <w:rPr>
          <w:rStyle w:val="Strong"/>
          <w:b w:val="0"/>
          <w:bCs w:val="0"/>
        </w:rPr>
        <w:t xml:space="preserve"> [3]</w:t>
      </w:r>
      <w:r>
        <w:t xml:space="preserve"> using the full </w:t>
      </w:r>
      <w:r w:rsidRPr="00B519F8">
        <w:rPr>
          <w:rStyle w:val="Strong"/>
          <w:b w:val="0"/>
          <w:bCs w:val="0"/>
        </w:rPr>
        <w:t>development set</w:t>
      </w:r>
      <w:r w:rsidRPr="00B519F8">
        <w:t>.</w:t>
      </w:r>
      <w:r>
        <w:t xml:space="preserve"> As illustrated in </w:t>
      </w:r>
      <w:r w:rsidRPr="00B519F8">
        <w:rPr>
          <w:rStyle w:val="Strong"/>
          <w:b w:val="0"/>
          <w:bCs w:val="0"/>
        </w:rPr>
        <w:t>Figure 1</w:t>
      </w:r>
      <w:r w:rsidR="00B519F8" w:rsidRPr="00B519F8">
        <w:rPr>
          <w:rStyle w:val="Strong"/>
          <w:b w:val="0"/>
          <w:bCs w:val="0"/>
        </w:rPr>
        <w:t>-1</w:t>
      </w:r>
      <w:r>
        <w:t xml:space="preserve">, the current TM is configured such that </w:t>
      </w:r>
      <w:r w:rsidRPr="00B519F8">
        <w:rPr>
          <w:rStyle w:val="Strong"/>
          <w:b w:val="0"/>
          <w:bCs w:val="0"/>
        </w:rPr>
        <w:t>DMC and Full RDO compete only for short blocks</w:t>
      </w:r>
      <w:r>
        <w:t xml:space="preserve">, while </w:t>
      </w:r>
      <w:r w:rsidRPr="00B519F8">
        <w:rPr>
          <w:rStyle w:val="Strong"/>
          <w:b w:val="0"/>
          <w:bCs w:val="0"/>
        </w:rPr>
        <w:t xml:space="preserve">DMC is exclusively used for </w:t>
      </w:r>
      <w:r w:rsidR="004B0981">
        <w:rPr>
          <w:rStyle w:val="Strong"/>
          <w:b w:val="0"/>
          <w:bCs w:val="0"/>
        </w:rPr>
        <w:t>long</w:t>
      </w:r>
      <w:r w:rsidRPr="00B519F8">
        <w:rPr>
          <w:rStyle w:val="Strong"/>
          <w:b w:val="0"/>
          <w:bCs w:val="0"/>
        </w:rPr>
        <w:t xml:space="preserve"> blocks</w:t>
      </w:r>
      <w:r>
        <w:t xml:space="preserve"> (block size &gt;512 for EEG/EMG, &gt;256 for ECG).</w:t>
      </w:r>
    </w:p>
    <w:p w14:paraId="021902FB" w14:textId="41E5F7C6" w:rsidR="00166D67" w:rsidRDefault="00166D67" w:rsidP="00C66705">
      <w:pPr>
        <w:rPr>
          <w:lang w:eastAsia="ko-KR"/>
        </w:rPr>
      </w:pPr>
      <w:r>
        <w:t xml:space="preserve">Since the proposed IC-Avg mode is designed to harmonize </w:t>
      </w:r>
      <w:r w:rsidR="00EE5E57">
        <w:t xml:space="preserve">IC_LMS_DCT </w:t>
      </w:r>
      <w:r>
        <w:t>within the RDO loop, it is</w:t>
      </w:r>
      <w:r w:rsidR="009968E0">
        <w:t xml:space="preserve"> </w:t>
      </w:r>
      <w:r>
        <w:t>not</w:t>
      </w:r>
      <w:r w:rsidR="0059161F">
        <w:t xml:space="preserve"> working</w:t>
      </w:r>
      <w:r>
        <w:t xml:space="preserve"> in </w:t>
      </w:r>
      <w:r w:rsidR="004B0981">
        <w:t>long</w:t>
      </w:r>
      <w:r>
        <w:t xml:space="preserve"> block </w:t>
      </w:r>
      <w:r w:rsidR="0059161F">
        <w:t>size</w:t>
      </w:r>
      <w:r>
        <w:t xml:space="preserve"> </w:t>
      </w:r>
      <w:r w:rsidR="009968E0">
        <w:t>where only the DMC mode is active in</w:t>
      </w:r>
      <w:r>
        <w:t xml:space="preserve"> the current TM structure. Therefore, to assess its effectiveness, we</w:t>
      </w:r>
      <w:r w:rsidR="00AF02CB">
        <w:t xml:space="preserve"> evaluated</w:t>
      </w:r>
      <w:r>
        <w:t xml:space="preserve"> two </w:t>
      </w:r>
      <w:r w:rsidR="00AF02CB">
        <w:t>test setups</w:t>
      </w:r>
      <w:r>
        <w:t>:</w:t>
      </w:r>
      <w:r w:rsidR="006272E1">
        <w:t xml:space="preserve"> 1)</w:t>
      </w:r>
      <w:r w:rsidR="00AF02CB">
        <w:t xml:space="preserve"> keeping the original DMC mode for long blocks, as in the TM with CTC,</w:t>
      </w:r>
      <w:r w:rsidR="006272E1">
        <w:t xml:space="preserve"> 2)</w:t>
      </w:r>
      <w:r w:rsidR="00AF02CB">
        <w:t xml:space="preserve"> evaluating only under short-block conditions.</w:t>
      </w:r>
    </w:p>
    <w:p w14:paraId="2B77A082" w14:textId="23F8557F" w:rsidR="00391240" w:rsidRDefault="00B966C5" w:rsidP="00B966C5">
      <w:pPr>
        <w:pStyle w:val="Heading2"/>
        <w:rPr>
          <w:rFonts w:eastAsia="Batang"/>
        </w:rPr>
      </w:pPr>
      <w:r>
        <w:rPr>
          <w:rFonts w:eastAsia="Batang" w:hint="eastAsia"/>
        </w:rPr>
        <w:t>E</w:t>
      </w:r>
      <w:r>
        <w:rPr>
          <w:rFonts w:eastAsia="Batang"/>
        </w:rPr>
        <w:t>valuation on TM with CTC</w:t>
      </w:r>
    </w:p>
    <w:p w14:paraId="77F8D9DC" w14:textId="1FC557DB" w:rsidR="00B966C5" w:rsidRPr="00AF02CB" w:rsidRDefault="00AF02CB" w:rsidP="00B966C5">
      <w:pPr>
        <w:rPr>
          <w:rFonts w:ascii="Malgun Gothic" w:eastAsia="Malgun Gothic" w:hAnsi="Malgun Gothic" w:cs="Malgun Gothic"/>
          <w:lang w:eastAsia="ko-KR"/>
        </w:rPr>
      </w:pPr>
      <w:r>
        <w:t xml:space="preserve">Table 4-1 presents the experimental results for ECG, EMG, and EEG datasets. In this test setup, the proposed IC-Avg mode was applied to short blocks within the DC prediction mode, while the original DMC mode was retained for long blocks. Thus, the results primarily reflect the effectiveness of the proposed method in short-block conditions. </w:t>
      </w:r>
    </w:p>
    <w:p w14:paraId="0E2F7B5D" w14:textId="395E230C" w:rsidR="00E70F94" w:rsidRPr="00B30D50" w:rsidRDefault="00B966C5" w:rsidP="00E70F94">
      <w:pPr>
        <w:pStyle w:val="Caption"/>
        <w:rPr>
          <w:lang w:val="en-US" w:eastAsia="ko-KR"/>
        </w:rPr>
      </w:pPr>
      <w:r>
        <w:t>Table</w:t>
      </w:r>
      <w:r w:rsidR="00E70F94" w:rsidRPr="00B30D50">
        <w:t xml:space="preserve"> </w:t>
      </w:r>
      <w:r>
        <w:t>4</w:t>
      </w:r>
      <w:r w:rsidR="00E70F94" w:rsidRPr="00B30D50">
        <w:noBreakHyphen/>
      </w:r>
      <w:r w:rsidR="00E70F94" w:rsidRPr="00B30D50">
        <w:fldChar w:fldCharType="begin"/>
      </w:r>
      <w:r w:rsidR="00E70F94" w:rsidRPr="00B30D50">
        <w:instrText xml:space="preserve"> SEQ Figure \* ARABIC \s 1 </w:instrText>
      </w:r>
      <w:r w:rsidR="00E70F94" w:rsidRPr="00B30D50">
        <w:fldChar w:fldCharType="separate"/>
      </w:r>
      <w:r w:rsidR="00E70F94" w:rsidRPr="00B30D50">
        <w:rPr>
          <w:noProof/>
        </w:rPr>
        <w:t>1</w:t>
      </w:r>
      <w:r w:rsidR="00E70F94" w:rsidRPr="00B30D50">
        <w:fldChar w:fldCharType="end"/>
      </w:r>
      <w:r w:rsidR="00E70F94" w:rsidRPr="00B30D50">
        <w:t xml:space="preserve">.  </w:t>
      </w:r>
      <w:r>
        <w:t>Experiment evaluation results compared to TM with CTC</w:t>
      </w:r>
    </w:p>
    <w:tbl>
      <w:tblPr>
        <w:tblStyle w:val="TableGrid"/>
        <w:tblW w:w="8286" w:type="dxa"/>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2142"/>
        <w:gridCol w:w="1536"/>
        <w:gridCol w:w="1536"/>
        <w:gridCol w:w="1536"/>
        <w:gridCol w:w="1536"/>
      </w:tblGrid>
      <w:tr w:rsidR="007C37AB" w:rsidRPr="00B30D50" w14:paraId="79B2312B" w14:textId="77777777" w:rsidTr="007C37AB">
        <w:trPr>
          <w:trHeight w:val="362"/>
          <w:jc w:val="center"/>
        </w:trPr>
        <w:tc>
          <w:tcPr>
            <w:tcW w:w="2142" w:type="dxa"/>
          </w:tcPr>
          <w:p w14:paraId="24289DFC" w14:textId="6A629B84" w:rsidR="007C37AB" w:rsidRDefault="007C37AB" w:rsidP="007C37AB">
            <w:pPr>
              <w:jc w:val="center"/>
              <w:rPr>
                <w:szCs w:val="20"/>
              </w:rPr>
            </w:pPr>
            <w:r>
              <w:rPr>
                <w:szCs w:val="20"/>
              </w:rPr>
              <w:t>Dataset</w:t>
            </w:r>
          </w:p>
        </w:tc>
        <w:tc>
          <w:tcPr>
            <w:tcW w:w="1536" w:type="dxa"/>
          </w:tcPr>
          <w:p w14:paraId="510616C2" w14:textId="77777777" w:rsidR="007C37AB" w:rsidRPr="00B30D50" w:rsidRDefault="007C37AB" w:rsidP="007C37AB">
            <w:pPr>
              <w:jc w:val="center"/>
            </w:pPr>
            <w:r w:rsidRPr="00B30D50">
              <w:t>BD rate #1 (%)</w:t>
            </w:r>
          </w:p>
        </w:tc>
        <w:tc>
          <w:tcPr>
            <w:tcW w:w="1536" w:type="dxa"/>
          </w:tcPr>
          <w:p w14:paraId="71A3DEDA" w14:textId="77777777" w:rsidR="007C37AB" w:rsidRPr="00B30D50" w:rsidRDefault="007C37AB" w:rsidP="007C37AB">
            <w:pPr>
              <w:jc w:val="center"/>
            </w:pPr>
            <w:r w:rsidRPr="00B30D50">
              <w:t>BD rate #2 (%)</w:t>
            </w:r>
          </w:p>
        </w:tc>
        <w:tc>
          <w:tcPr>
            <w:tcW w:w="1536" w:type="dxa"/>
          </w:tcPr>
          <w:p w14:paraId="36A93659" w14:textId="77777777" w:rsidR="007C37AB" w:rsidRPr="00B30D50" w:rsidRDefault="007C37AB" w:rsidP="007C37AB">
            <w:pPr>
              <w:jc w:val="center"/>
            </w:pPr>
            <m:oMath>
              <m:r>
                <w:rPr>
                  <w:rFonts w:ascii="Cambria Math" w:hAnsi="Cambria Math"/>
                </w:rPr>
                <m:t>∆</m:t>
              </m:r>
            </m:oMath>
            <w:r w:rsidRPr="00B30D50">
              <w:t>EncT (%)</w:t>
            </w:r>
          </w:p>
        </w:tc>
        <w:tc>
          <w:tcPr>
            <w:tcW w:w="1536" w:type="dxa"/>
          </w:tcPr>
          <w:p w14:paraId="1496D691" w14:textId="77777777" w:rsidR="007C37AB" w:rsidRPr="00B30D50" w:rsidRDefault="007C37AB" w:rsidP="007C37AB">
            <w:pPr>
              <w:jc w:val="center"/>
              <w:rPr>
                <w:lang w:val="en-US" w:eastAsia="ko-KR"/>
              </w:rPr>
            </w:pPr>
            <m:oMath>
              <m:r>
                <w:rPr>
                  <w:rFonts w:ascii="Cambria Math" w:hAnsi="Cambria Math"/>
                </w:rPr>
                <m:t>∆</m:t>
              </m:r>
            </m:oMath>
            <w:r w:rsidRPr="00B30D50">
              <w:t>DecT (%)</w:t>
            </w:r>
          </w:p>
        </w:tc>
      </w:tr>
      <w:tr w:rsidR="007C37AB" w:rsidRPr="00B30D50" w14:paraId="3D99A5C4" w14:textId="77777777" w:rsidTr="007C37AB">
        <w:trPr>
          <w:trHeight w:val="56"/>
          <w:jc w:val="center"/>
        </w:trPr>
        <w:tc>
          <w:tcPr>
            <w:tcW w:w="2142" w:type="dxa"/>
            <w:vAlign w:val="center"/>
          </w:tcPr>
          <w:p w14:paraId="44153D2D" w14:textId="617154F6" w:rsidR="007C37AB" w:rsidRDefault="007C37AB" w:rsidP="007C37AB">
            <w:pPr>
              <w:jc w:val="center"/>
            </w:pPr>
            <w:r>
              <w:t>MIT_ECG_Dataset</w:t>
            </w:r>
          </w:p>
        </w:tc>
        <w:tc>
          <w:tcPr>
            <w:tcW w:w="1536" w:type="dxa"/>
          </w:tcPr>
          <w:p w14:paraId="154CD327" w14:textId="6A7B8218" w:rsidR="007C37AB" w:rsidRPr="00B30D50" w:rsidRDefault="007C37AB" w:rsidP="007C37AB">
            <w:pPr>
              <w:jc w:val="center"/>
              <w:rPr>
                <w:lang w:eastAsia="ko-KR"/>
              </w:rPr>
            </w:pPr>
            <w:r>
              <w:rPr>
                <w:lang w:eastAsia="ko-KR"/>
              </w:rPr>
              <w:t>0.624</w:t>
            </w:r>
          </w:p>
        </w:tc>
        <w:tc>
          <w:tcPr>
            <w:tcW w:w="1536" w:type="dxa"/>
          </w:tcPr>
          <w:p w14:paraId="3F4D4C1F" w14:textId="1B0C9914" w:rsidR="007C37AB" w:rsidRPr="00B30D50" w:rsidRDefault="007C37AB" w:rsidP="007C37AB">
            <w:pPr>
              <w:jc w:val="center"/>
              <w:rPr>
                <w:lang w:eastAsia="ko-KR"/>
              </w:rPr>
            </w:pPr>
            <w:r>
              <w:rPr>
                <w:rFonts w:hint="eastAsia"/>
                <w:lang w:eastAsia="ko-KR"/>
              </w:rPr>
              <w:t>0</w:t>
            </w:r>
            <w:r>
              <w:rPr>
                <w:lang w:eastAsia="ko-KR"/>
              </w:rPr>
              <w:t>.621</w:t>
            </w:r>
          </w:p>
        </w:tc>
        <w:tc>
          <w:tcPr>
            <w:tcW w:w="1536" w:type="dxa"/>
          </w:tcPr>
          <w:p w14:paraId="136E09A5" w14:textId="4542A38D" w:rsidR="007C37AB" w:rsidRPr="00DF4705" w:rsidRDefault="007C37AB" w:rsidP="007C37AB">
            <w:pPr>
              <w:jc w:val="center"/>
              <w:rPr>
                <w:b/>
                <w:bCs/>
                <w:lang w:eastAsia="ko-KR"/>
              </w:rPr>
            </w:pPr>
            <w:r w:rsidRPr="00DF4705">
              <w:rPr>
                <w:b/>
                <w:bCs/>
                <w:lang w:eastAsia="ko-KR"/>
              </w:rPr>
              <w:t>84.8</w:t>
            </w:r>
          </w:p>
        </w:tc>
        <w:tc>
          <w:tcPr>
            <w:tcW w:w="1536" w:type="dxa"/>
          </w:tcPr>
          <w:p w14:paraId="7F74C43F" w14:textId="5C245445" w:rsidR="007C37AB" w:rsidRPr="00D67290" w:rsidRDefault="007C37AB" w:rsidP="007C37AB">
            <w:pPr>
              <w:jc w:val="center"/>
              <w:rPr>
                <w:b/>
                <w:bCs/>
                <w:lang w:eastAsia="ko-KR"/>
              </w:rPr>
            </w:pPr>
            <w:r w:rsidRPr="00D67290">
              <w:rPr>
                <w:b/>
                <w:bCs/>
                <w:lang w:eastAsia="ko-KR"/>
              </w:rPr>
              <w:t>99.5</w:t>
            </w:r>
          </w:p>
        </w:tc>
      </w:tr>
      <w:tr w:rsidR="007C37AB" w:rsidRPr="00B30D50" w14:paraId="583A1425" w14:textId="77777777" w:rsidTr="007C37AB">
        <w:trPr>
          <w:trHeight w:val="56"/>
          <w:jc w:val="center"/>
        </w:trPr>
        <w:tc>
          <w:tcPr>
            <w:tcW w:w="2142" w:type="dxa"/>
            <w:vAlign w:val="bottom"/>
          </w:tcPr>
          <w:p w14:paraId="4A7913DD" w14:textId="48CC803D" w:rsidR="007C37AB" w:rsidRPr="007C37AB" w:rsidRDefault="007C37AB" w:rsidP="007C37AB">
            <w:pPr>
              <w:jc w:val="center"/>
              <w:rPr>
                <w:strike/>
              </w:rPr>
            </w:pPr>
            <w:r w:rsidRPr="004D7A6D">
              <w:t>Ozdemir_EMG</w:t>
            </w:r>
          </w:p>
        </w:tc>
        <w:tc>
          <w:tcPr>
            <w:tcW w:w="1536" w:type="dxa"/>
          </w:tcPr>
          <w:p w14:paraId="4E37E9CC" w14:textId="44B7590A" w:rsidR="007C37AB" w:rsidRPr="007C37AB" w:rsidRDefault="007C37AB" w:rsidP="007C37AB">
            <w:pPr>
              <w:jc w:val="center"/>
              <w:rPr>
                <w:strike/>
                <w:lang w:eastAsia="ko-KR"/>
              </w:rPr>
            </w:pPr>
            <w:r w:rsidRPr="00B519F8">
              <w:rPr>
                <w:b/>
                <w:bCs/>
                <w:lang w:eastAsia="ko-KR"/>
              </w:rPr>
              <w:t>-0.100</w:t>
            </w:r>
          </w:p>
        </w:tc>
        <w:tc>
          <w:tcPr>
            <w:tcW w:w="1536" w:type="dxa"/>
          </w:tcPr>
          <w:p w14:paraId="52110974" w14:textId="468E9CA4" w:rsidR="007C37AB" w:rsidRPr="007C37AB" w:rsidRDefault="007C37AB" w:rsidP="007C37AB">
            <w:pPr>
              <w:jc w:val="center"/>
              <w:rPr>
                <w:strike/>
                <w:lang w:eastAsia="ko-KR"/>
              </w:rPr>
            </w:pPr>
            <w:r w:rsidRPr="00B519F8">
              <w:rPr>
                <w:rFonts w:hint="eastAsia"/>
                <w:b/>
                <w:bCs/>
                <w:lang w:eastAsia="ko-KR"/>
              </w:rPr>
              <w:t>-</w:t>
            </w:r>
            <w:r w:rsidRPr="00B519F8">
              <w:rPr>
                <w:b/>
                <w:bCs/>
                <w:lang w:eastAsia="ko-KR"/>
              </w:rPr>
              <w:t>0.099</w:t>
            </w:r>
          </w:p>
        </w:tc>
        <w:tc>
          <w:tcPr>
            <w:tcW w:w="1536" w:type="dxa"/>
          </w:tcPr>
          <w:p w14:paraId="72A498E1" w14:textId="17C31E29" w:rsidR="007C37AB" w:rsidRPr="007C37AB" w:rsidRDefault="007C37AB" w:rsidP="007C37AB">
            <w:pPr>
              <w:jc w:val="center"/>
              <w:rPr>
                <w:b/>
                <w:bCs/>
                <w:strike/>
                <w:lang w:eastAsia="ko-KR"/>
              </w:rPr>
            </w:pPr>
            <w:r w:rsidRPr="00DF4705">
              <w:rPr>
                <w:b/>
                <w:bCs/>
                <w:lang w:eastAsia="ko-KR"/>
              </w:rPr>
              <w:t>85.0</w:t>
            </w:r>
          </w:p>
        </w:tc>
        <w:tc>
          <w:tcPr>
            <w:tcW w:w="1536" w:type="dxa"/>
          </w:tcPr>
          <w:p w14:paraId="2F89E59A" w14:textId="5516EBC7" w:rsidR="007C37AB" w:rsidRPr="007C37AB" w:rsidRDefault="007C37AB" w:rsidP="007C37AB">
            <w:pPr>
              <w:jc w:val="center"/>
              <w:rPr>
                <w:strike/>
                <w:lang w:eastAsia="ko-KR"/>
              </w:rPr>
            </w:pPr>
            <w:r w:rsidRPr="00DF4705">
              <w:rPr>
                <w:b/>
                <w:bCs/>
                <w:lang w:eastAsia="ko-KR"/>
              </w:rPr>
              <w:t>94.6</w:t>
            </w:r>
          </w:p>
        </w:tc>
      </w:tr>
      <w:tr w:rsidR="007C37AB" w:rsidRPr="00B30D50" w14:paraId="595A8639" w14:textId="77777777" w:rsidTr="007C37AB">
        <w:trPr>
          <w:trHeight w:val="56"/>
          <w:jc w:val="center"/>
        </w:trPr>
        <w:tc>
          <w:tcPr>
            <w:tcW w:w="2142" w:type="dxa"/>
            <w:vAlign w:val="bottom"/>
          </w:tcPr>
          <w:p w14:paraId="08D0D555" w14:textId="3CF9F541" w:rsidR="007C37AB" w:rsidRPr="007C37AB" w:rsidRDefault="007C37AB" w:rsidP="007C37AB">
            <w:pPr>
              <w:jc w:val="center"/>
              <w:rPr>
                <w:strike/>
              </w:rPr>
            </w:pPr>
            <w:r w:rsidRPr="004D7A6D">
              <w:t>CHBMIT_EEG</w:t>
            </w:r>
          </w:p>
        </w:tc>
        <w:tc>
          <w:tcPr>
            <w:tcW w:w="1536" w:type="dxa"/>
          </w:tcPr>
          <w:p w14:paraId="4E94DAF2" w14:textId="16DCBF96" w:rsidR="007C37AB" w:rsidRPr="007C37AB" w:rsidRDefault="007C37AB" w:rsidP="007C37AB">
            <w:pPr>
              <w:jc w:val="center"/>
              <w:rPr>
                <w:strike/>
                <w:lang w:eastAsia="ko-KR"/>
              </w:rPr>
            </w:pPr>
            <w:r w:rsidRPr="00B519F8">
              <w:rPr>
                <w:b/>
                <w:bCs/>
                <w:lang w:eastAsia="ko-KR"/>
              </w:rPr>
              <w:t>-0.097</w:t>
            </w:r>
          </w:p>
        </w:tc>
        <w:tc>
          <w:tcPr>
            <w:tcW w:w="1536" w:type="dxa"/>
          </w:tcPr>
          <w:p w14:paraId="3FA0512D" w14:textId="2DAE96BD" w:rsidR="007C37AB" w:rsidRPr="007C37AB" w:rsidRDefault="007C37AB" w:rsidP="007C37AB">
            <w:pPr>
              <w:jc w:val="center"/>
              <w:rPr>
                <w:strike/>
                <w:lang w:eastAsia="ko-KR"/>
              </w:rPr>
            </w:pPr>
            <w:r w:rsidRPr="00B519F8">
              <w:rPr>
                <w:rFonts w:hint="eastAsia"/>
                <w:b/>
                <w:bCs/>
                <w:lang w:eastAsia="ko-KR"/>
              </w:rPr>
              <w:t>-</w:t>
            </w:r>
            <w:r w:rsidRPr="00B519F8">
              <w:rPr>
                <w:b/>
                <w:bCs/>
                <w:lang w:eastAsia="ko-KR"/>
              </w:rPr>
              <w:t>0.108</w:t>
            </w:r>
          </w:p>
        </w:tc>
        <w:tc>
          <w:tcPr>
            <w:tcW w:w="1536" w:type="dxa"/>
          </w:tcPr>
          <w:p w14:paraId="04570E55" w14:textId="1DD9A1CF" w:rsidR="007C37AB" w:rsidRPr="007C37AB" w:rsidRDefault="007C37AB" w:rsidP="007C37AB">
            <w:pPr>
              <w:jc w:val="center"/>
              <w:rPr>
                <w:b/>
                <w:bCs/>
                <w:strike/>
                <w:lang w:eastAsia="ko-KR"/>
              </w:rPr>
            </w:pPr>
            <w:r w:rsidRPr="00DF4705">
              <w:rPr>
                <w:rFonts w:hint="eastAsia"/>
                <w:b/>
                <w:bCs/>
                <w:lang w:eastAsia="ko-KR"/>
              </w:rPr>
              <w:t>9</w:t>
            </w:r>
            <w:r w:rsidRPr="00DF4705">
              <w:rPr>
                <w:b/>
                <w:bCs/>
                <w:lang w:eastAsia="ko-KR"/>
              </w:rPr>
              <w:t>1.4</w:t>
            </w:r>
          </w:p>
        </w:tc>
        <w:tc>
          <w:tcPr>
            <w:tcW w:w="1536" w:type="dxa"/>
          </w:tcPr>
          <w:p w14:paraId="1ACD8456" w14:textId="4121512D" w:rsidR="007C37AB" w:rsidRPr="007C37AB" w:rsidRDefault="007C37AB" w:rsidP="007C37AB">
            <w:pPr>
              <w:jc w:val="center"/>
              <w:rPr>
                <w:strike/>
                <w:lang w:eastAsia="ko-KR"/>
              </w:rPr>
            </w:pPr>
            <w:r>
              <w:rPr>
                <w:lang w:eastAsia="ko-KR"/>
              </w:rPr>
              <w:t>104</w:t>
            </w:r>
            <w:r w:rsidRPr="00B30D50">
              <w:rPr>
                <w:lang w:eastAsia="ko-KR"/>
              </w:rPr>
              <w:t>.</w:t>
            </w:r>
            <w:r>
              <w:rPr>
                <w:lang w:eastAsia="ko-KR"/>
              </w:rPr>
              <w:t>6</w:t>
            </w:r>
          </w:p>
        </w:tc>
      </w:tr>
    </w:tbl>
    <w:p w14:paraId="7DDF3C90" w14:textId="62A152B3" w:rsidR="006C74EB" w:rsidRDefault="00EE0529" w:rsidP="00C66705">
      <w:r>
        <w:t xml:space="preserve">Across all datasets, we observed that DCT buffer control was skipped for short blocks, resulting in </w:t>
      </w:r>
      <w:r w:rsidR="00D67290">
        <w:t>an</w:t>
      </w:r>
      <w:r>
        <w:t xml:space="preserve"> 8–15% reduction in encoding complexity. Furthermore, the proposed method led to BD-rate improvements in short blocks for the EMG and EEG datasets, demonstrating both complexity reduction and coding efficiency gains. While encoding complexity consistently decreased across all datasets, a decoding-time gain of approximately 5% was observed only in the EMG dataset.</w:t>
      </w:r>
    </w:p>
    <w:p w14:paraId="57431AEB" w14:textId="433605F7" w:rsidR="007C68C6" w:rsidRDefault="007C68C6" w:rsidP="00B966C5">
      <w:pPr>
        <w:pStyle w:val="Heading2"/>
        <w:rPr>
          <w:lang w:eastAsia="ko-KR"/>
        </w:rPr>
      </w:pPr>
      <w:r>
        <w:t>Evaluation on Short Blocks Only</w:t>
      </w:r>
    </w:p>
    <w:p w14:paraId="7EBF0AC4" w14:textId="2BF3E741" w:rsidR="006C74EB" w:rsidRDefault="006C74EB" w:rsidP="00C66705">
      <w:r>
        <w:t xml:space="preserve">To isolate the impact of the proposed method and exclude effects from long-block configurations, we modified the TM </w:t>
      </w:r>
      <w:r w:rsidR="00EE0529">
        <w:t>configuration</w:t>
      </w:r>
      <w:r>
        <w:t xml:space="preserve"> so that only </w:t>
      </w:r>
      <w:r w:rsidRPr="00B519F8">
        <w:rPr>
          <w:rStyle w:val="Strong"/>
          <w:b w:val="0"/>
          <w:bCs w:val="0"/>
        </w:rPr>
        <w:t>short blocks</w:t>
      </w:r>
      <w:r>
        <w:t xml:space="preserve"> are processed. Specifically, the following parameters were adjusted:</w:t>
      </w:r>
    </w:p>
    <w:p w14:paraId="5B473FF4" w14:textId="35455E9C" w:rsidR="006C74EB" w:rsidRDefault="007C68C6" w:rsidP="007C68C6">
      <w:pPr>
        <w:pStyle w:val="ListParagraph"/>
        <w:numPr>
          <w:ilvl w:val="0"/>
          <w:numId w:val="17"/>
        </w:numPr>
      </w:pPr>
      <w:r>
        <w:rPr>
          <w:rFonts w:hint="eastAsia"/>
        </w:rPr>
        <w:t>L</w:t>
      </w:r>
      <w:r>
        <w:t>OG2_MAX_BLOCK_SIZE: 9 (</w:t>
      </w:r>
      <w:r w:rsidR="00EE5E57">
        <w:t>originally</w:t>
      </w:r>
      <w:r>
        <w:t xml:space="preserve"> 11)</w:t>
      </w:r>
    </w:p>
    <w:p w14:paraId="049457EB" w14:textId="6B40403C" w:rsidR="007C68C6" w:rsidRDefault="007C68C6" w:rsidP="007C68C6">
      <w:pPr>
        <w:pStyle w:val="ListParagraph"/>
        <w:numPr>
          <w:ilvl w:val="0"/>
          <w:numId w:val="17"/>
        </w:numPr>
      </w:pPr>
      <w:r>
        <w:rPr>
          <w:rFonts w:hint="eastAsia"/>
        </w:rPr>
        <w:t>M</w:t>
      </w:r>
      <w:r>
        <w:t>AX_SPLIT_DEPTH: 1 (</w:t>
      </w:r>
      <w:r w:rsidR="00EE5E57">
        <w:t>originally</w:t>
      </w:r>
      <w:r>
        <w:t xml:space="preserve"> 3)</w:t>
      </w:r>
    </w:p>
    <w:p w14:paraId="5F694198" w14:textId="75844C16" w:rsidR="007C68C6" w:rsidRDefault="007C68C6" w:rsidP="007C68C6">
      <w:pPr>
        <w:pStyle w:val="ListParagraph"/>
        <w:numPr>
          <w:ilvl w:val="0"/>
          <w:numId w:val="17"/>
        </w:numPr>
      </w:pPr>
      <w:r>
        <w:rPr>
          <w:rFonts w:hint="eastAsia"/>
        </w:rPr>
        <w:lastRenderedPageBreak/>
        <w:t>M</w:t>
      </w:r>
      <w:r>
        <w:t>IN_SPLIT_DEPTH_FULL_TEST: 0 (</w:t>
      </w:r>
      <w:r w:rsidR="00EE5E57">
        <w:t>originally</w:t>
      </w:r>
      <w:r>
        <w:t xml:space="preserve"> 2)</w:t>
      </w:r>
    </w:p>
    <w:p w14:paraId="2B7DC64F" w14:textId="31280B52" w:rsidR="003821A0" w:rsidRDefault="00EE0529" w:rsidP="00C66705">
      <w:r>
        <w:t>This experiment directly highlights the impact between the DMC mode and the proposed IC-Avg mode. As a result, the method achieved a 9–15% reduction in encoding time without significantly affecting decoding time, while also delivering BD-rate improvements across the datasets.</w:t>
      </w:r>
    </w:p>
    <w:p w14:paraId="4724B1EF" w14:textId="5558ACF6" w:rsidR="007C68C6" w:rsidRPr="00B966C5" w:rsidRDefault="00B966C5" w:rsidP="00B966C5">
      <w:pPr>
        <w:pStyle w:val="Caption"/>
        <w:rPr>
          <w:lang w:val="en-US" w:eastAsia="ko-KR"/>
        </w:rPr>
      </w:pPr>
      <w:r>
        <w:t>Table</w:t>
      </w:r>
      <w:r w:rsidRPr="00B30D50">
        <w:t xml:space="preserve"> </w:t>
      </w:r>
      <w:r>
        <w:t>4</w:t>
      </w:r>
      <w:r w:rsidRPr="00B30D50">
        <w:noBreakHyphen/>
      </w:r>
      <w:r>
        <w:t>4</w:t>
      </w:r>
      <w:r w:rsidRPr="00B30D50">
        <w:t xml:space="preserve">.  </w:t>
      </w:r>
      <w:r>
        <w:t>Experiment evaluation results compared to TM with short blocks only configur</w:t>
      </w:r>
      <w:r w:rsidR="00AF02CB">
        <w:t>ation</w:t>
      </w:r>
      <w:r>
        <w:t xml:space="preserve"> </w:t>
      </w:r>
    </w:p>
    <w:tbl>
      <w:tblPr>
        <w:tblStyle w:val="TableGrid"/>
        <w:tblW w:w="7696" w:type="dxa"/>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1552"/>
        <w:gridCol w:w="1536"/>
        <w:gridCol w:w="1536"/>
        <w:gridCol w:w="1536"/>
        <w:gridCol w:w="1536"/>
      </w:tblGrid>
      <w:tr w:rsidR="007C68C6" w:rsidRPr="00B30D50" w14:paraId="1EE7D635" w14:textId="77777777" w:rsidTr="00855686">
        <w:trPr>
          <w:trHeight w:val="362"/>
          <w:jc w:val="center"/>
        </w:trPr>
        <w:tc>
          <w:tcPr>
            <w:tcW w:w="1552" w:type="dxa"/>
          </w:tcPr>
          <w:p w14:paraId="35B6B8C8" w14:textId="77777777" w:rsidR="007C68C6" w:rsidRDefault="007C68C6" w:rsidP="00855686">
            <w:pPr>
              <w:jc w:val="center"/>
              <w:rPr>
                <w:szCs w:val="20"/>
              </w:rPr>
            </w:pPr>
            <w:r>
              <w:rPr>
                <w:szCs w:val="20"/>
              </w:rPr>
              <w:t>Dataset</w:t>
            </w:r>
          </w:p>
        </w:tc>
        <w:tc>
          <w:tcPr>
            <w:tcW w:w="1536" w:type="dxa"/>
          </w:tcPr>
          <w:p w14:paraId="3DDBA806" w14:textId="77777777" w:rsidR="007C68C6" w:rsidRPr="00B30D50" w:rsidRDefault="007C68C6" w:rsidP="00855686">
            <w:pPr>
              <w:jc w:val="center"/>
            </w:pPr>
            <w:r w:rsidRPr="00B30D50">
              <w:t>BD rate #1 (%)</w:t>
            </w:r>
          </w:p>
        </w:tc>
        <w:tc>
          <w:tcPr>
            <w:tcW w:w="1536" w:type="dxa"/>
          </w:tcPr>
          <w:p w14:paraId="2EC9C014" w14:textId="77777777" w:rsidR="007C68C6" w:rsidRPr="00B30D50" w:rsidRDefault="007C68C6" w:rsidP="00855686">
            <w:pPr>
              <w:jc w:val="center"/>
            </w:pPr>
            <w:r w:rsidRPr="00B30D50">
              <w:t>BD rate #2 (%)</w:t>
            </w:r>
          </w:p>
        </w:tc>
        <w:tc>
          <w:tcPr>
            <w:tcW w:w="1536" w:type="dxa"/>
          </w:tcPr>
          <w:p w14:paraId="0CDA8733" w14:textId="77777777" w:rsidR="007C68C6" w:rsidRPr="00B30D50" w:rsidRDefault="007C68C6" w:rsidP="00855686">
            <w:pPr>
              <w:jc w:val="center"/>
            </w:pPr>
            <m:oMath>
              <m:r>
                <w:rPr>
                  <w:rFonts w:ascii="Cambria Math" w:hAnsi="Cambria Math"/>
                </w:rPr>
                <m:t>∆</m:t>
              </m:r>
            </m:oMath>
            <w:r w:rsidRPr="00B30D50">
              <w:t>EncT (%)</w:t>
            </w:r>
          </w:p>
        </w:tc>
        <w:tc>
          <w:tcPr>
            <w:tcW w:w="1536" w:type="dxa"/>
          </w:tcPr>
          <w:p w14:paraId="36817164" w14:textId="77777777" w:rsidR="007C68C6" w:rsidRPr="00B30D50" w:rsidRDefault="007C68C6" w:rsidP="00855686">
            <w:pPr>
              <w:jc w:val="center"/>
              <w:rPr>
                <w:lang w:val="en-US" w:eastAsia="ko-KR"/>
              </w:rPr>
            </w:pPr>
            <m:oMath>
              <m:r>
                <w:rPr>
                  <w:rFonts w:ascii="Cambria Math" w:hAnsi="Cambria Math"/>
                </w:rPr>
                <m:t>∆</m:t>
              </m:r>
            </m:oMath>
            <w:r w:rsidRPr="00B30D50">
              <w:t>DecT (%)</w:t>
            </w:r>
          </w:p>
        </w:tc>
      </w:tr>
      <w:tr w:rsidR="007C68C6" w:rsidRPr="00B30D50" w14:paraId="355C4CBA" w14:textId="77777777" w:rsidTr="00855686">
        <w:trPr>
          <w:trHeight w:val="56"/>
          <w:jc w:val="center"/>
        </w:trPr>
        <w:tc>
          <w:tcPr>
            <w:tcW w:w="1552" w:type="dxa"/>
            <w:vAlign w:val="bottom"/>
          </w:tcPr>
          <w:p w14:paraId="3F1170AB" w14:textId="77777777" w:rsidR="007C68C6" w:rsidRDefault="007C68C6" w:rsidP="00855686">
            <w:r w:rsidRPr="004D7A6D">
              <w:t>Ozdemir_EMG</w:t>
            </w:r>
          </w:p>
        </w:tc>
        <w:tc>
          <w:tcPr>
            <w:tcW w:w="1536" w:type="dxa"/>
          </w:tcPr>
          <w:p w14:paraId="1B1C198E" w14:textId="77777777" w:rsidR="007C68C6" w:rsidRPr="00D67290" w:rsidRDefault="007C68C6" w:rsidP="00855686">
            <w:pPr>
              <w:jc w:val="center"/>
              <w:rPr>
                <w:b/>
                <w:bCs/>
                <w:lang w:eastAsia="ko-KR"/>
              </w:rPr>
            </w:pPr>
            <w:r w:rsidRPr="00D67290">
              <w:rPr>
                <w:b/>
                <w:bCs/>
                <w:lang w:eastAsia="ko-KR"/>
              </w:rPr>
              <w:t>-0.012</w:t>
            </w:r>
          </w:p>
        </w:tc>
        <w:tc>
          <w:tcPr>
            <w:tcW w:w="1536" w:type="dxa"/>
          </w:tcPr>
          <w:p w14:paraId="200D105D" w14:textId="77777777" w:rsidR="007C68C6" w:rsidRPr="00D67290" w:rsidRDefault="007C68C6" w:rsidP="00855686">
            <w:pPr>
              <w:jc w:val="center"/>
              <w:rPr>
                <w:b/>
                <w:bCs/>
                <w:lang w:eastAsia="ko-KR"/>
              </w:rPr>
            </w:pPr>
            <w:r w:rsidRPr="00D67290">
              <w:rPr>
                <w:rFonts w:hint="eastAsia"/>
                <w:b/>
                <w:bCs/>
                <w:lang w:eastAsia="ko-KR"/>
              </w:rPr>
              <w:t>-</w:t>
            </w:r>
            <w:r w:rsidRPr="00D67290">
              <w:rPr>
                <w:b/>
                <w:bCs/>
                <w:lang w:eastAsia="ko-KR"/>
              </w:rPr>
              <w:t>0.013</w:t>
            </w:r>
          </w:p>
        </w:tc>
        <w:tc>
          <w:tcPr>
            <w:tcW w:w="1536" w:type="dxa"/>
          </w:tcPr>
          <w:p w14:paraId="303986F8" w14:textId="77777777" w:rsidR="007C68C6" w:rsidRPr="00D67290" w:rsidRDefault="007C68C6" w:rsidP="00855686">
            <w:pPr>
              <w:jc w:val="center"/>
              <w:rPr>
                <w:b/>
                <w:bCs/>
                <w:lang w:eastAsia="ko-KR"/>
              </w:rPr>
            </w:pPr>
            <w:r w:rsidRPr="00D67290">
              <w:rPr>
                <w:rFonts w:hint="eastAsia"/>
                <w:b/>
                <w:bCs/>
                <w:lang w:eastAsia="ko-KR"/>
              </w:rPr>
              <w:t>8</w:t>
            </w:r>
            <w:r w:rsidRPr="00D67290">
              <w:rPr>
                <w:b/>
                <w:bCs/>
                <w:lang w:eastAsia="ko-KR"/>
              </w:rPr>
              <w:t>4.3</w:t>
            </w:r>
          </w:p>
        </w:tc>
        <w:tc>
          <w:tcPr>
            <w:tcW w:w="1536" w:type="dxa"/>
          </w:tcPr>
          <w:p w14:paraId="29FBA100" w14:textId="77777777" w:rsidR="007C68C6" w:rsidRPr="00B30D50" w:rsidRDefault="007C68C6" w:rsidP="00855686">
            <w:pPr>
              <w:jc w:val="center"/>
              <w:rPr>
                <w:lang w:eastAsia="ko-KR"/>
              </w:rPr>
            </w:pPr>
            <w:r>
              <w:rPr>
                <w:lang w:eastAsia="ko-KR"/>
              </w:rPr>
              <w:t>100</w:t>
            </w:r>
            <w:r w:rsidRPr="00B30D50">
              <w:rPr>
                <w:lang w:eastAsia="ko-KR"/>
              </w:rPr>
              <w:t>.</w:t>
            </w:r>
            <w:r>
              <w:rPr>
                <w:lang w:eastAsia="ko-KR"/>
              </w:rPr>
              <w:t>5</w:t>
            </w:r>
          </w:p>
        </w:tc>
      </w:tr>
      <w:tr w:rsidR="007C68C6" w:rsidRPr="00B30D50" w14:paraId="7227DE63" w14:textId="77777777" w:rsidTr="00855686">
        <w:trPr>
          <w:trHeight w:val="56"/>
          <w:jc w:val="center"/>
        </w:trPr>
        <w:tc>
          <w:tcPr>
            <w:tcW w:w="1552" w:type="dxa"/>
            <w:vAlign w:val="bottom"/>
          </w:tcPr>
          <w:p w14:paraId="30F8393D" w14:textId="77777777" w:rsidR="007C68C6" w:rsidRDefault="007C68C6" w:rsidP="00855686">
            <w:pPr>
              <w:jc w:val="center"/>
            </w:pPr>
            <w:r w:rsidRPr="004D7A6D">
              <w:t>CHBMIT_EEG</w:t>
            </w:r>
          </w:p>
        </w:tc>
        <w:tc>
          <w:tcPr>
            <w:tcW w:w="1536" w:type="dxa"/>
          </w:tcPr>
          <w:p w14:paraId="3DB89F72" w14:textId="77777777" w:rsidR="007C68C6" w:rsidRPr="00D67290" w:rsidRDefault="007C68C6" w:rsidP="00855686">
            <w:pPr>
              <w:jc w:val="center"/>
              <w:rPr>
                <w:b/>
                <w:bCs/>
                <w:lang w:eastAsia="ko-KR"/>
              </w:rPr>
            </w:pPr>
            <w:r w:rsidRPr="00D67290">
              <w:rPr>
                <w:rFonts w:hint="eastAsia"/>
                <w:b/>
                <w:bCs/>
                <w:lang w:eastAsia="ko-KR"/>
              </w:rPr>
              <w:t>-</w:t>
            </w:r>
            <w:r w:rsidRPr="00D67290">
              <w:rPr>
                <w:b/>
                <w:bCs/>
                <w:lang w:eastAsia="ko-KR"/>
              </w:rPr>
              <w:t>0.027</w:t>
            </w:r>
          </w:p>
        </w:tc>
        <w:tc>
          <w:tcPr>
            <w:tcW w:w="1536" w:type="dxa"/>
          </w:tcPr>
          <w:p w14:paraId="6EC99A6C" w14:textId="77777777" w:rsidR="007C68C6" w:rsidRPr="00D67290" w:rsidRDefault="007C68C6" w:rsidP="00855686">
            <w:pPr>
              <w:jc w:val="center"/>
              <w:rPr>
                <w:b/>
                <w:bCs/>
                <w:lang w:eastAsia="ko-KR"/>
              </w:rPr>
            </w:pPr>
            <w:r w:rsidRPr="00D67290">
              <w:rPr>
                <w:b/>
                <w:bCs/>
                <w:lang w:eastAsia="ko-KR"/>
              </w:rPr>
              <w:t>-</w:t>
            </w:r>
            <w:r w:rsidRPr="00D67290">
              <w:rPr>
                <w:rFonts w:hint="eastAsia"/>
                <w:b/>
                <w:bCs/>
                <w:lang w:eastAsia="ko-KR"/>
              </w:rPr>
              <w:t>0</w:t>
            </w:r>
            <w:r w:rsidRPr="00D67290">
              <w:rPr>
                <w:b/>
                <w:bCs/>
                <w:lang w:eastAsia="ko-KR"/>
              </w:rPr>
              <w:t>.033</w:t>
            </w:r>
          </w:p>
        </w:tc>
        <w:tc>
          <w:tcPr>
            <w:tcW w:w="1536" w:type="dxa"/>
          </w:tcPr>
          <w:p w14:paraId="47362269" w14:textId="77777777" w:rsidR="007C68C6" w:rsidRPr="00D67290" w:rsidRDefault="007C68C6" w:rsidP="00855686">
            <w:pPr>
              <w:jc w:val="center"/>
              <w:rPr>
                <w:b/>
                <w:bCs/>
                <w:lang w:eastAsia="ko-KR"/>
              </w:rPr>
            </w:pPr>
            <w:r w:rsidRPr="00D67290">
              <w:rPr>
                <w:b/>
                <w:bCs/>
                <w:lang w:eastAsia="ko-KR"/>
              </w:rPr>
              <w:t>91.9</w:t>
            </w:r>
          </w:p>
        </w:tc>
        <w:tc>
          <w:tcPr>
            <w:tcW w:w="1536" w:type="dxa"/>
          </w:tcPr>
          <w:p w14:paraId="02D2F5AF" w14:textId="77777777" w:rsidR="007C68C6" w:rsidRPr="00B30D50" w:rsidRDefault="007C68C6" w:rsidP="00855686">
            <w:pPr>
              <w:jc w:val="center"/>
              <w:rPr>
                <w:lang w:eastAsia="ko-KR"/>
              </w:rPr>
            </w:pPr>
            <w:r>
              <w:rPr>
                <w:rFonts w:hint="eastAsia"/>
                <w:lang w:eastAsia="ko-KR"/>
              </w:rPr>
              <w:t>1</w:t>
            </w:r>
            <w:r>
              <w:rPr>
                <w:lang w:eastAsia="ko-KR"/>
              </w:rPr>
              <w:t>04.2</w:t>
            </w:r>
          </w:p>
        </w:tc>
      </w:tr>
    </w:tbl>
    <w:p w14:paraId="4866F361" w14:textId="3AA20CE2" w:rsidR="006C74EB" w:rsidRDefault="007C68C6" w:rsidP="00C66705">
      <w:pPr>
        <w:rPr>
          <w:rFonts w:eastAsia="Batang"/>
          <w:strike/>
          <w:lang w:eastAsia="ko-KR"/>
        </w:rPr>
      </w:pPr>
      <w:r>
        <w:t xml:space="preserve">As </w:t>
      </w:r>
      <w:r w:rsidR="00EE5E57">
        <w:t xml:space="preserve">CABAC for LMS </w:t>
      </w:r>
      <w:r>
        <w:t xml:space="preserve">was not available, </w:t>
      </w:r>
      <w:r w:rsidR="00EE5E57">
        <w:t>AR_LMS_DCT</w:t>
      </w:r>
      <w:r>
        <w:t xml:space="preserve"> prediction could not be used</w:t>
      </w:r>
      <w:r w:rsidR="00EE0529">
        <w:t xml:space="preserve"> for ours</w:t>
      </w:r>
      <w:r>
        <w:t xml:space="preserve">. Despite this limitation, the proposed scheme demonstrated meaningful improvements, indicating potential for further gains with full integration into the unified RDO framework, as illustrated in </w:t>
      </w:r>
      <w:r w:rsidRPr="00B519F8">
        <w:rPr>
          <w:rStyle w:val="Strong"/>
          <w:b w:val="0"/>
          <w:bCs w:val="0"/>
        </w:rPr>
        <w:t xml:space="preserve">Figure </w:t>
      </w:r>
      <w:r w:rsidR="00B519F8">
        <w:rPr>
          <w:rStyle w:val="Strong"/>
          <w:b w:val="0"/>
          <w:bCs w:val="0"/>
        </w:rPr>
        <w:t>1-</w:t>
      </w:r>
      <w:r w:rsidR="007C37AB">
        <w:rPr>
          <w:rStyle w:val="Strong"/>
          <w:b w:val="0"/>
          <w:bCs w:val="0"/>
        </w:rPr>
        <w:t>2</w:t>
      </w:r>
      <w:r>
        <w:t>.</w:t>
      </w:r>
    </w:p>
    <w:p w14:paraId="05FCB9D1" w14:textId="505FBC9B" w:rsidR="003C6127" w:rsidRPr="00D92E52" w:rsidRDefault="003C6127" w:rsidP="003C6127">
      <w:pPr>
        <w:pStyle w:val="Heading1"/>
        <w:rPr>
          <w:lang w:val="en-US"/>
        </w:rPr>
      </w:pPr>
      <w:r>
        <w:rPr>
          <w:lang w:val="en-US"/>
        </w:rPr>
        <w:t>Conclusion</w:t>
      </w:r>
    </w:p>
    <w:p w14:paraId="373885FB" w14:textId="08B500D0" w:rsidR="005D789A" w:rsidRDefault="00A70DF9" w:rsidP="00C66705">
      <w:r>
        <w:t>We proposed the IC-Avg mode as a simplified version of IC</w:t>
      </w:r>
      <w:r w:rsidR="00EE5E57">
        <w:t>_LMS_D</w:t>
      </w:r>
      <w:r>
        <w:t>CT</w:t>
      </w:r>
      <w:r w:rsidR="00EE0529">
        <w:t xml:space="preserve"> </w:t>
      </w:r>
      <w:r w:rsidR="00EE5E57">
        <w:t>mode</w:t>
      </w:r>
      <w:r>
        <w:t>, enabling practical integration of DMC mode into the Full RDO loop. By avoiding DCT buffer usage and reducing LMS</w:t>
      </w:r>
      <w:r w:rsidR="00EE0529">
        <w:t xml:space="preserve"> coefficient updating</w:t>
      </w:r>
      <w:r>
        <w:t xml:space="preserve"> computation, the method achieves meaningful complexity savings, </w:t>
      </w:r>
      <w:r w:rsidR="00EE5E57">
        <w:t>comparable</w:t>
      </w:r>
      <w:r>
        <w:t xml:space="preserve"> or improved rate-distortion performance. Evaluation under both CTC and short-block-only configurations confirms that the proposed scheme improves </w:t>
      </w:r>
      <w:proofErr w:type="gramStart"/>
      <w:r>
        <w:t>BD-rate</w:t>
      </w:r>
      <w:proofErr w:type="gramEnd"/>
      <w:r>
        <w:t xml:space="preserve"> while significantly reducing encoding time. These results demonstrate the feasibility of a harmonized coding framework and indicate further gains can be expected through </w:t>
      </w:r>
      <w:r w:rsidR="00EE5E57">
        <w:t xml:space="preserve">CABAC for LMS </w:t>
      </w:r>
      <w:r>
        <w:t>support and RDO-based integration.</w:t>
      </w:r>
    </w:p>
    <w:p w14:paraId="4E0E80A0" w14:textId="5E78D0C8" w:rsidR="00EE0529" w:rsidRDefault="00BB15CC" w:rsidP="00EE0529">
      <w:pPr>
        <w:rPr>
          <w:kern w:val="2"/>
          <w:lang w:eastAsia="ko-KR"/>
        </w:rPr>
      </w:pPr>
      <w:r>
        <w:t>We kindly request the inclusion of a Core Experiment on the proposed technology in the next H.BWC meeting.</w:t>
      </w:r>
    </w:p>
    <w:p w14:paraId="2E9A7BCE" w14:textId="0A21F6F7" w:rsidR="003C6127" w:rsidRPr="005B217D" w:rsidRDefault="003C6127" w:rsidP="003C6127">
      <w:pPr>
        <w:pStyle w:val="Heading1"/>
        <w:rPr>
          <w:lang w:val="en-CA"/>
        </w:rPr>
      </w:pPr>
      <w:r w:rsidRPr="005B217D">
        <w:rPr>
          <w:lang w:val="en-CA"/>
        </w:rPr>
        <w:t>Patent rights declaration(s)</w:t>
      </w:r>
    </w:p>
    <w:p w14:paraId="791552C0" w14:textId="5D4E2ED9" w:rsidR="003C6127" w:rsidRPr="005B217D" w:rsidRDefault="00C66705" w:rsidP="003C6127">
      <w:pPr>
        <w:rPr>
          <w:szCs w:val="22"/>
          <w:lang w:val="en-CA"/>
        </w:rPr>
      </w:pPr>
      <w:r>
        <w:rPr>
          <w:b/>
          <w:szCs w:val="22"/>
          <w:lang w:val="en-CA"/>
        </w:rPr>
        <w:t>ETRI</w:t>
      </w:r>
      <w:r w:rsidR="003C6127" w:rsidRPr="005B217D">
        <w:rPr>
          <w:b/>
          <w:szCs w:val="22"/>
          <w:lang w:val="en-CA"/>
        </w:rPr>
        <w:t xml:space="preserve"> may have current or pending patent rights relating to the technology described in this contribution and, conditioned on reciprocity, is prepared to grant licenses under reasonable and non-discriminatory terms as necessary for implementation of the resulting ITU-T Recommendation</w:t>
      </w:r>
      <w:r w:rsidR="003C6127">
        <w:rPr>
          <w:b/>
          <w:szCs w:val="22"/>
          <w:lang w:val="en-CA"/>
        </w:rPr>
        <w:t> </w:t>
      </w:r>
      <w:r w:rsidR="003C6127" w:rsidRPr="005B217D">
        <w:rPr>
          <w:b/>
          <w:szCs w:val="22"/>
          <w:lang w:val="en-CA"/>
        </w:rPr>
        <w:t>| ISO/IEC International Standard (per box 2 of the ITU-T/ITU-R/ISO/IEC patent statement and licensing declaration form).</w:t>
      </w:r>
    </w:p>
    <w:p w14:paraId="07436A3D" w14:textId="23165EBF" w:rsidR="00C66705" w:rsidRPr="00D92E52" w:rsidRDefault="00C66705" w:rsidP="00C66705">
      <w:pPr>
        <w:pStyle w:val="Heading1"/>
        <w:rPr>
          <w:lang w:val="en-US"/>
        </w:rPr>
      </w:pPr>
      <w:r>
        <w:rPr>
          <w:lang w:val="en-US"/>
        </w:rPr>
        <w:t>References</w:t>
      </w:r>
    </w:p>
    <w:p w14:paraId="6884965D" w14:textId="676C2532" w:rsidR="0049705B" w:rsidRPr="007D30BF" w:rsidRDefault="00482266" w:rsidP="0049705B">
      <w:pPr>
        <w:pStyle w:val="references"/>
        <w:numPr>
          <w:ilvl w:val="0"/>
          <w:numId w:val="3"/>
        </w:numPr>
        <w:spacing w:after="60" w:line="240" w:lineRule="auto"/>
        <w:rPr>
          <w:rFonts w:hint="eastAsia"/>
          <w:sz w:val="20"/>
          <w:szCs w:val="20"/>
        </w:rPr>
      </w:pPr>
      <w:bookmarkStart w:id="4" w:name="_Ref193821977"/>
      <w:r>
        <w:rPr>
          <w:sz w:val="20"/>
          <w:szCs w:val="20"/>
          <w:lang w:val="en-US"/>
        </w:rPr>
        <w:t>VCEG</w:t>
      </w:r>
      <w:r w:rsidR="0049705B" w:rsidRPr="00A63C94">
        <w:rPr>
          <w:sz w:val="20"/>
          <w:szCs w:val="20"/>
          <w:lang w:val="en-US"/>
        </w:rPr>
        <w:t>, “</w:t>
      </w:r>
      <w:r>
        <w:rPr>
          <w:sz w:val="20"/>
          <w:szCs w:val="20"/>
          <w:lang w:val="en-US"/>
        </w:rPr>
        <w:t>Reference software for biomedical waveform data compression</w:t>
      </w:r>
      <w:r w:rsidR="0049705B" w:rsidRPr="00A63C94">
        <w:rPr>
          <w:sz w:val="20"/>
          <w:szCs w:val="20"/>
          <w:lang w:val="en-US"/>
        </w:rPr>
        <w:t xml:space="preserve">,” </w:t>
      </w:r>
      <w:r>
        <w:rPr>
          <w:sz w:val="20"/>
          <w:szCs w:val="20"/>
          <w:lang w:val="en-US"/>
        </w:rPr>
        <w:t>tag BWC-2.1</w:t>
      </w:r>
      <w:r w:rsidR="0049705B" w:rsidRPr="00A63C94">
        <w:rPr>
          <w:sz w:val="20"/>
          <w:szCs w:val="20"/>
          <w:lang w:val="en-US"/>
        </w:rPr>
        <w:t xml:space="preserve">, </w:t>
      </w:r>
      <w:r>
        <w:rPr>
          <w:sz w:val="20"/>
          <w:szCs w:val="20"/>
          <w:lang w:val="en-US"/>
        </w:rPr>
        <w:t>May</w:t>
      </w:r>
      <w:r w:rsidR="0049705B" w:rsidRPr="00A63C94">
        <w:rPr>
          <w:sz w:val="20"/>
          <w:szCs w:val="20"/>
          <w:lang w:val="en-US"/>
        </w:rPr>
        <w:t>. 202</w:t>
      </w:r>
      <w:r>
        <w:rPr>
          <w:sz w:val="20"/>
          <w:szCs w:val="20"/>
          <w:lang w:val="en-US"/>
        </w:rPr>
        <w:t>5</w:t>
      </w:r>
      <w:r w:rsidR="0049705B" w:rsidRPr="00A63C94">
        <w:rPr>
          <w:sz w:val="20"/>
          <w:szCs w:val="20"/>
          <w:lang w:val="en-US"/>
        </w:rPr>
        <w:t xml:space="preserve">. </w:t>
      </w:r>
      <w:hyperlink r:id="rId12" w:history="1">
        <w:r w:rsidRPr="00A958E7">
          <w:rPr>
            <w:rStyle w:val="Hyperlink"/>
            <w:sz w:val="20"/>
            <w:szCs w:val="20"/>
          </w:rPr>
          <w:t>https://www.vcgit.hhi.fraunhofer.de/vceg-sw/bwc/-/tags/</w:t>
        </w:r>
      </w:hyperlink>
      <w:bookmarkEnd w:id="4"/>
    </w:p>
    <w:p w14:paraId="7000D1F1" w14:textId="4D2EF331" w:rsidR="009B1C1A" w:rsidRPr="00A70DF9" w:rsidRDefault="00482266" w:rsidP="00A70DF9">
      <w:pPr>
        <w:pStyle w:val="references"/>
        <w:numPr>
          <w:ilvl w:val="0"/>
          <w:numId w:val="3"/>
        </w:numPr>
        <w:spacing w:after="60" w:line="240" w:lineRule="auto"/>
        <w:rPr>
          <w:rFonts w:hint="eastAsia"/>
          <w:sz w:val="20"/>
          <w:szCs w:val="20"/>
          <w:lang w:val="en-US"/>
        </w:rPr>
      </w:pPr>
      <w:bookmarkStart w:id="5" w:name="_Ref193724136"/>
      <w:bookmarkStart w:id="6" w:name="_Ref193221296"/>
      <w:r>
        <w:rPr>
          <w:sz w:val="20"/>
          <w:szCs w:val="20"/>
          <w:lang w:val="en-US"/>
        </w:rPr>
        <w:t>J</w:t>
      </w:r>
      <w:r w:rsidR="009B1C1A" w:rsidRPr="003577AF">
        <w:rPr>
          <w:sz w:val="20"/>
          <w:szCs w:val="20"/>
          <w:lang w:val="en-US"/>
        </w:rPr>
        <w:t xml:space="preserve">. </w:t>
      </w:r>
      <w:r>
        <w:rPr>
          <w:sz w:val="20"/>
          <w:szCs w:val="20"/>
          <w:lang w:val="en-US"/>
        </w:rPr>
        <w:t>Pfaff et al.</w:t>
      </w:r>
      <w:r w:rsidR="009B1C1A" w:rsidRPr="003577AF">
        <w:rPr>
          <w:sz w:val="20"/>
          <w:szCs w:val="20"/>
          <w:lang w:val="en-US"/>
        </w:rPr>
        <w:t xml:space="preserve">, </w:t>
      </w:r>
      <w:r>
        <w:rPr>
          <w:sz w:val="20"/>
          <w:szCs w:val="20"/>
          <w:lang w:val="en-US"/>
        </w:rPr>
        <w:t>“Harmonization of entropy coding methods in H.BWC”</w:t>
      </w:r>
      <w:r w:rsidR="009B1C1A" w:rsidRPr="003577AF">
        <w:rPr>
          <w:sz w:val="20"/>
          <w:szCs w:val="20"/>
          <w:lang w:val="en-US"/>
        </w:rPr>
        <w:t xml:space="preserve">, </w:t>
      </w:r>
      <w:r w:rsidR="00A70DF9">
        <w:rPr>
          <w:sz w:val="20"/>
          <w:szCs w:val="20"/>
          <w:lang w:val="en-US"/>
        </w:rPr>
        <w:t>Teleconference, March 2025</w:t>
      </w:r>
      <w:r w:rsidR="009B1C1A" w:rsidRPr="003577AF">
        <w:rPr>
          <w:sz w:val="20"/>
          <w:szCs w:val="20"/>
          <w:lang w:val="en-US"/>
        </w:rPr>
        <w:t>.</w:t>
      </w:r>
      <w:bookmarkEnd w:id="5"/>
      <w:r w:rsidR="00A70DF9">
        <w:rPr>
          <w:sz w:val="20"/>
          <w:szCs w:val="20"/>
          <w:lang w:val="en-US"/>
        </w:rPr>
        <w:t xml:space="preserve"> </w:t>
      </w:r>
      <w:r w:rsidR="00A70DF9" w:rsidRPr="00A70DF9">
        <w:rPr>
          <w:sz w:val="20"/>
          <w:szCs w:val="20"/>
          <w:lang w:val="en-US"/>
        </w:rPr>
        <w:t>https://www.itu.int/wftp3/av-arch/video-site/2503_Tel/</w:t>
      </w:r>
      <w:r w:rsidR="00A70DF9">
        <w:rPr>
          <w:sz w:val="20"/>
          <w:szCs w:val="20"/>
          <w:lang w:val="en-US"/>
        </w:rPr>
        <w:t>VCEG-BX14-v1-EntropyCoding.docx</w:t>
      </w:r>
    </w:p>
    <w:p w14:paraId="4CD2448F" w14:textId="2C55EF2E" w:rsidR="00497871" w:rsidRPr="00EE5E57" w:rsidRDefault="001B7A1A" w:rsidP="00EE5E57">
      <w:pPr>
        <w:pStyle w:val="references"/>
        <w:numPr>
          <w:ilvl w:val="0"/>
          <w:numId w:val="3"/>
        </w:numPr>
        <w:spacing w:after="60" w:line="240" w:lineRule="auto"/>
        <w:rPr>
          <w:rFonts w:hint="eastAsia"/>
          <w:sz w:val="20"/>
          <w:szCs w:val="20"/>
          <w:lang w:val="en-US"/>
        </w:rPr>
      </w:pPr>
      <w:bookmarkStart w:id="7" w:name="_Ref193822768"/>
      <w:r w:rsidRPr="00C00753">
        <w:rPr>
          <w:sz w:val="20"/>
          <w:szCs w:val="20"/>
          <w:lang w:val="en-US"/>
        </w:rPr>
        <w:t xml:space="preserve">J. Pfaff </w:t>
      </w:r>
      <w:r w:rsidR="00482266">
        <w:rPr>
          <w:sz w:val="20"/>
          <w:szCs w:val="20"/>
          <w:lang w:val="en-US"/>
        </w:rPr>
        <w:t>et al.</w:t>
      </w:r>
      <w:r w:rsidRPr="00C00753">
        <w:rPr>
          <w:sz w:val="20"/>
          <w:szCs w:val="20"/>
          <w:lang w:val="en-US"/>
        </w:rPr>
        <w:t>, “</w:t>
      </w:r>
      <w:r>
        <w:rPr>
          <w:sz w:val="20"/>
          <w:szCs w:val="20"/>
          <w:lang w:val="en-US"/>
        </w:rPr>
        <w:t>Common test conditions and evaluation procedures for H.BWC technical experiments</w:t>
      </w:r>
      <w:r w:rsidRPr="00C00753">
        <w:rPr>
          <w:sz w:val="20"/>
          <w:szCs w:val="20"/>
          <w:lang w:val="en-US"/>
        </w:rPr>
        <w:t xml:space="preserve">,”, </w:t>
      </w:r>
      <w:r w:rsidR="00482266">
        <w:rPr>
          <w:sz w:val="20"/>
          <w:szCs w:val="20"/>
          <w:lang w:val="en-US"/>
        </w:rPr>
        <w:t>Teleconference, March</w:t>
      </w:r>
      <w:r w:rsidRPr="00C00753">
        <w:rPr>
          <w:sz w:val="20"/>
          <w:szCs w:val="20"/>
          <w:lang w:val="en-US"/>
        </w:rPr>
        <w:t>. 202</w:t>
      </w:r>
      <w:r>
        <w:rPr>
          <w:sz w:val="20"/>
          <w:szCs w:val="20"/>
          <w:lang w:val="en-US"/>
        </w:rPr>
        <w:t>5</w:t>
      </w:r>
      <w:r w:rsidRPr="00C00753">
        <w:rPr>
          <w:sz w:val="20"/>
          <w:szCs w:val="20"/>
          <w:lang w:val="en-US"/>
        </w:rPr>
        <w:t>.</w:t>
      </w:r>
      <w:bookmarkEnd w:id="6"/>
      <w:bookmarkEnd w:id="7"/>
      <w:r w:rsidR="00A70DF9">
        <w:rPr>
          <w:sz w:val="20"/>
          <w:szCs w:val="20"/>
          <w:lang w:val="en-US"/>
        </w:rPr>
        <w:t xml:space="preserve"> </w:t>
      </w:r>
      <w:hyperlink r:id="rId13" w:history="1">
        <w:r w:rsidR="00497871" w:rsidRPr="00A958E7">
          <w:rPr>
            <w:rStyle w:val="Hyperlink"/>
            <w:sz w:val="20"/>
            <w:szCs w:val="20"/>
            <w:lang w:val="en-US"/>
          </w:rPr>
          <w:t>https://www.itu.int/wftp3/av-arch/video-site/2503_Tel/VCEG-BX23-v1-CTC.docx</w:t>
        </w:r>
      </w:hyperlink>
    </w:p>
    <w:sectPr w:rsidR="00497871" w:rsidRPr="00EE5E57" w:rsidSect="00836B92">
      <w:footerReference w:type="default" r:id="rId14"/>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FC69" w14:textId="77777777" w:rsidR="00CE51DA" w:rsidRDefault="00CE51DA" w:rsidP="00B20400">
      <w:r>
        <w:separator/>
      </w:r>
    </w:p>
  </w:endnote>
  <w:endnote w:type="continuationSeparator" w:id="0">
    <w:p w14:paraId="232E5B29" w14:textId="77777777" w:rsidR="00CE51DA" w:rsidRDefault="00CE51DA"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953C5" w14:textId="77777777" w:rsidR="00CE51DA" w:rsidRDefault="00CE51DA" w:rsidP="00B20400">
      <w:r>
        <w:separator/>
      </w:r>
    </w:p>
  </w:footnote>
  <w:footnote w:type="continuationSeparator" w:id="0">
    <w:p w14:paraId="287F01DB" w14:textId="77777777" w:rsidR="00CE51DA" w:rsidRDefault="00CE51DA"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EFC1169"/>
    <w:multiLevelType w:val="hybridMultilevel"/>
    <w:tmpl w:val="2152CE1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48216651"/>
    <w:multiLevelType w:val="hybridMultilevel"/>
    <w:tmpl w:val="601A2442"/>
    <w:lvl w:ilvl="0" w:tplc="ACCC9EE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65060">
    <w:abstractNumId w:val="10"/>
  </w:num>
  <w:num w:numId="2" w16cid:durableId="2142991175">
    <w:abstractNumId w:val="2"/>
  </w:num>
  <w:num w:numId="3" w16cid:durableId="144006154">
    <w:abstractNumId w:val="11"/>
  </w:num>
  <w:num w:numId="4" w16cid:durableId="1000432201">
    <w:abstractNumId w:val="4"/>
  </w:num>
  <w:num w:numId="5" w16cid:durableId="219094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2"/>
  </w:num>
  <w:num w:numId="7" w16cid:durableId="1056274185">
    <w:abstractNumId w:val="7"/>
  </w:num>
  <w:num w:numId="8" w16cid:durableId="1589146011">
    <w:abstractNumId w:val="12"/>
  </w:num>
  <w:num w:numId="9" w16cid:durableId="319966614">
    <w:abstractNumId w:val="3"/>
  </w:num>
  <w:num w:numId="10" w16cid:durableId="1248657775">
    <w:abstractNumId w:val="9"/>
  </w:num>
  <w:num w:numId="11" w16cid:durableId="1166549657">
    <w:abstractNumId w:val="0"/>
  </w:num>
  <w:num w:numId="12" w16cid:durableId="717515323">
    <w:abstractNumId w:val="1"/>
  </w:num>
  <w:num w:numId="13" w16cid:durableId="1662808727">
    <w:abstractNumId w:val="8"/>
  </w:num>
  <w:num w:numId="14" w16cid:durableId="177852527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2"/>
  </w:num>
  <w:num w:numId="16" w16cid:durableId="1416243995">
    <w:abstractNumId w:val="6"/>
  </w:num>
  <w:num w:numId="17" w16cid:durableId="213864093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00413"/>
    <w:rsid w:val="000011A9"/>
    <w:rsid w:val="00004DB2"/>
    <w:rsid w:val="000113C3"/>
    <w:rsid w:val="00011A7C"/>
    <w:rsid w:val="0003329B"/>
    <w:rsid w:val="00045BDA"/>
    <w:rsid w:val="00047761"/>
    <w:rsid w:val="000532C8"/>
    <w:rsid w:val="00060DDC"/>
    <w:rsid w:val="0007415A"/>
    <w:rsid w:val="00082AED"/>
    <w:rsid w:val="00082C37"/>
    <w:rsid w:val="00094B75"/>
    <w:rsid w:val="000969B0"/>
    <w:rsid w:val="000C5CFF"/>
    <w:rsid w:val="000D1805"/>
    <w:rsid w:val="000E5C47"/>
    <w:rsid w:val="000E7013"/>
    <w:rsid w:val="000F00D0"/>
    <w:rsid w:val="000F4CD2"/>
    <w:rsid w:val="00100588"/>
    <w:rsid w:val="00101A3C"/>
    <w:rsid w:val="00105EB1"/>
    <w:rsid w:val="001117D6"/>
    <w:rsid w:val="001230DA"/>
    <w:rsid w:val="00126C0D"/>
    <w:rsid w:val="00131D8B"/>
    <w:rsid w:val="00132728"/>
    <w:rsid w:val="00140CCF"/>
    <w:rsid w:val="00162520"/>
    <w:rsid w:val="00166D67"/>
    <w:rsid w:val="0016750D"/>
    <w:rsid w:val="001702FC"/>
    <w:rsid w:val="00175A0A"/>
    <w:rsid w:val="00175AA1"/>
    <w:rsid w:val="00175F89"/>
    <w:rsid w:val="001831D8"/>
    <w:rsid w:val="0018398E"/>
    <w:rsid w:val="00184C75"/>
    <w:rsid w:val="001A2F0A"/>
    <w:rsid w:val="001A4AE1"/>
    <w:rsid w:val="001A517E"/>
    <w:rsid w:val="001B7916"/>
    <w:rsid w:val="001B7A1A"/>
    <w:rsid w:val="001D0388"/>
    <w:rsid w:val="001E1D12"/>
    <w:rsid w:val="001E7775"/>
    <w:rsid w:val="001E7E16"/>
    <w:rsid w:val="001F16A0"/>
    <w:rsid w:val="001F6AFB"/>
    <w:rsid w:val="001F7950"/>
    <w:rsid w:val="002017FB"/>
    <w:rsid w:val="00206A3D"/>
    <w:rsid w:val="002079A6"/>
    <w:rsid w:val="002125F0"/>
    <w:rsid w:val="002145C3"/>
    <w:rsid w:val="002205DC"/>
    <w:rsid w:val="00222E0D"/>
    <w:rsid w:val="0022764B"/>
    <w:rsid w:val="00227C93"/>
    <w:rsid w:val="00252A7C"/>
    <w:rsid w:val="0026797F"/>
    <w:rsid w:val="002803C9"/>
    <w:rsid w:val="002828C8"/>
    <w:rsid w:val="00285A94"/>
    <w:rsid w:val="002917E9"/>
    <w:rsid w:val="00296667"/>
    <w:rsid w:val="002B4692"/>
    <w:rsid w:val="002C4A38"/>
    <w:rsid w:val="002C7D62"/>
    <w:rsid w:val="002D1B15"/>
    <w:rsid w:val="002D2AB0"/>
    <w:rsid w:val="002F3734"/>
    <w:rsid w:val="002F5EA5"/>
    <w:rsid w:val="002F6615"/>
    <w:rsid w:val="00300AAC"/>
    <w:rsid w:val="00306591"/>
    <w:rsid w:val="0032097F"/>
    <w:rsid w:val="00323013"/>
    <w:rsid w:val="00334299"/>
    <w:rsid w:val="003400A9"/>
    <w:rsid w:val="003446B5"/>
    <w:rsid w:val="00345B22"/>
    <w:rsid w:val="00351F02"/>
    <w:rsid w:val="00356C87"/>
    <w:rsid w:val="003577AF"/>
    <w:rsid w:val="00360007"/>
    <w:rsid w:val="00360C57"/>
    <w:rsid w:val="00361329"/>
    <w:rsid w:val="00363A05"/>
    <w:rsid w:val="00365B73"/>
    <w:rsid w:val="00372EE9"/>
    <w:rsid w:val="00375AAB"/>
    <w:rsid w:val="003774F6"/>
    <w:rsid w:val="003821A0"/>
    <w:rsid w:val="00384BC8"/>
    <w:rsid w:val="00391240"/>
    <w:rsid w:val="00392082"/>
    <w:rsid w:val="003966D7"/>
    <w:rsid w:val="003A1110"/>
    <w:rsid w:val="003C6127"/>
    <w:rsid w:val="003D3C18"/>
    <w:rsid w:val="003E7FC9"/>
    <w:rsid w:val="003F282F"/>
    <w:rsid w:val="003F4C30"/>
    <w:rsid w:val="004037B7"/>
    <w:rsid w:val="00407D7B"/>
    <w:rsid w:val="0041270F"/>
    <w:rsid w:val="004135F8"/>
    <w:rsid w:val="004143CB"/>
    <w:rsid w:val="0042394C"/>
    <w:rsid w:val="00432327"/>
    <w:rsid w:val="00436655"/>
    <w:rsid w:val="004503C9"/>
    <w:rsid w:val="00450603"/>
    <w:rsid w:val="00466D68"/>
    <w:rsid w:val="00470D24"/>
    <w:rsid w:val="00470E08"/>
    <w:rsid w:val="00473271"/>
    <w:rsid w:val="00475973"/>
    <w:rsid w:val="004804C2"/>
    <w:rsid w:val="0048223C"/>
    <w:rsid w:val="00482266"/>
    <w:rsid w:val="00495BA7"/>
    <w:rsid w:val="004968A4"/>
    <w:rsid w:val="0049705B"/>
    <w:rsid w:val="00497871"/>
    <w:rsid w:val="004A3B7D"/>
    <w:rsid w:val="004A6441"/>
    <w:rsid w:val="004B0665"/>
    <w:rsid w:val="004B0981"/>
    <w:rsid w:val="004B114F"/>
    <w:rsid w:val="004B11BF"/>
    <w:rsid w:val="004B28FE"/>
    <w:rsid w:val="004D46A5"/>
    <w:rsid w:val="004D7A6D"/>
    <w:rsid w:val="004E1B2E"/>
    <w:rsid w:val="004E7867"/>
    <w:rsid w:val="00504A2A"/>
    <w:rsid w:val="00506D98"/>
    <w:rsid w:val="00512270"/>
    <w:rsid w:val="005211E9"/>
    <w:rsid w:val="005257D7"/>
    <w:rsid w:val="00527F17"/>
    <w:rsid w:val="00533688"/>
    <w:rsid w:val="00541FBC"/>
    <w:rsid w:val="005506DA"/>
    <w:rsid w:val="00552120"/>
    <w:rsid w:val="0055317A"/>
    <w:rsid w:val="0055415A"/>
    <w:rsid w:val="0055712E"/>
    <w:rsid w:val="00562BE7"/>
    <w:rsid w:val="00564AA3"/>
    <w:rsid w:val="00566F1E"/>
    <w:rsid w:val="00590E2D"/>
    <w:rsid w:val="0059161F"/>
    <w:rsid w:val="00593A5E"/>
    <w:rsid w:val="00594182"/>
    <w:rsid w:val="005A282C"/>
    <w:rsid w:val="005A3859"/>
    <w:rsid w:val="005A5F50"/>
    <w:rsid w:val="005A71FF"/>
    <w:rsid w:val="005B13F8"/>
    <w:rsid w:val="005C125F"/>
    <w:rsid w:val="005D789A"/>
    <w:rsid w:val="00602F73"/>
    <w:rsid w:val="00606E3A"/>
    <w:rsid w:val="006070D5"/>
    <w:rsid w:val="00626DA9"/>
    <w:rsid w:val="006272E1"/>
    <w:rsid w:val="0063077F"/>
    <w:rsid w:val="0064019F"/>
    <w:rsid w:val="006527EA"/>
    <w:rsid w:val="006531B8"/>
    <w:rsid w:val="00655A2A"/>
    <w:rsid w:val="00663A53"/>
    <w:rsid w:val="00671C8F"/>
    <w:rsid w:val="00687138"/>
    <w:rsid w:val="00695074"/>
    <w:rsid w:val="006A162D"/>
    <w:rsid w:val="006A2C66"/>
    <w:rsid w:val="006A2DFE"/>
    <w:rsid w:val="006A642B"/>
    <w:rsid w:val="006A6D3B"/>
    <w:rsid w:val="006B191D"/>
    <w:rsid w:val="006C5B0D"/>
    <w:rsid w:val="006C74EB"/>
    <w:rsid w:val="006E11B1"/>
    <w:rsid w:val="006F17FB"/>
    <w:rsid w:val="006F4D40"/>
    <w:rsid w:val="006F5AE9"/>
    <w:rsid w:val="007001FA"/>
    <w:rsid w:val="00701246"/>
    <w:rsid w:val="00704BDF"/>
    <w:rsid w:val="0071078D"/>
    <w:rsid w:val="00710A37"/>
    <w:rsid w:val="007122A4"/>
    <w:rsid w:val="0073229C"/>
    <w:rsid w:val="007340AC"/>
    <w:rsid w:val="00742ECB"/>
    <w:rsid w:val="00747E13"/>
    <w:rsid w:val="00752618"/>
    <w:rsid w:val="00755EBF"/>
    <w:rsid w:val="0076023A"/>
    <w:rsid w:val="00764897"/>
    <w:rsid w:val="0077303B"/>
    <w:rsid w:val="00785769"/>
    <w:rsid w:val="00787B3C"/>
    <w:rsid w:val="007A0C6D"/>
    <w:rsid w:val="007A0F3F"/>
    <w:rsid w:val="007A2254"/>
    <w:rsid w:val="007A581A"/>
    <w:rsid w:val="007B277E"/>
    <w:rsid w:val="007C37AB"/>
    <w:rsid w:val="007C6160"/>
    <w:rsid w:val="007C68C6"/>
    <w:rsid w:val="007C6C72"/>
    <w:rsid w:val="007D30BF"/>
    <w:rsid w:val="007E0577"/>
    <w:rsid w:val="0081574C"/>
    <w:rsid w:val="00816730"/>
    <w:rsid w:val="008335E8"/>
    <w:rsid w:val="00836B92"/>
    <w:rsid w:val="00840B7F"/>
    <w:rsid w:val="00844EE4"/>
    <w:rsid w:val="00855DF0"/>
    <w:rsid w:val="00872F0B"/>
    <w:rsid w:val="00873DE9"/>
    <w:rsid w:val="008765C8"/>
    <w:rsid w:val="00881326"/>
    <w:rsid w:val="00881CEB"/>
    <w:rsid w:val="00892C63"/>
    <w:rsid w:val="00892E04"/>
    <w:rsid w:val="008A06E7"/>
    <w:rsid w:val="008A0BD4"/>
    <w:rsid w:val="008B2F3C"/>
    <w:rsid w:val="008B55EE"/>
    <w:rsid w:val="008E55A3"/>
    <w:rsid w:val="008E5EB0"/>
    <w:rsid w:val="008E67A5"/>
    <w:rsid w:val="008E69E9"/>
    <w:rsid w:val="008F12EC"/>
    <w:rsid w:val="008F73A2"/>
    <w:rsid w:val="0090000F"/>
    <w:rsid w:val="00907D11"/>
    <w:rsid w:val="009119AC"/>
    <w:rsid w:val="00915BC9"/>
    <w:rsid w:val="00923339"/>
    <w:rsid w:val="009316BD"/>
    <w:rsid w:val="00954AF2"/>
    <w:rsid w:val="0095614F"/>
    <w:rsid w:val="009614B1"/>
    <w:rsid w:val="009701D9"/>
    <w:rsid w:val="00970A7D"/>
    <w:rsid w:val="0097372C"/>
    <w:rsid w:val="009743F8"/>
    <w:rsid w:val="00974844"/>
    <w:rsid w:val="00996812"/>
    <w:rsid w:val="009968E0"/>
    <w:rsid w:val="009A2FC1"/>
    <w:rsid w:val="009B1C1A"/>
    <w:rsid w:val="009B5073"/>
    <w:rsid w:val="009C0D51"/>
    <w:rsid w:val="009C1999"/>
    <w:rsid w:val="009E4060"/>
    <w:rsid w:val="009E4EC7"/>
    <w:rsid w:val="009E7D24"/>
    <w:rsid w:val="00A01676"/>
    <w:rsid w:val="00A046AD"/>
    <w:rsid w:val="00A16B64"/>
    <w:rsid w:val="00A202AD"/>
    <w:rsid w:val="00A214D7"/>
    <w:rsid w:val="00A36995"/>
    <w:rsid w:val="00A37293"/>
    <w:rsid w:val="00A40C56"/>
    <w:rsid w:val="00A411BA"/>
    <w:rsid w:val="00A52403"/>
    <w:rsid w:val="00A52860"/>
    <w:rsid w:val="00A52F7A"/>
    <w:rsid w:val="00A533F2"/>
    <w:rsid w:val="00A55A3C"/>
    <w:rsid w:val="00A67699"/>
    <w:rsid w:val="00A70DF9"/>
    <w:rsid w:val="00A87F29"/>
    <w:rsid w:val="00A87FB0"/>
    <w:rsid w:val="00A90A9E"/>
    <w:rsid w:val="00A9417D"/>
    <w:rsid w:val="00AA0B2F"/>
    <w:rsid w:val="00AB5D33"/>
    <w:rsid w:val="00AB7083"/>
    <w:rsid w:val="00AC1D13"/>
    <w:rsid w:val="00AC3731"/>
    <w:rsid w:val="00AC627C"/>
    <w:rsid w:val="00AD4601"/>
    <w:rsid w:val="00AF02CB"/>
    <w:rsid w:val="00AF0FD1"/>
    <w:rsid w:val="00B0613D"/>
    <w:rsid w:val="00B20400"/>
    <w:rsid w:val="00B21189"/>
    <w:rsid w:val="00B30D50"/>
    <w:rsid w:val="00B314BC"/>
    <w:rsid w:val="00B33D3D"/>
    <w:rsid w:val="00B43B7F"/>
    <w:rsid w:val="00B519F8"/>
    <w:rsid w:val="00B51E33"/>
    <w:rsid w:val="00B61EDF"/>
    <w:rsid w:val="00B65319"/>
    <w:rsid w:val="00B70A57"/>
    <w:rsid w:val="00B80579"/>
    <w:rsid w:val="00B80665"/>
    <w:rsid w:val="00B859B5"/>
    <w:rsid w:val="00B90A7E"/>
    <w:rsid w:val="00B92ECE"/>
    <w:rsid w:val="00B93135"/>
    <w:rsid w:val="00B966C5"/>
    <w:rsid w:val="00BA148A"/>
    <w:rsid w:val="00BB15CC"/>
    <w:rsid w:val="00BB317F"/>
    <w:rsid w:val="00BB33D0"/>
    <w:rsid w:val="00BC444A"/>
    <w:rsid w:val="00BE0FCF"/>
    <w:rsid w:val="00BE4821"/>
    <w:rsid w:val="00BE4A3D"/>
    <w:rsid w:val="00BE5C8E"/>
    <w:rsid w:val="00BF2833"/>
    <w:rsid w:val="00BF3B3F"/>
    <w:rsid w:val="00C06206"/>
    <w:rsid w:val="00C14E46"/>
    <w:rsid w:val="00C16867"/>
    <w:rsid w:val="00C37AB7"/>
    <w:rsid w:val="00C415AD"/>
    <w:rsid w:val="00C45AD2"/>
    <w:rsid w:val="00C45C51"/>
    <w:rsid w:val="00C466AE"/>
    <w:rsid w:val="00C468F0"/>
    <w:rsid w:val="00C46A81"/>
    <w:rsid w:val="00C5535D"/>
    <w:rsid w:val="00C61C93"/>
    <w:rsid w:val="00C649CE"/>
    <w:rsid w:val="00C665B0"/>
    <w:rsid w:val="00C66705"/>
    <w:rsid w:val="00C82807"/>
    <w:rsid w:val="00C82B71"/>
    <w:rsid w:val="00C859C0"/>
    <w:rsid w:val="00C96679"/>
    <w:rsid w:val="00CA6237"/>
    <w:rsid w:val="00CB4E6D"/>
    <w:rsid w:val="00CC3CE9"/>
    <w:rsid w:val="00CC5330"/>
    <w:rsid w:val="00CD7711"/>
    <w:rsid w:val="00CE27F2"/>
    <w:rsid w:val="00CE4948"/>
    <w:rsid w:val="00CE51DA"/>
    <w:rsid w:val="00CF1C7D"/>
    <w:rsid w:val="00CF3386"/>
    <w:rsid w:val="00CF79BD"/>
    <w:rsid w:val="00D000A2"/>
    <w:rsid w:val="00D01BCB"/>
    <w:rsid w:val="00D13F04"/>
    <w:rsid w:val="00D17FF1"/>
    <w:rsid w:val="00D36C11"/>
    <w:rsid w:val="00D6338B"/>
    <w:rsid w:val="00D63737"/>
    <w:rsid w:val="00D67290"/>
    <w:rsid w:val="00D71F6D"/>
    <w:rsid w:val="00D80DF7"/>
    <w:rsid w:val="00D920B4"/>
    <w:rsid w:val="00D92E52"/>
    <w:rsid w:val="00D976FA"/>
    <w:rsid w:val="00DA663C"/>
    <w:rsid w:val="00DC0AC9"/>
    <w:rsid w:val="00DD6C0B"/>
    <w:rsid w:val="00DD73BF"/>
    <w:rsid w:val="00DE01E9"/>
    <w:rsid w:val="00DF2746"/>
    <w:rsid w:val="00DF4705"/>
    <w:rsid w:val="00DF63DA"/>
    <w:rsid w:val="00DF6D16"/>
    <w:rsid w:val="00E031B7"/>
    <w:rsid w:val="00E25287"/>
    <w:rsid w:val="00E33D33"/>
    <w:rsid w:val="00E44677"/>
    <w:rsid w:val="00E54E89"/>
    <w:rsid w:val="00E63C49"/>
    <w:rsid w:val="00E66D3B"/>
    <w:rsid w:val="00E70F94"/>
    <w:rsid w:val="00E91C37"/>
    <w:rsid w:val="00E93351"/>
    <w:rsid w:val="00EB5E6D"/>
    <w:rsid w:val="00EB60F2"/>
    <w:rsid w:val="00ED0DED"/>
    <w:rsid w:val="00ED3367"/>
    <w:rsid w:val="00EE0529"/>
    <w:rsid w:val="00EE06F4"/>
    <w:rsid w:val="00EE5E57"/>
    <w:rsid w:val="00EE64DB"/>
    <w:rsid w:val="00EE6934"/>
    <w:rsid w:val="00EF0795"/>
    <w:rsid w:val="00EF225D"/>
    <w:rsid w:val="00EF7426"/>
    <w:rsid w:val="00EF789A"/>
    <w:rsid w:val="00F12E4B"/>
    <w:rsid w:val="00F15F44"/>
    <w:rsid w:val="00F16415"/>
    <w:rsid w:val="00F326D2"/>
    <w:rsid w:val="00F338E5"/>
    <w:rsid w:val="00F36FC3"/>
    <w:rsid w:val="00F40493"/>
    <w:rsid w:val="00F4280E"/>
    <w:rsid w:val="00F44CD3"/>
    <w:rsid w:val="00F460A3"/>
    <w:rsid w:val="00F60A3C"/>
    <w:rsid w:val="00F6389E"/>
    <w:rsid w:val="00F643B9"/>
    <w:rsid w:val="00F6674F"/>
    <w:rsid w:val="00F80BFC"/>
    <w:rsid w:val="00F82CF5"/>
    <w:rsid w:val="00F925DA"/>
    <w:rsid w:val="00F95438"/>
    <w:rsid w:val="00F956BE"/>
    <w:rsid w:val="00FA00AD"/>
    <w:rsid w:val="00FA3217"/>
    <w:rsid w:val="00FB65EE"/>
    <w:rsid w:val="00FC12E3"/>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uiPriority w:val="39"/>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uiPriority w:val="99"/>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paragraph" w:styleId="FootnoteText">
    <w:name w:val="footnote text"/>
    <w:basedOn w:val="Normal"/>
    <w:link w:val="FootnoteTextChar"/>
    <w:uiPriority w:val="99"/>
    <w:semiHidden/>
    <w:unhideWhenUsed/>
    <w:rsid w:val="001B7A1A"/>
    <w:pPr>
      <w:spacing w:before="0"/>
      <w:jc w:val="left"/>
    </w:pPr>
    <w:rPr>
      <w:rFonts w:eastAsiaTheme="minorEastAsia"/>
      <w:szCs w:val="20"/>
      <w:lang w:val="en-GB" w:eastAsia="ja-JP"/>
    </w:rPr>
  </w:style>
  <w:style w:type="character" w:customStyle="1" w:styleId="FootnoteTextChar">
    <w:name w:val="Footnote Text Char"/>
    <w:basedOn w:val="DefaultParagraphFont"/>
    <w:link w:val="FootnoteText"/>
    <w:uiPriority w:val="99"/>
    <w:semiHidden/>
    <w:rsid w:val="001B7A1A"/>
    <w:rPr>
      <w:rFonts w:ascii="Times New Roman" w:hAnsi="Times New Roman" w:cs="Times New Roman"/>
      <w:sz w:val="20"/>
      <w:szCs w:val="20"/>
      <w:lang w:val="en-GB" w:eastAsia="ja-JP"/>
    </w:rPr>
  </w:style>
  <w:style w:type="character" w:styleId="FootnoteReference">
    <w:name w:val="footnote reference"/>
    <w:basedOn w:val="DefaultParagraphFont"/>
    <w:uiPriority w:val="99"/>
    <w:unhideWhenUsed/>
    <w:rsid w:val="001B7A1A"/>
    <w:rPr>
      <w:vertAlign w:val="superscript"/>
    </w:rPr>
  </w:style>
  <w:style w:type="paragraph" w:customStyle="1" w:styleId="tableheading">
    <w:name w:val="table heading"/>
    <w:basedOn w:val="Normal"/>
    <w:rsid w:val="003966D7"/>
    <w:pPr>
      <w:keepNext/>
      <w:keepLines/>
      <w:spacing w:before="0" w:after="60"/>
      <w:jc w:val="left"/>
    </w:pPr>
    <w:rPr>
      <w:rFonts w:eastAsia="Malgun Gothic"/>
      <w:b/>
      <w:bCs/>
    </w:rPr>
  </w:style>
  <w:style w:type="paragraph" w:customStyle="1" w:styleId="tablecell">
    <w:name w:val="table cell"/>
    <w:basedOn w:val="Normal"/>
    <w:qFormat/>
    <w:rsid w:val="003966D7"/>
    <w:pPr>
      <w:keepNext/>
      <w:keepLines/>
      <w:spacing w:before="0" w:after="60"/>
      <w:jc w:val="left"/>
    </w:pPr>
    <w:rPr>
      <w:rFonts w:eastAsia="Malgun Gothic"/>
    </w:rPr>
  </w:style>
  <w:style w:type="paragraph" w:customStyle="1" w:styleId="tablesyntax">
    <w:name w:val="table syntax"/>
    <w:basedOn w:val="Normal"/>
    <w:link w:val="tablesyntaxChar"/>
    <w:qFormat/>
    <w:rsid w:val="003966D7"/>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0"/>
      <w:jc w:val="left"/>
    </w:pPr>
    <w:rPr>
      <w:rFonts w:eastAsia="Malgun Gothic"/>
    </w:rPr>
  </w:style>
  <w:style w:type="character" w:customStyle="1" w:styleId="tablesyntaxChar">
    <w:name w:val="table syntax Char"/>
    <w:link w:val="tablesyntax"/>
    <w:qFormat/>
    <w:locked/>
    <w:rsid w:val="003966D7"/>
    <w:rPr>
      <w:rFonts w:ascii="Times New Roman" w:eastAsia="Malgun Gothic" w:hAnsi="Times New Roman" w:cs="Times New Roman"/>
      <w:sz w:val="20"/>
    </w:rPr>
  </w:style>
  <w:style w:type="paragraph" w:styleId="NormalWeb">
    <w:name w:val="Normal (Web)"/>
    <w:basedOn w:val="Normal"/>
    <w:uiPriority w:val="99"/>
    <w:semiHidden/>
    <w:unhideWhenUsed/>
    <w:rsid w:val="00855DF0"/>
    <w:pPr>
      <w:spacing w:before="100" w:beforeAutospacing="1" w:after="100" w:afterAutospacing="1"/>
      <w:jc w:val="left"/>
    </w:pPr>
    <w:rPr>
      <w:rFonts w:ascii="Gulim" w:eastAsia="Gulim" w:hAnsi="Gulim" w:cs="Gulim"/>
      <w:sz w:val="24"/>
      <w:lang w:eastAsia="ko-KR"/>
    </w:rPr>
  </w:style>
  <w:style w:type="character" w:styleId="Strong">
    <w:name w:val="Strong"/>
    <w:basedOn w:val="DefaultParagraphFont"/>
    <w:uiPriority w:val="22"/>
    <w:qFormat/>
    <w:rsid w:val="00566F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0396">
      <w:bodyDiv w:val="1"/>
      <w:marLeft w:val="0"/>
      <w:marRight w:val="0"/>
      <w:marTop w:val="0"/>
      <w:marBottom w:val="0"/>
      <w:divBdr>
        <w:top w:val="none" w:sz="0" w:space="0" w:color="auto"/>
        <w:left w:val="none" w:sz="0" w:space="0" w:color="auto"/>
        <w:bottom w:val="none" w:sz="0" w:space="0" w:color="auto"/>
        <w:right w:val="none" w:sz="0" w:space="0" w:color="auto"/>
      </w:divBdr>
    </w:div>
    <w:div w:id="67117552">
      <w:bodyDiv w:val="1"/>
      <w:marLeft w:val="0"/>
      <w:marRight w:val="0"/>
      <w:marTop w:val="0"/>
      <w:marBottom w:val="0"/>
      <w:divBdr>
        <w:top w:val="none" w:sz="0" w:space="0" w:color="auto"/>
        <w:left w:val="none" w:sz="0" w:space="0" w:color="auto"/>
        <w:bottom w:val="none" w:sz="0" w:space="0" w:color="auto"/>
        <w:right w:val="none" w:sz="0" w:space="0" w:color="auto"/>
      </w:divBdr>
    </w:div>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90848716">
      <w:bodyDiv w:val="1"/>
      <w:marLeft w:val="0"/>
      <w:marRight w:val="0"/>
      <w:marTop w:val="0"/>
      <w:marBottom w:val="0"/>
      <w:divBdr>
        <w:top w:val="none" w:sz="0" w:space="0" w:color="auto"/>
        <w:left w:val="none" w:sz="0" w:space="0" w:color="auto"/>
        <w:bottom w:val="none" w:sz="0" w:space="0" w:color="auto"/>
        <w:right w:val="none" w:sz="0" w:space="0" w:color="auto"/>
      </w:divBdr>
    </w:div>
    <w:div w:id="236943682">
      <w:bodyDiv w:val="1"/>
      <w:marLeft w:val="0"/>
      <w:marRight w:val="0"/>
      <w:marTop w:val="0"/>
      <w:marBottom w:val="0"/>
      <w:divBdr>
        <w:top w:val="none" w:sz="0" w:space="0" w:color="auto"/>
        <w:left w:val="none" w:sz="0" w:space="0" w:color="auto"/>
        <w:bottom w:val="none" w:sz="0" w:space="0" w:color="auto"/>
        <w:right w:val="none" w:sz="0" w:space="0" w:color="auto"/>
      </w:divBdr>
    </w:div>
    <w:div w:id="399056712">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463933258">
      <w:bodyDiv w:val="1"/>
      <w:marLeft w:val="0"/>
      <w:marRight w:val="0"/>
      <w:marTop w:val="0"/>
      <w:marBottom w:val="0"/>
      <w:divBdr>
        <w:top w:val="none" w:sz="0" w:space="0" w:color="auto"/>
        <w:left w:val="none" w:sz="0" w:space="0" w:color="auto"/>
        <w:bottom w:val="none" w:sz="0" w:space="0" w:color="auto"/>
        <w:right w:val="none" w:sz="0" w:space="0" w:color="auto"/>
      </w:divBdr>
    </w:div>
    <w:div w:id="551817768">
      <w:bodyDiv w:val="1"/>
      <w:marLeft w:val="0"/>
      <w:marRight w:val="0"/>
      <w:marTop w:val="0"/>
      <w:marBottom w:val="0"/>
      <w:divBdr>
        <w:top w:val="none" w:sz="0" w:space="0" w:color="auto"/>
        <w:left w:val="none" w:sz="0" w:space="0" w:color="auto"/>
        <w:bottom w:val="none" w:sz="0" w:space="0" w:color="auto"/>
        <w:right w:val="none" w:sz="0" w:space="0" w:color="auto"/>
      </w:divBdr>
    </w:div>
    <w:div w:id="617420760">
      <w:bodyDiv w:val="1"/>
      <w:marLeft w:val="0"/>
      <w:marRight w:val="0"/>
      <w:marTop w:val="0"/>
      <w:marBottom w:val="0"/>
      <w:divBdr>
        <w:top w:val="none" w:sz="0" w:space="0" w:color="auto"/>
        <w:left w:val="none" w:sz="0" w:space="0" w:color="auto"/>
        <w:bottom w:val="none" w:sz="0" w:space="0" w:color="auto"/>
        <w:right w:val="none" w:sz="0" w:space="0" w:color="auto"/>
      </w:divBdr>
    </w:div>
    <w:div w:id="993416424">
      <w:bodyDiv w:val="1"/>
      <w:marLeft w:val="0"/>
      <w:marRight w:val="0"/>
      <w:marTop w:val="0"/>
      <w:marBottom w:val="0"/>
      <w:divBdr>
        <w:top w:val="none" w:sz="0" w:space="0" w:color="auto"/>
        <w:left w:val="none" w:sz="0" w:space="0" w:color="auto"/>
        <w:bottom w:val="none" w:sz="0" w:space="0" w:color="auto"/>
        <w:right w:val="none" w:sz="0" w:space="0" w:color="auto"/>
      </w:divBdr>
    </w:div>
    <w:div w:id="1078478371">
      <w:bodyDiv w:val="1"/>
      <w:marLeft w:val="0"/>
      <w:marRight w:val="0"/>
      <w:marTop w:val="0"/>
      <w:marBottom w:val="0"/>
      <w:divBdr>
        <w:top w:val="none" w:sz="0" w:space="0" w:color="auto"/>
        <w:left w:val="none" w:sz="0" w:space="0" w:color="auto"/>
        <w:bottom w:val="none" w:sz="0" w:space="0" w:color="auto"/>
        <w:right w:val="none" w:sz="0" w:space="0" w:color="auto"/>
      </w:divBdr>
    </w:div>
    <w:div w:id="1596938325">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865290775">
      <w:bodyDiv w:val="1"/>
      <w:marLeft w:val="0"/>
      <w:marRight w:val="0"/>
      <w:marTop w:val="0"/>
      <w:marBottom w:val="0"/>
      <w:divBdr>
        <w:top w:val="none" w:sz="0" w:space="0" w:color="auto"/>
        <w:left w:val="none" w:sz="0" w:space="0" w:color="auto"/>
        <w:bottom w:val="none" w:sz="0" w:space="0" w:color="auto"/>
        <w:right w:val="none" w:sz="0" w:space="0" w:color="auto"/>
      </w:divBdr>
    </w:div>
    <w:div w:id="1873228530">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 w:id="2076126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wftp3/av-arch/video-site/2503_Tel/VCEG-BX23-v1-CTC.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cgit.hhi.fraunhofer.de/vceg-sw/bwc/-/tag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4</Pages>
  <Words>1625</Words>
  <Characters>9266</Characters>
  <Application>Microsoft Office Word</Application>
  <DocSecurity>0</DocSecurity>
  <Lines>77</Lines>
  <Paragraphs>21</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Performance evaluation of audio codecs for multichannel biomedical data</vt: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cp:lastModifiedBy>
  <cp:revision>11</cp:revision>
  <cp:lastPrinted>2025-03-24T11:40:00Z</cp:lastPrinted>
  <dcterms:created xsi:type="dcterms:W3CDTF">2025-06-17T12:50:00Z</dcterms:created>
  <dcterms:modified xsi:type="dcterms:W3CDTF">2025-06-19T03:56:00Z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