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5533507" w:rsidR="00CC5330" w:rsidRPr="00DD6C0B" w:rsidRDefault="008F73A2" w:rsidP="003C6127">
            <w:pPr>
              <w:widowControl w:val="0"/>
              <w:tabs>
                <w:tab w:val="left" w:pos="7200"/>
              </w:tabs>
              <w:spacing w:before="0"/>
              <w:rPr>
                <w:rFonts w:eastAsia="Arial Unicode MS"/>
                <w:kern w:val="2"/>
                <w:lang w:eastAsia="zh-CN"/>
              </w:rPr>
            </w:pPr>
            <w:r w:rsidRPr="008F73A2">
              <w:rPr>
                <w:rFonts w:eastAsia="Arial Unicode MS"/>
                <w:kern w:val="2"/>
                <w:lang w:eastAsia="zh-CN"/>
              </w:rPr>
              <w:t xml:space="preserve">STUDY GROUP 21 Question </w:t>
            </w:r>
            <w:r w:rsidR="00F95438">
              <w:rPr>
                <w:rFonts w:eastAsia="Arial Unicode MS"/>
                <w:kern w:val="2"/>
                <w:lang w:eastAsia="zh-CN"/>
              </w:rPr>
              <w:t>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sz w:val="22"/>
                <w:lang w:eastAsia="zh-CN"/>
              </w:rPr>
            </w:pPr>
            <w:r w:rsidRPr="00DD6C0B">
              <w:rPr>
                <w:rFonts w:eastAsia="Arial Unicode MS"/>
                <w:b/>
                <w:kern w:val="2"/>
                <w:sz w:val="22"/>
                <w:lang w:eastAsia="zh-CN"/>
              </w:rPr>
              <w:t>Video Coding Experts Group (VCEG)</w:t>
            </w:r>
          </w:p>
          <w:p w14:paraId="6D7A1D5E" w14:textId="115A1F5C" w:rsidR="00CC5330" w:rsidRPr="00DD6C0B" w:rsidRDefault="00E031B7" w:rsidP="003C6127">
            <w:pPr>
              <w:widowControl w:val="0"/>
              <w:tabs>
                <w:tab w:val="left" w:pos="7200"/>
              </w:tabs>
              <w:spacing w:before="0"/>
              <w:rPr>
                <w:rFonts w:eastAsia="Arial Unicode MS"/>
                <w:b/>
                <w:kern w:val="2"/>
                <w:highlight w:val="yellow"/>
                <w:lang w:eastAsia="zh-CN"/>
              </w:rPr>
            </w:pPr>
            <w:r w:rsidRPr="00DD6C0B">
              <w:rPr>
                <w:rFonts w:eastAsia="Arial Unicode MS"/>
                <w:kern w:val="2"/>
                <w:lang w:eastAsia="zh-CN"/>
              </w:rPr>
              <w:t>7</w:t>
            </w:r>
            <w:r w:rsidR="00F95438">
              <w:rPr>
                <w:rFonts w:eastAsia="Arial Unicode MS"/>
                <w:kern w:val="2"/>
                <w:lang w:eastAsia="zh-CN"/>
              </w:rPr>
              <w:t>6</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DD73BF">
              <w:rPr>
                <w:rFonts w:eastAsia="Arial Unicode MS"/>
                <w:kern w:val="2"/>
                <w:lang w:eastAsia="zh-CN"/>
              </w:rPr>
              <w:t>2</w:t>
            </w:r>
            <w:r w:rsidR="00F46C5E">
              <w:rPr>
                <w:rFonts w:eastAsia="Arial Unicode MS"/>
                <w:kern w:val="2"/>
                <w:lang w:eastAsia="zh-CN"/>
              </w:rPr>
              <w:t>7</w:t>
            </w:r>
            <w:r w:rsidR="00F95438">
              <w:rPr>
                <w:rFonts w:eastAsia="Arial Unicode MS"/>
                <w:kern w:val="2"/>
                <w:lang w:eastAsia="zh-CN"/>
              </w:rPr>
              <w:t xml:space="preserve"> March – 4</w:t>
            </w:r>
            <w:r w:rsidR="00D63737" w:rsidRPr="00DD6C0B">
              <w:rPr>
                <w:rFonts w:eastAsia="Arial Unicode MS"/>
                <w:kern w:val="2"/>
                <w:lang w:eastAsia="zh-CN"/>
              </w:rPr>
              <w:t xml:space="preserve"> </w:t>
            </w:r>
            <w:r w:rsidR="00F95438">
              <w:rPr>
                <w:rFonts w:eastAsia="Arial Unicode MS"/>
                <w:kern w:val="2"/>
                <w:lang w:eastAsia="zh-CN"/>
              </w:rPr>
              <w:t>April</w:t>
            </w:r>
            <w:r w:rsidR="00D63737" w:rsidRPr="00DD6C0B">
              <w:rPr>
                <w:rFonts w:eastAsia="Arial Unicode MS"/>
                <w:kern w:val="2"/>
                <w:lang w:eastAsia="zh-CN"/>
              </w:rPr>
              <w:t xml:space="preserve"> </w:t>
            </w:r>
            <w:r w:rsidR="005A3859" w:rsidRPr="00DD6C0B">
              <w:rPr>
                <w:rFonts w:eastAsia="Arial Unicode MS"/>
                <w:kern w:val="2"/>
                <w:lang w:eastAsia="zh-CN"/>
              </w:rPr>
              <w:t>202</w:t>
            </w:r>
            <w:r w:rsidR="00F95438">
              <w:rPr>
                <w:rFonts w:eastAsia="Arial Unicode MS"/>
                <w:kern w:val="2"/>
                <w:lang w:eastAsia="zh-CN"/>
              </w:rPr>
              <w:t>5</w:t>
            </w:r>
            <w:r w:rsidR="00CC5330" w:rsidRPr="00DD6C0B">
              <w:rPr>
                <w:rFonts w:eastAsia="Arial Unicode MS"/>
                <w:kern w:val="2"/>
                <w:lang w:eastAsia="zh-CN"/>
              </w:rPr>
              <w:t xml:space="preserve">, </w:t>
            </w:r>
            <w:r w:rsidR="00F95438">
              <w:rPr>
                <w:rFonts w:eastAsia="Arial Unicode MS"/>
                <w:kern w:val="2"/>
                <w:lang w:eastAsia="zh-CN"/>
              </w:rPr>
              <w:t>by teleconference</w:t>
            </w:r>
          </w:p>
        </w:tc>
        <w:tc>
          <w:tcPr>
            <w:tcW w:w="3330" w:type="dxa"/>
          </w:tcPr>
          <w:p w14:paraId="00C583A2" w14:textId="33639E23"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 xml:space="preserve">Document </w:t>
            </w:r>
            <w:r w:rsidR="00227C93" w:rsidRPr="00DD6C0B">
              <w:rPr>
                <w:rFonts w:eastAsia="Arial Unicode MS"/>
                <w:kern w:val="2"/>
                <w:lang w:eastAsia="zh-CN"/>
              </w:rPr>
              <w:t>VCEG-</w:t>
            </w:r>
            <w:r w:rsidR="00EF225D" w:rsidRPr="00DD6C0B">
              <w:rPr>
                <w:rFonts w:eastAsia="Arial Unicode MS"/>
                <w:kern w:val="2"/>
                <w:lang w:eastAsia="zh-CN"/>
              </w:rPr>
              <w:t>B</w:t>
            </w:r>
            <w:r w:rsidR="00F95438">
              <w:rPr>
                <w:rFonts w:eastAsia="Arial Unicode MS"/>
                <w:kern w:val="2"/>
                <w:lang w:eastAsia="zh-CN"/>
              </w:rPr>
              <w:t>X</w:t>
            </w:r>
            <w:r w:rsidR="00F15F44" w:rsidRPr="00F15F44">
              <w:rPr>
                <w:rFonts w:eastAsia="Arial Unicode MS"/>
                <w:kern w:val="2"/>
                <w:highlight w:val="yellow"/>
                <w:lang w:eastAsia="zh-CN"/>
              </w:rPr>
              <w:t>xx</w:t>
            </w:r>
            <w:r w:rsidR="00F15F44">
              <w:rPr>
                <w:rFonts w:eastAsia="Arial Unicode MS"/>
                <w:kern w:val="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77777777" w:rsidR="00506D98" w:rsidRPr="003C6127" w:rsidRDefault="00F15F44"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3C6127">
              <w:rPr>
                <w:b/>
                <w:kern w:val="24"/>
                <w:sz w:val="22"/>
                <w:szCs w:val="22"/>
                <w:lang w:val="de-DE" w:eastAsia="ja-JP"/>
              </w:rPr>
              <w:t>First1 Last1, First1 Last2 (Company1)</w:t>
            </w:r>
          </w:p>
          <w:p w14:paraId="37E28AB2" w14:textId="535F41B8" w:rsidR="00F15F44" w:rsidRPr="003C6127" w:rsidRDefault="00F15F44"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3C6127">
              <w:rPr>
                <w:b/>
                <w:kern w:val="24"/>
                <w:sz w:val="22"/>
                <w:szCs w:val="22"/>
                <w:lang w:val="de-DE" w:eastAsia="ja-JP"/>
              </w:rPr>
              <w:t>First3 Last 3, First4 Last4 (Company2)</w:t>
            </w:r>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23BB1EFF" w:rsidR="000113C3" w:rsidRPr="003C6127" w:rsidRDefault="00F15F44" w:rsidP="00101A3C">
            <w:pPr>
              <w:spacing w:before="120"/>
              <w:jc w:val="left"/>
              <w:rPr>
                <w:kern w:val="24"/>
                <w:sz w:val="22"/>
                <w:szCs w:val="22"/>
                <w:lang w:val="de-DE" w:eastAsia="ja-JP"/>
              </w:rPr>
            </w:pPr>
            <w:r w:rsidRPr="003C6127">
              <w:rPr>
                <w:kern w:val="24"/>
                <w:sz w:val="22"/>
                <w:szCs w:val="22"/>
                <w:lang w:val="de-DE" w:eastAsia="ja-JP"/>
              </w:rPr>
              <w:t>contact@company1.com</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5E6762E1" w:rsidR="00974844" w:rsidRPr="003C6127" w:rsidRDefault="00844EE4" w:rsidP="00F15F44">
            <w:pPr>
              <w:widowControl w:val="0"/>
              <w:tabs>
                <w:tab w:val="left" w:pos="1800"/>
                <w:tab w:val="right" w:pos="9360"/>
              </w:tabs>
              <w:spacing w:before="120"/>
              <w:rPr>
                <w:rFonts w:eastAsia="SimSun"/>
                <w:b/>
                <w:kern w:val="24"/>
                <w:sz w:val="22"/>
                <w:szCs w:val="22"/>
                <w:lang w:eastAsia="zh-CN"/>
              </w:rPr>
            </w:pPr>
            <w:r>
              <w:rPr>
                <w:b/>
                <w:kern w:val="24"/>
                <w:sz w:val="22"/>
                <w:szCs w:val="22"/>
              </w:rPr>
              <w:t>Title</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27DA41C7"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r w:rsidR="00844EE4">
              <w:rPr>
                <w:bCs/>
                <w:sz w:val="22"/>
                <w:szCs w:val="22"/>
              </w:rPr>
              <w:t xml:space="preserve"> / Information</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210C26B6" w:rsidR="000113C3" w:rsidRPr="00D92E52" w:rsidRDefault="00F15F44" w:rsidP="00B90A7E">
      <w:pPr>
        <w:rPr>
          <w:rFonts w:eastAsia="Malgun Gothic"/>
          <w:lang w:eastAsia="ko-KR"/>
        </w:rPr>
      </w:pPr>
      <w:r>
        <w:rPr>
          <w:rFonts w:eastAsia="Malgun Gothic"/>
          <w:lang w:eastAsia="ko-KR"/>
        </w:rPr>
        <w:t>Summary</w:t>
      </w:r>
      <w:r w:rsidR="000113C3" w:rsidRPr="0077303B">
        <w:rPr>
          <w:rFonts w:eastAsia="SimSun"/>
          <w:bCs/>
          <w:szCs w:val="20"/>
          <w:lang w:eastAsia="zh-CN"/>
        </w:rPr>
        <w:t>.</w:t>
      </w:r>
    </w:p>
    <w:p w14:paraId="3B7C1458" w14:textId="36B32B05" w:rsidR="005A3859" w:rsidRPr="00D92E52" w:rsidRDefault="00F60A3C" w:rsidP="00C45C51">
      <w:pPr>
        <w:pStyle w:val="Heading1"/>
        <w:rPr>
          <w:lang w:val="en-US"/>
        </w:rPr>
      </w:pPr>
      <w:r w:rsidRPr="00D92E52">
        <w:rPr>
          <w:lang w:val="en-US"/>
        </w:rPr>
        <w:t>Introduction</w:t>
      </w:r>
      <w:r w:rsidR="00082C37">
        <w:rPr>
          <w:lang w:val="en-US"/>
        </w:rPr>
        <w:t xml:space="preserve"> / Problem statement / …</w:t>
      </w:r>
    </w:p>
    <w:p w14:paraId="4315539D" w14:textId="79D9527F" w:rsidR="00101A3C" w:rsidRDefault="00F15F44" w:rsidP="00101A3C">
      <w:pPr>
        <w:spacing w:after="120"/>
        <w:rPr>
          <w:rFonts w:eastAsia="SimSun"/>
          <w:bCs/>
          <w:szCs w:val="20"/>
          <w:lang w:eastAsia="zh-CN"/>
        </w:rPr>
      </w:pPr>
      <w:r>
        <w:rPr>
          <w:rFonts w:eastAsia="SimSun"/>
          <w:bCs/>
          <w:szCs w:val="20"/>
          <w:lang w:eastAsia="zh-CN"/>
        </w:rPr>
        <w:t>Blah blah blah</w:t>
      </w:r>
    </w:p>
    <w:p w14:paraId="05FCB9D1" w14:textId="505FBC9B" w:rsidR="003C6127" w:rsidRPr="00D92E52" w:rsidRDefault="003C6127" w:rsidP="003C6127">
      <w:pPr>
        <w:pStyle w:val="Heading1"/>
        <w:rPr>
          <w:lang w:val="en-US"/>
        </w:rPr>
      </w:pPr>
      <w:r>
        <w:rPr>
          <w:lang w:val="en-US"/>
        </w:rPr>
        <w:t>Conclusion</w:t>
      </w:r>
    </w:p>
    <w:p w14:paraId="4B7133A8" w14:textId="77777777" w:rsidR="003C6127" w:rsidRDefault="003C6127" w:rsidP="003C6127">
      <w:pPr>
        <w:spacing w:after="120"/>
        <w:rPr>
          <w:rFonts w:eastAsia="SimSun"/>
          <w:bCs/>
          <w:szCs w:val="20"/>
          <w:lang w:eastAsia="zh-CN"/>
        </w:rPr>
      </w:pPr>
      <w:r>
        <w:rPr>
          <w:rFonts w:eastAsia="SimSun"/>
          <w:bCs/>
          <w:szCs w:val="20"/>
          <w:lang w:eastAsia="zh-CN"/>
        </w:rPr>
        <w:t>Blah blah blah</w:t>
      </w:r>
    </w:p>
    <w:p w14:paraId="2E9A7BCE" w14:textId="01AF3CBC" w:rsidR="003C6127" w:rsidRPr="005B217D" w:rsidRDefault="003C6127" w:rsidP="003C6127">
      <w:pPr>
        <w:pStyle w:val="Heading1"/>
        <w:rPr>
          <w:lang w:val="en-CA"/>
        </w:rPr>
      </w:pPr>
      <w:r w:rsidRPr="005B217D">
        <w:rPr>
          <w:lang w:val="en-CA"/>
        </w:rPr>
        <w:t>Patent rights declaration(s)</w:t>
      </w:r>
      <w:r w:rsidR="00844EE4">
        <w:rPr>
          <w:lang w:val="en-CA"/>
        </w:rPr>
        <w:t xml:space="preserve"> [</w:t>
      </w:r>
      <w:r w:rsidR="00844EE4" w:rsidRPr="00844EE4">
        <w:rPr>
          <w:highlight w:val="yellow"/>
          <w:lang w:val="en-CA"/>
        </w:rPr>
        <w:t>Not necessary if for information or if not proposing specific normative technology</w:t>
      </w:r>
      <w:r w:rsidR="00844EE4">
        <w:rPr>
          <w:lang w:val="en-CA"/>
        </w:rPr>
        <w:t>]</w:t>
      </w:r>
    </w:p>
    <w:p w14:paraId="778C650D" w14:textId="64A4F7E6" w:rsidR="003C6127" w:rsidRPr="005B217D" w:rsidRDefault="003C6127" w:rsidP="003C6127">
      <w:pPr>
        <w:rPr>
          <w:szCs w:val="22"/>
          <w:lang w:val="en-CA"/>
        </w:rPr>
      </w:pPr>
      <w:r w:rsidRPr="005B217D">
        <w:rPr>
          <w:szCs w:val="22"/>
          <w:lang w:val="en-CA"/>
        </w:rPr>
        <w:t>(</w:t>
      </w:r>
      <w:r w:rsidRPr="005B217D">
        <w:rPr>
          <w:highlight w:val="yellow"/>
          <w:lang w:val="en-CA"/>
        </w:rPr>
        <w:t>Remove these parenthetical remarks before submitting</w:t>
      </w:r>
      <w:r w:rsidRPr="005B217D">
        <w:rPr>
          <w:lang w:val="en-CA"/>
        </w:rPr>
        <w:t xml:space="preserve">: </w:t>
      </w:r>
      <w:r w:rsidRPr="005B217D">
        <w:rPr>
          <w:szCs w:val="22"/>
          <w:lang w:val="en-CA"/>
        </w:rPr>
        <w:t xml:space="preserve">NOTE – Activities </w:t>
      </w:r>
      <w:r>
        <w:rPr>
          <w:szCs w:val="22"/>
          <w:lang w:val="en-CA"/>
        </w:rPr>
        <w:t>in Q6/16</w:t>
      </w:r>
      <w:r w:rsidRPr="005B217D">
        <w:rPr>
          <w:szCs w:val="22"/>
          <w:lang w:val="en-CA"/>
        </w:rPr>
        <w:t xml:space="preserve"> and contributions to </w:t>
      </w:r>
      <w:r>
        <w:rPr>
          <w:szCs w:val="22"/>
          <w:lang w:val="en-CA"/>
        </w:rPr>
        <w:t>it</w:t>
      </w:r>
      <w:r w:rsidRPr="005B217D">
        <w:rPr>
          <w:szCs w:val="22"/>
          <w:lang w:val="en-CA"/>
        </w:rPr>
        <w:t xml:space="preserve"> are subject to the common patent policy for ITU-T/ITU-R/ISO/IEC. A statement of that policy can be found at</w:t>
      </w:r>
      <w:r>
        <w:rPr>
          <w:szCs w:val="22"/>
          <w:lang w:val="en-CA"/>
        </w:rPr>
        <w:t xml:space="preserve"> </w:t>
      </w:r>
      <w:hyperlink r:id="rId8"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9" w:history="1">
        <w:r w:rsidRPr="005B217D">
          <w:rPr>
            <w:rStyle w:val="Hyperlink"/>
            <w:szCs w:val="22"/>
            <w:lang w:val="en-CA"/>
          </w:rPr>
          <w:t>http://www.itu.int/ITU-T/ipr/index.html</w:t>
        </w:r>
      </w:hyperlink>
      <w:r w:rsidRPr="005B217D">
        <w:rPr>
          <w:szCs w:val="22"/>
          <w:lang w:val="en-CA"/>
        </w:rPr>
        <w:t xml:space="preserve"> and in </w:t>
      </w:r>
      <w:hyperlink r:id="rId10" w:history="1">
        <w:r w:rsidRPr="005B217D">
          <w:rPr>
            <w:rStyle w:val="Hyperlink"/>
            <w:szCs w:val="22"/>
            <w:lang w:val="en-CA"/>
          </w:rPr>
          <w:t>the ISO/IEC Directives</w:t>
        </w:r>
      </w:hyperlink>
      <w:r w:rsidRPr="005B217D">
        <w:rPr>
          <w:szCs w:val="22"/>
          <w:lang w:val="en-CA"/>
        </w:rPr>
        <w:t xml:space="preserve">. The form to be used for the formal reporting of patent rights to ITU-T/ITU-R/ISO/IEC can be found at </w:t>
      </w:r>
      <w:hyperlink r:id="rId11" w:history="1">
        <w:r w:rsidRPr="005B217D">
          <w:rPr>
            <w:rStyle w:val="Hyperlink"/>
            <w:szCs w:val="22"/>
            <w:lang w:val="en-CA"/>
          </w:rPr>
          <w:t>http://www.itu.int/ITU-T/ipr/index.html</w:t>
        </w:r>
      </w:hyperlink>
      <w:r w:rsidRPr="005B217D">
        <w:rPr>
          <w:szCs w:val="22"/>
          <w:lang w:val="en-CA"/>
        </w:rPr>
        <w:t xml:space="preserve">. Contributions to </w:t>
      </w:r>
      <w:r>
        <w:rPr>
          <w:szCs w:val="22"/>
          <w:lang w:val="en-CA"/>
        </w:rPr>
        <w:t>Q6/16</w:t>
      </w:r>
      <w:r w:rsidRPr="005B217D">
        <w:rPr>
          <w:szCs w:val="22"/>
          <w:lang w:val="en-CA"/>
        </w:rPr>
        <w:t xml:space="preserve"> proposing normative technical content </w:t>
      </w:r>
      <w:r>
        <w:rPr>
          <w:szCs w:val="22"/>
          <w:lang w:val="en-CA"/>
        </w:rPr>
        <w:t>are expected to</w:t>
      </w:r>
      <w:r w:rsidRPr="005B217D">
        <w:rPr>
          <w:szCs w:val="22"/>
          <w:lang w:val="en-CA"/>
        </w:rPr>
        <w:t xml:space="preserve"> contain a non-binding informal notice of whether the submitter may have patent rights that would be necessary for implementation of the resulting standard. The provided informal notice shall indicate the category of anticipated licensing terms according to the ITU-T/ITU-R/ISO/IEC patent statement and licensing declaration form. This obligation to provide an informal notice is supplemental to, and does not replace, any existing obligations of parties with technology included in a final or draft standard to submit formal IPR declarations to ITU-T/ITU-R/ISO/IEC. Two examples of such an informal IPR notification statement for a contribution are provided below.)</w:t>
      </w:r>
    </w:p>
    <w:p w14:paraId="600D8E0B" w14:textId="676E8E88" w:rsidR="003C6127" w:rsidRPr="005B217D" w:rsidRDefault="003C6127" w:rsidP="003C6127">
      <w:pPr>
        <w:rPr>
          <w:szCs w:val="22"/>
          <w:lang w:val="en-CA"/>
        </w:rPr>
      </w:pPr>
      <w:r w:rsidRPr="005B217D">
        <w:rPr>
          <w:b/>
          <w:szCs w:val="22"/>
          <w:highlight w:val="yellow"/>
          <w:lang w:val="en-CA"/>
        </w:rPr>
        <w:t>Co</w:t>
      </w:r>
      <w:r>
        <w:rPr>
          <w:b/>
          <w:szCs w:val="22"/>
          <w:highlight w:val="yellow"/>
          <w:lang w:val="en-CA"/>
        </w:rPr>
        <w:t>mpany1</w:t>
      </w:r>
      <w:r w:rsidRPr="005B217D">
        <w:rPr>
          <w:b/>
          <w:szCs w:val="22"/>
          <w:lang w:val="en-CA"/>
        </w:rPr>
        <w:t xml:space="preserve"> does not have any current or pending patent rights relating to the technology described in this contribution.</w:t>
      </w:r>
    </w:p>
    <w:p w14:paraId="030F329D" w14:textId="04E3FCCF" w:rsidR="003C6127" w:rsidRPr="0063041A" w:rsidRDefault="003C6127" w:rsidP="003C6127">
      <w:pPr>
        <w:rPr>
          <w:lang w:val="en-CA"/>
        </w:rPr>
      </w:pPr>
      <w:r>
        <w:rPr>
          <w:lang w:val="en-CA"/>
        </w:rPr>
        <w:t>and/</w:t>
      </w:r>
      <w:r w:rsidRPr="0063041A">
        <w:rPr>
          <w:lang w:val="en-CA"/>
        </w:rPr>
        <w:t>or</w:t>
      </w:r>
    </w:p>
    <w:p w14:paraId="791552C0" w14:textId="41E96BF8" w:rsidR="003C6127" w:rsidRPr="005B217D" w:rsidRDefault="003C6127" w:rsidP="003C6127">
      <w:pPr>
        <w:rPr>
          <w:szCs w:val="22"/>
          <w:lang w:val="en-CA"/>
        </w:rPr>
      </w:pPr>
      <w:r w:rsidRPr="005B217D">
        <w:rPr>
          <w:b/>
          <w:szCs w:val="22"/>
          <w:highlight w:val="yellow"/>
          <w:lang w:val="en-CA"/>
        </w:rPr>
        <w:t>Co</w:t>
      </w:r>
      <w:r>
        <w:rPr>
          <w:b/>
          <w:szCs w:val="22"/>
          <w:highlight w:val="yellow"/>
          <w:lang w:val="en-CA"/>
        </w:rPr>
        <w:t>mpany2</w:t>
      </w:r>
      <w:r w:rsidRPr="005B217D">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Pr>
          <w:b/>
          <w:szCs w:val="22"/>
          <w:lang w:val="en-CA"/>
        </w:rPr>
        <w:t> </w:t>
      </w:r>
      <w:r w:rsidRPr="005B217D">
        <w:rPr>
          <w:b/>
          <w:szCs w:val="22"/>
          <w:lang w:val="en-CA"/>
        </w:rPr>
        <w:t>| ISO/IEC International Standard (per box 2 of the ITU-T/ITU-R/ISO/IEC patent statement and licensing declaration form).</w:t>
      </w:r>
    </w:p>
    <w:p w14:paraId="60047C00" w14:textId="77777777" w:rsidR="00F15F44" w:rsidRPr="00D92E52" w:rsidRDefault="00F15F44" w:rsidP="00101A3C">
      <w:pPr>
        <w:spacing w:after="120"/>
        <w:rPr>
          <w:rFonts w:eastAsia="SimSun"/>
          <w:bCs/>
          <w:szCs w:val="20"/>
          <w:lang w:eastAsia="zh-CN"/>
        </w:rPr>
      </w:pPr>
    </w:p>
    <w:p w14:paraId="2F6E89A4" w14:textId="45BBF42B" w:rsidR="00A01676" w:rsidRPr="00DD6C0B" w:rsidRDefault="00A01676" w:rsidP="00A01676">
      <w:pPr>
        <w:jc w:val="center"/>
      </w:pPr>
      <w:bookmarkStart w:id="0" w:name="_Hlk171296110"/>
      <w:r w:rsidRPr="00DD6C0B">
        <w:t>________________________</w:t>
      </w:r>
    </w:p>
    <w:bookmarkEnd w:id="0"/>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12"/>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2B3" w14:textId="77777777" w:rsidR="00100588" w:rsidRDefault="00100588" w:rsidP="00B20400">
      <w:r>
        <w:separator/>
      </w:r>
    </w:p>
  </w:endnote>
  <w:endnote w:type="continuationSeparator" w:id="0">
    <w:p w14:paraId="206D7167" w14:textId="77777777" w:rsidR="00100588" w:rsidRDefault="0010058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28E1" w14:textId="77777777" w:rsidR="00100588" w:rsidRDefault="00100588" w:rsidP="00B20400">
      <w:r>
        <w:separator/>
      </w:r>
    </w:p>
  </w:footnote>
  <w:footnote w:type="continuationSeparator" w:id="0">
    <w:p w14:paraId="3DFF329C" w14:textId="77777777" w:rsidR="00100588" w:rsidRDefault="0010058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8"/>
  </w:num>
  <w:num w:numId="2" w16cid:durableId="2142991175">
    <w:abstractNumId w:val="2"/>
  </w:num>
  <w:num w:numId="3" w16cid:durableId="144006154">
    <w:abstractNumId w:val="9"/>
  </w:num>
  <w:num w:numId="4" w16cid:durableId="1000432201">
    <w:abstractNumId w:val="4"/>
  </w:num>
  <w:num w:numId="5" w16cid:durableId="21909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2"/>
  </w:num>
  <w:num w:numId="7" w16cid:durableId="1056274185">
    <w:abstractNumId w:val="5"/>
  </w:num>
  <w:num w:numId="8" w16cid:durableId="1589146011">
    <w:abstractNumId w:val="10"/>
  </w:num>
  <w:num w:numId="9" w16cid:durableId="319966614">
    <w:abstractNumId w:val="3"/>
  </w:num>
  <w:num w:numId="10" w16cid:durableId="1248657775">
    <w:abstractNumId w:val="7"/>
  </w:num>
  <w:num w:numId="11" w16cid:durableId="1166549657">
    <w:abstractNumId w:val="0"/>
  </w:num>
  <w:num w:numId="12" w16cid:durableId="717515323">
    <w:abstractNumId w:val="1"/>
  </w:num>
  <w:num w:numId="13" w16cid:durableId="1662808727">
    <w:abstractNumId w:val="6"/>
  </w:num>
  <w:num w:numId="14" w16cid:durableId="17785252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329B"/>
    <w:rsid w:val="00045BDA"/>
    <w:rsid w:val="000532C8"/>
    <w:rsid w:val="00060DDC"/>
    <w:rsid w:val="00082C37"/>
    <w:rsid w:val="00094B75"/>
    <w:rsid w:val="000969B0"/>
    <w:rsid w:val="000C5CFF"/>
    <w:rsid w:val="000D1805"/>
    <w:rsid w:val="000E5C47"/>
    <w:rsid w:val="000E7013"/>
    <w:rsid w:val="000F00D0"/>
    <w:rsid w:val="000F4CD2"/>
    <w:rsid w:val="00100588"/>
    <w:rsid w:val="00101A3C"/>
    <w:rsid w:val="00105EB1"/>
    <w:rsid w:val="001230DA"/>
    <w:rsid w:val="00126C0D"/>
    <w:rsid w:val="00132728"/>
    <w:rsid w:val="00133355"/>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34299"/>
    <w:rsid w:val="003400A9"/>
    <w:rsid w:val="003446B5"/>
    <w:rsid w:val="00345B22"/>
    <w:rsid w:val="00351F02"/>
    <w:rsid w:val="00360007"/>
    <w:rsid w:val="00360C57"/>
    <w:rsid w:val="00361329"/>
    <w:rsid w:val="00363A05"/>
    <w:rsid w:val="00365B73"/>
    <w:rsid w:val="00375AAB"/>
    <w:rsid w:val="003774F6"/>
    <w:rsid w:val="00384BC8"/>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52120"/>
    <w:rsid w:val="0055317A"/>
    <w:rsid w:val="00562BE7"/>
    <w:rsid w:val="00593A5E"/>
    <w:rsid w:val="00594182"/>
    <w:rsid w:val="005A282C"/>
    <w:rsid w:val="005A3859"/>
    <w:rsid w:val="005A5F50"/>
    <w:rsid w:val="005B13F8"/>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8F73A2"/>
    <w:rsid w:val="00907D11"/>
    <w:rsid w:val="009119AC"/>
    <w:rsid w:val="00915BC9"/>
    <w:rsid w:val="00923339"/>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920B4"/>
    <w:rsid w:val="00D92E52"/>
    <w:rsid w:val="00DA663C"/>
    <w:rsid w:val="00DC0AC9"/>
    <w:rsid w:val="00DD6C0B"/>
    <w:rsid w:val="00DD73BF"/>
    <w:rsid w:val="00DE01E9"/>
    <w:rsid w:val="00DF2746"/>
    <w:rsid w:val="00DF63DA"/>
    <w:rsid w:val="00E031B7"/>
    <w:rsid w:val="00E25287"/>
    <w:rsid w:val="00E33D33"/>
    <w:rsid w:val="00E44677"/>
    <w:rsid w:val="00E54E89"/>
    <w:rsid w:val="00E63C49"/>
    <w:rsid w:val="00E66D3B"/>
    <w:rsid w:val="00E93351"/>
    <w:rsid w:val="00EB5E6D"/>
    <w:rsid w:val="00EB60F2"/>
    <w:rsid w:val="00ED3367"/>
    <w:rsid w:val="00EE06F4"/>
    <w:rsid w:val="00EE6934"/>
    <w:rsid w:val="00EF225D"/>
    <w:rsid w:val="00EF7426"/>
    <w:rsid w:val="00F15F44"/>
    <w:rsid w:val="00F338E5"/>
    <w:rsid w:val="00F36FC3"/>
    <w:rsid w:val="00F40493"/>
    <w:rsid w:val="00F4280E"/>
    <w:rsid w:val="00F44CD3"/>
    <w:rsid w:val="00F460A3"/>
    <w:rsid w:val="00F46C5E"/>
    <w:rsid w:val="00F60A3C"/>
    <w:rsid w:val="00F6389E"/>
    <w:rsid w:val="00F643B9"/>
    <w:rsid w:val="00F82CF5"/>
    <w:rsid w:val="00F95438"/>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T/dbase/patent/patent-polic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pr/index.html" TargetMode="External"/><Relationship Id="rId5" Type="http://schemas.openxmlformats.org/officeDocument/2006/relationships/webSettings" Target="webSettings.xml"/><Relationship Id="rId10" Type="http://schemas.openxmlformats.org/officeDocument/2006/relationships/hyperlink" Target="http://isotc.iso.org/livelink/livelink?func=ll&amp;objId=4230455&amp;objAction=browse&amp;sort=subtype" TargetMode="External"/><Relationship Id="rId4" Type="http://schemas.openxmlformats.org/officeDocument/2006/relationships/settings" Target="settings.xml"/><Relationship Id="rId9" Type="http://schemas.openxmlformats.org/officeDocument/2006/relationships/hyperlink" Target="http://www.itu.int/ITU-T/ipr/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433</Words>
  <Characters>2470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-v2</cp:lastModifiedBy>
  <cp:revision>32</cp:revision>
  <cp:lastPrinted>2023-11-30T10:00:00Z</cp:lastPrinted>
  <dcterms:created xsi:type="dcterms:W3CDTF">2024-01-15T21:36:00Z</dcterms:created>
  <dcterms:modified xsi:type="dcterms:W3CDTF">2025-03-24T21:08:00Z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