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94FF5" w:rsidRPr="00C94FF5" w14:paraId="1A8E238D" w14:textId="77777777" w:rsidTr="001F1B4E">
        <w:tc>
          <w:tcPr>
            <w:tcW w:w="6408" w:type="dxa"/>
          </w:tcPr>
          <w:p w14:paraId="06B5ED39" w14:textId="77777777" w:rsidR="00C94FF5" w:rsidRPr="00C94FF5" w:rsidRDefault="00C94FF5" w:rsidP="00C94FF5">
            <w:pPr>
              <w:widowControl w:val="0"/>
              <w:tabs>
                <w:tab w:val="left" w:pos="7200"/>
              </w:tabs>
              <w:spacing w:before="0"/>
              <w:jc w:val="both"/>
              <w:rPr>
                <w:rFonts w:eastAsia="Arial Unicode MS"/>
                <w:b/>
                <w:kern w:val="2"/>
                <w:lang w:val="en-US" w:eastAsia="zh-CN"/>
              </w:rPr>
            </w:pPr>
            <w:r w:rsidRPr="00C94FF5">
              <w:rPr>
                <w:rFonts w:eastAsia="Arial Unicode MS"/>
                <w:b/>
                <w:kern w:val="2"/>
                <w:highlight w:val="yellow"/>
                <w:lang w:val="en-US" w:eastAsia="zh-CN"/>
              </w:rPr>
              <w:fldChar w:fldCharType="begin"/>
            </w:r>
            <w:r w:rsidRPr="00C94FF5">
              <w:rPr>
                <w:rFonts w:eastAsia="Arial Unicode MS"/>
                <w:b/>
                <w:kern w:val="2"/>
                <w:highlight w:val="yellow"/>
                <w:lang w:val="en-US" w:eastAsia="zh-CN"/>
              </w:rPr>
              <w:instrText xml:space="preserve"> MACROBUTTON MTEditEquationSection2 </w:instrText>
            </w:r>
            <w:r w:rsidRPr="00C94FF5">
              <w:rPr>
                <w:rFonts w:eastAsia="Arial Unicode MS"/>
                <w:b/>
                <w:vanish/>
                <w:color w:val="FF0000"/>
                <w:kern w:val="2"/>
                <w:highlight w:val="yellow"/>
                <w:lang w:val="en-US" w:eastAsia="zh-CN"/>
              </w:rPr>
              <w:instrText>Equation Chapter 1 Section 1</w:instrText>
            </w:r>
            <w:r w:rsidRPr="00C94FF5">
              <w:rPr>
                <w:rFonts w:eastAsia="Arial Unicode MS"/>
                <w:b/>
                <w:kern w:val="2"/>
                <w:highlight w:val="yellow"/>
                <w:lang w:val="en-US" w:eastAsia="zh-CN"/>
              </w:rPr>
              <w:fldChar w:fldCharType="begin"/>
            </w:r>
            <w:r w:rsidRPr="00C94FF5">
              <w:rPr>
                <w:rFonts w:eastAsia="Arial Unicode MS"/>
                <w:b/>
                <w:kern w:val="2"/>
                <w:highlight w:val="yellow"/>
                <w:lang w:val="en-US" w:eastAsia="zh-CN"/>
              </w:rPr>
              <w:instrText xml:space="preserve"> SEQ MTEqn \r \h \* MERGEFORMAT </w:instrText>
            </w:r>
            <w:r w:rsidRPr="00C94FF5">
              <w:rPr>
                <w:rFonts w:eastAsia="Arial Unicode MS"/>
                <w:b/>
                <w:kern w:val="2"/>
                <w:highlight w:val="yellow"/>
                <w:lang w:val="en-US" w:eastAsia="zh-CN"/>
              </w:rPr>
              <w:fldChar w:fldCharType="end"/>
            </w:r>
            <w:r w:rsidRPr="00C94FF5">
              <w:rPr>
                <w:rFonts w:eastAsia="Arial Unicode MS"/>
                <w:b/>
                <w:kern w:val="2"/>
                <w:highlight w:val="yellow"/>
                <w:lang w:val="en-US" w:eastAsia="zh-CN"/>
              </w:rPr>
              <w:fldChar w:fldCharType="begin"/>
            </w:r>
            <w:r w:rsidRPr="00C94FF5">
              <w:rPr>
                <w:rFonts w:eastAsia="Arial Unicode MS"/>
                <w:b/>
                <w:kern w:val="2"/>
                <w:highlight w:val="yellow"/>
                <w:lang w:val="en-US" w:eastAsia="zh-CN"/>
              </w:rPr>
              <w:instrText xml:space="preserve"> SEQ MTSec \r 1 \h \* MERGEFORMAT </w:instrText>
            </w:r>
            <w:r w:rsidRPr="00C94FF5">
              <w:rPr>
                <w:rFonts w:eastAsia="Arial Unicode MS"/>
                <w:b/>
                <w:kern w:val="2"/>
                <w:highlight w:val="yellow"/>
                <w:lang w:val="en-US" w:eastAsia="zh-CN"/>
              </w:rPr>
              <w:fldChar w:fldCharType="end"/>
            </w:r>
            <w:r w:rsidRPr="00C94FF5">
              <w:rPr>
                <w:rFonts w:eastAsia="Arial Unicode MS"/>
                <w:b/>
                <w:kern w:val="2"/>
                <w:highlight w:val="yellow"/>
                <w:lang w:val="en-US" w:eastAsia="zh-CN"/>
              </w:rPr>
              <w:fldChar w:fldCharType="begin"/>
            </w:r>
            <w:r w:rsidRPr="00C94FF5">
              <w:rPr>
                <w:rFonts w:eastAsia="Arial Unicode MS"/>
                <w:b/>
                <w:kern w:val="2"/>
                <w:highlight w:val="yellow"/>
                <w:lang w:val="en-US" w:eastAsia="zh-CN"/>
              </w:rPr>
              <w:instrText xml:space="preserve"> SEQ MTChap \r 1 \h \* MERGEFORMAT </w:instrText>
            </w:r>
            <w:r w:rsidRPr="00C94FF5">
              <w:rPr>
                <w:rFonts w:eastAsia="Arial Unicode MS"/>
                <w:b/>
                <w:kern w:val="2"/>
                <w:highlight w:val="yellow"/>
                <w:lang w:val="en-US" w:eastAsia="zh-CN"/>
              </w:rPr>
              <w:fldChar w:fldCharType="end"/>
            </w:r>
            <w:r w:rsidRPr="00C94FF5">
              <w:rPr>
                <w:rFonts w:eastAsia="Arial Unicode MS"/>
                <w:b/>
                <w:kern w:val="2"/>
                <w:highlight w:val="yellow"/>
                <w:lang w:val="en-US" w:eastAsia="zh-CN"/>
              </w:rPr>
              <w:fldChar w:fldCharType="end"/>
            </w:r>
            <w:r w:rsidRPr="00C94FF5">
              <w:rPr>
                <w:rFonts w:eastAsia="Arial Unicode MS"/>
                <w:b/>
                <w:kern w:val="2"/>
                <w:lang w:val="en-US" w:eastAsia="zh-CN"/>
              </w:rPr>
              <w:t>ITU – Telecommunications Standardization Sector</w:t>
            </w:r>
          </w:p>
          <w:p w14:paraId="0C5A4641" w14:textId="77777777" w:rsidR="00C94FF5" w:rsidRPr="00C94FF5" w:rsidRDefault="00C94FF5" w:rsidP="00C94FF5">
            <w:pPr>
              <w:widowControl w:val="0"/>
              <w:tabs>
                <w:tab w:val="left" w:pos="7200"/>
              </w:tabs>
              <w:spacing w:before="0"/>
              <w:jc w:val="both"/>
              <w:rPr>
                <w:rFonts w:eastAsia="Arial Unicode MS"/>
                <w:kern w:val="2"/>
                <w:lang w:val="en-US" w:eastAsia="zh-CN"/>
              </w:rPr>
            </w:pPr>
            <w:r w:rsidRPr="00C94FF5">
              <w:rPr>
                <w:rFonts w:eastAsia="Arial Unicode MS"/>
                <w:kern w:val="2"/>
                <w:lang w:val="en-US" w:eastAsia="zh-CN"/>
              </w:rPr>
              <w:t>STUDY GROUP 21 Question 6</w:t>
            </w:r>
          </w:p>
          <w:p w14:paraId="7E45D4F8" w14:textId="77777777" w:rsidR="00C94FF5" w:rsidRPr="00C94FF5" w:rsidRDefault="00C94FF5" w:rsidP="00C94FF5">
            <w:pPr>
              <w:widowControl w:val="0"/>
              <w:pBdr>
                <w:bottom w:val="single" w:sz="6" w:space="1" w:color="auto"/>
              </w:pBdr>
              <w:tabs>
                <w:tab w:val="left" w:pos="7200"/>
              </w:tabs>
              <w:spacing w:before="0"/>
              <w:jc w:val="both"/>
              <w:rPr>
                <w:rFonts w:eastAsia="Arial Unicode MS"/>
                <w:b/>
                <w:kern w:val="2"/>
                <w:lang w:val="en-US" w:eastAsia="zh-CN"/>
              </w:rPr>
            </w:pPr>
            <w:r w:rsidRPr="00C94FF5">
              <w:rPr>
                <w:rFonts w:eastAsia="Arial Unicode MS"/>
                <w:b/>
                <w:kern w:val="2"/>
                <w:lang w:val="en-US" w:eastAsia="zh-CN"/>
              </w:rPr>
              <w:t>Video Coding Experts Group (VCEG)</w:t>
            </w:r>
          </w:p>
          <w:p w14:paraId="5808387C" w14:textId="77777777" w:rsidR="00C94FF5" w:rsidRPr="00C94FF5" w:rsidRDefault="00C94FF5" w:rsidP="00C94FF5">
            <w:pPr>
              <w:widowControl w:val="0"/>
              <w:tabs>
                <w:tab w:val="left" w:pos="7200"/>
              </w:tabs>
              <w:spacing w:before="0"/>
              <w:jc w:val="both"/>
              <w:rPr>
                <w:rFonts w:eastAsia="Arial Unicode MS"/>
                <w:b/>
                <w:kern w:val="2"/>
                <w:highlight w:val="yellow"/>
                <w:lang w:val="en-US" w:eastAsia="zh-CN"/>
              </w:rPr>
            </w:pPr>
            <w:r w:rsidRPr="00C94FF5">
              <w:rPr>
                <w:rFonts w:eastAsia="Arial Unicode MS"/>
                <w:kern w:val="2"/>
                <w:lang w:val="en-US" w:eastAsia="zh-CN"/>
              </w:rPr>
              <w:t>76</w:t>
            </w:r>
            <w:r w:rsidRPr="00C94FF5">
              <w:rPr>
                <w:rFonts w:eastAsia="Arial Unicode MS"/>
                <w:kern w:val="2"/>
                <w:vertAlign w:val="superscript"/>
                <w:lang w:val="en-US" w:eastAsia="zh-CN"/>
              </w:rPr>
              <w:t>th</w:t>
            </w:r>
            <w:r w:rsidRPr="00C94FF5">
              <w:rPr>
                <w:rFonts w:eastAsia="Arial Unicode MS"/>
                <w:kern w:val="2"/>
                <w:lang w:val="en-US" w:eastAsia="zh-CN"/>
              </w:rPr>
              <w:t xml:space="preserve"> Meeting: 27 March – 4 April 2025, by teleconference</w:t>
            </w:r>
          </w:p>
        </w:tc>
        <w:tc>
          <w:tcPr>
            <w:tcW w:w="3330" w:type="dxa"/>
          </w:tcPr>
          <w:p w14:paraId="4E6BD9C4" w14:textId="56FB525D" w:rsidR="00C94FF5" w:rsidRPr="00C94FF5" w:rsidRDefault="00C94FF5" w:rsidP="00C94FF5">
            <w:pPr>
              <w:widowControl w:val="0"/>
              <w:tabs>
                <w:tab w:val="left" w:pos="7200"/>
              </w:tabs>
              <w:spacing w:before="0"/>
              <w:jc w:val="both"/>
              <w:rPr>
                <w:rFonts w:eastAsia="Arial Unicode MS"/>
                <w:kern w:val="2"/>
                <w:lang w:val="en-US"/>
              </w:rPr>
            </w:pPr>
            <w:r w:rsidRPr="00C94FF5">
              <w:rPr>
                <w:rFonts w:eastAsia="Arial Unicode MS"/>
                <w:kern w:val="2"/>
                <w:lang w:val="en-US" w:eastAsia="zh-CN"/>
              </w:rPr>
              <w:t>Document VCEG-BX</w:t>
            </w:r>
            <w:r>
              <w:rPr>
                <w:rFonts w:eastAsia="Arial Unicode MS"/>
                <w:kern w:val="2"/>
                <w:lang w:val="en-US" w:eastAsia="zh-CN"/>
              </w:rPr>
              <w:t>25</w:t>
            </w:r>
            <w:r w:rsidRPr="00C94FF5">
              <w:rPr>
                <w:rFonts w:eastAsia="Arial Unicode MS"/>
                <w:kern w:val="2"/>
                <w:lang w:val="en-US" w:eastAsia="zh-CN"/>
              </w:rPr>
              <w:t>-v</w:t>
            </w:r>
            <w:r>
              <w:rPr>
                <w:rFonts w:eastAsia="Arial Unicode MS"/>
                <w:kern w:val="2"/>
                <w:lang w:val="en-US" w:eastAsia="zh-CN"/>
              </w:rPr>
              <w:t>1</w:t>
            </w:r>
          </w:p>
        </w:tc>
      </w:tr>
    </w:tbl>
    <w:p w14:paraId="59F6888D" w14:textId="77777777" w:rsidR="00C94FF5" w:rsidRPr="00C94FF5" w:rsidRDefault="00C94FF5" w:rsidP="00C94FF5">
      <w:pPr>
        <w:spacing w:before="136" w:line="240" w:lineRule="exact"/>
        <w:jc w:val="both"/>
        <w:rPr>
          <w:rFonts w:eastAsia="MS Mincho"/>
          <w:lang w:val="en-US" w:eastAsia="en-US"/>
        </w:rPr>
      </w:pPr>
    </w:p>
    <w:tbl>
      <w:tblPr>
        <w:tblW w:w="9747" w:type="dxa"/>
        <w:tblLayout w:type="fixed"/>
        <w:tblLook w:val="0000" w:firstRow="0" w:lastRow="0" w:firstColumn="0" w:lastColumn="0" w:noHBand="0" w:noVBand="0"/>
      </w:tblPr>
      <w:tblGrid>
        <w:gridCol w:w="1242"/>
        <w:gridCol w:w="4536"/>
        <w:gridCol w:w="900"/>
        <w:gridCol w:w="3069"/>
      </w:tblGrid>
      <w:tr w:rsidR="00C94FF5" w:rsidRPr="00C94FF5" w14:paraId="3325A595" w14:textId="77777777" w:rsidTr="001F1B4E">
        <w:tc>
          <w:tcPr>
            <w:tcW w:w="1242" w:type="dxa"/>
          </w:tcPr>
          <w:p w14:paraId="61E16921" w14:textId="77777777" w:rsidR="00C94FF5" w:rsidRPr="00C94FF5" w:rsidRDefault="00C94FF5" w:rsidP="00C94FF5">
            <w:pPr>
              <w:widowControl w:val="0"/>
              <w:tabs>
                <w:tab w:val="left" w:pos="1800"/>
                <w:tab w:val="right" w:pos="9360"/>
              </w:tabs>
              <w:jc w:val="both"/>
              <w:rPr>
                <w:rFonts w:eastAsia="Arial Unicode MS"/>
                <w:kern w:val="2"/>
                <w:lang w:val="en-US" w:eastAsia="zh-CN"/>
              </w:rPr>
            </w:pPr>
            <w:r w:rsidRPr="00C94FF5">
              <w:rPr>
                <w:rFonts w:eastAsia="Arial Unicode MS"/>
                <w:kern w:val="2"/>
                <w:lang w:val="en-US" w:eastAsia="zh-CN"/>
              </w:rPr>
              <w:t>Question:</w:t>
            </w:r>
          </w:p>
        </w:tc>
        <w:tc>
          <w:tcPr>
            <w:tcW w:w="8505" w:type="dxa"/>
            <w:gridSpan w:val="3"/>
          </w:tcPr>
          <w:p w14:paraId="1F8B0403" w14:textId="77777777" w:rsidR="00C94FF5" w:rsidRPr="00C94FF5" w:rsidRDefault="00C94FF5" w:rsidP="00C94FF5">
            <w:pPr>
              <w:widowControl w:val="0"/>
              <w:tabs>
                <w:tab w:val="left" w:pos="1800"/>
                <w:tab w:val="right" w:pos="9360"/>
              </w:tabs>
              <w:jc w:val="both"/>
              <w:rPr>
                <w:rFonts w:eastAsia="Arial Unicode MS"/>
                <w:kern w:val="2"/>
                <w:lang w:val="en-US" w:eastAsia="zh-CN"/>
              </w:rPr>
            </w:pPr>
            <w:r w:rsidRPr="00C94FF5">
              <w:rPr>
                <w:rFonts w:eastAsia="Arial Unicode MS"/>
                <w:kern w:val="2"/>
                <w:lang w:val="en-US" w:eastAsia="zh-CN"/>
              </w:rPr>
              <w:t>6/21 (VCEG)</w:t>
            </w:r>
          </w:p>
        </w:tc>
      </w:tr>
      <w:tr w:rsidR="00C94FF5" w:rsidRPr="00C94FF5" w14:paraId="46F4F47D" w14:textId="77777777" w:rsidTr="001F1B4E">
        <w:tc>
          <w:tcPr>
            <w:tcW w:w="1242" w:type="dxa"/>
          </w:tcPr>
          <w:p w14:paraId="464E0B56" w14:textId="77777777" w:rsidR="00C94FF5" w:rsidRPr="00C94FF5" w:rsidRDefault="00C94FF5" w:rsidP="00C94FF5">
            <w:pPr>
              <w:widowControl w:val="0"/>
              <w:tabs>
                <w:tab w:val="left" w:pos="1800"/>
                <w:tab w:val="right" w:pos="9360"/>
              </w:tabs>
              <w:rPr>
                <w:rFonts w:eastAsia="Arial Unicode MS"/>
                <w:kern w:val="2"/>
                <w:lang w:val="en-US" w:eastAsia="zh-CN"/>
              </w:rPr>
            </w:pPr>
            <w:r w:rsidRPr="00C94FF5">
              <w:rPr>
                <w:rFonts w:eastAsia="Arial Unicode MS"/>
                <w:kern w:val="2"/>
                <w:lang w:val="en-US" w:eastAsia="zh-CN"/>
              </w:rPr>
              <w:t>Source:</w:t>
            </w:r>
          </w:p>
        </w:tc>
        <w:tc>
          <w:tcPr>
            <w:tcW w:w="4536" w:type="dxa"/>
            <w:tcMar>
              <w:right w:w="57" w:type="dxa"/>
            </w:tcMar>
          </w:tcPr>
          <w:p w14:paraId="3B15C3A6" w14:textId="5019A639" w:rsidR="00C94FF5" w:rsidRPr="00C94FF5" w:rsidRDefault="00C94FF5" w:rsidP="00C94F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S Mincho"/>
                <w:b/>
                <w:kern w:val="24"/>
                <w:lang w:val="en-US"/>
              </w:rPr>
            </w:pPr>
            <w:r>
              <w:rPr>
                <w:rFonts w:eastAsia="MS Mincho"/>
                <w:b/>
                <w:kern w:val="24"/>
                <w:lang w:val="en-US"/>
              </w:rPr>
              <w:t>ITU-T Q6/21</w:t>
            </w:r>
          </w:p>
        </w:tc>
        <w:tc>
          <w:tcPr>
            <w:tcW w:w="900" w:type="dxa"/>
          </w:tcPr>
          <w:p w14:paraId="4CFF963D" w14:textId="77777777" w:rsidR="00C94FF5" w:rsidRPr="00C94FF5" w:rsidRDefault="00C94FF5" w:rsidP="00C94FF5">
            <w:pPr>
              <w:widowControl w:val="0"/>
              <w:tabs>
                <w:tab w:val="left" w:pos="1800"/>
                <w:tab w:val="right" w:pos="9360"/>
              </w:tabs>
              <w:rPr>
                <w:rFonts w:eastAsia="SimSun"/>
                <w:kern w:val="2"/>
                <w:lang w:val="en-US" w:eastAsia="zh-CN"/>
              </w:rPr>
            </w:pPr>
            <w:r w:rsidRPr="00C94FF5">
              <w:rPr>
                <w:rFonts w:eastAsia="SimSun"/>
                <w:kern w:val="2"/>
                <w:lang w:val="en-US" w:eastAsia="zh-CN"/>
              </w:rPr>
              <w:t>Email:</w:t>
            </w:r>
          </w:p>
        </w:tc>
        <w:tc>
          <w:tcPr>
            <w:tcW w:w="3069" w:type="dxa"/>
          </w:tcPr>
          <w:p w14:paraId="04338153" w14:textId="67CF7839" w:rsidR="00C94FF5" w:rsidRPr="00C94FF5" w:rsidRDefault="00C94FF5" w:rsidP="00C94FF5">
            <w:pPr>
              <w:rPr>
                <w:rFonts w:eastAsia="MS Mincho"/>
                <w:kern w:val="24"/>
                <w:lang w:val="en-US"/>
              </w:rPr>
            </w:pPr>
            <w:hyperlink r:id="rId11" w:history="1">
              <w:r w:rsidRPr="00E24252">
                <w:rPr>
                  <w:rStyle w:val="Hyperlink"/>
                  <w:rFonts w:ascii="Times New Roman" w:eastAsia="MS Mincho" w:hAnsi="Times New Roman"/>
                  <w:kern w:val="24"/>
                  <w:lang w:val="en-US"/>
                </w:rPr>
                <w:t>gary.sullivan@dolby.com</w:t>
              </w:r>
            </w:hyperlink>
            <w:r>
              <w:rPr>
                <w:rFonts w:eastAsia="MS Mincho"/>
                <w:kern w:val="24"/>
                <w:lang w:val="en-US"/>
              </w:rPr>
              <w:br/>
            </w:r>
          </w:p>
        </w:tc>
      </w:tr>
      <w:tr w:rsidR="00C94FF5" w:rsidRPr="00C94FF5" w14:paraId="1BDC45E6" w14:textId="77777777" w:rsidTr="001F1B4E">
        <w:tc>
          <w:tcPr>
            <w:tcW w:w="1242" w:type="dxa"/>
          </w:tcPr>
          <w:p w14:paraId="3E54471D" w14:textId="77777777" w:rsidR="00C94FF5" w:rsidRPr="00C94FF5" w:rsidRDefault="00C94FF5" w:rsidP="00C94FF5">
            <w:pPr>
              <w:widowControl w:val="0"/>
              <w:tabs>
                <w:tab w:val="left" w:pos="1800"/>
                <w:tab w:val="right" w:pos="9360"/>
              </w:tabs>
              <w:jc w:val="both"/>
              <w:rPr>
                <w:rFonts w:eastAsia="Arial Unicode MS"/>
                <w:kern w:val="2"/>
                <w:lang w:val="en-US" w:eastAsia="zh-CN"/>
              </w:rPr>
            </w:pPr>
            <w:r w:rsidRPr="00C94FF5">
              <w:rPr>
                <w:rFonts w:eastAsia="Arial Unicode MS"/>
                <w:kern w:val="2"/>
                <w:lang w:val="en-US" w:eastAsia="zh-CN"/>
              </w:rPr>
              <w:t>Title:</w:t>
            </w:r>
          </w:p>
        </w:tc>
        <w:tc>
          <w:tcPr>
            <w:tcW w:w="8505" w:type="dxa"/>
            <w:gridSpan w:val="3"/>
            <w:tcMar>
              <w:right w:w="57" w:type="dxa"/>
            </w:tcMar>
          </w:tcPr>
          <w:p w14:paraId="4238E5FF" w14:textId="3EC1FAA8" w:rsidR="00C94FF5" w:rsidRPr="00C94FF5" w:rsidRDefault="00C94FF5" w:rsidP="00C94FF5">
            <w:pPr>
              <w:widowControl w:val="0"/>
              <w:tabs>
                <w:tab w:val="left" w:pos="1800"/>
                <w:tab w:val="right" w:pos="9360"/>
              </w:tabs>
              <w:jc w:val="both"/>
              <w:rPr>
                <w:rFonts w:eastAsia="SimSun"/>
                <w:b/>
                <w:kern w:val="24"/>
                <w:lang w:val="en-US" w:eastAsia="zh-CN"/>
              </w:rPr>
            </w:pPr>
            <w:r w:rsidRPr="00813B4F">
              <w:rPr>
                <w:rFonts w:eastAsia="SimSun"/>
                <w:b/>
                <w:szCs w:val="22"/>
                <w:lang w:eastAsia="zh-CN"/>
              </w:rPr>
              <w:t>Draft of use cases and requirements for potential next-generation video coding standard beyond VVC capability</w:t>
            </w:r>
          </w:p>
        </w:tc>
      </w:tr>
      <w:tr w:rsidR="00C94FF5" w:rsidRPr="00C94FF5" w14:paraId="66C64EF2" w14:textId="77777777" w:rsidTr="001F1B4E">
        <w:tc>
          <w:tcPr>
            <w:tcW w:w="1242" w:type="dxa"/>
          </w:tcPr>
          <w:p w14:paraId="6C724F5C" w14:textId="77777777" w:rsidR="00C94FF5" w:rsidRPr="00C94FF5" w:rsidRDefault="00C94FF5" w:rsidP="00C94FF5">
            <w:pPr>
              <w:widowControl w:val="0"/>
              <w:tabs>
                <w:tab w:val="left" w:pos="1800"/>
                <w:tab w:val="right" w:pos="9360"/>
              </w:tabs>
              <w:jc w:val="both"/>
              <w:rPr>
                <w:rFonts w:eastAsia="Arial Unicode MS"/>
                <w:kern w:val="2"/>
                <w:lang w:val="en-US" w:eastAsia="zh-CN"/>
              </w:rPr>
            </w:pPr>
            <w:r w:rsidRPr="00C94FF5">
              <w:rPr>
                <w:rFonts w:eastAsia="Arial Unicode MS"/>
                <w:kern w:val="2"/>
                <w:lang w:val="en-US" w:eastAsia="zh-CN"/>
              </w:rPr>
              <w:t>Purpose:</w:t>
            </w:r>
          </w:p>
        </w:tc>
        <w:tc>
          <w:tcPr>
            <w:tcW w:w="8505" w:type="dxa"/>
            <w:gridSpan w:val="3"/>
          </w:tcPr>
          <w:p w14:paraId="785B6F35" w14:textId="3D7971E4" w:rsidR="00C94FF5" w:rsidRPr="00C94FF5" w:rsidRDefault="00C94FF5" w:rsidP="00C94FF5">
            <w:pPr>
              <w:widowControl w:val="0"/>
              <w:tabs>
                <w:tab w:val="left" w:pos="1800"/>
                <w:tab w:val="right" w:pos="9360"/>
              </w:tabs>
              <w:jc w:val="both"/>
              <w:rPr>
                <w:rFonts w:eastAsia="Arial Unicode MS"/>
                <w:kern w:val="2"/>
                <w:lang w:val="en-US" w:eastAsia="zh-CN"/>
              </w:rPr>
            </w:pPr>
            <w:r>
              <w:rPr>
                <w:rFonts w:eastAsia="MS Mincho"/>
                <w:color w:val="212121"/>
                <w:shd w:val="clear" w:color="auto" w:fill="FFFFFF"/>
                <w:lang w:val="en-US" w:eastAsia="en-US"/>
              </w:rPr>
              <w:t>Approved output of Q6/21</w:t>
            </w:r>
          </w:p>
        </w:tc>
      </w:tr>
    </w:tbl>
    <w:p w14:paraId="60CF7C25" w14:textId="77777777" w:rsidR="00C94FF5" w:rsidRPr="00C94FF5" w:rsidRDefault="00C94FF5" w:rsidP="00C94FF5">
      <w:pPr>
        <w:widowControl w:val="0"/>
        <w:tabs>
          <w:tab w:val="left" w:pos="1800"/>
          <w:tab w:val="right" w:pos="9360"/>
        </w:tabs>
        <w:spacing w:after="240"/>
        <w:jc w:val="center"/>
        <w:rPr>
          <w:rFonts w:eastAsia="Arial Unicode MS"/>
          <w:kern w:val="2"/>
          <w:u w:val="single"/>
          <w:lang w:val="en-US" w:eastAsia="zh-CN"/>
        </w:rPr>
      </w:pPr>
      <w:r w:rsidRPr="00C94FF5">
        <w:rPr>
          <w:rFonts w:eastAsia="Arial Unicode MS"/>
          <w:kern w:val="2"/>
          <w:u w:val="single"/>
          <w:lang w:val="en-US" w:eastAsia="zh-CN"/>
        </w:rPr>
        <w:t>_____________________________</w:t>
      </w:r>
    </w:p>
    <w:p w14:paraId="4F904684" w14:textId="77777777" w:rsidR="000D3781" w:rsidRDefault="000D3781" w:rsidP="000D3781"/>
    <w:p w14:paraId="72FC98EA" w14:textId="771301EE" w:rsidR="000D1769" w:rsidRPr="00813B4F" w:rsidRDefault="000D1769" w:rsidP="000D1769">
      <w:pPr>
        <w:rPr>
          <w:b/>
          <w:bCs/>
          <w:sz w:val="28"/>
          <w:szCs w:val="28"/>
          <w:lang w:val="x-none"/>
        </w:rPr>
      </w:pPr>
      <w:r w:rsidRPr="00813B4F">
        <w:rPr>
          <w:b/>
          <w:bCs/>
          <w:sz w:val="28"/>
          <w:szCs w:val="28"/>
          <w:lang w:val="en-US"/>
        </w:rPr>
        <w:t>Abstract</w:t>
      </w:r>
    </w:p>
    <w:p w14:paraId="5F8338F3" w14:textId="24BE0B0E" w:rsidR="000D1769" w:rsidRPr="000D1769" w:rsidRDefault="000D1769" w:rsidP="000D1769">
      <w:pPr>
        <w:rPr>
          <w:lang w:val="en-CA"/>
        </w:rPr>
      </w:pPr>
      <w:r w:rsidRPr="000D1769">
        <w:rPr>
          <w:lang w:val="en-CA"/>
        </w:rPr>
        <w:t xml:space="preserve">This </w:t>
      </w:r>
      <w:r w:rsidR="00C3371A">
        <w:rPr>
          <w:lang w:val="en-CA"/>
        </w:rPr>
        <w:t>document</w:t>
      </w:r>
      <w:r w:rsidR="00C3371A" w:rsidRPr="000D1769">
        <w:rPr>
          <w:lang w:val="en-CA"/>
        </w:rPr>
        <w:t xml:space="preserve"> </w:t>
      </w:r>
      <w:r w:rsidRPr="000D1769">
        <w:rPr>
          <w:lang w:val="en-CA"/>
        </w:rPr>
        <w:t>contains a set of draft requirements for a next-generation video coding standard with capabilities beyond VVC (Rec. ITU-T H.266 | ISO/IEC 23090-3), for potential joint standardization by ITU-T SG21 and ISO/IEC JTC 1/SC 29.</w:t>
      </w:r>
      <w:r>
        <w:rPr>
          <w:lang w:val="en-CA"/>
        </w:rPr>
        <w:t xml:space="preserve"> These draft requirements were agreed in a joint meeting session of Q6/21</w:t>
      </w:r>
      <w:r w:rsidR="00B11B26">
        <w:rPr>
          <w:lang w:val="en-CA"/>
        </w:rPr>
        <w:t>,</w:t>
      </w:r>
      <w:r>
        <w:rPr>
          <w:lang w:val="en-CA"/>
        </w:rPr>
        <w:t xml:space="preserve"> ISO/IEC JTC 1/SC 29/WG 2 (MPEG Requirements)</w:t>
      </w:r>
      <w:r w:rsidR="00B11B26">
        <w:rPr>
          <w:lang w:val="en-CA"/>
        </w:rPr>
        <w:t>,</w:t>
      </w:r>
      <w:r>
        <w:rPr>
          <w:lang w:val="en-CA"/>
        </w:rPr>
        <w:t xml:space="preserve"> JVET</w:t>
      </w:r>
      <w:r w:rsidR="00B11B26">
        <w:rPr>
          <w:lang w:val="en-CA"/>
        </w:rPr>
        <w:t>, and ISO/IEC JTC 1/‌SC 29/AG 5 (MPEG Visual Quality Assessment) on Monday 31 March 2025</w:t>
      </w:r>
      <w:r>
        <w:rPr>
          <w:lang w:val="en-CA"/>
        </w:rPr>
        <w:t>.</w:t>
      </w:r>
    </w:p>
    <w:p w14:paraId="3E1C9885" w14:textId="44754A5B" w:rsidR="000D1769" w:rsidRPr="000D1769" w:rsidRDefault="000D1769" w:rsidP="0097088F">
      <w:pPr>
        <w:jc w:val="both"/>
        <w:outlineLvl w:val="1"/>
        <w:rPr>
          <w:rFonts w:eastAsia="Times New Roman"/>
          <w:b/>
          <w:bCs/>
          <w:sz w:val="28"/>
          <w:szCs w:val="28"/>
          <w:lang w:val="en-CA" w:eastAsia="en-US"/>
        </w:rPr>
      </w:pPr>
      <w:bookmarkStart w:id="0" w:name="_Toc188529827"/>
      <w:r>
        <w:rPr>
          <w:rFonts w:eastAsia="Times New Roman"/>
          <w:b/>
          <w:bCs/>
          <w:sz w:val="28"/>
          <w:szCs w:val="28"/>
          <w:lang w:val="en-CA" w:eastAsia="de-DE"/>
        </w:rPr>
        <w:t>1</w:t>
      </w:r>
      <w:r w:rsidRPr="000D1769">
        <w:rPr>
          <w:rFonts w:eastAsia="Times New Roman"/>
          <w:b/>
          <w:bCs/>
          <w:sz w:val="28"/>
          <w:szCs w:val="28"/>
          <w:lang w:val="en-CA" w:eastAsia="de-DE"/>
        </w:rPr>
        <w:tab/>
      </w:r>
      <w:r w:rsidRPr="000D1769">
        <w:rPr>
          <w:rFonts w:eastAsia="Times New Roman"/>
          <w:b/>
          <w:bCs/>
          <w:sz w:val="28"/>
          <w:szCs w:val="28"/>
          <w:lang w:val="en-CA" w:eastAsia="en-US"/>
        </w:rPr>
        <w:t>Use cases and applications</w:t>
      </w:r>
      <w:bookmarkEnd w:id="0"/>
    </w:p>
    <w:p w14:paraId="6A13F6A3" w14:textId="77777777" w:rsidR="000D1769" w:rsidRPr="000D1769" w:rsidRDefault="000D1769" w:rsidP="0097088F">
      <w:pPr>
        <w:jc w:val="both"/>
        <w:rPr>
          <w:rFonts w:eastAsia="Times New Roman"/>
          <w:i/>
          <w:lang w:val="en-CA" w:eastAsia="de-DE"/>
        </w:rPr>
      </w:pPr>
      <w:r w:rsidRPr="000D1769">
        <w:rPr>
          <w:rFonts w:eastAsia="Times New Roman"/>
          <w:i/>
          <w:lang w:val="en-CA" w:eastAsia="de-DE"/>
        </w:rPr>
        <w:t>Use cases:</w:t>
      </w:r>
    </w:p>
    <w:p w14:paraId="1AE9C0A1" w14:textId="77777777" w:rsidR="000D1769" w:rsidRPr="000D1769" w:rsidRDefault="000D1769" w:rsidP="0097088F">
      <w:pPr>
        <w:numPr>
          <w:ilvl w:val="0"/>
          <w:numId w:val="19"/>
        </w:numPr>
        <w:jc w:val="both"/>
        <w:rPr>
          <w:rFonts w:eastAsia="Times New Roman"/>
          <w:lang w:val="en-CA" w:eastAsia="de-DE"/>
        </w:rPr>
      </w:pPr>
      <w:r w:rsidRPr="000D1769">
        <w:rPr>
          <w:rFonts w:eastAsia="Times New Roman"/>
          <w:lang w:val="en-CA" w:eastAsia="de-DE"/>
        </w:rPr>
        <w:t>Anticipated use cases include:</w:t>
      </w:r>
    </w:p>
    <w:p w14:paraId="148FAC2B"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Mobile communication and entertainment.</w:t>
      </w:r>
    </w:p>
    <w:p w14:paraId="66CCB2A1"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On-demand streaming, download-and-play, and storage-media-based applications.</w:t>
      </w:r>
    </w:p>
    <w:p w14:paraId="55EDAF7E" w14:textId="77777777" w:rsidR="000D1769" w:rsidRDefault="000D1769" w:rsidP="0097088F">
      <w:pPr>
        <w:numPr>
          <w:ilvl w:val="1"/>
          <w:numId w:val="20"/>
        </w:numPr>
        <w:jc w:val="both"/>
        <w:rPr>
          <w:rFonts w:eastAsia="Times New Roman"/>
          <w:lang w:val="en-CA" w:eastAsia="de-DE"/>
        </w:rPr>
      </w:pPr>
      <w:r w:rsidRPr="000D1769">
        <w:rPr>
          <w:rFonts w:eastAsia="Times New Roman"/>
          <w:lang w:val="en-CA" w:eastAsia="de-DE"/>
        </w:rPr>
        <w:t xml:space="preserve">Live streaming. </w:t>
      </w:r>
    </w:p>
    <w:p w14:paraId="38AD8BF6" w14:textId="473B6338" w:rsidR="001B25B6" w:rsidRPr="000D1769" w:rsidRDefault="001B25B6" w:rsidP="0097088F">
      <w:pPr>
        <w:numPr>
          <w:ilvl w:val="1"/>
          <w:numId w:val="20"/>
        </w:numPr>
        <w:jc w:val="both"/>
        <w:rPr>
          <w:rFonts w:eastAsia="Times New Roman"/>
          <w:lang w:val="en-CA" w:eastAsia="de-DE"/>
        </w:rPr>
      </w:pPr>
      <w:r w:rsidRPr="001B25B6">
        <w:rPr>
          <w:rFonts w:eastAsia="Times New Roman"/>
          <w:lang w:val="en-CA" w:eastAsia="de-DE"/>
        </w:rPr>
        <w:t>Mobile video content uploading for cloud storage and social networking services (SNS) applications.</w:t>
      </w:r>
    </w:p>
    <w:p w14:paraId="1A7248EC"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 xml:space="preserve">Low-delay interactive communication, e.g. for remote collaboration. </w:t>
      </w:r>
    </w:p>
    <w:p w14:paraId="2D64388A"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Ultra-low delay communication and entertainment, e.g. cloud gaming or autonomous driving.</w:t>
      </w:r>
    </w:p>
    <w:p w14:paraId="78D9BF73"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Broadcast television.</w:t>
      </w:r>
    </w:p>
    <w:p w14:paraId="54929D41"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Digital cinema and large-screen digital imagery.</w:t>
      </w:r>
    </w:p>
    <w:p w14:paraId="17A7B7D5"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Immersive applications, such as virtual, augmented and mixed reality for communication, interaction and entertainment.</w:t>
      </w:r>
    </w:p>
    <w:p w14:paraId="18442B77"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Stereoscopic immersive content for playback in large venues, domes or HMDs</w:t>
      </w:r>
    </w:p>
    <w:p w14:paraId="0A4439D8"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Surveillance and smart homes.</w:t>
      </w:r>
    </w:p>
    <w:p w14:paraId="766BBD20"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Video editing.</w:t>
      </w:r>
    </w:p>
    <w:p w14:paraId="1E437488"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Professional content production and contribution</w:t>
      </w:r>
    </w:p>
    <w:p w14:paraId="1CDA3B48"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lastRenderedPageBreak/>
        <w:t>Machine analysis of video content.</w:t>
      </w:r>
    </w:p>
    <w:p w14:paraId="7B2103A2"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Internet of Things, industrial applications, automotive, robotics, and digital medicine.</w:t>
      </w:r>
    </w:p>
    <w:p w14:paraId="3C954CD2"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Low-delay 3D representation for remote communication</w:t>
      </w:r>
    </w:p>
    <w:p w14:paraId="46B0EE94"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Representation of content to allow the rendering of a viewpoint from a limited specified perspective</w:t>
      </w:r>
    </w:p>
    <w:p w14:paraId="0CBD78E3"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Single- and multiview representations for medical applications</w:t>
      </w:r>
    </w:p>
    <w:p w14:paraId="5BD35D20"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Adaptation to device capabilities with regards to coding complexity</w:t>
      </w:r>
    </w:p>
    <w:p w14:paraId="56A88B76" w14:textId="718DF622"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Video coding for machine-to-machine communication</w:t>
      </w:r>
    </w:p>
    <w:p w14:paraId="1AFB0ADB"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Trust and authenticity of video content, including identification of AI generated and AI modified video content</w:t>
      </w:r>
    </w:p>
    <w:p w14:paraId="2BDC36FF"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Low-cost edge transcoding should be considered for carrying multiple video representations given that clear benefits can be demonstrated.</w:t>
      </w:r>
    </w:p>
    <w:p w14:paraId="3A369A65" w14:textId="77777777" w:rsidR="000D1769" w:rsidRPr="000D1769" w:rsidRDefault="000D1769" w:rsidP="0097088F">
      <w:pPr>
        <w:numPr>
          <w:ilvl w:val="0"/>
          <w:numId w:val="20"/>
        </w:numPr>
        <w:jc w:val="both"/>
        <w:rPr>
          <w:rFonts w:eastAsia="Times New Roman"/>
          <w:lang w:val="en-CA" w:eastAsia="de-DE"/>
        </w:rPr>
      </w:pPr>
      <w:r w:rsidRPr="000D1769">
        <w:rPr>
          <w:rFonts w:eastAsia="Times New Roman"/>
          <w:lang w:val="en-CA" w:eastAsia="de-DE"/>
        </w:rPr>
        <w:t>Specific content types to be addressed</w:t>
      </w:r>
    </w:p>
    <w:p w14:paraId="5BCDF2A6"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User-generated content.</w:t>
      </w:r>
    </w:p>
    <w:p w14:paraId="06E2C1F8"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High-dynamic range and extended colour gamut content.</w:t>
      </w:r>
    </w:p>
    <w:p w14:paraId="4437FDA4"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 xml:space="preserve">High </w:t>
      </w:r>
      <w:proofErr w:type="gramStart"/>
      <w:r w:rsidRPr="000D1769">
        <w:rPr>
          <w:rFonts w:eastAsia="Times New Roman"/>
          <w:lang w:val="en-CA" w:eastAsia="de-DE"/>
        </w:rPr>
        <w:t>frame-rate</w:t>
      </w:r>
      <w:proofErr w:type="gramEnd"/>
      <w:r w:rsidRPr="000D1769">
        <w:rPr>
          <w:rFonts w:eastAsia="Times New Roman"/>
          <w:lang w:val="en-CA" w:eastAsia="de-DE"/>
        </w:rPr>
        <w:t xml:space="preserve"> and sports content.</w:t>
      </w:r>
    </w:p>
    <w:p w14:paraId="330A5F69" w14:textId="008594B9"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Content with film grain</w:t>
      </w:r>
      <w:r w:rsidR="001B25B6">
        <w:rPr>
          <w:rFonts w:eastAsia="Times New Roman"/>
          <w:lang w:val="en-CA" w:eastAsia="de-DE"/>
        </w:rPr>
        <w:t xml:space="preserve"> and content with digital noise</w:t>
      </w:r>
      <w:r w:rsidRPr="000D1769">
        <w:rPr>
          <w:rFonts w:eastAsia="Times New Roman"/>
          <w:lang w:val="en-CA" w:eastAsia="de-DE"/>
        </w:rPr>
        <w:t>.</w:t>
      </w:r>
    </w:p>
    <w:p w14:paraId="2FFB0906"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 xml:space="preserve">Professionally authored content. </w:t>
      </w:r>
    </w:p>
    <w:p w14:paraId="4C9608C4"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Screen content.</w:t>
      </w:r>
    </w:p>
    <w:p w14:paraId="32DB1C06"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Gaming content.</w:t>
      </w:r>
    </w:p>
    <w:p w14:paraId="1ACEDD56"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AI-generated content.</w:t>
      </w:r>
    </w:p>
    <w:p w14:paraId="0D0DE6D7"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Stereoscopic and multi-view content.</w:t>
      </w:r>
    </w:p>
    <w:p w14:paraId="695D7B3A"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Mixed-source content (e.g., mixtures of camera-captured and rendering-generated content).</w:t>
      </w:r>
    </w:p>
    <w:p w14:paraId="424D57F5"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Representations of assets created from multiple sensors with different characteristics</w:t>
      </w:r>
    </w:p>
    <w:p w14:paraId="2C341D75"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Content with associated sample-based maps (e.g. for depth or alpha).</w:t>
      </w:r>
    </w:p>
    <w:p w14:paraId="665AE7F8"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Monochrome and non-visual content.</w:t>
      </w:r>
    </w:p>
    <w:p w14:paraId="48820676" w14:textId="77777777" w:rsidR="000D1769" w:rsidRDefault="000D1769" w:rsidP="0097088F">
      <w:pPr>
        <w:numPr>
          <w:ilvl w:val="1"/>
          <w:numId w:val="20"/>
        </w:numPr>
        <w:jc w:val="both"/>
        <w:rPr>
          <w:rFonts w:eastAsia="Times New Roman"/>
          <w:lang w:val="en-CA" w:eastAsia="de-DE"/>
        </w:rPr>
      </w:pPr>
      <w:r w:rsidRPr="000D1769">
        <w:rPr>
          <w:rFonts w:eastAsia="Times New Roman"/>
          <w:lang w:val="en-CA" w:eastAsia="de-DE"/>
        </w:rPr>
        <w:t>Coding of alpha and/or depth components together with tristimulus colour components.</w:t>
      </w:r>
    </w:p>
    <w:p w14:paraId="378FAEB0" w14:textId="433B00C0" w:rsidR="007073E0" w:rsidRPr="000D1769" w:rsidRDefault="007073E0" w:rsidP="0097088F">
      <w:pPr>
        <w:numPr>
          <w:ilvl w:val="1"/>
          <w:numId w:val="20"/>
        </w:numPr>
        <w:jc w:val="both"/>
        <w:rPr>
          <w:rFonts w:eastAsia="Times New Roman"/>
          <w:lang w:val="en-CA" w:eastAsia="de-DE"/>
        </w:rPr>
      </w:pPr>
      <w:r>
        <w:rPr>
          <w:rFonts w:eastAsia="Times New Roman"/>
          <w:lang w:val="en-CA" w:eastAsia="de-DE"/>
        </w:rPr>
        <w:t xml:space="preserve">Other video modalities such as video atlases </w:t>
      </w:r>
      <w:r w:rsidRPr="007073E0">
        <w:rPr>
          <w:rFonts w:eastAsia="Times New Roman"/>
          <w:lang w:val="en-CA" w:eastAsia="de-DE"/>
        </w:rPr>
        <w:t>consisting of multiple distinct image regions from the same or different sensors</w:t>
      </w:r>
      <w:r>
        <w:rPr>
          <w:rFonts w:eastAsia="Times New Roman"/>
          <w:lang w:val="en-CA" w:eastAsia="de-DE"/>
        </w:rPr>
        <w:t xml:space="preserve">, occupancy maps, and </w:t>
      </w:r>
      <w:r w:rsidRPr="007073E0">
        <w:rPr>
          <w:rFonts w:eastAsia="Times New Roman"/>
          <w:lang w:val="en-CA" w:eastAsia="de-DE"/>
        </w:rPr>
        <w:t>object instance ID maps</w:t>
      </w:r>
      <w:r>
        <w:rPr>
          <w:rFonts w:eastAsia="Times New Roman"/>
          <w:lang w:val="en-CA" w:eastAsia="de-DE"/>
        </w:rPr>
        <w:t>.</w:t>
      </w:r>
    </w:p>
    <w:p w14:paraId="62EE7B31" w14:textId="77777777" w:rsidR="000D1769" w:rsidRPr="000D1769" w:rsidRDefault="000D1769" w:rsidP="0097088F">
      <w:pPr>
        <w:keepNext/>
        <w:jc w:val="both"/>
        <w:outlineLvl w:val="1"/>
        <w:rPr>
          <w:rFonts w:eastAsia="Times New Roman"/>
          <w:b/>
          <w:bCs/>
          <w:sz w:val="28"/>
          <w:szCs w:val="28"/>
          <w:lang w:val="en-CA" w:eastAsia="de-DE"/>
        </w:rPr>
      </w:pPr>
      <w:bookmarkStart w:id="1" w:name="_Toc188529828"/>
      <w:r w:rsidRPr="000D1769">
        <w:rPr>
          <w:rFonts w:eastAsia="Times New Roman"/>
          <w:b/>
          <w:bCs/>
          <w:sz w:val="28"/>
          <w:szCs w:val="28"/>
          <w:lang w:val="en-CA" w:eastAsia="de-DE"/>
        </w:rPr>
        <w:t>2</w:t>
      </w:r>
      <w:r w:rsidRPr="000D1769">
        <w:rPr>
          <w:rFonts w:eastAsia="Times New Roman"/>
          <w:b/>
          <w:bCs/>
          <w:sz w:val="28"/>
          <w:szCs w:val="28"/>
          <w:lang w:val="en-CA" w:eastAsia="de-DE"/>
        </w:rPr>
        <w:tab/>
        <w:t>Compression capability</w:t>
      </w:r>
      <w:bookmarkEnd w:id="1"/>
    </w:p>
    <w:p w14:paraId="71F8FDEF" w14:textId="77777777" w:rsidR="000D1769" w:rsidRPr="000D1769" w:rsidRDefault="000D1769" w:rsidP="0097088F">
      <w:pPr>
        <w:keepNext/>
        <w:jc w:val="both"/>
        <w:rPr>
          <w:rFonts w:eastAsia="Times New Roman"/>
          <w:b/>
          <w:lang w:eastAsia="de-DE"/>
        </w:rPr>
      </w:pPr>
      <w:r w:rsidRPr="000D1769">
        <w:rPr>
          <w:rFonts w:eastAsia="Times New Roman"/>
          <w:i/>
          <w:lang w:val="en-CA" w:eastAsia="de-DE"/>
        </w:rPr>
        <w:t>Requirement</w:t>
      </w:r>
      <w:r w:rsidRPr="000D1769">
        <w:rPr>
          <w:rFonts w:eastAsia="Times New Roman"/>
          <w:b/>
          <w:lang w:eastAsia="de-DE"/>
        </w:rPr>
        <w:t>:</w:t>
      </w:r>
    </w:p>
    <w:p w14:paraId="7832B2AE" w14:textId="64898676" w:rsidR="000D1769" w:rsidRPr="000D1769" w:rsidRDefault="000D1769" w:rsidP="0097088F">
      <w:pPr>
        <w:numPr>
          <w:ilvl w:val="0"/>
          <w:numId w:val="19"/>
        </w:numPr>
        <w:jc w:val="both"/>
        <w:rPr>
          <w:rFonts w:eastAsia="Times New Roman"/>
          <w:lang w:val="en-CA" w:eastAsia="de-DE"/>
        </w:rPr>
      </w:pPr>
      <w:r w:rsidRPr="000D1769">
        <w:rPr>
          <w:rFonts w:eastAsia="Times New Roman"/>
          <w:lang w:val="en-CA" w:eastAsia="de-DE"/>
        </w:rPr>
        <w:t>The standard shall be capable of providing a substantial bit rate reduction at similar subjective quality compared to the VVC Main 10 profile over a wide range of bit rates</w:t>
      </w:r>
      <w:r w:rsidR="00096023">
        <w:rPr>
          <w:rFonts w:eastAsia="Times New Roman"/>
          <w:lang w:val="en-CA" w:eastAsia="de-DE"/>
        </w:rPr>
        <w:t xml:space="preserve"> </w:t>
      </w:r>
      <w:r w:rsidR="00096023" w:rsidRPr="00096023">
        <w:rPr>
          <w:rFonts w:eastAsia="Times New Roman"/>
          <w:lang w:val="en-CA" w:eastAsia="de-DE"/>
        </w:rPr>
        <w:t xml:space="preserve">and </w:t>
      </w:r>
      <w:r w:rsidR="00096023">
        <w:rPr>
          <w:rFonts w:eastAsia="Times New Roman"/>
          <w:lang w:val="en-CA" w:eastAsia="de-DE"/>
        </w:rPr>
        <w:t xml:space="preserve">a </w:t>
      </w:r>
      <w:r w:rsidR="00096023" w:rsidRPr="00096023">
        <w:rPr>
          <w:rFonts w:eastAsia="Times New Roman"/>
          <w:lang w:val="en-CA" w:eastAsia="de-DE"/>
        </w:rPr>
        <w:t>wide range of content characteristics, including challenging content</w:t>
      </w:r>
      <w:r w:rsidRPr="000D1769">
        <w:rPr>
          <w:rFonts w:eastAsia="Times New Roman"/>
          <w:lang w:val="en-CA" w:eastAsia="de-DE"/>
        </w:rPr>
        <w:t xml:space="preserve">. For the entire anticipated operation range, </w:t>
      </w:r>
      <w:r w:rsidRPr="000D1769">
        <w:rPr>
          <w:rFonts w:eastAsia="Times New Roman"/>
          <w:lang w:val="en-CA" w:eastAsia="de-DE"/>
        </w:rPr>
        <w:lastRenderedPageBreak/>
        <w:t>it shall provide some bit rate reduction relative to existing standard(s) for equivalent subjective quality.</w:t>
      </w:r>
    </w:p>
    <w:p w14:paraId="4BFDBCF7" w14:textId="77777777" w:rsidR="000D1769" w:rsidRPr="000D1769" w:rsidRDefault="000D1769" w:rsidP="0097088F">
      <w:pPr>
        <w:numPr>
          <w:ilvl w:val="0"/>
          <w:numId w:val="19"/>
        </w:numPr>
        <w:jc w:val="both"/>
        <w:rPr>
          <w:rFonts w:eastAsia="Times New Roman"/>
          <w:sz w:val="32"/>
          <w:szCs w:val="32"/>
          <w:lang w:val="en-CA" w:eastAsia="de-DE"/>
        </w:rPr>
      </w:pPr>
      <w:r w:rsidRPr="000D1769">
        <w:rPr>
          <w:rFonts w:eastAsia="SimSun"/>
          <w:bCs/>
          <w:lang w:val="en-US" w:eastAsia="zh-CN"/>
        </w:rPr>
        <w:t>Visually lossless compression shall be supported. Mathematically lossless compression should be supported.</w:t>
      </w:r>
    </w:p>
    <w:p w14:paraId="60471E07" w14:textId="77777777" w:rsidR="000D1769" w:rsidRPr="000D1769" w:rsidRDefault="000D1769" w:rsidP="0097088F">
      <w:pPr>
        <w:keepNext/>
        <w:jc w:val="both"/>
        <w:outlineLvl w:val="1"/>
        <w:rPr>
          <w:rFonts w:eastAsia="Times New Roman"/>
          <w:b/>
          <w:bCs/>
          <w:sz w:val="28"/>
          <w:szCs w:val="28"/>
          <w:lang w:val="en-CA" w:eastAsia="de-DE"/>
        </w:rPr>
      </w:pPr>
      <w:bookmarkStart w:id="2" w:name="_Toc188529829"/>
      <w:r w:rsidRPr="000D1769">
        <w:rPr>
          <w:rFonts w:eastAsia="Times New Roman"/>
          <w:b/>
          <w:bCs/>
          <w:sz w:val="28"/>
          <w:szCs w:val="28"/>
          <w:lang w:val="en-CA" w:eastAsia="de-DE"/>
        </w:rPr>
        <w:t>3</w:t>
      </w:r>
      <w:r w:rsidRPr="000D1769">
        <w:rPr>
          <w:rFonts w:eastAsia="Times New Roman"/>
          <w:b/>
          <w:bCs/>
          <w:sz w:val="28"/>
          <w:szCs w:val="28"/>
          <w:lang w:val="en-CA" w:eastAsia="de-DE"/>
        </w:rPr>
        <w:tab/>
        <w:t>Complexity</w:t>
      </w:r>
      <w:bookmarkEnd w:id="2"/>
    </w:p>
    <w:p w14:paraId="2357EBA1" w14:textId="77777777" w:rsidR="000D1769" w:rsidRPr="000D1769" w:rsidRDefault="000D1769" w:rsidP="0097088F">
      <w:pPr>
        <w:keepNext/>
        <w:jc w:val="both"/>
        <w:rPr>
          <w:rFonts w:eastAsia="Times New Roman"/>
          <w:lang w:val="en-CA" w:eastAsia="de-DE"/>
        </w:rPr>
      </w:pPr>
      <w:r w:rsidRPr="000D1769">
        <w:rPr>
          <w:rFonts w:eastAsia="Times New Roman"/>
          <w:lang w:val="en-CA" w:eastAsia="de-DE"/>
        </w:rPr>
        <w:t xml:space="preserve">Complexity refers to computational resource consumption (in terms of battery drainage, power consumption, computing cycles, memory capacity, memory bandwidth, etc.) based on typical computing architectures and parallelization mechanisms. </w:t>
      </w:r>
    </w:p>
    <w:p w14:paraId="7EF74757" w14:textId="77777777" w:rsidR="000D1769" w:rsidRPr="000D1769" w:rsidRDefault="000D1769" w:rsidP="0097088F">
      <w:pPr>
        <w:keepNext/>
        <w:jc w:val="both"/>
        <w:rPr>
          <w:rFonts w:eastAsia="Times New Roman"/>
          <w:i/>
          <w:iCs/>
          <w:lang w:val="en-CA" w:eastAsia="de-DE"/>
        </w:rPr>
      </w:pPr>
      <w:r w:rsidRPr="000D1769">
        <w:rPr>
          <w:rFonts w:eastAsia="Times New Roman"/>
          <w:i/>
          <w:iCs/>
          <w:lang w:val="en-CA" w:eastAsia="de-DE"/>
        </w:rPr>
        <w:t>Requirements:</w:t>
      </w:r>
    </w:p>
    <w:p w14:paraId="6F78DC39" w14:textId="2030E495" w:rsidR="000D1769" w:rsidRPr="000D1769" w:rsidRDefault="000D1769" w:rsidP="0097088F">
      <w:pPr>
        <w:numPr>
          <w:ilvl w:val="0"/>
          <w:numId w:val="19"/>
        </w:numPr>
        <w:jc w:val="both"/>
        <w:rPr>
          <w:rFonts w:eastAsia="Times New Roman"/>
          <w:lang w:val="en-CA" w:eastAsia="de-DE"/>
        </w:rPr>
      </w:pPr>
      <w:r w:rsidRPr="000D1769">
        <w:rPr>
          <w:rFonts w:eastAsia="Times New Roman"/>
          <w:lang w:val="en-CA" w:eastAsia="de-DE"/>
        </w:rPr>
        <w:t>The standard’s complexity shall allow for feasible implementation at the expected time of usage. Technologies such as neural networks would not be precluded from consideration as a core element of the design, provided the expressed requirements are satisfied.</w:t>
      </w:r>
    </w:p>
    <w:p w14:paraId="0AA56E39" w14:textId="77777777" w:rsidR="000D1769" w:rsidRPr="000D1769" w:rsidRDefault="000D1769" w:rsidP="0097088F">
      <w:pPr>
        <w:numPr>
          <w:ilvl w:val="0"/>
          <w:numId w:val="19"/>
        </w:numPr>
        <w:jc w:val="both"/>
        <w:rPr>
          <w:rFonts w:eastAsia="Times New Roman"/>
          <w:lang w:val="en-CA" w:eastAsia="de-DE"/>
        </w:rPr>
      </w:pPr>
      <w:r w:rsidRPr="000D1769">
        <w:rPr>
          <w:rFonts w:eastAsia="Times New Roman"/>
          <w:lang w:val="en-CA" w:eastAsia="de-DE"/>
        </w:rPr>
        <w:t>Real-time decoding shall be feasible at the expected time of usage.</w:t>
      </w:r>
    </w:p>
    <w:p w14:paraId="07822966" w14:textId="77E40361" w:rsidR="000D1769" w:rsidRPr="000D1769" w:rsidRDefault="000D1769" w:rsidP="0097088F">
      <w:pPr>
        <w:numPr>
          <w:ilvl w:val="0"/>
          <w:numId w:val="19"/>
        </w:numPr>
        <w:jc w:val="both"/>
        <w:rPr>
          <w:rFonts w:eastAsia="Times New Roman"/>
          <w:lang w:val="en-CA" w:eastAsia="de-DE"/>
        </w:rPr>
      </w:pPr>
      <w:r w:rsidRPr="000D1769">
        <w:rPr>
          <w:rFonts w:eastAsia="Times New Roman"/>
          <w:lang w:val="en-CA" w:eastAsia="de-DE"/>
        </w:rPr>
        <w:t xml:space="preserve">The standard shall enable encoders to trade off complexity and coding efficiency in an economically viable way. Real-time encoding </w:t>
      </w:r>
      <w:r w:rsidR="00096023" w:rsidRPr="00096023">
        <w:rPr>
          <w:rFonts w:eastAsia="Times New Roman"/>
          <w:lang w:val="en-CA" w:eastAsia="de-DE"/>
        </w:rPr>
        <w:t xml:space="preserve">on a wide range of devices, including mobile devices, </w:t>
      </w:r>
      <w:r w:rsidRPr="000D1769">
        <w:rPr>
          <w:rFonts w:eastAsia="Times New Roman"/>
          <w:lang w:val="en-CA" w:eastAsia="de-DE"/>
        </w:rPr>
        <w:t>with adequate coding efficiency advantage over existing standards shall be feasible at the expected time of usage. Non-</w:t>
      </w:r>
      <w:proofErr w:type="gramStart"/>
      <w:r w:rsidRPr="000D1769">
        <w:rPr>
          <w:rFonts w:eastAsia="Times New Roman"/>
          <w:lang w:val="en-CA" w:eastAsia="de-DE"/>
        </w:rPr>
        <w:t>real-time</w:t>
      </w:r>
      <w:proofErr w:type="gramEnd"/>
      <w:r w:rsidRPr="000D1769">
        <w:rPr>
          <w:rFonts w:eastAsia="Times New Roman"/>
          <w:lang w:val="en-CA" w:eastAsia="de-DE"/>
        </w:rPr>
        <w:t xml:space="preserve"> encoding with further improvement of coding efficiency should be feasible at the expected time of usage.</w:t>
      </w:r>
    </w:p>
    <w:p w14:paraId="277AD35F" w14:textId="77777777" w:rsidR="000D1769" w:rsidRPr="000D1769" w:rsidRDefault="000D1769" w:rsidP="0097088F">
      <w:pPr>
        <w:numPr>
          <w:ilvl w:val="0"/>
          <w:numId w:val="19"/>
        </w:numPr>
        <w:jc w:val="both"/>
        <w:rPr>
          <w:rFonts w:eastAsia="Times New Roman"/>
          <w:lang w:val="en-CA" w:eastAsia="de-DE"/>
        </w:rPr>
      </w:pPr>
      <w:r w:rsidRPr="000D1769">
        <w:rPr>
          <w:rFonts w:eastAsia="Times New Roman"/>
          <w:lang w:val="en-CA" w:eastAsia="de-DE"/>
        </w:rPr>
        <w:t>The standard may provide multiple decoder complexity configurations and shall provide a reasonable gain over existing standards for each such configuration. That is, the standard shall offer a substantial gain when operating in a higher complexity configuration, and a meaningful gain when operating in a lower complexity configuration.</w:t>
      </w:r>
    </w:p>
    <w:p w14:paraId="104CDB53" w14:textId="77777777" w:rsidR="000D1769" w:rsidRPr="000D1769" w:rsidRDefault="000D1769" w:rsidP="0097088F">
      <w:pPr>
        <w:keepNext/>
        <w:jc w:val="both"/>
        <w:outlineLvl w:val="1"/>
        <w:rPr>
          <w:rFonts w:eastAsia="Times New Roman"/>
          <w:b/>
          <w:bCs/>
          <w:sz w:val="28"/>
          <w:szCs w:val="28"/>
          <w:lang w:val="en-CA" w:eastAsia="de-DE"/>
        </w:rPr>
      </w:pPr>
      <w:bookmarkStart w:id="3" w:name="_Toc188529830"/>
      <w:r w:rsidRPr="000D1769">
        <w:rPr>
          <w:rFonts w:eastAsia="Times New Roman"/>
          <w:b/>
          <w:bCs/>
          <w:sz w:val="28"/>
          <w:szCs w:val="28"/>
          <w:lang w:val="en-CA" w:eastAsia="de-DE"/>
        </w:rPr>
        <w:t>4</w:t>
      </w:r>
      <w:r w:rsidRPr="000D1769">
        <w:rPr>
          <w:rFonts w:eastAsia="Times New Roman"/>
          <w:b/>
          <w:bCs/>
          <w:sz w:val="28"/>
          <w:szCs w:val="28"/>
          <w:lang w:val="en-CA" w:eastAsia="de-DE"/>
        </w:rPr>
        <w:tab/>
        <w:t>Bit depth and colour sampling</w:t>
      </w:r>
      <w:bookmarkEnd w:id="3"/>
    </w:p>
    <w:p w14:paraId="6F86ACEE" w14:textId="77777777" w:rsidR="000D1769" w:rsidRPr="000D1769" w:rsidRDefault="000D1769" w:rsidP="0097088F">
      <w:pPr>
        <w:keepNext/>
        <w:jc w:val="both"/>
        <w:rPr>
          <w:rFonts w:eastAsia="Times New Roman"/>
          <w:i/>
          <w:iCs/>
          <w:lang w:val="en-CA" w:eastAsia="de-DE"/>
        </w:rPr>
      </w:pPr>
      <w:r w:rsidRPr="000D1769">
        <w:rPr>
          <w:rFonts w:eastAsia="Times New Roman"/>
          <w:i/>
          <w:iCs/>
          <w:lang w:val="en-CA" w:eastAsia="de-DE"/>
        </w:rPr>
        <w:t>Requirements:</w:t>
      </w:r>
    </w:p>
    <w:p w14:paraId="1CA525FE" w14:textId="77777777"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Commonly applied functionalities and formats that can be readily supported without major architectural modifications shall be supported in the core coding design, including the following:</w:t>
      </w:r>
    </w:p>
    <w:p w14:paraId="06AF3ABF"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4:2:0 colour sampling and monochrome</w:t>
      </w:r>
    </w:p>
    <w:p w14:paraId="0B6D7114"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Bit depths of 8 to 10</w:t>
      </w:r>
    </w:p>
    <w:p w14:paraId="0097CEE2"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Arbitrary picture size and frame rates (incl. variable frame rate)</w:t>
      </w:r>
    </w:p>
    <w:p w14:paraId="5AE85392"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Variable picture size within a coded video sequence</w:t>
      </w:r>
    </w:p>
    <w:p w14:paraId="1DDAECF9"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Omnidirectional video</w:t>
      </w:r>
    </w:p>
    <w:p w14:paraId="72C1BEBB" w14:textId="05AD59C4"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Stereoscopic 3D, multi-view, depth, alpha, and auxiliary components</w:t>
      </w:r>
    </w:p>
    <w:p w14:paraId="0DBF0792" w14:textId="79EF68E1"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 xml:space="preserve">The standard shall be capable of representing video signals with bit depths of 8 and </w:t>
      </w:r>
      <w:proofErr w:type="gramStart"/>
      <w:r w:rsidRPr="000D1769">
        <w:rPr>
          <w:rFonts w:eastAsia="Times New Roman"/>
          <w:lang w:val="en-CA" w:eastAsia="de-DE"/>
        </w:rPr>
        <w:t>10, and</w:t>
      </w:r>
      <w:proofErr w:type="gramEnd"/>
      <w:r w:rsidRPr="000D1769">
        <w:rPr>
          <w:rFonts w:eastAsia="Times New Roman"/>
          <w:lang w:val="en-CA" w:eastAsia="de-DE"/>
        </w:rPr>
        <w:t xml:space="preserve"> should be capable of representing video signals with bit depths ranging from 8 to 16 and non-video signals with bit depths ranging from 1 to 16 bits.</w:t>
      </w:r>
    </w:p>
    <w:p w14:paraId="7492146C" w14:textId="70976EB4"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 xml:space="preserve">The standard shall </w:t>
      </w:r>
      <w:bookmarkStart w:id="4" w:name="_Hlk488205827"/>
      <w:r w:rsidRPr="000D1769">
        <w:rPr>
          <w:rFonts w:eastAsia="Times New Roman"/>
          <w:lang w:val="en-CA" w:eastAsia="de-DE"/>
        </w:rPr>
        <w:t xml:space="preserve">be capable of </w:t>
      </w:r>
      <w:bookmarkEnd w:id="4"/>
      <w:r w:rsidRPr="000D1769">
        <w:rPr>
          <w:rFonts w:eastAsia="Times New Roman"/>
          <w:lang w:val="en-CA" w:eastAsia="de-DE"/>
        </w:rPr>
        <w:t xml:space="preserve">representing video signals with 4:2:0 and monochrome colour </w:t>
      </w:r>
      <w:proofErr w:type="gramStart"/>
      <w:r w:rsidRPr="000D1769">
        <w:rPr>
          <w:rFonts w:eastAsia="Times New Roman"/>
          <w:lang w:val="en-CA" w:eastAsia="de-DE"/>
        </w:rPr>
        <w:t>sampling, and</w:t>
      </w:r>
      <w:proofErr w:type="gramEnd"/>
      <w:r w:rsidRPr="000D1769">
        <w:rPr>
          <w:rFonts w:eastAsia="Times New Roman"/>
          <w:lang w:val="en-CA" w:eastAsia="de-DE"/>
        </w:rPr>
        <w:t xml:space="preserve"> should be capable of representing video signals with colour samplings ranging up to 4:4:4. </w:t>
      </w:r>
    </w:p>
    <w:p w14:paraId="149A87D9" w14:textId="77777777" w:rsidR="000D1769" w:rsidRPr="000D1769" w:rsidRDefault="000D1769" w:rsidP="0097088F">
      <w:pPr>
        <w:keepNext/>
        <w:jc w:val="both"/>
        <w:outlineLvl w:val="1"/>
        <w:rPr>
          <w:rFonts w:eastAsia="Times New Roman"/>
          <w:b/>
          <w:bCs/>
          <w:sz w:val="28"/>
          <w:szCs w:val="28"/>
          <w:lang w:val="en-CA" w:eastAsia="de-DE"/>
        </w:rPr>
      </w:pPr>
      <w:bookmarkStart w:id="5" w:name="_Toc188529831"/>
      <w:r w:rsidRPr="000D1769">
        <w:rPr>
          <w:rFonts w:eastAsia="Times New Roman"/>
          <w:b/>
          <w:bCs/>
          <w:sz w:val="28"/>
          <w:szCs w:val="28"/>
          <w:lang w:val="en-CA" w:eastAsia="de-DE"/>
        </w:rPr>
        <w:lastRenderedPageBreak/>
        <w:t>5</w:t>
      </w:r>
      <w:r w:rsidRPr="000D1769">
        <w:rPr>
          <w:rFonts w:eastAsia="Times New Roman"/>
          <w:b/>
          <w:bCs/>
          <w:sz w:val="28"/>
          <w:szCs w:val="28"/>
          <w:lang w:val="en-CA" w:eastAsia="de-DE"/>
        </w:rPr>
        <w:tab/>
        <w:t>Resolutions, frame rates, etc.</w:t>
      </w:r>
      <w:bookmarkEnd w:id="5"/>
    </w:p>
    <w:p w14:paraId="075A5AEA" w14:textId="77777777" w:rsidR="000D1769" w:rsidRPr="000D1769" w:rsidRDefault="000D1769" w:rsidP="0097088F">
      <w:pPr>
        <w:keepNext/>
        <w:jc w:val="both"/>
        <w:rPr>
          <w:rFonts w:eastAsia="Times New Roman"/>
          <w:i/>
          <w:iCs/>
          <w:lang w:val="en-US" w:eastAsia="de-DE"/>
        </w:rPr>
      </w:pPr>
      <w:r w:rsidRPr="000D1769">
        <w:rPr>
          <w:rFonts w:eastAsia="Times New Roman"/>
          <w:i/>
          <w:iCs/>
          <w:lang w:val="en-CA" w:eastAsia="de-DE"/>
        </w:rPr>
        <w:t>Requirements:</w:t>
      </w:r>
    </w:p>
    <w:p w14:paraId="305E76A2" w14:textId="7C7EF00A"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be capable of representing pictures and video signals with spatial resolution up to 8K×</w:t>
      </w:r>
      <w:proofErr w:type="gramStart"/>
      <w:r w:rsidRPr="000D1769">
        <w:rPr>
          <w:rFonts w:eastAsia="Times New Roman"/>
          <w:lang w:val="en-CA" w:eastAsia="de-DE"/>
        </w:rPr>
        <w:t>4K, and</w:t>
      </w:r>
      <w:proofErr w:type="gramEnd"/>
      <w:r w:rsidRPr="000D1769">
        <w:rPr>
          <w:rFonts w:eastAsia="Times New Roman"/>
          <w:lang w:val="en-CA" w:eastAsia="de-DE"/>
        </w:rPr>
        <w:t xml:space="preserve"> should be capable of representing pictures and video signals with spatial resolution larger than 8K×4K.</w:t>
      </w:r>
    </w:p>
    <w:p w14:paraId="32FA0476" w14:textId="2CCBAB31"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be capable of representing video signals with spatial resolutions with a square or portrait aspect ratio.</w:t>
      </w:r>
    </w:p>
    <w:p w14:paraId="3C89F404" w14:textId="1C733E82"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 xml:space="preserve">The standard shall be capable of representing video signals with temporal resolutions ranging up to 240 </w:t>
      </w:r>
      <w:proofErr w:type="gramStart"/>
      <w:r w:rsidRPr="000D1769">
        <w:rPr>
          <w:rFonts w:eastAsia="Times New Roman"/>
          <w:lang w:val="en-CA" w:eastAsia="de-DE"/>
        </w:rPr>
        <w:t>fps, and</w:t>
      </w:r>
      <w:proofErr w:type="gramEnd"/>
      <w:r w:rsidRPr="000D1769">
        <w:rPr>
          <w:rFonts w:eastAsia="Times New Roman"/>
          <w:lang w:val="en-CA" w:eastAsia="de-DE"/>
        </w:rPr>
        <w:t xml:space="preserve"> should be capable of representing video signals with temporal resolutions higher than 240 fps.</w:t>
      </w:r>
    </w:p>
    <w:p w14:paraId="13630C6E" w14:textId="0C31D48D"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be capable of representing still pictures.</w:t>
      </w:r>
    </w:p>
    <w:p w14:paraId="59E09CAB" w14:textId="6EB3D819"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be capable of representing pictures with wide colour gamut and high dynamic range (e.g., ITU-R BT.2100) as well as traditional dynamic range colour formats (e.g., ITU-R BT.709).</w:t>
      </w:r>
    </w:p>
    <w:p w14:paraId="18E73B9E" w14:textId="04761DBD"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 xml:space="preserve">The standard shall be capable of coding progressively scanned video </w:t>
      </w:r>
      <w:proofErr w:type="gramStart"/>
      <w:r w:rsidRPr="000D1769">
        <w:rPr>
          <w:rFonts w:eastAsia="Times New Roman"/>
          <w:lang w:val="en-CA" w:eastAsia="de-DE"/>
        </w:rPr>
        <w:t>signals, and</w:t>
      </w:r>
      <w:proofErr w:type="gramEnd"/>
      <w:r w:rsidRPr="000D1769">
        <w:rPr>
          <w:rFonts w:eastAsia="Times New Roman"/>
          <w:lang w:val="en-CA" w:eastAsia="de-DE"/>
        </w:rPr>
        <w:t xml:space="preserve"> may support the coding of other scanning formats.</w:t>
      </w:r>
    </w:p>
    <w:p w14:paraId="79E6DAA9" w14:textId="77777777"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support omnidirectional video and projection formats, including enabling extraction of a desired viewport from the compressed bitstream. The codec should support inclusion of parameters in the bitstream for correction of optics.</w:t>
      </w:r>
    </w:p>
    <w:p w14:paraId="7341B427" w14:textId="77777777" w:rsidR="000D1769" w:rsidRPr="000D1769" w:rsidRDefault="000D1769" w:rsidP="0097088F">
      <w:pPr>
        <w:keepNext/>
        <w:jc w:val="both"/>
        <w:outlineLvl w:val="1"/>
        <w:rPr>
          <w:rFonts w:eastAsia="Times New Roman"/>
          <w:b/>
          <w:bCs/>
          <w:sz w:val="28"/>
          <w:szCs w:val="28"/>
          <w:lang w:val="en-CA" w:eastAsia="de-DE"/>
        </w:rPr>
      </w:pPr>
      <w:bookmarkStart w:id="6" w:name="_Toc188529832"/>
      <w:r w:rsidRPr="000D1769">
        <w:rPr>
          <w:rFonts w:eastAsia="Times New Roman"/>
          <w:b/>
          <w:bCs/>
          <w:sz w:val="28"/>
          <w:szCs w:val="28"/>
          <w:lang w:val="en-CA" w:eastAsia="de-DE"/>
        </w:rPr>
        <w:t>6</w:t>
      </w:r>
      <w:r w:rsidRPr="000D1769">
        <w:rPr>
          <w:rFonts w:eastAsia="Times New Roman"/>
          <w:b/>
          <w:bCs/>
          <w:sz w:val="28"/>
          <w:szCs w:val="28"/>
          <w:lang w:val="en-CA" w:eastAsia="de-DE"/>
        </w:rPr>
        <w:tab/>
        <w:t xml:space="preserve">End-to-end </w:t>
      </w:r>
      <w:proofErr w:type="gramStart"/>
      <w:r w:rsidRPr="000D1769">
        <w:rPr>
          <w:rFonts w:eastAsia="Times New Roman"/>
          <w:b/>
          <w:bCs/>
          <w:sz w:val="28"/>
          <w:szCs w:val="28"/>
          <w:lang w:val="en-CA" w:eastAsia="de-DE"/>
        </w:rPr>
        <w:t>delay</w:t>
      </w:r>
      <w:bookmarkEnd w:id="6"/>
      <w:proofErr w:type="gramEnd"/>
    </w:p>
    <w:p w14:paraId="3AA927EA" w14:textId="77777777" w:rsidR="000D1769" w:rsidRPr="000D1769" w:rsidRDefault="000D1769" w:rsidP="0097088F">
      <w:pPr>
        <w:keepNext/>
        <w:jc w:val="both"/>
        <w:rPr>
          <w:rFonts w:eastAsia="Times New Roman"/>
          <w:i/>
          <w:iCs/>
          <w:lang w:val="en-CA" w:eastAsia="de-DE"/>
        </w:rPr>
      </w:pPr>
      <w:r w:rsidRPr="000D1769">
        <w:rPr>
          <w:rFonts w:eastAsia="Times New Roman"/>
          <w:i/>
          <w:iCs/>
          <w:lang w:val="en-CA" w:eastAsia="de-DE"/>
        </w:rPr>
        <w:t>Requirements:</w:t>
      </w:r>
    </w:p>
    <w:p w14:paraId="2316EA0E" w14:textId="2B5F4F98" w:rsidR="000D1769" w:rsidRPr="000D1769" w:rsidRDefault="000D1769" w:rsidP="0097088F">
      <w:pPr>
        <w:tabs>
          <w:tab w:val="num" w:pos="360"/>
        </w:tabs>
        <w:ind w:left="360" w:hanging="360"/>
        <w:jc w:val="both"/>
        <w:rPr>
          <w:rFonts w:eastAsia="Times New Roman"/>
          <w:lang w:val="en-CA" w:eastAsia="de-DE"/>
        </w:rPr>
      </w:pPr>
      <w:r w:rsidRPr="000D1769">
        <w:rPr>
          <w:rFonts w:eastAsia="Times New Roman"/>
          <w:lang w:val="en-CA" w:eastAsia="de-DE"/>
        </w:rPr>
        <w:t xml:space="preserve">The standard shall enable low end-to-end delay operation, efficiently enabling interactive and conversational applications. </w:t>
      </w:r>
    </w:p>
    <w:p w14:paraId="411DEDE2" w14:textId="14CC6902"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codec shall support applications requiring operation without picture reordering.</w:t>
      </w:r>
    </w:p>
    <w:p w14:paraId="343BC5ED" w14:textId="3952CC29"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codec shall be capable of providing an effective tradeoff of delay and coding efficiency.</w:t>
      </w:r>
    </w:p>
    <w:p w14:paraId="7424F23B" w14:textId="77777777"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codec shall support encode-decode latency of less than one frame duration (a.k.a. ultra-low delay).</w:t>
      </w:r>
    </w:p>
    <w:p w14:paraId="34658AA7" w14:textId="0DA96533" w:rsidR="000D1769" w:rsidRPr="000D1769" w:rsidRDefault="000D1769" w:rsidP="0097088F">
      <w:pPr>
        <w:tabs>
          <w:tab w:val="num" w:pos="360"/>
        </w:tabs>
        <w:ind w:left="360" w:hanging="360"/>
        <w:jc w:val="both"/>
        <w:rPr>
          <w:rFonts w:eastAsia="Times New Roman"/>
          <w:lang w:val="en-CA" w:eastAsia="de-DE"/>
        </w:rPr>
      </w:pPr>
      <w:r w:rsidRPr="000D1769">
        <w:rPr>
          <w:rFonts w:eastAsia="Times New Roman"/>
          <w:lang w:val="en-CA" w:eastAsia="de-DE"/>
        </w:rPr>
        <w:t>Spatial resolution switching shall be possible when operating in a low-delay configuration.</w:t>
      </w:r>
    </w:p>
    <w:p w14:paraId="24CFC8A8" w14:textId="77777777" w:rsidR="000D1769" w:rsidRPr="000D1769" w:rsidRDefault="000D1769" w:rsidP="0097088F">
      <w:pPr>
        <w:keepNext/>
        <w:jc w:val="both"/>
        <w:outlineLvl w:val="1"/>
        <w:rPr>
          <w:rFonts w:eastAsia="Times New Roman"/>
          <w:b/>
          <w:bCs/>
          <w:sz w:val="28"/>
          <w:szCs w:val="28"/>
          <w:lang w:val="en-CA" w:eastAsia="de-DE"/>
        </w:rPr>
      </w:pPr>
      <w:bookmarkStart w:id="7" w:name="_Toc188529833"/>
      <w:r w:rsidRPr="000D1769">
        <w:rPr>
          <w:rFonts w:eastAsia="Times New Roman"/>
          <w:b/>
          <w:bCs/>
          <w:sz w:val="28"/>
          <w:szCs w:val="28"/>
          <w:lang w:val="en-CA" w:eastAsia="de-DE"/>
        </w:rPr>
        <w:t>7</w:t>
      </w:r>
      <w:r w:rsidRPr="000D1769">
        <w:rPr>
          <w:rFonts w:eastAsia="Times New Roman"/>
          <w:b/>
          <w:bCs/>
          <w:sz w:val="28"/>
          <w:szCs w:val="28"/>
          <w:lang w:val="en-CA" w:eastAsia="de-DE"/>
        </w:rPr>
        <w:tab/>
        <w:t>Scalability functionalities</w:t>
      </w:r>
      <w:bookmarkEnd w:id="7"/>
    </w:p>
    <w:p w14:paraId="5251897B" w14:textId="77777777" w:rsidR="000D1769" w:rsidRPr="000D1769" w:rsidRDefault="000D1769" w:rsidP="0097088F">
      <w:pPr>
        <w:keepNext/>
        <w:jc w:val="both"/>
        <w:rPr>
          <w:rFonts w:eastAsia="Times New Roman"/>
          <w:i/>
          <w:iCs/>
          <w:lang w:val="en-CA" w:eastAsia="de-DE"/>
        </w:rPr>
      </w:pPr>
      <w:r w:rsidRPr="000D1769">
        <w:rPr>
          <w:rFonts w:eastAsia="Times New Roman"/>
          <w:i/>
          <w:iCs/>
          <w:lang w:val="en-CA" w:eastAsia="de-DE"/>
        </w:rPr>
        <w:t>Requirements:</w:t>
      </w:r>
    </w:p>
    <w:p w14:paraId="1D141338" w14:textId="77777777"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Scalability modalities (such as temporal, spatial, and picture-quality scalability) shall be efficiently supported.</w:t>
      </w:r>
    </w:p>
    <w:p w14:paraId="26321586" w14:textId="77777777"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support the efficient coding of stereoscopic and multiview content with optional depth in a view-scalable manner.</w:t>
      </w:r>
    </w:p>
    <w:p w14:paraId="7A3BFEA0" w14:textId="369C1C1C" w:rsidR="000D1769" w:rsidRPr="000D1769" w:rsidRDefault="000D1769" w:rsidP="0097088F">
      <w:pPr>
        <w:keepNext/>
        <w:jc w:val="both"/>
        <w:outlineLvl w:val="1"/>
        <w:rPr>
          <w:rFonts w:eastAsia="Times New Roman"/>
          <w:b/>
          <w:bCs/>
          <w:sz w:val="28"/>
          <w:szCs w:val="28"/>
          <w:lang w:val="en-CA" w:eastAsia="de-DE"/>
        </w:rPr>
      </w:pPr>
      <w:bookmarkStart w:id="8" w:name="_Toc188529834"/>
      <w:r w:rsidRPr="000D1769">
        <w:rPr>
          <w:rFonts w:eastAsia="Times New Roman"/>
          <w:b/>
          <w:bCs/>
          <w:sz w:val="28"/>
          <w:szCs w:val="28"/>
          <w:lang w:val="en-CA" w:eastAsia="de-DE"/>
        </w:rPr>
        <w:t>8</w:t>
      </w:r>
      <w:r w:rsidRPr="000D1769">
        <w:rPr>
          <w:rFonts w:eastAsia="Times New Roman"/>
          <w:b/>
          <w:bCs/>
          <w:sz w:val="28"/>
          <w:szCs w:val="28"/>
          <w:lang w:val="en-CA" w:eastAsia="de-DE"/>
        </w:rPr>
        <w:tab/>
        <w:t>Random access and "trick mode" support</w:t>
      </w:r>
      <w:bookmarkEnd w:id="8"/>
    </w:p>
    <w:p w14:paraId="6AA43323" w14:textId="77777777" w:rsidR="000D1769" w:rsidRPr="000D1769" w:rsidRDefault="000D1769" w:rsidP="0097088F">
      <w:pPr>
        <w:keepNext/>
        <w:jc w:val="both"/>
        <w:rPr>
          <w:rFonts w:eastAsia="Times New Roman"/>
          <w:b/>
          <w:lang w:eastAsia="de-DE"/>
        </w:rPr>
      </w:pPr>
      <w:r w:rsidRPr="000D1769">
        <w:rPr>
          <w:rFonts w:eastAsia="Times New Roman"/>
          <w:i/>
          <w:iCs/>
          <w:lang w:val="en-CA" w:eastAsia="de-DE"/>
        </w:rPr>
        <w:t>Requirements</w:t>
      </w:r>
      <w:r w:rsidRPr="000D1769">
        <w:rPr>
          <w:rFonts w:eastAsia="Times New Roman"/>
          <w:b/>
          <w:lang w:eastAsia="de-DE"/>
        </w:rPr>
        <w:t>:</w:t>
      </w:r>
    </w:p>
    <w:p w14:paraId="384ABF06" w14:textId="1DEF3C0F"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have support for random access points in the video bitstream for functionality such as channel switching and program chapter access.</w:t>
      </w:r>
    </w:p>
    <w:p w14:paraId="268F25F1" w14:textId="7DDFD5C6"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have support for pause, fast forward, normal speed reverse, and fast reverse access to a stored video bitstream.</w:t>
      </w:r>
    </w:p>
    <w:p w14:paraId="5CAF6371" w14:textId="0F191454"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lastRenderedPageBreak/>
        <w:t>The standard shall have support for spatial random access in the video bitstream for functionality such as extraction, transmission, and decoding of only one or more rectangular regions of the pictures, for efficiently enabling applications such as virtual reality, 360</w:t>
      </w:r>
      <w:r w:rsidRPr="000D1769">
        <w:rPr>
          <w:rFonts w:eastAsia="Times New Roman"/>
          <w:vertAlign w:val="superscript"/>
          <w:lang w:val="en-CA" w:eastAsia="de-DE"/>
        </w:rPr>
        <w:t>o</w:t>
      </w:r>
      <w:r w:rsidRPr="000D1769">
        <w:rPr>
          <w:rFonts w:eastAsia="Times New Roman"/>
          <w:lang w:val="en-CA" w:eastAsia="de-DE"/>
        </w:rPr>
        <w:t xml:space="preserve"> video streaming, and region-of-interest stream adaptation.</w:t>
      </w:r>
    </w:p>
    <w:p w14:paraId="04140A9C" w14:textId="502D96AF" w:rsidR="000D1769" w:rsidRPr="000D1769" w:rsidRDefault="000D1769" w:rsidP="0097088F">
      <w:pPr>
        <w:keepNext/>
        <w:jc w:val="both"/>
        <w:outlineLvl w:val="1"/>
        <w:rPr>
          <w:rFonts w:eastAsia="Times New Roman"/>
          <w:b/>
          <w:bCs/>
          <w:sz w:val="28"/>
          <w:szCs w:val="28"/>
          <w:lang w:val="en-CA" w:eastAsia="de-DE"/>
        </w:rPr>
      </w:pPr>
      <w:bookmarkStart w:id="9" w:name="_Toc188529835"/>
      <w:r w:rsidRPr="000D1769">
        <w:rPr>
          <w:rFonts w:eastAsia="Times New Roman"/>
          <w:b/>
          <w:bCs/>
          <w:sz w:val="28"/>
          <w:szCs w:val="28"/>
          <w:lang w:val="en-CA" w:eastAsia="de-DE"/>
        </w:rPr>
        <w:t>9</w:t>
      </w:r>
      <w:r w:rsidRPr="000D1769">
        <w:rPr>
          <w:rFonts w:eastAsia="Times New Roman"/>
          <w:b/>
          <w:bCs/>
          <w:sz w:val="28"/>
          <w:szCs w:val="28"/>
          <w:lang w:val="en-CA" w:eastAsia="de-DE"/>
        </w:rPr>
        <w:tab/>
        <w:t>Packet loss resilience</w:t>
      </w:r>
      <w:bookmarkEnd w:id="9"/>
    </w:p>
    <w:p w14:paraId="0FE7B82D" w14:textId="794AE3BC"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video layer and its interfaces to the network layer shall be designed in a way such that relevant data loss resilience measures can effectively and flexibly be applied for networks needing loss recovery, e.g. networks subject to burst errors. Proper balance of increase in complexity, loss in coding efficiency and benefits achieved by loss resilience measures at the coding layer should be achieved.</w:t>
      </w:r>
    </w:p>
    <w:p w14:paraId="47913DFC" w14:textId="333C4790"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Frame-level loss resilience should be applicable for interactive/low-delay networks, including channels with up to 20% packet loss.</w:t>
      </w:r>
    </w:p>
    <w:p w14:paraId="2A03C9C2" w14:textId="5048EB35" w:rsid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loss resilience should be effective in ultra-low delay applications.</w:t>
      </w:r>
    </w:p>
    <w:p w14:paraId="03951669" w14:textId="44A2CCA1" w:rsidR="001B25B6" w:rsidRPr="001B25B6" w:rsidRDefault="001B25B6" w:rsidP="001B25B6">
      <w:pPr>
        <w:numPr>
          <w:ilvl w:val="0"/>
          <w:numId w:val="21"/>
        </w:numPr>
        <w:jc w:val="both"/>
        <w:rPr>
          <w:rFonts w:eastAsia="Times New Roman"/>
          <w:lang w:val="en-CA" w:eastAsia="de-DE"/>
        </w:rPr>
      </w:pPr>
      <w:r w:rsidRPr="00C3371A">
        <w:rPr>
          <w:rFonts w:eastAsia="Times New Roman"/>
          <w:lang w:val="en-CA" w:eastAsia="de-DE"/>
        </w:rPr>
        <w:t>Error concealment techniques to handle loss of data corresponding to parts of a coded picture should be considered</w:t>
      </w:r>
    </w:p>
    <w:p w14:paraId="718004AE" w14:textId="77777777" w:rsidR="000D1769" w:rsidRPr="000D1769" w:rsidRDefault="000D1769" w:rsidP="0097088F">
      <w:pPr>
        <w:keepNext/>
        <w:jc w:val="both"/>
        <w:outlineLvl w:val="1"/>
        <w:rPr>
          <w:rFonts w:eastAsia="Times New Roman"/>
          <w:b/>
          <w:bCs/>
          <w:sz w:val="28"/>
          <w:szCs w:val="28"/>
          <w:lang w:val="en-CA" w:eastAsia="de-DE"/>
        </w:rPr>
      </w:pPr>
      <w:bookmarkStart w:id="10" w:name="_Toc188529836"/>
      <w:r w:rsidRPr="000D1769">
        <w:rPr>
          <w:rFonts w:eastAsia="Times New Roman"/>
          <w:b/>
          <w:bCs/>
          <w:sz w:val="28"/>
          <w:szCs w:val="28"/>
          <w:lang w:val="en-CA" w:eastAsia="de-DE"/>
        </w:rPr>
        <w:t>10</w:t>
      </w:r>
      <w:r w:rsidRPr="000D1769">
        <w:rPr>
          <w:rFonts w:eastAsia="Times New Roman"/>
          <w:b/>
          <w:bCs/>
          <w:sz w:val="28"/>
          <w:szCs w:val="28"/>
          <w:lang w:val="en-CA" w:eastAsia="de-DE"/>
        </w:rPr>
        <w:tab/>
        <w:t>Buffer model</w:t>
      </w:r>
      <w:bookmarkEnd w:id="10"/>
    </w:p>
    <w:p w14:paraId="57408CCF" w14:textId="77777777"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Buffer models, including hypothetical reference decoders (HRDs), shall be specified for target applications.</w:t>
      </w:r>
    </w:p>
    <w:p w14:paraId="195EC91A" w14:textId="3D85151D" w:rsidR="000D1769" w:rsidRPr="000D1769" w:rsidRDefault="000D1769" w:rsidP="0097088F">
      <w:pPr>
        <w:keepNext/>
        <w:jc w:val="both"/>
        <w:outlineLvl w:val="1"/>
        <w:rPr>
          <w:rFonts w:eastAsia="Times New Roman"/>
          <w:b/>
          <w:bCs/>
          <w:sz w:val="28"/>
          <w:szCs w:val="28"/>
          <w:lang w:val="en-CA" w:eastAsia="de-DE"/>
        </w:rPr>
      </w:pPr>
      <w:bookmarkStart w:id="11" w:name="_Toc188529837"/>
      <w:r w:rsidRPr="000D1769">
        <w:rPr>
          <w:rFonts w:eastAsia="Times New Roman"/>
          <w:b/>
          <w:bCs/>
          <w:sz w:val="28"/>
          <w:szCs w:val="28"/>
          <w:lang w:val="en-CA" w:eastAsia="de-DE"/>
        </w:rPr>
        <w:t>11</w:t>
      </w:r>
      <w:r w:rsidRPr="000D1769">
        <w:rPr>
          <w:rFonts w:eastAsia="Times New Roman"/>
          <w:b/>
          <w:bCs/>
          <w:sz w:val="28"/>
          <w:szCs w:val="28"/>
          <w:lang w:val="en-CA" w:eastAsia="de-DE"/>
        </w:rPr>
        <w:tab/>
        <w:t>Interface to system layers</w:t>
      </w:r>
      <w:bookmarkEnd w:id="11"/>
    </w:p>
    <w:p w14:paraId="6455A929" w14:textId="77777777"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be designed to permit efficient adaptation and integration with the target system and delivery layers.</w:t>
      </w:r>
    </w:p>
    <w:p w14:paraId="45476502" w14:textId="77777777"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also be designed to facilitate support of video-related services for accessibility (e.g. closed captions, descriptive video services), multiple languages, emergency alerts, and alternate content (e.g. advertisements, blackouts).</w:t>
      </w:r>
    </w:p>
    <w:p w14:paraId="5EFAD2C5" w14:textId="3587C60A"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facilitate authentication of source content.</w:t>
      </w:r>
    </w:p>
    <w:p w14:paraId="328261B8" w14:textId="77777777" w:rsidR="000D1769" w:rsidRPr="000D1769" w:rsidRDefault="000D1769" w:rsidP="0097088F">
      <w:pPr>
        <w:keepNext/>
        <w:jc w:val="both"/>
        <w:outlineLvl w:val="1"/>
        <w:rPr>
          <w:rFonts w:eastAsia="Times New Roman"/>
          <w:b/>
          <w:bCs/>
          <w:sz w:val="28"/>
          <w:szCs w:val="28"/>
          <w:lang w:val="en-CA" w:eastAsia="de-DE"/>
        </w:rPr>
      </w:pPr>
      <w:bookmarkStart w:id="12" w:name="_Toc188529838"/>
      <w:r w:rsidRPr="000D1769">
        <w:rPr>
          <w:rFonts w:eastAsia="Times New Roman"/>
          <w:b/>
          <w:bCs/>
          <w:sz w:val="28"/>
          <w:szCs w:val="28"/>
          <w:lang w:val="en-CA" w:eastAsia="de-DE"/>
        </w:rPr>
        <w:t>12</w:t>
      </w:r>
      <w:r w:rsidRPr="000D1769">
        <w:rPr>
          <w:rFonts w:eastAsia="Times New Roman"/>
          <w:b/>
          <w:bCs/>
          <w:sz w:val="28"/>
          <w:szCs w:val="28"/>
          <w:lang w:val="en-CA" w:eastAsia="de-DE"/>
        </w:rPr>
        <w:tab/>
        <w:t>Support for adaptive streaming</w:t>
      </w:r>
      <w:bookmarkEnd w:id="12"/>
    </w:p>
    <w:p w14:paraId="4EEBAC74" w14:textId="34C53291"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 xml:space="preserve">The standard shall support fast representation switching in the case of adaptive streaming services that offer multiple representations of the same content. </w:t>
      </w:r>
    </w:p>
    <w:p w14:paraId="4243CB76" w14:textId="6C079861"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enable the use of efficient prediction structures (e.g. so-called open groups of pictures) such that fast and seamless representation switching is supported.</w:t>
      </w:r>
    </w:p>
    <w:p w14:paraId="786C67F5" w14:textId="77777777" w:rsidR="00210E69" w:rsidRPr="002A54B0" w:rsidRDefault="00210E69" w:rsidP="00210E69"/>
    <w:p w14:paraId="4C2854FB" w14:textId="6F8E15D8" w:rsidR="00210E69" w:rsidRPr="002A54B0" w:rsidRDefault="00813B4F" w:rsidP="00813B4F">
      <w:pPr>
        <w:jc w:val="center"/>
      </w:pPr>
      <w:r>
        <w:t>_______________________________________</w:t>
      </w:r>
    </w:p>
    <w:sectPr w:rsidR="00210E69" w:rsidRPr="002A54B0" w:rsidSect="00E91420">
      <w:headerReference w:type="default" r:id="rId12"/>
      <w:pgSz w:w="11907" w:h="16840" w:code="9"/>
      <w:pgMar w:top="1417" w:right="1134" w:bottom="1135"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A167" w14:textId="77777777" w:rsidR="00BF142D" w:rsidRDefault="00BF142D" w:rsidP="00C42125">
      <w:pPr>
        <w:spacing w:before="0"/>
      </w:pPr>
      <w:r>
        <w:separator/>
      </w:r>
    </w:p>
  </w:endnote>
  <w:endnote w:type="continuationSeparator" w:id="0">
    <w:p w14:paraId="30B0D34C" w14:textId="77777777" w:rsidR="00BF142D" w:rsidRDefault="00BF142D" w:rsidP="00C42125">
      <w:pPr>
        <w:spacing w:before="0"/>
      </w:pPr>
      <w:r>
        <w:continuationSeparator/>
      </w:r>
    </w:p>
  </w:endnote>
  <w:endnote w:type="continuationNotice" w:id="1">
    <w:p w14:paraId="3F85A23A" w14:textId="77777777" w:rsidR="00BF142D" w:rsidRDefault="00BF142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altName w:val="Microsoft YaHei"/>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C95B8" w14:textId="77777777" w:rsidR="00BF142D" w:rsidRDefault="00BF142D" w:rsidP="00C42125">
      <w:pPr>
        <w:spacing w:before="0"/>
      </w:pPr>
      <w:r>
        <w:separator/>
      </w:r>
    </w:p>
  </w:footnote>
  <w:footnote w:type="continuationSeparator" w:id="0">
    <w:p w14:paraId="3291329A" w14:textId="77777777" w:rsidR="00BF142D" w:rsidRDefault="00BF142D" w:rsidP="00C42125">
      <w:pPr>
        <w:spacing w:before="0"/>
      </w:pPr>
      <w:r>
        <w:continuationSeparator/>
      </w:r>
    </w:p>
  </w:footnote>
  <w:footnote w:type="continuationNotice" w:id="1">
    <w:p w14:paraId="7FCEF182" w14:textId="77777777" w:rsidR="00BF142D" w:rsidRDefault="00BF142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C79C" w14:textId="77777777" w:rsidR="00E91420" w:rsidRPr="008160D2" w:rsidRDefault="00E91420" w:rsidP="008160D2">
    <w:pPr>
      <w:pStyle w:val="Header"/>
      <w:rPr>
        <w:sz w:val="18"/>
      </w:rPr>
    </w:pPr>
    <w:r w:rsidRPr="008160D2">
      <w:rPr>
        <w:sz w:val="18"/>
      </w:rPr>
      <w:t xml:space="preserve">- </w:t>
    </w:r>
    <w:r w:rsidRPr="008160D2">
      <w:rPr>
        <w:sz w:val="18"/>
      </w:rPr>
      <w:fldChar w:fldCharType="begin"/>
    </w:r>
    <w:r w:rsidRPr="008160D2">
      <w:rPr>
        <w:sz w:val="18"/>
      </w:rPr>
      <w:instrText xml:space="preserve"> PAGE  \* MERGEFORMAT </w:instrText>
    </w:r>
    <w:r w:rsidRPr="008160D2">
      <w:rPr>
        <w:sz w:val="18"/>
      </w:rPr>
      <w:fldChar w:fldCharType="separate"/>
    </w:r>
    <w:r>
      <w:rPr>
        <w:noProof/>
        <w:sz w:val="18"/>
      </w:rPr>
      <w:t>10</w:t>
    </w:r>
    <w:r w:rsidRPr="008160D2">
      <w:rPr>
        <w:sz w:val="18"/>
      </w:rPr>
      <w:fldChar w:fldCharType="end"/>
    </w:r>
    <w:r w:rsidRPr="008160D2">
      <w:rPr>
        <w:sz w:val="18"/>
      </w:rPr>
      <w:t xml:space="preserve"> -</w:t>
    </w:r>
  </w:p>
  <w:p w14:paraId="176E4FA4" w14:textId="047963EB" w:rsidR="00E91420" w:rsidRPr="008160D2" w:rsidRDefault="00E91420" w:rsidP="008160D2">
    <w:pPr>
      <w:pStyle w:val="Header"/>
      <w:spacing w:after="24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EA27C6"/>
    <w:multiLevelType w:val="hybridMultilevel"/>
    <w:tmpl w:val="1C48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25440D"/>
    <w:multiLevelType w:val="hybridMultilevel"/>
    <w:tmpl w:val="EFBEF348"/>
    <w:lvl w:ilvl="0" w:tplc="F34EB58C">
      <w:start w:val="150"/>
      <w:numFmt w:val="bullet"/>
      <w:lvlText w:val=""/>
      <w:lvlJc w:val="left"/>
      <w:pPr>
        <w:ind w:left="360" w:hanging="360"/>
      </w:pPr>
      <w:rPr>
        <w:rFonts w:ascii="Symbol" w:eastAsia="Times New Roman"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3C3652"/>
    <w:multiLevelType w:val="hybridMultilevel"/>
    <w:tmpl w:val="4C888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42D3A9E"/>
    <w:multiLevelType w:val="hybridMultilevel"/>
    <w:tmpl w:val="00FAF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4C5834"/>
    <w:multiLevelType w:val="hybridMultilevel"/>
    <w:tmpl w:val="2220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C7ACF"/>
    <w:multiLevelType w:val="hybridMultilevel"/>
    <w:tmpl w:val="4A981E62"/>
    <w:lvl w:ilvl="0" w:tplc="06F43C2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8" w15:restartNumberingAfterBreak="0">
    <w:nsid w:val="5CFE43C3"/>
    <w:multiLevelType w:val="hybridMultilevel"/>
    <w:tmpl w:val="7E7E1946"/>
    <w:lvl w:ilvl="0" w:tplc="A4C47C4A">
      <w:start w:val="1"/>
      <w:numFmt w:val="bullet"/>
      <w:lvlRestart w:val="0"/>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9"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93374B"/>
    <w:multiLevelType w:val="multilevel"/>
    <w:tmpl w:val="C4244C12"/>
    <w:lvl w:ilvl="0">
      <w:start w:val="1"/>
      <w:numFmt w:val="bullet"/>
      <w:lvlText w:val=""/>
      <w:lvlJc w:val="left"/>
      <w:pPr>
        <w:tabs>
          <w:tab w:val="num" w:pos="360"/>
        </w:tabs>
        <w:ind w:left="360" w:hanging="360"/>
      </w:pPr>
      <w:rPr>
        <w:rFonts w:ascii="Symbol" w:hAnsi="Symbol"/>
        <w:sz w:val="24"/>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8957B2D"/>
    <w:multiLevelType w:val="hybridMultilevel"/>
    <w:tmpl w:val="88C43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AD7067"/>
    <w:multiLevelType w:val="hybridMultilevel"/>
    <w:tmpl w:val="F2625766"/>
    <w:lvl w:ilvl="0" w:tplc="84C4E9D2">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7CBA485D"/>
    <w:multiLevelType w:val="hybridMultilevel"/>
    <w:tmpl w:val="9808EC1C"/>
    <w:lvl w:ilvl="0" w:tplc="A4C47C4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num w:numId="1" w16cid:durableId="1029456660">
    <w:abstractNumId w:val="9"/>
  </w:num>
  <w:num w:numId="2" w16cid:durableId="1276669374">
    <w:abstractNumId w:val="7"/>
  </w:num>
  <w:num w:numId="3" w16cid:durableId="1183125209">
    <w:abstractNumId w:val="6"/>
  </w:num>
  <w:num w:numId="4" w16cid:durableId="533539854">
    <w:abstractNumId w:val="5"/>
  </w:num>
  <w:num w:numId="5" w16cid:durableId="1124539055">
    <w:abstractNumId w:val="4"/>
  </w:num>
  <w:num w:numId="6" w16cid:durableId="1874729789">
    <w:abstractNumId w:val="8"/>
  </w:num>
  <w:num w:numId="7" w16cid:durableId="588583646">
    <w:abstractNumId w:val="3"/>
  </w:num>
  <w:num w:numId="8" w16cid:durableId="215967748">
    <w:abstractNumId w:val="2"/>
  </w:num>
  <w:num w:numId="9" w16cid:durableId="1062215297">
    <w:abstractNumId w:val="1"/>
  </w:num>
  <w:num w:numId="10" w16cid:durableId="1994916688">
    <w:abstractNumId w:val="0"/>
  </w:num>
  <w:num w:numId="11" w16cid:durableId="399253284">
    <w:abstractNumId w:val="20"/>
  </w:num>
  <w:num w:numId="12" w16cid:durableId="1620457193">
    <w:abstractNumId w:val="18"/>
  </w:num>
  <w:num w:numId="13" w16cid:durableId="1675185740">
    <w:abstractNumId w:val="23"/>
  </w:num>
  <w:num w:numId="14" w16cid:durableId="1128934044">
    <w:abstractNumId w:val="22"/>
  </w:num>
  <w:num w:numId="15" w16cid:durableId="1570385240">
    <w:abstractNumId w:val="12"/>
  </w:num>
  <w:num w:numId="16" w16cid:durableId="2131121491">
    <w:abstractNumId w:val="14"/>
  </w:num>
  <w:num w:numId="17" w16cid:durableId="1039476041">
    <w:abstractNumId w:val="21"/>
  </w:num>
  <w:num w:numId="18" w16cid:durableId="2132361253">
    <w:abstractNumId w:val="13"/>
  </w:num>
  <w:num w:numId="19" w16cid:durableId="743991603">
    <w:abstractNumId w:val="15"/>
  </w:num>
  <w:num w:numId="20" w16cid:durableId="503322900">
    <w:abstractNumId w:val="19"/>
  </w:num>
  <w:num w:numId="21" w16cid:durableId="1283072483">
    <w:abstractNumId w:val="10"/>
  </w:num>
  <w:num w:numId="22" w16cid:durableId="1542938922">
    <w:abstractNumId w:val="11"/>
  </w:num>
  <w:num w:numId="23" w16cid:durableId="1461461325">
    <w:abstractNumId w:val="16"/>
  </w:num>
  <w:num w:numId="24" w16cid:durableId="1684236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899"/>
    <w:rsid w:val="000072B7"/>
    <w:rsid w:val="000103DD"/>
    <w:rsid w:val="00014F69"/>
    <w:rsid w:val="000171DB"/>
    <w:rsid w:val="00023D9A"/>
    <w:rsid w:val="0003582E"/>
    <w:rsid w:val="000373BF"/>
    <w:rsid w:val="00043D75"/>
    <w:rsid w:val="00043F2D"/>
    <w:rsid w:val="00045A92"/>
    <w:rsid w:val="00052F22"/>
    <w:rsid w:val="00055382"/>
    <w:rsid w:val="00057000"/>
    <w:rsid w:val="000640E0"/>
    <w:rsid w:val="000708A9"/>
    <w:rsid w:val="0007167A"/>
    <w:rsid w:val="00083740"/>
    <w:rsid w:val="00086D80"/>
    <w:rsid w:val="00096023"/>
    <w:rsid w:val="000966A8"/>
    <w:rsid w:val="000A0A5C"/>
    <w:rsid w:val="000A5CA2"/>
    <w:rsid w:val="000C1F1C"/>
    <w:rsid w:val="000C3A17"/>
    <w:rsid w:val="000C7283"/>
    <w:rsid w:val="000D1769"/>
    <w:rsid w:val="000D3781"/>
    <w:rsid w:val="000E3C61"/>
    <w:rsid w:val="000E3E55"/>
    <w:rsid w:val="000E6083"/>
    <w:rsid w:val="000E6125"/>
    <w:rsid w:val="00100BAF"/>
    <w:rsid w:val="00100EE2"/>
    <w:rsid w:val="00105A07"/>
    <w:rsid w:val="00113DBE"/>
    <w:rsid w:val="00114DD2"/>
    <w:rsid w:val="00116D8C"/>
    <w:rsid w:val="001200A6"/>
    <w:rsid w:val="001251DA"/>
    <w:rsid w:val="00125432"/>
    <w:rsid w:val="00136DA0"/>
    <w:rsid w:val="00136DDD"/>
    <w:rsid w:val="00137F40"/>
    <w:rsid w:val="00144BDF"/>
    <w:rsid w:val="00155DDC"/>
    <w:rsid w:val="00162EF0"/>
    <w:rsid w:val="001631C9"/>
    <w:rsid w:val="00167E35"/>
    <w:rsid w:val="00170C2B"/>
    <w:rsid w:val="001761EB"/>
    <w:rsid w:val="001773E5"/>
    <w:rsid w:val="00177AE3"/>
    <w:rsid w:val="00185263"/>
    <w:rsid w:val="001871EC"/>
    <w:rsid w:val="0019223E"/>
    <w:rsid w:val="001A1E63"/>
    <w:rsid w:val="001A20C3"/>
    <w:rsid w:val="001A670F"/>
    <w:rsid w:val="001B206A"/>
    <w:rsid w:val="001B25B6"/>
    <w:rsid w:val="001B51FF"/>
    <w:rsid w:val="001B6A45"/>
    <w:rsid w:val="001C1003"/>
    <w:rsid w:val="001C2BB9"/>
    <w:rsid w:val="001C62B8"/>
    <w:rsid w:val="001D22D8"/>
    <w:rsid w:val="001D4296"/>
    <w:rsid w:val="001E7B0E"/>
    <w:rsid w:val="001F141D"/>
    <w:rsid w:val="001F41E9"/>
    <w:rsid w:val="00200A06"/>
    <w:rsid w:val="00200A98"/>
    <w:rsid w:val="00201A6B"/>
    <w:rsid w:val="00201AFA"/>
    <w:rsid w:val="00210E69"/>
    <w:rsid w:val="002229F1"/>
    <w:rsid w:val="00226C39"/>
    <w:rsid w:val="00232471"/>
    <w:rsid w:val="00233F75"/>
    <w:rsid w:val="00243746"/>
    <w:rsid w:val="0025155E"/>
    <w:rsid w:val="00252E6E"/>
    <w:rsid w:val="00253DBE"/>
    <w:rsid w:val="00253DC6"/>
    <w:rsid w:val="0025489C"/>
    <w:rsid w:val="00256435"/>
    <w:rsid w:val="002622FA"/>
    <w:rsid w:val="00263518"/>
    <w:rsid w:val="002751FD"/>
    <w:rsid w:val="002759E7"/>
    <w:rsid w:val="00277326"/>
    <w:rsid w:val="002862CA"/>
    <w:rsid w:val="0028651A"/>
    <w:rsid w:val="00293F99"/>
    <w:rsid w:val="002A11C4"/>
    <w:rsid w:val="002A399B"/>
    <w:rsid w:val="002B2479"/>
    <w:rsid w:val="002B66DF"/>
    <w:rsid w:val="002C261F"/>
    <w:rsid w:val="002C26C0"/>
    <w:rsid w:val="002C2BC5"/>
    <w:rsid w:val="002C379A"/>
    <w:rsid w:val="002C5FC8"/>
    <w:rsid w:val="002D0EE9"/>
    <w:rsid w:val="002D5BCC"/>
    <w:rsid w:val="002D6FA7"/>
    <w:rsid w:val="002E0407"/>
    <w:rsid w:val="002E641B"/>
    <w:rsid w:val="002E79CB"/>
    <w:rsid w:val="002F0471"/>
    <w:rsid w:val="002F1714"/>
    <w:rsid w:val="002F2EB5"/>
    <w:rsid w:val="002F59F6"/>
    <w:rsid w:val="002F7F55"/>
    <w:rsid w:val="0030745F"/>
    <w:rsid w:val="00314630"/>
    <w:rsid w:val="00314A2D"/>
    <w:rsid w:val="0032090A"/>
    <w:rsid w:val="00321CDE"/>
    <w:rsid w:val="0032556F"/>
    <w:rsid w:val="00326679"/>
    <w:rsid w:val="00333E15"/>
    <w:rsid w:val="00346FF3"/>
    <w:rsid w:val="00350510"/>
    <w:rsid w:val="00353F7E"/>
    <w:rsid w:val="003571BC"/>
    <w:rsid w:val="0036090C"/>
    <w:rsid w:val="00361E08"/>
    <w:rsid w:val="00363E61"/>
    <w:rsid w:val="00364979"/>
    <w:rsid w:val="0037127A"/>
    <w:rsid w:val="0037579A"/>
    <w:rsid w:val="00376866"/>
    <w:rsid w:val="00381B94"/>
    <w:rsid w:val="00385B9C"/>
    <w:rsid w:val="00385FB5"/>
    <w:rsid w:val="0038715D"/>
    <w:rsid w:val="00392E84"/>
    <w:rsid w:val="00394DBF"/>
    <w:rsid w:val="003957A6"/>
    <w:rsid w:val="003A43EF"/>
    <w:rsid w:val="003B1863"/>
    <w:rsid w:val="003B60A2"/>
    <w:rsid w:val="003C33D9"/>
    <w:rsid w:val="003C7445"/>
    <w:rsid w:val="003E0779"/>
    <w:rsid w:val="003E2FA8"/>
    <w:rsid w:val="003E39A2"/>
    <w:rsid w:val="003E57AB"/>
    <w:rsid w:val="003E58DF"/>
    <w:rsid w:val="003F2BED"/>
    <w:rsid w:val="003F4382"/>
    <w:rsid w:val="00400B49"/>
    <w:rsid w:val="00406691"/>
    <w:rsid w:val="004107AC"/>
    <w:rsid w:val="00421ACB"/>
    <w:rsid w:val="00425FCC"/>
    <w:rsid w:val="00443878"/>
    <w:rsid w:val="004539A8"/>
    <w:rsid w:val="004712CA"/>
    <w:rsid w:val="0047261B"/>
    <w:rsid w:val="0047422E"/>
    <w:rsid w:val="00482E7B"/>
    <w:rsid w:val="004834C5"/>
    <w:rsid w:val="0049674B"/>
    <w:rsid w:val="004A19A4"/>
    <w:rsid w:val="004B0FED"/>
    <w:rsid w:val="004B7974"/>
    <w:rsid w:val="004C0673"/>
    <w:rsid w:val="004C4D1A"/>
    <w:rsid w:val="004C4E4E"/>
    <w:rsid w:val="004F23D9"/>
    <w:rsid w:val="004F3816"/>
    <w:rsid w:val="004F500A"/>
    <w:rsid w:val="004F6305"/>
    <w:rsid w:val="00502313"/>
    <w:rsid w:val="005046A8"/>
    <w:rsid w:val="00506D69"/>
    <w:rsid w:val="00507E6B"/>
    <w:rsid w:val="005126A0"/>
    <w:rsid w:val="005138C5"/>
    <w:rsid w:val="0051418E"/>
    <w:rsid w:val="00522ACC"/>
    <w:rsid w:val="0053478D"/>
    <w:rsid w:val="00543D41"/>
    <w:rsid w:val="00545472"/>
    <w:rsid w:val="00552F38"/>
    <w:rsid w:val="0055643B"/>
    <w:rsid w:val="005571A4"/>
    <w:rsid w:val="00566EDA"/>
    <w:rsid w:val="0057081A"/>
    <w:rsid w:val="00572654"/>
    <w:rsid w:val="00575E78"/>
    <w:rsid w:val="005858E1"/>
    <w:rsid w:val="00586968"/>
    <w:rsid w:val="00595F45"/>
    <w:rsid w:val="005976A1"/>
    <w:rsid w:val="005A34E7"/>
    <w:rsid w:val="005A4741"/>
    <w:rsid w:val="005B258F"/>
    <w:rsid w:val="005B5629"/>
    <w:rsid w:val="005C0300"/>
    <w:rsid w:val="005C27A2"/>
    <w:rsid w:val="005C6D4A"/>
    <w:rsid w:val="005D14DF"/>
    <w:rsid w:val="005D4FEB"/>
    <w:rsid w:val="005D65ED"/>
    <w:rsid w:val="005E0E6C"/>
    <w:rsid w:val="005E5959"/>
    <w:rsid w:val="005F4B6A"/>
    <w:rsid w:val="00600B4E"/>
    <w:rsid w:val="006010F3"/>
    <w:rsid w:val="006034BA"/>
    <w:rsid w:val="00615A0A"/>
    <w:rsid w:val="00625D88"/>
    <w:rsid w:val="00626620"/>
    <w:rsid w:val="006333D4"/>
    <w:rsid w:val="006369B2"/>
    <w:rsid w:val="00636F90"/>
    <w:rsid w:val="0063718D"/>
    <w:rsid w:val="00647525"/>
    <w:rsid w:val="00647A71"/>
    <w:rsid w:val="006530A8"/>
    <w:rsid w:val="006561DA"/>
    <w:rsid w:val="006570B0"/>
    <w:rsid w:val="0066022F"/>
    <w:rsid w:val="006604F0"/>
    <w:rsid w:val="006740E4"/>
    <w:rsid w:val="00674AB1"/>
    <w:rsid w:val="006823F3"/>
    <w:rsid w:val="0069210B"/>
    <w:rsid w:val="00695DD7"/>
    <w:rsid w:val="006A4055"/>
    <w:rsid w:val="006A4E18"/>
    <w:rsid w:val="006A7C27"/>
    <w:rsid w:val="006B2FE4"/>
    <w:rsid w:val="006B37B0"/>
    <w:rsid w:val="006C5641"/>
    <w:rsid w:val="006C729A"/>
    <w:rsid w:val="006D1089"/>
    <w:rsid w:val="006D1B86"/>
    <w:rsid w:val="006D7355"/>
    <w:rsid w:val="006E0107"/>
    <w:rsid w:val="006F3262"/>
    <w:rsid w:val="006F7DEE"/>
    <w:rsid w:val="00703DCB"/>
    <w:rsid w:val="007056EC"/>
    <w:rsid w:val="007073E0"/>
    <w:rsid w:val="00713F1D"/>
    <w:rsid w:val="00715CA6"/>
    <w:rsid w:val="00725396"/>
    <w:rsid w:val="00731135"/>
    <w:rsid w:val="007324AF"/>
    <w:rsid w:val="007409B4"/>
    <w:rsid w:val="00740D1D"/>
    <w:rsid w:val="00741974"/>
    <w:rsid w:val="007447EE"/>
    <w:rsid w:val="00745117"/>
    <w:rsid w:val="00750702"/>
    <w:rsid w:val="00752318"/>
    <w:rsid w:val="00752F35"/>
    <w:rsid w:val="0075525E"/>
    <w:rsid w:val="0075679B"/>
    <w:rsid w:val="00756D3D"/>
    <w:rsid w:val="0076111C"/>
    <w:rsid w:val="007701AC"/>
    <w:rsid w:val="00771F1D"/>
    <w:rsid w:val="007806C2"/>
    <w:rsid w:val="00781FEE"/>
    <w:rsid w:val="007903F8"/>
    <w:rsid w:val="007910F4"/>
    <w:rsid w:val="0079170C"/>
    <w:rsid w:val="00793074"/>
    <w:rsid w:val="00794F4F"/>
    <w:rsid w:val="007974BE"/>
    <w:rsid w:val="007A0916"/>
    <w:rsid w:val="007A0DFD"/>
    <w:rsid w:val="007A1752"/>
    <w:rsid w:val="007A539C"/>
    <w:rsid w:val="007B0DBF"/>
    <w:rsid w:val="007C27F8"/>
    <w:rsid w:val="007C7122"/>
    <w:rsid w:val="007D3F11"/>
    <w:rsid w:val="007E2C69"/>
    <w:rsid w:val="007E32C8"/>
    <w:rsid w:val="007E53E4"/>
    <w:rsid w:val="007E656A"/>
    <w:rsid w:val="007F127D"/>
    <w:rsid w:val="007F3CAA"/>
    <w:rsid w:val="007F664D"/>
    <w:rsid w:val="007F7185"/>
    <w:rsid w:val="0080101D"/>
    <w:rsid w:val="008039B0"/>
    <w:rsid w:val="00813B4F"/>
    <w:rsid w:val="00815CEE"/>
    <w:rsid w:val="008160D2"/>
    <w:rsid w:val="008262E3"/>
    <w:rsid w:val="0083313D"/>
    <w:rsid w:val="00837203"/>
    <w:rsid w:val="00842137"/>
    <w:rsid w:val="00853F5F"/>
    <w:rsid w:val="00856C7A"/>
    <w:rsid w:val="00857D91"/>
    <w:rsid w:val="00857DE1"/>
    <w:rsid w:val="008623ED"/>
    <w:rsid w:val="00875AA6"/>
    <w:rsid w:val="00876646"/>
    <w:rsid w:val="00880944"/>
    <w:rsid w:val="00881609"/>
    <w:rsid w:val="008827D5"/>
    <w:rsid w:val="0089088E"/>
    <w:rsid w:val="00890978"/>
    <w:rsid w:val="00892297"/>
    <w:rsid w:val="00893562"/>
    <w:rsid w:val="00895B77"/>
    <w:rsid w:val="008964D6"/>
    <w:rsid w:val="00897E5A"/>
    <w:rsid w:val="008B5123"/>
    <w:rsid w:val="008C3C82"/>
    <w:rsid w:val="008E0172"/>
    <w:rsid w:val="008E29CE"/>
    <w:rsid w:val="008E4276"/>
    <w:rsid w:val="008E6805"/>
    <w:rsid w:val="009010EE"/>
    <w:rsid w:val="00922645"/>
    <w:rsid w:val="00922651"/>
    <w:rsid w:val="0092681D"/>
    <w:rsid w:val="00936852"/>
    <w:rsid w:val="00940356"/>
    <w:rsid w:val="0094045D"/>
    <w:rsid w:val="009406B5"/>
    <w:rsid w:val="00946166"/>
    <w:rsid w:val="00947063"/>
    <w:rsid w:val="0095151E"/>
    <w:rsid w:val="009621F3"/>
    <w:rsid w:val="0096329A"/>
    <w:rsid w:val="009672C6"/>
    <w:rsid w:val="00967EB7"/>
    <w:rsid w:val="0097088F"/>
    <w:rsid w:val="00970C40"/>
    <w:rsid w:val="00981529"/>
    <w:rsid w:val="009827BC"/>
    <w:rsid w:val="0098312F"/>
    <w:rsid w:val="00983164"/>
    <w:rsid w:val="009972EF"/>
    <w:rsid w:val="009B2B0F"/>
    <w:rsid w:val="009B5035"/>
    <w:rsid w:val="009C3160"/>
    <w:rsid w:val="009D4CCB"/>
    <w:rsid w:val="009D644B"/>
    <w:rsid w:val="009E135D"/>
    <w:rsid w:val="009E1A7E"/>
    <w:rsid w:val="009E766E"/>
    <w:rsid w:val="009F1960"/>
    <w:rsid w:val="009F4B1A"/>
    <w:rsid w:val="009F715E"/>
    <w:rsid w:val="00A07E4C"/>
    <w:rsid w:val="00A10DBB"/>
    <w:rsid w:val="00A11720"/>
    <w:rsid w:val="00A131F6"/>
    <w:rsid w:val="00A2022E"/>
    <w:rsid w:val="00A21247"/>
    <w:rsid w:val="00A24C52"/>
    <w:rsid w:val="00A274AC"/>
    <w:rsid w:val="00A31D47"/>
    <w:rsid w:val="00A4013E"/>
    <w:rsid w:val="00A4045F"/>
    <w:rsid w:val="00A427CD"/>
    <w:rsid w:val="00A45FEE"/>
    <w:rsid w:val="00A4600B"/>
    <w:rsid w:val="00A50506"/>
    <w:rsid w:val="00A51EF0"/>
    <w:rsid w:val="00A52361"/>
    <w:rsid w:val="00A67A81"/>
    <w:rsid w:val="00A730A6"/>
    <w:rsid w:val="00A76109"/>
    <w:rsid w:val="00A80558"/>
    <w:rsid w:val="00A8287E"/>
    <w:rsid w:val="00A85DF5"/>
    <w:rsid w:val="00A96899"/>
    <w:rsid w:val="00A96E8B"/>
    <w:rsid w:val="00A971A0"/>
    <w:rsid w:val="00AA1186"/>
    <w:rsid w:val="00AA1F22"/>
    <w:rsid w:val="00AB02C4"/>
    <w:rsid w:val="00AC16A4"/>
    <w:rsid w:val="00AE202D"/>
    <w:rsid w:val="00B01A26"/>
    <w:rsid w:val="00B05821"/>
    <w:rsid w:val="00B069D2"/>
    <w:rsid w:val="00B0762B"/>
    <w:rsid w:val="00B100D6"/>
    <w:rsid w:val="00B11B26"/>
    <w:rsid w:val="00B164C9"/>
    <w:rsid w:val="00B26C28"/>
    <w:rsid w:val="00B36903"/>
    <w:rsid w:val="00B4174C"/>
    <w:rsid w:val="00B453F5"/>
    <w:rsid w:val="00B565A2"/>
    <w:rsid w:val="00B61624"/>
    <w:rsid w:val="00B621AB"/>
    <w:rsid w:val="00B635A1"/>
    <w:rsid w:val="00B66481"/>
    <w:rsid w:val="00B7189C"/>
    <w:rsid w:val="00B718A5"/>
    <w:rsid w:val="00B80D76"/>
    <w:rsid w:val="00B851F6"/>
    <w:rsid w:val="00B853F2"/>
    <w:rsid w:val="00B957B9"/>
    <w:rsid w:val="00BA0122"/>
    <w:rsid w:val="00BA788A"/>
    <w:rsid w:val="00BB4983"/>
    <w:rsid w:val="00BB7597"/>
    <w:rsid w:val="00BC62E2"/>
    <w:rsid w:val="00BC7BB3"/>
    <w:rsid w:val="00BE6B88"/>
    <w:rsid w:val="00BF142D"/>
    <w:rsid w:val="00C07000"/>
    <w:rsid w:val="00C14F99"/>
    <w:rsid w:val="00C2131F"/>
    <w:rsid w:val="00C23030"/>
    <w:rsid w:val="00C31CDD"/>
    <w:rsid w:val="00C3371A"/>
    <w:rsid w:val="00C418AD"/>
    <w:rsid w:val="00C41C16"/>
    <w:rsid w:val="00C42125"/>
    <w:rsid w:val="00C62814"/>
    <w:rsid w:val="00C66ABC"/>
    <w:rsid w:val="00C67B25"/>
    <w:rsid w:val="00C748F7"/>
    <w:rsid w:val="00C74937"/>
    <w:rsid w:val="00C80AC8"/>
    <w:rsid w:val="00C8466A"/>
    <w:rsid w:val="00C853DB"/>
    <w:rsid w:val="00C912A0"/>
    <w:rsid w:val="00C94FF5"/>
    <w:rsid w:val="00CA75EA"/>
    <w:rsid w:val="00CB2599"/>
    <w:rsid w:val="00CC2C65"/>
    <w:rsid w:val="00CC386F"/>
    <w:rsid w:val="00CC7142"/>
    <w:rsid w:val="00CD2139"/>
    <w:rsid w:val="00CD3D8D"/>
    <w:rsid w:val="00CD4A1B"/>
    <w:rsid w:val="00CE5986"/>
    <w:rsid w:val="00CF64CF"/>
    <w:rsid w:val="00D03C49"/>
    <w:rsid w:val="00D1213E"/>
    <w:rsid w:val="00D26477"/>
    <w:rsid w:val="00D45733"/>
    <w:rsid w:val="00D61DC6"/>
    <w:rsid w:val="00D647EF"/>
    <w:rsid w:val="00D71253"/>
    <w:rsid w:val="00D73137"/>
    <w:rsid w:val="00D73A2C"/>
    <w:rsid w:val="00D80995"/>
    <w:rsid w:val="00D845DE"/>
    <w:rsid w:val="00D977A2"/>
    <w:rsid w:val="00D97823"/>
    <w:rsid w:val="00DA1D47"/>
    <w:rsid w:val="00DB0706"/>
    <w:rsid w:val="00DB3766"/>
    <w:rsid w:val="00DD3E10"/>
    <w:rsid w:val="00DD50DE"/>
    <w:rsid w:val="00DD6E24"/>
    <w:rsid w:val="00DE2CC6"/>
    <w:rsid w:val="00DE3062"/>
    <w:rsid w:val="00DE3267"/>
    <w:rsid w:val="00DF3527"/>
    <w:rsid w:val="00E0581D"/>
    <w:rsid w:val="00E1590B"/>
    <w:rsid w:val="00E204DD"/>
    <w:rsid w:val="00E228B7"/>
    <w:rsid w:val="00E238DD"/>
    <w:rsid w:val="00E334E5"/>
    <w:rsid w:val="00E353EC"/>
    <w:rsid w:val="00E3646F"/>
    <w:rsid w:val="00E4031B"/>
    <w:rsid w:val="00E4291B"/>
    <w:rsid w:val="00E51F61"/>
    <w:rsid w:val="00E5271A"/>
    <w:rsid w:val="00E529C0"/>
    <w:rsid w:val="00E53C24"/>
    <w:rsid w:val="00E56E77"/>
    <w:rsid w:val="00E728C4"/>
    <w:rsid w:val="00E80E95"/>
    <w:rsid w:val="00E91420"/>
    <w:rsid w:val="00E94EBA"/>
    <w:rsid w:val="00EA0BE7"/>
    <w:rsid w:val="00EA71EA"/>
    <w:rsid w:val="00EB444D"/>
    <w:rsid w:val="00EC4E39"/>
    <w:rsid w:val="00ED1FD5"/>
    <w:rsid w:val="00ED69BC"/>
    <w:rsid w:val="00ED79A4"/>
    <w:rsid w:val="00EE1A06"/>
    <w:rsid w:val="00EE4704"/>
    <w:rsid w:val="00EE5C0D"/>
    <w:rsid w:val="00EF4792"/>
    <w:rsid w:val="00EF7EE2"/>
    <w:rsid w:val="00F02294"/>
    <w:rsid w:val="00F06F18"/>
    <w:rsid w:val="00F07409"/>
    <w:rsid w:val="00F07715"/>
    <w:rsid w:val="00F079D2"/>
    <w:rsid w:val="00F30DE7"/>
    <w:rsid w:val="00F311C5"/>
    <w:rsid w:val="00F35F57"/>
    <w:rsid w:val="00F42AF8"/>
    <w:rsid w:val="00F50467"/>
    <w:rsid w:val="00F52EB8"/>
    <w:rsid w:val="00F562A0"/>
    <w:rsid w:val="00F57FA4"/>
    <w:rsid w:val="00F707D2"/>
    <w:rsid w:val="00F71664"/>
    <w:rsid w:val="00F903A3"/>
    <w:rsid w:val="00FA02CB"/>
    <w:rsid w:val="00FA0C0B"/>
    <w:rsid w:val="00FA0C48"/>
    <w:rsid w:val="00FA2177"/>
    <w:rsid w:val="00FB05BE"/>
    <w:rsid w:val="00FB0783"/>
    <w:rsid w:val="00FB7A8B"/>
    <w:rsid w:val="00FC2485"/>
    <w:rsid w:val="00FD2347"/>
    <w:rsid w:val="00FD439E"/>
    <w:rsid w:val="00FD6630"/>
    <w:rsid w:val="00FD68B8"/>
    <w:rsid w:val="00FD76CB"/>
    <w:rsid w:val="00FE0C20"/>
    <w:rsid w:val="00FE152B"/>
    <w:rsid w:val="00FE239E"/>
    <w:rsid w:val="00FE31A0"/>
    <w:rsid w:val="00FE3BDA"/>
    <w:rsid w:val="00FF0644"/>
    <w:rsid w:val="00FF1151"/>
    <w:rsid w:val="00FF3734"/>
    <w:rsid w:val="00FF4546"/>
    <w:rsid w:val="00FF538F"/>
    <w:rsid w:val="00FF66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40F7D"/>
  <w15:chartTrackingRefBased/>
  <w15:docId w15:val="{771BBDFE-E432-4368-8E63-B6D99736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5ED"/>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qFormat/>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D65ED"/>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5D65ED"/>
  </w:style>
  <w:style w:type="paragraph" w:customStyle="1" w:styleId="CorrectionSeparatorBegin">
    <w:name w:val="Correction Separator Begin"/>
    <w:basedOn w:val="Normal"/>
    <w:rsid w:val="005D65ED"/>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D65ED"/>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D65ED"/>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D65ED"/>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D65ED"/>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D65ED"/>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5D65ED"/>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5D65ED"/>
    <w:rPr>
      <w:rFonts w:eastAsiaTheme="minorEastAsia"/>
      <w:b/>
      <w:bCs/>
      <w:lang w:eastAsia="ja-JP"/>
    </w:rPr>
  </w:style>
  <w:style w:type="paragraph" w:customStyle="1" w:styleId="Normalbeforetable">
    <w:name w:val="Normal before table"/>
    <w:basedOn w:val="Normal"/>
    <w:rsid w:val="005D65ED"/>
    <w:pPr>
      <w:keepNext/>
      <w:spacing w:after="120"/>
    </w:pPr>
    <w:rPr>
      <w:rFonts w:eastAsia="????"/>
      <w:lang w:eastAsia="en-US"/>
    </w:rPr>
  </w:style>
  <w:style w:type="paragraph" w:customStyle="1" w:styleId="RecNo">
    <w:name w:val="Rec_No"/>
    <w:basedOn w:val="Normal"/>
    <w:next w:val="Normal"/>
    <w:rsid w:val="005D65ED"/>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D65ED"/>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D65ED"/>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D65E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D65E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D65ED"/>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5D65E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D65ED"/>
    <w:pPr>
      <w:tabs>
        <w:tab w:val="right" w:leader="dot" w:pos="9639"/>
      </w:tabs>
    </w:pPr>
    <w:rPr>
      <w:rFonts w:eastAsia="MS Mincho"/>
    </w:rPr>
  </w:style>
  <w:style w:type="paragraph" w:styleId="TOC1">
    <w:name w:val="toc 1"/>
    <w:basedOn w:val="Normal"/>
    <w:uiPriority w:val="39"/>
    <w:rsid w:val="005D65ED"/>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D65ED"/>
    <w:pPr>
      <w:tabs>
        <w:tab w:val="clear" w:pos="964"/>
      </w:tabs>
      <w:spacing w:before="80"/>
      <w:ind w:left="1531" w:hanging="851"/>
    </w:pPr>
  </w:style>
  <w:style w:type="paragraph" w:styleId="TOC3">
    <w:name w:val="toc 3"/>
    <w:basedOn w:val="TOC2"/>
    <w:uiPriority w:val="39"/>
    <w:rsid w:val="005D65ED"/>
    <w:pPr>
      <w:ind w:left="2269"/>
    </w:pPr>
  </w:style>
  <w:style w:type="character" w:styleId="Hyperlink">
    <w:name w:val="Hyperlink"/>
    <w:aliases w:val="超级链接,超?级链,CEO_Hyperlink,Style 58,超????,하이퍼링크2,超链接1,하이퍼링크21,超??级链Ú,fL????,fL?级,超??级链,超?级链Ú,’´?级链,’´????,’´??级链Ú,’´??级"/>
    <w:basedOn w:val="DefaultParagraphFont"/>
    <w:uiPriority w:val="99"/>
    <w:qFormat/>
    <w:rsid w:val="005D65ED"/>
    <w:rPr>
      <w:rFonts w:asciiTheme="majorBidi" w:hAnsiTheme="majorBidi"/>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unhideWhenUsed/>
    <w:rsid w:val="005D65ED"/>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5D65ED"/>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customStyle="1" w:styleId="Heading1Centered">
    <w:name w:val="Heading 1 Centered"/>
    <w:basedOn w:val="Heading1"/>
    <w:rsid w:val="00043F2D"/>
    <w:pPr>
      <w:ind w:left="0" w:firstLine="0"/>
      <w:jc w:val="center"/>
    </w:pPr>
    <w:rPr>
      <w:sz w:val="28"/>
    </w:rPr>
  </w:style>
  <w:style w:type="paragraph" w:customStyle="1" w:styleId="Default">
    <w:name w:val="Default"/>
    <w:rsid w:val="00043F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E4704"/>
    <w:rPr>
      <w:color w:val="954F72" w:themeColor="followedHyperlink"/>
      <w:u w:val="single"/>
    </w:rPr>
  </w:style>
  <w:style w:type="paragraph" w:styleId="TOCHeading">
    <w:name w:val="TOC Heading"/>
    <w:basedOn w:val="Heading1"/>
    <w:next w:val="Normal"/>
    <w:uiPriority w:val="39"/>
    <w:unhideWhenUsed/>
    <w:qFormat/>
    <w:rsid w:val="0075679B"/>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lang w:val="en-US"/>
    </w:rPr>
  </w:style>
  <w:style w:type="character" w:styleId="UnresolvedMention">
    <w:name w:val="Unresolved Mention"/>
    <w:basedOn w:val="DefaultParagraphFont"/>
    <w:uiPriority w:val="99"/>
    <w:semiHidden/>
    <w:unhideWhenUsed/>
    <w:rsid w:val="00FD68B8"/>
    <w:rPr>
      <w:color w:val="605E5C"/>
      <w:shd w:val="clear" w:color="auto" w:fill="E1DFDD"/>
    </w:rPr>
  </w:style>
  <w:style w:type="character" w:styleId="CommentReference">
    <w:name w:val="annotation reference"/>
    <w:basedOn w:val="DefaultParagraphFont"/>
    <w:uiPriority w:val="99"/>
    <w:semiHidden/>
    <w:unhideWhenUsed/>
    <w:rsid w:val="00815CEE"/>
    <w:rPr>
      <w:sz w:val="16"/>
      <w:szCs w:val="16"/>
    </w:rPr>
  </w:style>
  <w:style w:type="paragraph" w:styleId="CommentText">
    <w:name w:val="annotation text"/>
    <w:basedOn w:val="Normal"/>
    <w:link w:val="CommentTextChar"/>
    <w:uiPriority w:val="99"/>
    <w:unhideWhenUsed/>
    <w:rsid w:val="00815CEE"/>
    <w:rPr>
      <w:sz w:val="20"/>
      <w:szCs w:val="20"/>
    </w:rPr>
  </w:style>
  <w:style w:type="character" w:customStyle="1" w:styleId="CommentTextChar">
    <w:name w:val="Comment Text Char"/>
    <w:basedOn w:val="DefaultParagraphFont"/>
    <w:link w:val="CommentText"/>
    <w:uiPriority w:val="99"/>
    <w:rsid w:val="00815CEE"/>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815CEE"/>
    <w:rPr>
      <w:b/>
      <w:bCs/>
    </w:rPr>
  </w:style>
  <w:style w:type="character" w:customStyle="1" w:styleId="CommentSubjectChar">
    <w:name w:val="Comment Subject Char"/>
    <w:basedOn w:val="CommentTextChar"/>
    <w:link w:val="CommentSubject"/>
    <w:uiPriority w:val="99"/>
    <w:semiHidden/>
    <w:rsid w:val="00815CEE"/>
    <w:rPr>
      <w:rFonts w:ascii="Times New Roman" w:hAnsi="Times New Roman" w:cs="Times New Roman"/>
      <w:b/>
      <w:bCs/>
      <w:sz w:val="20"/>
      <w:szCs w:val="20"/>
      <w:lang w:val="en-GB" w:eastAsia="ja-JP"/>
    </w:rPr>
  </w:style>
  <w:style w:type="paragraph" w:styleId="Revision">
    <w:name w:val="Revision"/>
    <w:hidden/>
    <w:uiPriority w:val="99"/>
    <w:semiHidden/>
    <w:rsid w:val="00E91420"/>
    <w:pPr>
      <w:spacing w:after="0" w:line="240" w:lineRule="auto"/>
    </w:pPr>
    <w:rPr>
      <w:rFonts w:ascii="Times New Roman" w:hAnsi="Times New Roman" w:cs="Times New Roman"/>
      <w:sz w:val="24"/>
      <w:szCs w:val="24"/>
      <w:lang w:val="en-GB" w:eastAsia="ja-JP"/>
    </w:rPr>
  </w:style>
  <w:style w:type="paragraph" w:styleId="ListParagraph">
    <w:name w:val="List Paragraph"/>
    <w:basedOn w:val="Normal"/>
    <w:uiPriority w:val="34"/>
    <w:qFormat/>
    <w:rsid w:val="00A2022E"/>
    <w:pPr>
      <w:ind w:left="720"/>
      <w:contextualSpacing/>
    </w:pPr>
  </w:style>
  <w:style w:type="paragraph" w:styleId="BodyText">
    <w:name w:val="Body Text"/>
    <w:basedOn w:val="Normal"/>
    <w:link w:val="BodyTextChar"/>
    <w:rsid w:val="000D3781"/>
    <w:pPr>
      <w:spacing w:before="0" w:after="140" w:line="276" w:lineRule="auto"/>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0D3781"/>
    <w:rPr>
      <w:rFonts w:ascii="Liberation Serif" w:eastAsia="Lucida Sans Unicode" w:hAnsi="Liberation Serif" w:cs="Mangal"/>
      <w:color w:val="00000A"/>
      <w:kern w:val="2"/>
      <w:sz w:val="24"/>
      <w:szCs w:val="24"/>
      <w:lang w:val="de-DE" w:bidi="hi-IN"/>
    </w:rPr>
  </w:style>
  <w:style w:type="paragraph" w:styleId="Title">
    <w:name w:val="Title"/>
    <w:basedOn w:val="Normal"/>
    <w:link w:val="TitleChar"/>
    <w:uiPriority w:val="10"/>
    <w:qFormat/>
    <w:rsid w:val="000D3781"/>
    <w:pPr>
      <w:widowControl w:val="0"/>
      <w:autoSpaceDE w:val="0"/>
      <w:autoSpaceDN w:val="0"/>
      <w:spacing w:before="90"/>
      <w:ind w:left="1194"/>
    </w:pPr>
    <w:rPr>
      <w:rFonts w:ascii="Arial" w:eastAsia="Arial" w:hAnsi="Arial" w:cs="Arial"/>
      <w:b/>
      <w:bCs/>
      <w:sz w:val="29"/>
      <w:szCs w:val="29"/>
      <w:u w:val="single" w:color="000000"/>
      <w:lang w:val="en-US" w:eastAsia="en-US"/>
    </w:rPr>
  </w:style>
  <w:style w:type="character" w:customStyle="1" w:styleId="TitleChar">
    <w:name w:val="Title Char"/>
    <w:basedOn w:val="DefaultParagraphFont"/>
    <w:link w:val="Title"/>
    <w:uiPriority w:val="10"/>
    <w:rsid w:val="000D3781"/>
    <w:rPr>
      <w:rFonts w:ascii="Arial" w:eastAsia="Arial" w:hAnsi="Arial" w:cs="Arial"/>
      <w:b/>
      <w:bCs/>
      <w:sz w:val="29"/>
      <w:szCs w:val="29"/>
      <w:u w:val="single"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05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ry.sullivan@dolby.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r\campos\_acloud\Dropbox\Work\T17-Templates\StudyGroup_Document-v201704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72df49-ebad-488d-a324-025e4f6ab39d">
      <Terms xmlns="http://schemas.microsoft.com/office/infopath/2007/PartnerControls"/>
    </lcf76f155ced4ddcb4097134ff3c332f>
    <TaxCatchAll xmlns="229579ab-57a9-4bef-bc1b-2624410c5e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c872df49-ebad-488d-a324-025e4f6ab39d"/>
    <ds:schemaRef ds:uri="229579ab-57a9-4bef-bc1b-2624410c5e1c"/>
  </ds:schemaRefs>
</ds:datastoreItem>
</file>

<file path=customXml/itemProps2.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3.xml><?xml version="1.0" encoding="utf-8"?>
<ds:datastoreItem xmlns:ds="http://schemas.openxmlformats.org/officeDocument/2006/customXml" ds:itemID="{1E97CFF3-EE95-4334-9DA8-BF24F5EDC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4CE9A5-1518-483E-B488-085469883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StudyGroup_Document-v20170405.dotx</Template>
  <TotalTime>42</TotalTime>
  <Pages>5</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[Joint] Report of Question XX/9 meeting</vt:lpstr>
    </vt:vector>
  </TitlesOfParts>
  <Manager>ITU-T</Manager>
  <Company>International Telecommunication Union (ITU)</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Report of Question XX/9 meeting</dc:title>
  <dc:subject/>
  <dc:creator>Rapporteur QXX/9</dc:creator>
  <cp:keywords>Report</cp:keywords>
  <dc:description>TD XXX (GEN/9)  For: Hangzhou, China, 24-31 May 2017_x000d_Document date: _x000d_Saved by ITU51010715 at 13:21:37 on 24/05/2017</dc:description>
  <cp:lastModifiedBy>Gary Sullivan</cp:lastModifiedBy>
  <cp:revision>3</cp:revision>
  <cp:lastPrinted>2016-12-23T12:52:00Z</cp:lastPrinted>
  <dcterms:created xsi:type="dcterms:W3CDTF">2025-04-26T01:56:00Z</dcterms:created>
  <dcterms:modified xsi:type="dcterms:W3CDTF">2025-07-03T13:43:00Z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XXX (GEN/9)</vt:lpwstr>
  </property>
  <property fmtid="{D5CDD505-2E9C-101B-9397-08002B2CF9AE}" pid="3" name="Docdate">
    <vt:lpwstr/>
  </property>
  <property fmtid="{D5CDD505-2E9C-101B-9397-08002B2CF9AE}" pid="4" name="Docorlang">
    <vt:lpwstr/>
  </property>
  <property fmtid="{D5CDD505-2E9C-101B-9397-08002B2CF9AE}" pid="5" name="Docbluepink">
    <vt:lpwstr>XX/9,YY/9</vt:lpwstr>
  </property>
  <property fmtid="{D5CDD505-2E9C-101B-9397-08002B2CF9AE}" pid="6" name="Docdest">
    <vt:lpwstr>Hangzhou, China, 24-31 May 2017</vt:lpwstr>
  </property>
  <property fmtid="{D5CDD505-2E9C-101B-9397-08002B2CF9AE}" pid="7" name="Docauthor">
    <vt:lpwstr>Rapporteur QXX/9</vt:lpwstr>
  </property>
  <property fmtid="{D5CDD505-2E9C-101B-9397-08002B2CF9AE}" pid="8" name="ContentTypeId">
    <vt:lpwstr>0x010100598371A9B2F58942932503DC52E58014</vt:lpwstr>
  </property>
  <property fmtid="{D5CDD505-2E9C-101B-9397-08002B2CF9AE}" pid="9" name="MediaServiceImageTags">
    <vt:lpwstr/>
  </property>
</Properties>
</file>