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226"/>
      </w:tblGrid>
      <w:tr w:rsidR="006F0E7F" w:rsidRPr="003B49B4" w14:paraId="01511CF2" w14:textId="77777777" w:rsidTr="00EC4230">
        <w:tc>
          <w:tcPr>
            <w:tcW w:w="6408" w:type="dxa"/>
          </w:tcPr>
          <w:p w14:paraId="5B7F7E5D" w14:textId="33F8CCD5" w:rsidR="006F0E7F" w:rsidRPr="003B49B4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3B49B4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3B49B4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3B49B4">
              <w:rPr>
                <w:rFonts w:eastAsia="Arial Unicode MS"/>
                <w:b/>
                <w:kern w:val="2"/>
                <w:lang w:eastAsia="zh-CN"/>
              </w:rPr>
              <w:t>ITU – Telecommunications Standardization Sector</w:t>
            </w:r>
          </w:p>
          <w:p w14:paraId="451F8E20" w14:textId="2BE08AC6" w:rsidR="006F0E7F" w:rsidRPr="003B49B4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zh-CN"/>
              </w:rPr>
            </w:pPr>
            <w:r w:rsidRPr="003B49B4">
              <w:rPr>
                <w:rFonts w:eastAsia="Arial Unicode MS"/>
                <w:kern w:val="2"/>
                <w:lang w:eastAsia="zh-CN"/>
              </w:rPr>
              <w:t xml:space="preserve">STUDY GROUP 21 Question </w:t>
            </w:r>
            <w:r w:rsidR="00D10729">
              <w:rPr>
                <w:rFonts w:eastAsia="Arial Unicode MS"/>
                <w:kern w:val="2"/>
                <w:lang w:eastAsia="zh-CN"/>
              </w:rPr>
              <w:t>6</w:t>
            </w:r>
          </w:p>
          <w:p w14:paraId="669C4162" w14:textId="77777777" w:rsidR="006F0E7F" w:rsidRPr="003B49B4" w:rsidRDefault="006F0E7F" w:rsidP="00160AD2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3B49B4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13852BB0" w14:textId="537A7BCC" w:rsidR="006F0E7F" w:rsidRPr="003B49B4" w:rsidRDefault="006F0E7F" w:rsidP="006B436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3B49B4">
              <w:rPr>
                <w:rFonts w:eastAsia="Arial Unicode MS"/>
                <w:kern w:val="2"/>
                <w:lang w:eastAsia="zh-CN"/>
              </w:rPr>
              <w:t>7</w:t>
            </w:r>
            <w:r w:rsidR="00D10729">
              <w:rPr>
                <w:rFonts w:eastAsia="Arial Unicode MS"/>
                <w:kern w:val="2"/>
                <w:lang w:eastAsia="zh-CN"/>
              </w:rPr>
              <w:t>6</w:t>
            </w:r>
            <w:r w:rsidRPr="003B49B4">
              <w:rPr>
                <w:rFonts w:eastAsia="Arial Unicode MS"/>
                <w:kern w:val="2"/>
                <w:vertAlign w:val="superscript"/>
                <w:lang w:eastAsia="ja-JP"/>
              </w:rPr>
              <w:t>th</w:t>
            </w:r>
            <w:r w:rsidRPr="003B49B4">
              <w:rPr>
                <w:rFonts w:eastAsia="Arial Unicode MS"/>
                <w:kern w:val="2"/>
                <w:lang w:eastAsia="zh-CN"/>
              </w:rPr>
              <w:t xml:space="preserve"> Meeting: 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>2</w:t>
            </w:r>
            <w:r w:rsidR="00D10729">
              <w:rPr>
                <w:rFonts w:eastAsia="Arial Unicode MS"/>
                <w:kern w:val="2"/>
                <w:lang w:eastAsia="zh-CN"/>
              </w:rPr>
              <w:t>7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 xml:space="preserve"> March – 4</w:t>
            </w:r>
            <w:r w:rsidRPr="003B49B4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>April</w:t>
            </w:r>
            <w:r w:rsidRPr="003B49B4">
              <w:rPr>
                <w:rFonts w:eastAsia="Arial Unicode MS"/>
                <w:kern w:val="2"/>
                <w:lang w:eastAsia="zh-CN"/>
              </w:rPr>
              <w:t xml:space="preserve"> 202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>5</w:t>
            </w:r>
            <w:r w:rsidRPr="003B49B4"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>Teleconference</w:t>
            </w:r>
          </w:p>
        </w:tc>
        <w:tc>
          <w:tcPr>
            <w:tcW w:w="3226" w:type="dxa"/>
          </w:tcPr>
          <w:p w14:paraId="76E9C5AB" w14:textId="306D515E" w:rsidR="006F0E7F" w:rsidRPr="003B49B4" w:rsidRDefault="006F0E7F" w:rsidP="00143B1D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ja-JP"/>
              </w:rPr>
            </w:pPr>
            <w:r w:rsidRPr="003B49B4">
              <w:rPr>
                <w:rFonts w:eastAsia="Arial Unicode MS"/>
                <w:kern w:val="2"/>
                <w:lang w:eastAsia="zh-CN"/>
              </w:rPr>
              <w:t>Document  VCEG-B</w:t>
            </w:r>
            <w:r w:rsidR="00143B1D">
              <w:rPr>
                <w:rFonts w:eastAsia="Arial Unicode MS"/>
                <w:kern w:val="2"/>
                <w:lang w:eastAsia="zh-CN"/>
              </w:rPr>
              <w:t>X12</w:t>
            </w:r>
            <w:r w:rsidR="006B4362" w:rsidRPr="003B49B4">
              <w:rPr>
                <w:rFonts w:eastAsia="Arial Unicode MS"/>
                <w:kern w:val="2"/>
                <w:lang w:eastAsia="zh-CN"/>
              </w:rPr>
              <w:t>-v1</w:t>
            </w:r>
          </w:p>
        </w:tc>
      </w:tr>
    </w:tbl>
    <w:p w14:paraId="1FD03214" w14:textId="77777777" w:rsidR="006F0E7F" w:rsidRPr="00666723" w:rsidRDefault="006F0E7F" w:rsidP="006F0E7F">
      <w:pPr>
        <w:jc w:val="center"/>
        <w:rPr>
          <w:b/>
          <w:kern w:val="2"/>
          <w:sz w:val="6"/>
          <w:szCs w:val="25"/>
        </w:rPr>
      </w:pPr>
    </w:p>
    <w:p w14:paraId="111DEBA8" w14:textId="77777777" w:rsidR="006F0E7F" w:rsidRPr="003B49B4" w:rsidRDefault="006F0E7F" w:rsidP="006F0E7F">
      <w:pPr>
        <w:spacing w:line="240" w:lineRule="exact"/>
        <w:rPr>
          <w:kern w:val="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6F0E7F" w:rsidRPr="003B49B4" w14:paraId="085BD1D8" w14:textId="77777777" w:rsidTr="00160AD2">
        <w:tc>
          <w:tcPr>
            <w:tcW w:w="1242" w:type="dxa"/>
          </w:tcPr>
          <w:p w14:paraId="43E64876" w14:textId="77777777" w:rsidR="006F0E7F" w:rsidRPr="003B49B4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7476B071" w14:textId="66B2E873" w:rsidR="006F0E7F" w:rsidRPr="003B49B4" w:rsidRDefault="00D10729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6/</w:t>
            </w:r>
            <w:r w:rsidR="006F0E7F"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21 (VCEG) </w:t>
            </w:r>
          </w:p>
        </w:tc>
      </w:tr>
      <w:tr w:rsidR="006F0E7F" w:rsidRPr="003B49B4" w14:paraId="06CA394D" w14:textId="77777777" w:rsidTr="00401FFD">
        <w:tc>
          <w:tcPr>
            <w:tcW w:w="1242" w:type="dxa"/>
          </w:tcPr>
          <w:p w14:paraId="458E096F" w14:textId="77777777" w:rsidR="006F0E7F" w:rsidRPr="003B49B4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28" w:type="dxa"/>
            </w:tcMar>
          </w:tcPr>
          <w:p w14:paraId="069A4B94" w14:textId="60053CBB" w:rsidR="006F0E7F" w:rsidRPr="00541652" w:rsidRDefault="006B4362" w:rsidP="00401F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"/>
                <w:lang w:val="de-DE" w:eastAsia="ja-JP"/>
              </w:rPr>
            </w:pPr>
            <w:r w:rsidRPr="00541652">
              <w:rPr>
                <w:b/>
                <w:kern w:val="2"/>
                <w:sz w:val="23"/>
                <w:szCs w:val="23"/>
                <w:lang w:val="de-DE" w:eastAsia="ja-JP"/>
              </w:rPr>
              <w:t xml:space="preserve">Christian Helmrich, Sophie Pientka, </w:t>
            </w:r>
            <w:r w:rsidR="007B7B25">
              <w:rPr>
                <w:b/>
                <w:kern w:val="2"/>
                <w:sz w:val="23"/>
                <w:szCs w:val="23"/>
                <w:lang w:val="de-DE" w:eastAsia="ja-JP"/>
              </w:rPr>
              <w:t>Gabriel Hege,</w:t>
            </w:r>
            <w:r w:rsidR="007B7B25" w:rsidRPr="007B7B25">
              <w:rPr>
                <w:b/>
                <w:kern w:val="2"/>
                <w:sz w:val="21"/>
                <w:szCs w:val="21"/>
                <w:lang w:val="de-DE" w:eastAsia="ja-JP"/>
              </w:rPr>
              <w:t xml:space="preserve"> </w:t>
            </w:r>
            <w:r w:rsidR="00401FFD" w:rsidRPr="00541652">
              <w:rPr>
                <w:b/>
                <w:kern w:val="2"/>
                <w:sz w:val="23"/>
                <w:szCs w:val="23"/>
                <w:lang w:val="de-DE" w:eastAsia="ja-JP"/>
              </w:rPr>
              <w:t>Heiner</w:t>
            </w:r>
            <w:r w:rsidR="00401FFD" w:rsidRPr="007B7B25">
              <w:rPr>
                <w:b/>
                <w:kern w:val="2"/>
                <w:sz w:val="21"/>
                <w:szCs w:val="21"/>
                <w:lang w:val="de-DE" w:eastAsia="ja-JP"/>
              </w:rPr>
              <w:t xml:space="preserve"> </w:t>
            </w:r>
            <w:r w:rsidR="00401FFD" w:rsidRPr="00541652">
              <w:rPr>
                <w:b/>
                <w:kern w:val="2"/>
                <w:sz w:val="23"/>
                <w:szCs w:val="23"/>
                <w:lang w:val="de-DE" w:eastAsia="ja-JP"/>
              </w:rPr>
              <w:t>Kirchhoffer</w:t>
            </w:r>
            <w:r w:rsidR="00666723" w:rsidRPr="00541652">
              <w:rPr>
                <w:b/>
                <w:kern w:val="2"/>
                <w:sz w:val="23"/>
                <w:szCs w:val="23"/>
                <w:lang w:val="de-DE" w:eastAsia="ja-JP"/>
              </w:rPr>
              <w:t>,</w:t>
            </w:r>
            <w:r w:rsidR="00666723" w:rsidRPr="007B7B25">
              <w:rPr>
                <w:b/>
                <w:kern w:val="2"/>
                <w:sz w:val="21"/>
                <w:szCs w:val="21"/>
                <w:lang w:val="de-DE" w:eastAsia="ja-JP"/>
              </w:rPr>
              <w:t xml:space="preserve"> </w:t>
            </w:r>
            <w:r w:rsidR="00666723" w:rsidRPr="00541652">
              <w:rPr>
                <w:b/>
                <w:kern w:val="2"/>
                <w:sz w:val="23"/>
                <w:szCs w:val="23"/>
                <w:lang w:val="de-DE" w:eastAsia="ja-JP"/>
              </w:rPr>
              <w:t>Paul</w:t>
            </w:r>
            <w:r w:rsidR="00666723" w:rsidRPr="007B7B25">
              <w:rPr>
                <w:b/>
                <w:kern w:val="2"/>
                <w:sz w:val="21"/>
                <w:szCs w:val="21"/>
                <w:lang w:val="de-DE" w:eastAsia="ja-JP"/>
              </w:rPr>
              <w:t xml:space="preserve"> </w:t>
            </w:r>
            <w:r w:rsidR="00666723" w:rsidRPr="00541652">
              <w:rPr>
                <w:b/>
                <w:kern w:val="2"/>
                <w:sz w:val="23"/>
                <w:szCs w:val="23"/>
                <w:lang w:val="de-DE" w:eastAsia="ja-JP"/>
              </w:rPr>
              <w:t>Haase</w:t>
            </w:r>
            <w:r w:rsidR="007B7B25">
              <w:rPr>
                <w:b/>
                <w:kern w:val="2"/>
                <w:sz w:val="23"/>
                <w:szCs w:val="23"/>
                <w:lang w:val="de-DE" w:eastAsia="ja-JP"/>
              </w:rPr>
              <w:t>,</w:t>
            </w:r>
            <w:r w:rsidR="007B7B25" w:rsidRPr="007B7B25">
              <w:rPr>
                <w:b/>
                <w:kern w:val="2"/>
                <w:sz w:val="21"/>
                <w:szCs w:val="21"/>
                <w:lang w:val="de-DE" w:eastAsia="ja-JP"/>
              </w:rPr>
              <w:t xml:space="preserve"> </w:t>
            </w:r>
            <w:r w:rsidR="007B7B25">
              <w:rPr>
                <w:b/>
                <w:kern w:val="2"/>
                <w:sz w:val="23"/>
                <w:szCs w:val="23"/>
                <w:lang w:val="de-DE" w:eastAsia="ja-JP"/>
              </w:rPr>
              <w:t>Heiko Schwarz, Jonathan Pfaff</w:t>
            </w:r>
            <w:r w:rsidRPr="00541652">
              <w:rPr>
                <w:b/>
                <w:kern w:val="2"/>
                <w:sz w:val="23"/>
                <w:szCs w:val="23"/>
                <w:lang w:val="de-DE" w:eastAsia="ja-JP"/>
              </w:rPr>
              <w:t xml:space="preserve"> </w:t>
            </w:r>
            <w:r w:rsidR="006F0E7F" w:rsidRPr="00541652">
              <w:rPr>
                <w:b/>
                <w:kern w:val="2"/>
                <w:sz w:val="23"/>
                <w:szCs w:val="23"/>
                <w:lang w:val="de-DE" w:eastAsia="ja-JP"/>
              </w:rPr>
              <w:t>(Fraunhofer HHI)</w:t>
            </w:r>
          </w:p>
        </w:tc>
        <w:tc>
          <w:tcPr>
            <w:tcW w:w="900" w:type="dxa"/>
          </w:tcPr>
          <w:p w14:paraId="320D77CD" w14:textId="77777777" w:rsidR="006F0E7F" w:rsidRPr="003B49B4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2E762DDD" w14:textId="7F3D2D1A" w:rsidR="006F0E7F" w:rsidRPr="003B49B4" w:rsidRDefault="006B4362" w:rsidP="006B4362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hyperlink r:id="rId7" w:history="1">
              <w:r w:rsidRPr="003B49B4">
                <w:rPr>
                  <w:rStyle w:val="Hyperlink"/>
                  <w:kern w:val="2"/>
                </w:rPr>
                <w:t>christian.helmrich@hhi.fraunhofer.de</w:t>
              </w:r>
            </w:hyperlink>
          </w:p>
        </w:tc>
      </w:tr>
      <w:tr w:rsidR="006F0E7F" w:rsidRPr="003B49B4" w14:paraId="4C1630BF" w14:textId="77777777" w:rsidTr="00160AD2">
        <w:tc>
          <w:tcPr>
            <w:tcW w:w="1242" w:type="dxa"/>
          </w:tcPr>
          <w:p w14:paraId="1704F36D" w14:textId="77777777" w:rsidR="006F0E7F" w:rsidRPr="003B49B4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33FB55C5" w14:textId="4822EB4C" w:rsidR="006F0E7F" w:rsidRPr="003B49B4" w:rsidRDefault="006A26CF" w:rsidP="006A26CF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b/>
                <w:kern w:val="2"/>
              </w:rPr>
              <w:t>Speedup of H.BWC reference software via pre-search and predictor optimization</w:t>
            </w:r>
          </w:p>
        </w:tc>
      </w:tr>
      <w:tr w:rsidR="006F0E7F" w:rsidRPr="003B49B4" w14:paraId="79584340" w14:textId="77777777" w:rsidTr="00160AD2">
        <w:tc>
          <w:tcPr>
            <w:tcW w:w="1242" w:type="dxa"/>
          </w:tcPr>
          <w:p w14:paraId="0A58E27C" w14:textId="77777777" w:rsidR="006F0E7F" w:rsidRPr="003B49B4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0EF57363" w14:textId="045DCFD4" w:rsidR="006F0E7F" w:rsidRPr="003B49B4" w:rsidRDefault="006B4362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3B49B4">
              <w:rPr>
                <w:bCs/>
                <w:kern w:val="2"/>
              </w:rPr>
              <w:t>Proposal</w:t>
            </w:r>
          </w:p>
        </w:tc>
      </w:tr>
    </w:tbl>
    <w:p w14:paraId="01A53F35" w14:textId="4F64FC46" w:rsidR="00747E13" w:rsidRPr="003B49B4" w:rsidRDefault="00747E13" w:rsidP="00B90A7E">
      <w:pPr>
        <w:rPr>
          <w:rFonts w:eastAsia="Malgun Gothic"/>
          <w:kern w:val="2"/>
          <w:lang w:eastAsia="ko-KR"/>
        </w:rPr>
      </w:pPr>
    </w:p>
    <w:p w14:paraId="702EDC13" w14:textId="0E4B1926" w:rsidR="006B4362" w:rsidRPr="003B49B4" w:rsidRDefault="006B4362" w:rsidP="00925929">
      <w:pPr>
        <w:spacing w:after="120"/>
        <w:jc w:val="left"/>
        <w:rPr>
          <w:rFonts w:eastAsia="Malgun Gothic"/>
          <w:b/>
          <w:kern w:val="2"/>
          <w:sz w:val="32"/>
          <w:lang w:eastAsia="ko-KR"/>
        </w:rPr>
      </w:pPr>
      <w:r w:rsidRPr="003B49B4">
        <w:rPr>
          <w:rFonts w:eastAsia="Malgun Gothic"/>
          <w:b/>
          <w:kern w:val="2"/>
          <w:sz w:val="32"/>
          <w:lang w:eastAsia="ko-KR"/>
        </w:rPr>
        <w:t>Abstract</w:t>
      </w:r>
    </w:p>
    <w:p w14:paraId="7210866B" w14:textId="6CD3EB46" w:rsidR="006B4362" w:rsidRPr="003B49B4" w:rsidRDefault="00156760" w:rsidP="003B49B4">
      <w:pPr>
        <w:spacing w:after="120"/>
        <w:rPr>
          <w:rFonts w:eastAsia="Malgun Gothic"/>
          <w:kern w:val="2"/>
          <w:lang w:eastAsia="ko-KR"/>
        </w:rPr>
      </w:pPr>
      <w:r w:rsidRPr="006A26CF">
        <w:rPr>
          <w:rFonts w:eastAsia="Malgun Gothic"/>
          <w:kern w:val="2"/>
          <w:lang w:eastAsia="ko-KR"/>
        </w:rPr>
        <w:t xml:space="preserve">The current </w:t>
      </w:r>
      <w:r w:rsidR="006A26CF" w:rsidRPr="006A26CF">
        <w:rPr>
          <w:rFonts w:eastAsia="Malgun Gothic"/>
          <w:kern w:val="2"/>
          <w:lang w:eastAsia="ko-KR"/>
        </w:rPr>
        <w:t>version</w:t>
      </w:r>
      <w:r w:rsidRPr="006A26CF">
        <w:rPr>
          <w:rFonts w:eastAsia="Malgun Gothic"/>
          <w:kern w:val="2"/>
          <w:lang w:eastAsia="ko-KR"/>
        </w:rPr>
        <w:t xml:space="preserve"> of the H.BWC </w:t>
      </w:r>
      <w:r w:rsidR="006A26CF" w:rsidRPr="006A26CF">
        <w:rPr>
          <w:rFonts w:eastAsia="Malgun Gothic"/>
          <w:kern w:val="2"/>
          <w:lang w:eastAsia="ko-KR"/>
        </w:rPr>
        <w:t>reference software spends considerable processing time on the calculation of block prediction signals as well as on their RDO evaluation</w:t>
      </w:r>
      <w:r w:rsidRPr="006A26CF">
        <w:rPr>
          <w:rFonts w:eastAsia="Malgun Gothic"/>
          <w:kern w:val="2"/>
          <w:lang w:eastAsia="ko-KR"/>
        </w:rPr>
        <w:t xml:space="preserve">. Herein, we propose to </w:t>
      </w:r>
      <w:r w:rsidR="006A26CF">
        <w:rPr>
          <w:rFonts w:eastAsia="Malgun Gothic"/>
          <w:kern w:val="2"/>
          <w:lang w:eastAsia="ko-KR"/>
        </w:rPr>
        <w:t xml:space="preserve">accelerate the reference software by up to a factor of </w:t>
      </w:r>
      <w:r w:rsidR="00460594">
        <w:rPr>
          <w:rFonts w:eastAsia="Malgun Gothic"/>
          <w:kern w:val="2"/>
          <w:lang w:eastAsia="ko-KR"/>
        </w:rPr>
        <w:t>1</w:t>
      </w:r>
      <w:r w:rsidR="002B2697">
        <w:rPr>
          <w:rFonts w:eastAsia="Malgun Gothic"/>
          <w:kern w:val="2"/>
          <w:lang w:eastAsia="ko-KR"/>
        </w:rPr>
        <w:t>1</w:t>
      </w:r>
      <w:r w:rsidR="006A26CF">
        <w:rPr>
          <w:rFonts w:eastAsia="Malgun Gothic"/>
          <w:kern w:val="2"/>
          <w:lang w:eastAsia="ko-KR"/>
        </w:rPr>
        <w:t>,</w:t>
      </w:r>
      <w:r w:rsidR="006A26CF" w:rsidRPr="00460594">
        <w:rPr>
          <w:rFonts w:eastAsia="Malgun Gothic"/>
          <w:kern w:val="2"/>
          <w:sz w:val="20"/>
          <w:lang w:eastAsia="ko-KR"/>
        </w:rPr>
        <w:t xml:space="preserve"> </w:t>
      </w:r>
      <w:r w:rsidR="006A26CF">
        <w:rPr>
          <w:rFonts w:eastAsia="Malgun Gothic"/>
          <w:kern w:val="2"/>
          <w:lang w:eastAsia="ko-KR"/>
        </w:rPr>
        <w:t xml:space="preserve">with </w:t>
      </w:r>
      <w:r w:rsidR="00460594">
        <w:rPr>
          <w:rFonts w:eastAsia="Malgun Gothic"/>
          <w:kern w:val="2"/>
          <w:lang w:eastAsia="ko-KR"/>
        </w:rPr>
        <w:t>little</w:t>
      </w:r>
      <w:r w:rsidR="006A26CF">
        <w:rPr>
          <w:rFonts w:eastAsia="Malgun Gothic"/>
          <w:kern w:val="2"/>
          <w:lang w:eastAsia="ko-KR"/>
        </w:rPr>
        <w:t xml:space="preserve"> loss in coding performance. On top of software engineering related improvements and avoidance of redundant or unnecessary cal</w:t>
      </w:r>
      <w:r w:rsidR="006A26CF">
        <w:rPr>
          <w:rFonts w:eastAsia="Malgun Gothic"/>
          <w:kern w:val="2"/>
          <w:lang w:eastAsia="ko-KR"/>
        </w:rPr>
        <w:softHyphen/>
        <w:t xml:space="preserve">culations, our code acceleration </w:t>
      </w:r>
      <w:r w:rsidR="00401FFD">
        <w:rPr>
          <w:rFonts w:eastAsia="Malgun Gothic"/>
          <w:kern w:val="2"/>
          <w:lang w:eastAsia="ko-KR"/>
        </w:rPr>
        <w:t>work</w:t>
      </w:r>
      <w:r w:rsidR="006A26CF">
        <w:rPr>
          <w:rFonts w:eastAsia="Malgun Gothic"/>
          <w:kern w:val="2"/>
          <w:lang w:eastAsia="ko-KR"/>
        </w:rPr>
        <w:t xml:space="preserve"> includes the following changes to the </w:t>
      </w:r>
      <w:r w:rsidR="00401FFD">
        <w:rPr>
          <w:rFonts w:eastAsia="Malgun Gothic"/>
          <w:kern w:val="2"/>
          <w:lang w:eastAsia="ko-KR"/>
        </w:rPr>
        <w:t>H.BWC software</w:t>
      </w:r>
      <w:r w:rsidR="006A26CF">
        <w:rPr>
          <w:rFonts w:eastAsia="Malgun Gothic"/>
          <w:kern w:val="2"/>
          <w:lang w:eastAsia="ko-KR"/>
        </w:rPr>
        <w:t xml:space="preserve"> base:</w:t>
      </w:r>
    </w:p>
    <w:p w14:paraId="7B52B9B0" w14:textId="05E2F6A4" w:rsidR="006B4362" w:rsidRDefault="00401FFD" w:rsidP="00401FFD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usage </w:t>
      </w:r>
      <w:r w:rsidR="00E92EA1">
        <w:rPr>
          <w:rFonts w:ascii="Times New Roman" w:eastAsia="Malgun Gothic" w:hAnsi="Times New Roman" w:cs="Times New Roman"/>
          <w:kern w:val="2"/>
          <w:lang w:val="en-US" w:eastAsia="ko-KR"/>
        </w:rPr>
        <w:t xml:space="preserve">of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an integer fast Walsh-Hadamard transform instead of a DCT in the pre-search stage</w:t>
      </w:r>
      <w:r w:rsidR="00E60AF8">
        <w:rPr>
          <w:rFonts w:ascii="Times New Roman" w:eastAsia="Malgun Gothic" w:hAnsi="Times New Roman" w:cs="Times New Roman"/>
          <w:kern w:val="2"/>
          <w:lang w:val="en-US" w:eastAsia="ko-KR"/>
        </w:rPr>
        <w:t>,</w:t>
      </w:r>
    </w:p>
    <w:p w14:paraId="2B029998" w14:textId="777CA12C" w:rsidR="00401FFD" w:rsidRDefault="00401FFD" w:rsidP="00401FFD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>temporal</w:t>
      </w:r>
      <w:r w:rsidR="00A23180" w:rsidRPr="00A23180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A23180">
        <w:rPr>
          <w:rFonts w:ascii="Times New Roman" w:eastAsia="Malgun Gothic" w:hAnsi="Times New Roman" w:cs="Times New Roman"/>
          <w:kern w:val="2"/>
          <w:lang w:val="en-US" w:eastAsia="ko-KR"/>
        </w:rPr>
        <w:t>¼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downsampling of waveform signals during the block prediction pre-search stage,</w:t>
      </w:r>
    </w:p>
    <w:p w14:paraId="6269DFE2" w14:textId="2A554450" w:rsidR="00E92EA1" w:rsidRDefault="00E92EA1" w:rsidP="00401FFD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temporal reuse of pre-search results or data for block </w:t>
      </w:r>
      <w:r w:rsidRPr="00E92EA1">
        <w:rPr>
          <w:rFonts w:ascii="Times New Roman" w:eastAsia="Malgun Gothic" w:hAnsi="Times New Roman" w:cs="Times New Roman"/>
          <w:i/>
          <w:kern w:val="2"/>
          <w:lang w:val="en-US" w:eastAsia="ko-KR"/>
        </w:rPr>
        <w:t>b</w:t>
      </w:r>
      <w:r w:rsidR="00490C91" w:rsidRPr="00490C91">
        <w:rPr>
          <w:rFonts w:ascii="Times New Roman" w:eastAsia="Malgun Gothic" w:hAnsi="Times New Roman" w:cs="Times New Roman"/>
          <w:i/>
          <w:kern w:val="2"/>
          <w:vertAlign w:val="subscript"/>
          <w:lang w:val="en-US" w:eastAsia="ko-KR"/>
        </w:rPr>
        <w:t>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in channel </w:t>
      </w:r>
      <w:r w:rsidRPr="00E92EA1">
        <w:rPr>
          <w:rFonts w:ascii="Times New Roman" w:eastAsia="Malgun Gothic" w:hAnsi="Times New Roman" w:cs="Times New Roman"/>
          <w:i/>
          <w:kern w:val="2"/>
          <w:lang w:val="en-US" w:eastAsia="ko-KR"/>
        </w:rPr>
        <w:t>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in the next block </w:t>
      </w:r>
      <w:r w:rsidR="00490C91" w:rsidRPr="00490C91">
        <w:rPr>
          <w:rFonts w:ascii="Times New Roman" w:eastAsia="Malgun Gothic" w:hAnsi="Times New Roman" w:cs="Times New Roman"/>
          <w:i/>
          <w:kern w:val="2"/>
          <w:lang w:val="en-US" w:eastAsia="ko-KR"/>
        </w:rPr>
        <w:t>b</w:t>
      </w:r>
      <w:r w:rsidR="00490C91" w:rsidRPr="0096538F">
        <w:rPr>
          <w:rFonts w:ascii="Times New Roman" w:eastAsia="Malgun Gothic" w:hAnsi="Times New Roman" w:cs="Times New Roman"/>
          <w:kern w:val="2"/>
          <w:sz w:val="12"/>
          <w:lang w:val="en-US" w:eastAsia="ko-KR"/>
        </w:rPr>
        <w:t xml:space="preserve"> </w:t>
      </w:r>
      <w:r w:rsidR="00490C91">
        <w:rPr>
          <w:rFonts w:ascii="Times New Roman" w:eastAsia="Malgun Gothic" w:hAnsi="Times New Roman" w:cs="Times New Roman"/>
          <w:kern w:val="2"/>
          <w:lang w:val="en-US" w:eastAsia="ko-KR"/>
        </w:rPr>
        <w:t>+1</w:t>
      </w:r>
      <w:r w:rsidRPr="00490C91">
        <w:rPr>
          <w:rFonts w:ascii="Times New Roman" w:eastAsia="Malgun Gothic" w:hAnsi="Times New Roman" w:cs="Times New Roman"/>
          <w:i/>
          <w:kern w:val="2"/>
          <w:vertAlign w:val="subscript"/>
          <w:lang w:val="en-US" w:eastAsia="ko-KR"/>
        </w:rPr>
        <w:t>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,</w:t>
      </w:r>
    </w:p>
    <w:p w14:paraId="73787385" w14:textId="6E067EA7" w:rsidR="00490C91" w:rsidRDefault="00490C91" w:rsidP="00401FFD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cross-channel reuse of pre-search results or data for </w:t>
      </w:r>
      <w:r w:rsidRPr="00490C91">
        <w:rPr>
          <w:rFonts w:ascii="Times New Roman" w:eastAsia="Malgun Gothic" w:hAnsi="Times New Roman" w:cs="Times New Roman"/>
          <w:i/>
          <w:kern w:val="2"/>
          <w:lang w:val="en-US" w:eastAsia="ko-KR"/>
        </w:rPr>
        <w:t>b</w:t>
      </w:r>
      <w:r w:rsidRPr="005301E2">
        <w:rPr>
          <w:rFonts w:ascii="Times New Roman" w:eastAsia="Malgun Gothic" w:hAnsi="Times New Roman" w:cs="Times New Roman"/>
          <w:i/>
          <w:kern w:val="2"/>
          <w:vertAlign w:val="subscript"/>
          <w:lang w:val="en-US" w:eastAsia="ko-KR"/>
        </w:rPr>
        <w:t>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in channel </w:t>
      </w:r>
      <w:r w:rsidRPr="00490C91">
        <w:rPr>
          <w:rFonts w:ascii="Times New Roman" w:eastAsia="Malgun Gothic" w:hAnsi="Times New Roman" w:cs="Times New Roman"/>
          <w:i/>
          <w:kern w:val="2"/>
          <w:lang w:val="en-US" w:eastAsia="ko-KR"/>
        </w:rPr>
        <w:t>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in the next channel </w:t>
      </w:r>
      <w:r w:rsidRPr="00490C91">
        <w:rPr>
          <w:rFonts w:ascii="Times New Roman" w:eastAsia="Malgun Gothic" w:hAnsi="Times New Roman" w:cs="Times New Roman"/>
          <w:i/>
          <w:kern w:val="2"/>
          <w:lang w:val="en-US" w:eastAsia="ko-KR"/>
        </w:rPr>
        <w:t>b</w:t>
      </w:r>
      <w:r w:rsidRPr="00490C91">
        <w:rPr>
          <w:rFonts w:ascii="Times New Roman" w:eastAsia="Malgun Gothic" w:hAnsi="Times New Roman" w:cs="Times New Roman"/>
          <w:i/>
          <w:kern w:val="2"/>
          <w:vertAlign w:val="subscript"/>
          <w:lang w:val="en-US" w:eastAsia="ko-KR"/>
        </w:rPr>
        <w:t>c</w:t>
      </w:r>
      <w:r w:rsidRPr="00490C91">
        <w:rPr>
          <w:rFonts w:ascii="Times New Roman" w:eastAsia="Malgun Gothic" w:hAnsi="Times New Roman" w:cs="Times New Roman"/>
          <w:i/>
          <w:kern w:val="2"/>
          <w:sz w:val="16"/>
          <w:vertAlign w:val="subscript"/>
          <w:lang w:val="en-US" w:eastAsia="ko-KR"/>
        </w:rPr>
        <w:t xml:space="preserve"> </w:t>
      </w:r>
      <w:r w:rsidRPr="00490C91">
        <w:rPr>
          <w:rFonts w:ascii="Times New Roman" w:eastAsia="Malgun Gothic" w:hAnsi="Times New Roman" w:cs="Times New Roman"/>
          <w:kern w:val="2"/>
          <w:vertAlign w:val="subscript"/>
          <w:lang w:val="en-US" w:eastAsia="ko-KR"/>
        </w:rPr>
        <w:t>+1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,</w:t>
      </w:r>
    </w:p>
    <w:p w14:paraId="403FBCCB" w14:textId="20CA6C50" w:rsidR="00E60AF8" w:rsidRDefault="00192B40" w:rsidP="00024083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>cross-block-split reuse of pre-search results or data in different split depths or blocks (ECG)</w:t>
      </w:r>
      <w:r w:rsidR="00024083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</w:p>
    <w:p w14:paraId="05C42267" w14:textId="1CB59476" w:rsidR="00E60AF8" w:rsidRPr="00E60AF8" w:rsidRDefault="006A26CF" w:rsidP="00E60AF8">
      <w:pPr>
        <w:spacing w:before="120"/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 xml:space="preserve">On the default </w:t>
      </w:r>
      <w:r w:rsidRPr="006A26CF">
        <w:rPr>
          <w:rFonts w:eastAsia="Malgun Gothic"/>
          <w:i/>
          <w:kern w:val="2"/>
          <w:lang w:eastAsia="ko-KR"/>
        </w:rPr>
        <w:t>combined</w:t>
      </w:r>
      <w:r>
        <w:rPr>
          <w:rFonts w:eastAsia="Malgun Gothic"/>
          <w:kern w:val="2"/>
          <w:lang w:eastAsia="ko-KR"/>
        </w:rPr>
        <w:t xml:space="preserve"> configuration presets, encoder as well as decoder speedups of more than </w:t>
      </w:r>
      <w:r w:rsidR="004176B7">
        <w:rPr>
          <w:rFonts w:eastAsia="Malgun Gothic"/>
          <w:kern w:val="2"/>
          <w:lang w:eastAsia="ko-KR"/>
        </w:rPr>
        <w:t>3</w:t>
      </w:r>
      <w:r w:rsidR="00075FF1">
        <w:rPr>
          <w:rFonts w:eastAsia="Malgun Gothic"/>
          <w:kern w:val="2"/>
          <w:lang w:eastAsia="ko-KR"/>
        </w:rPr>
        <w:t>0</w:t>
      </w:r>
      <w:r>
        <w:rPr>
          <w:rFonts w:eastAsia="Malgun Gothic"/>
          <w:kern w:val="2"/>
          <w:lang w:eastAsia="ko-KR"/>
        </w:rPr>
        <w:t>% are observed</w:t>
      </w:r>
      <w:r w:rsidR="00401FFD">
        <w:rPr>
          <w:rFonts w:eastAsia="Malgun Gothic"/>
          <w:kern w:val="2"/>
          <w:lang w:eastAsia="ko-KR"/>
        </w:rPr>
        <w:t>,</w:t>
      </w:r>
      <w:r w:rsidR="00401FFD" w:rsidRPr="00401FFD">
        <w:rPr>
          <w:rFonts w:eastAsia="Malgun Gothic"/>
          <w:kern w:val="2"/>
          <w:vertAlign w:val="subscript"/>
          <w:lang w:eastAsia="ko-KR"/>
        </w:rPr>
        <w:t xml:space="preserve"> </w:t>
      </w:r>
      <w:r w:rsidR="00401FFD">
        <w:rPr>
          <w:rFonts w:eastAsia="Malgun Gothic"/>
          <w:kern w:val="2"/>
          <w:lang w:eastAsia="ko-KR"/>
        </w:rPr>
        <w:t>with at most</w:t>
      </w:r>
      <w:r w:rsidR="00401FFD" w:rsidRPr="00401FFD">
        <w:rPr>
          <w:rFonts w:eastAsia="Malgun Gothic"/>
          <w:kern w:val="2"/>
          <w:vertAlign w:val="superscript"/>
          <w:lang w:eastAsia="ko-KR"/>
        </w:rPr>
        <w:t xml:space="preserve"> </w:t>
      </w:r>
      <w:r w:rsidR="00401FFD">
        <w:rPr>
          <w:rFonts w:eastAsia="Malgun Gothic"/>
          <w:kern w:val="2"/>
          <w:lang w:eastAsia="ko-KR"/>
        </w:rPr>
        <w:t>1.</w:t>
      </w:r>
      <w:r w:rsidR="004176B7">
        <w:rPr>
          <w:rFonts w:eastAsia="Malgun Gothic"/>
          <w:kern w:val="2"/>
          <w:lang w:eastAsia="ko-KR"/>
        </w:rPr>
        <w:t>8</w:t>
      </w:r>
      <w:r w:rsidR="00401FFD">
        <w:rPr>
          <w:rFonts w:eastAsia="Malgun Gothic"/>
          <w:kern w:val="2"/>
          <w:lang w:eastAsia="ko-KR"/>
        </w:rPr>
        <w:t>% loss in BD-rate performance (ECG dataset, less on other sets)</w:t>
      </w:r>
      <w:r w:rsidR="005F4C40">
        <w:rPr>
          <w:rFonts w:eastAsia="Malgun Gothic"/>
          <w:kern w:val="2"/>
          <w:lang w:eastAsia="ko-KR"/>
        </w:rPr>
        <w:t>.</w:t>
      </w:r>
      <w:r w:rsidR="00FD7AC1">
        <w:rPr>
          <w:rFonts w:eastAsia="Malgun Gothic"/>
          <w:kern w:val="2"/>
          <w:lang w:eastAsia="ko-KR"/>
        </w:rPr>
        <w:t xml:space="preserve"> In addition, a new </w:t>
      </w:r>
      <w:r w:rsidR="00FD7AC1" w:rsidRPr="00FD7AC1">
        <w:rPr>
          <w:rFonts w:eastAsia="Malgun Gothic"/>
          <w:i/>
          <w:kern w:val="2"/>
          <w:lang w:eastAsia="ko-KR"/>
        </w:rPr>
        <w:t>very</w:t>
      </w:r>
      <w:r w:rsidR="00FD7AC1">
        <w:rPr>
          <w:rFonts w:eastAsia="Malgun Gothic"/>
          <w:i/>
          <w:kern w:val="2"/>
          <w:lang w:eastAsia="ko-KR"/>
        </w:rPr>
        <w:t xml:space="preserve"> f</w:t>
      </w:r>
      <w:r w:rsidR="00FD7AC1" w:rsidRPr="00FD7AC1">
        <w:rPr>
          <w:rFonts w:eastAsia="Malgun Gothic"/>
          <w:i/>
          <w:kern w:val="2"/>
          <w:lang w:eastAsia="ko-KR"/>
        </w:rPr>
        <w:t>ast</w:t>
      </w:r>
      <w:r w:rsidR="00FD7AC1">
        <w:rPr>
          <w:rFonts w:eastAsia="Malgun Gothic"/>
          <w:kern w:val="2"/>
          <w:lang w:eastAsia="ko-KR"/>
        </w:rPr>
        <w:t xml:space="preserve"> configuration preset, testing only two block-prediction methods (block matching and/or cross-channel prediction, with fallback to </w:t>
      </w:r>
      <w:r w:rsidR="00D57545" w:rsidRPr="00D57545">
        <w:rPr>
          <w:rFonts w:eastAsia="Malgun Gothic"/>
          <w:i/>
          <w:kern w:val="2"/>
          <w:lang w:eastAsia="ko-KR"/>
        </w:rPr>
        <w:t>Off</w:t>
      </w:r>
      <w:r w:rsidR="00FD7AC1">
        <w:rPr>
          <w:rFonts w:eastAsia="Malgun Gothic"/>
          <w:kern w:val="2"/>
          <w:lang w:eastAsia="ko-KR"/>
        </w:rPr>
        <w:t>) during encoder RDO, is proposed.</w:t>
      </w:r>
    </w:p>
    <w:p w14:paraId="3B7C1458" w14:textId="310DA053" w:rsidR="005A3859" w:rsidRPr="003B49B4" w:rsidRDefault="00122430" w:rsidP="006B4362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>
        <w:rPr>
          <w:rFonts w:eastAsia="Times New Roman"/>
          <w:b/>
          <w:bCs/>
          <w:kern w:val="2"/>
          <w:sz w:val="32"/>
          <w:szCs w:val="32"/>
        </w:rPr>
        <w:t xml:space="preserve">Description of </w:t>
      </w:r>
      <w:r w:rsidR="00024083">
        <w:rPr>
          <w:rFonts w:eastAsia="Times New Roman"/>
          <w:b/>
          <w:bCs/>
          <w:kern w:val="2"/>
          <w:sz w:val="32"/>
          <w:szCs w:val="32"/>
        </w:rPr>
        <w:t>Changes</w:t>
      </w:r>
    </w:p>
    <w:p w14:paraId="57A033F6" w14:textId="049FBC4B" w:rsidR="00F60A3C" w:rsidRDefault="00D57545" w:rsidP="00F03221">
      <w:pPr>
        <w:spacing w:after="120"/>
        <w:rPr>
          <w:kern w:val="2"/>
        </w:rPr>
      </w:pPr>
      <w:r>
        <w:rPr>
          <w:kern w:val="2"/>
        </w:rPr>
        <w:t>Aside from software engineering related improvements to the current version of the H.BWC refer</w:t>
      </w:r>
      <w:r>
        <w:rPr>
          <w:kern w:val="2"/>
        </w:rPr>
        <w:softHyphen/>
        <w:t>ence software</w:t>
      </w:r>
      <w:r w:rsidR="00291AE3">
        <w:rPr>
          <w:kern w:val="2"/>
        </w:rPr>
        <w:t xml:space="preserve"> [1]</w:t>
      </w:r>
      <w:r>
        <w:rPr>
          <w:kern w:val="2"/>
        </w:rPr>
        <w:t>, such as avoidance of unnecessary calculations of prediction signal</w:t>
      </w:r>
      <w:r w:rsidR="00291AE3">
        <w:rPr>
          <w:kern w:val="2"/>
        </w:rPr>
        <w:t>s</w:t>
      </w:r>
      <w:r>
        <w:rPr>
          <w:kern w:val="2"/>
        </w:rPr>
        <w:t xml:space="preserve"> (encoder</w:t>
      </w:r>
      <w:r w:rsidR="00291AE3">
        <w:rPr>
          <w:kern w:val="2"/>
        </w:rPr>
        <w:t xml:space="preserve"> or </w:t>
      </w:r>
      <w:r>
        <w:rPr>
          <w:kern w:val="2"/>
        </w:rPr>
        <w:t xml:space="preserve">decoder) or RDO cost and reconstructed-signal information (encoder side), </w:t>
      </w:r>
      <w:r w:rsidR="00BA1C91">
        <w:rPr>
          <w:kern w:val="2"/>
        </w:rPr>
        <w:t>this</w:t>
      </w:r>
      <w:r>
        <w:rPr>
          <w:kern w:val="2"/>
        </w:rPr>
        <w:t xml:space="preserve"> proposal includes:</w:t>
      </w:r>
    </w:p>
    <w:p w14:paraId="4B65FE61" w14:textId="2FE38CE8" w:rsidR="00BA1C91" w:rsidRDefault="00BA1C91" w:rsidP="00BA1C91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usage of an integer fast Walsh-Hadamard transform instead of a DCT in the pre-search stage: the block matching (BM) and cross-channel </w:t>
      </w:r>
      <w:r w:rsidRPr="00BA1C91">
        <w:rPr>
          <w:rFonts w:ascii="Times New Roman" w:eastAsia="Malgun Gothic" w:hAnsi="Times New Roman" w:cs="Times New Roman"/>
          <w:spacing w:val="-2"/>
          <w:kern w:val="2"/>
          <w:lang w:val="en-US" w:eastAsia="ko-KR"/>
        </w:rPr>
        <w:t>(CC)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block predictors apply a pre-search process in which multiple predictor configuration candidates are determined using transform-domain L</w:t>
      </w:r>
      <w:r w:rsidRPr="00BA1C91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>1</w:t>
      </w:r>
      <w:r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norm calculations. Instead of a DCT-II for time-frequency transformation for this purpose, use of </w:t>
      </w:r>
      <w:r w:rsidR="00240F68">
        <w:rPr>
          <w:rFonts w:ascii="Times New Roman" w:eastAsia="Malgun Gothic" w:hAnsi="Times New Roman" w:cs="Times New Roman"/>
          <w:kern w:val="2"/>
          <w:lang w:val="en-US" w:eastAsia="ko-KR"/>
        </w:rPr>
        <w:t xml:space="preserve">a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fast</w:t>
      </w:r>
      <w:r w:rsidR="00240F68">
        <w:rPr>
          <w:rFonts w:ascii="Times New Roman" w:eastAsia="Malgun Gothic" w:hAnsi="Times New Roman" w:cs="Times New Roman"/>
          <w:kern w:val="2"/>
          <w:lang w:val="en-US" w:eastAsia="ko-KR"/>
        </w:rPr>
        <w:t>,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</w:t>
      </w:r>
      <w:r w:rsidR="00240F68">
        <w:rPr>
          <w:rFonts w:ascii="Times New Roman" w:eastAsia="Malgun Gothic" w:hAnsi="Times New Roman" w:cs="Times New Roman"/>
          <w:kern w:val="2"/>
          <w:lang w:val="en-US" w:eastAsia="ko-KR"/>
        </w:rPr>
        <w:t>32-bit (for</w:t>
      </w:r>
      <w:r w:rsidR="00240F68" w:rsidRPr="00240F68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240F68">
        <w:rPr>
          <w:rFonts w:ascii="Times New Roman" w:eastAsia="Malgun Gothic" w:hAnsi="Times New Roman" w:cs="Times New Roman"/>
          <w:kern w:val="2"/>
          <w:lang w:val="en-US" w:eastAsia="ko-KR"/>
        </w:rPr>
        <w:t>16-bit input) integer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Walsh-Hadamard transform (WHT) is proposed.</w:t>
      </w:r>
    </w:p>
    <w:p w14:paraId="22DCAB54" w14:textId="345F268D" w:rsidR="00BA1C91" w:rsidRDefault="00BA1C91" w:rsidP="00BA1C91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>temporal</w:t>
      </w:r>
      <w:r w:rsidR="00A23180" w:rsidRPr="00A23180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A23180">
        <w:rPr>
          <w:rFonts w:ascii="Times New Roman" w:eastAsia="Malgun Gothic" w:hAnsi="Times New Roman" w:cs="Times New Roman"/>
          <w:kern w:val="2"/>
          <w:lang w:val="en-US" w:eastAsia="ko-KR"/>
        </w:rPr>
        <w:t xml:space="preserve">¼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downsampling of waveform signals during the block prediction pre-search stage</w:t>
      </w:r>
      <w:r w:rsidR="00A23180">
        <w:rPr>
          <w:rFonts w:ascii="Times New Roman" w:eastAsia="Malgun Gothic" w:hAnsi="Times New Roman" w:cs="Times New Roman"/>
          <w:kern w:val="2"/>
          <w:lang w:val="en-US" w:eastAsia="ko-KR"/>
        </w:rPr>
        <w:t>: to lower the number of sample-wise calculations during the abovementioned pre-search step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,</w:t>
      </w:r>
      <w:r w:rsidR="00A23180">
        <w:rPr>
          <w:rFonts w:ascii="Times New Roman" w:eastAsia="Malgun Gothic" w:hAnsi="Times New Roman" w:cs="Times New Roman"/>
          <w:kern w:val="2"/>
          <w:lang w:val="en-US" w:eastAsia="ko-KR"/>
        </w:rPr>
        <w:t xml:space="preserve"> it is proposed to apply intermediate downsampling, by a factor of 4, of the channel and block-wise waveform data during the search for optimal block-prediction configuration candidates.</w:t>
      </w:r>
    </w:p>
    <w:p w14:paraId="06A57210" w14:textId="24A77A93" w:rsidR="00BA1C91" w:rsidRDefault="00BA1C91" w:rsidP="00BA1C91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temporal reuse of pre-search results or data for block </w:t>
      </w:r>
      <w:r w:rsidRPr="00E92EA1">
        <w:rPr>
          <w:rFonts w:ascii="Times New Roman" w:eastAsia="Malgun Gothic" w:hAnsi="Times New Roman" w:cs="Times New Roman"/>
          <w:i/>
          <w:kern w:val="2"/>
          <w:lang w:val="en-US" w:eastAsia="ko-KR"/>
        </w:rPr>
        <w:t>b</w:t>
      </w:r>
      <w:r w:rsidRPr="00490C91">
        <w:rPr>
          <w:rFonts w:ascii="Times New Roman" w:eastAsia="Malgun Gothic" w:hAnsi="Times New Roman" w:cs="Times New Roman"/>
          <w:i/>
          <w:kern w:val="2"/>
          <w:vertAlign w:val="subscript"/>
          <w:lang w:val="en-US" w:eastAsia="ko-KR"/>
        </w:rPr>
        <w:t>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in channel </w:t>
      </w:r>
      <w:r w:rsidRPr="00E92EA1">
        <w:rPr>
          <w:rFonts w:ascii="Times New Roman" w:eastAsia="Malgun Gothic" w:hAnsi="Times New Roman" w:cs="Times New Roman"/>
          <w:i/>
          <w:kern w:val="2"/>
          <w:lang w:val="en-US" w:eastAsia="ko-KR"/>
        </w:rPr>
        <w:t>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in the next block </w:t>
      </w:r>
      <w:r w:rsidRPr="00490C91">
        <w:rPr>
          <w:rFonts w:ascii="Times New Roman" w:eastAsia="Malgun Gothic" w:hAnsi="Times New Roman" w:cs="Times New Roman"/>
          <w:i/>
          <w:kern w:val="2"/>
          <w:lang w:val="en-US" w:eastAsia="ko-KR"/>
        </w:rPr>
        <w:t>b</w:t>
      </w:r>
      <w:r w:rsidRPr="0096538F">
        <w:rPr>
          <w:rFonts w:ascii="Times New Roman" w:eastAsia="Malgun Gothic" w:hAnsi="Times New Roman" w:cs="Times New Roman"/>
          <w:kern w:val="2"/>
          <w:sz w:val="12"/>
          <w:lang w:val="en-US" w:eastAsia="ko-KR"/>
        </w:rPr>
        <w:t xml:space="preserve">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+1</w:t>
      </w:r>
      <w:r w:rsidRPr="00490C91">
        <w:rPr>
          <w:rFonts w:ascii="Times New Roman" w:eastAsia="Malgun Gothic" w:hAnsi="Times New Roman" w:cs="Times New Roman"/>
          <w:i/>
          <w:kern w:val="2"/>
          <w:vertAlign w:val="subscript"/>
          <w:lang w:val="en-US" w:eastAsia="ko-KR"/>
        </w:rPr>
        <w:t>c</w:t>
      </w:r>
      <w:r w:rsidR="007E3129">
        <w:rPr>
          <w:rFonts w:ascii="Times New Roman" w:eastAsia="Malgun Gothic" w:hAnsi="Times New Roman" w:cs="Times New Roman"/>
          <w:kern w:val="2"/>
          <w:lang w:val="en-US" w:eastAsia="ko-KR"/>
        </w:rPr>
        <w:t>:</w:t>
      </w:r>
      <w:r w:rsidR="0096538F">
        <w:rPr>
          <w:rFonts w:ascii="Times New Roman" w:eastAsia="Malgun Gothic" w:hAnsi="Times New Roman" w:cs="Times New Roman"/>
          <w:kern w:val="2"/>
          <w:lang w:val="en-US" w:eastAsia="ko-KR"/>
        </w:rPr>
        <w:t xml:space="preserve"> it is proposed to </w:t>
      </w:r>
      <w:r w:rsidR="00792321">
        <w:rPr>
          <w:rFonts w:ascii="Times New Roman" w:eastAsia="Malgun Gothic" w:hAnsi="Times New Roman" w:cs="Times New Roman"/>
          <w:kern w:val="2"/>
          <w:lang w:val="en-US" w:eastAsia="ko-KR"/>
        </w:rPr>
        <w:t>adopt</w:t>
      </w:r>
      <w:r w:rsidR="0096538F">
        <w:rPr>
          <w:rFonts w:ascii="Times New Roman" w:eastAsia="Malgun Gothic" w:hAnsi="Times New Roman" w:cs="Times New Roman"/>
          <w:kern w:val="2"/>
          <w:lang w:val="en-US" w:eastAsia="ko-KR"/>
        </w:rPr>
        <w:t xml:space="preserve">, in </w:t>
      </w:r>
      <w:r w:rsidR="00792321">
        <w:rPr>
          <w:rFonts w:ascii="Times New Roman" w:eastAsia="Malgun Gothic" w:hAnsi="Times New Roman" w:cs="Times New Roman"/>
          <w:kern w:val="2"/>
          <w:lang w:val="en-US" w:eastAsia="ko-KR"/>
        </w:rPr>
        <w:t>each</w:t>
      </w:r>
      <w:r w:rsidR="0096538F">
        <w:rPr>
          <w:rFonts w:ascii="Times New Roman" w:eastAsia="Malgun Gothic" w:hAnsi="Times New Roman" w:cs="Times New Roman"/>
          <w:kern w:val="2"/>
          <w:lang w:val="en-US" w:eastAsia="ko-KR"/>
        </w:rPr>
        <w:t xml:space="preserve"> new block </w:t>
      </w:r>
      <w:r w:rsidR="0096538F" w:rsidRPr="00490C91">
        <w:rPr>
          <w:rFonts w:ascii="Times New Roman" w:eastAsia="Malgun Gothic" w:hAnsi="Times New Roman" w:cs="Times New Roman"/>
          <w:i/>
          <w:kern w:val="2"/>
          <w:lang w:val="en-US" w:eastAsia="ko-KR"/>
        </w:rPr>
        <w:t>b</w:t>
      </w:r>
      <w:r w:rsidR="0096538F" w:rsidRPr="0096538F">
        <w:rPr>
          <w:rFonts w:ascii="Times New Roman" w:eastAsia="Malgun Gothic" w:hAnsi="Times New Roman" w:cs="Times New Roman"/>
          <w:kern w:val="2"/>
          <w:sz w:val="12"/>
          <w:lang w:val="en-US" w:eastAsia="ko-KR"/>
        </w:rPr>
        <w:t xml:space="preserve"> </w:t>
      </w:r>
      <w:r w:rsidR="0096538F">
        <w:rPr>
          <w:rFonts w:ascii="Times New Roman" w:eastAsia="Malgun Gothic" w:hAnsi="Times New Roman" w:cs="Times New Roman"/>
          <w:kern w:val="2"/>
          <w:lang w:val="en-US" w:eastAsia="ko-KR"/>
        </w:rPr>
        <w:t>+1</w:t>
      </w:r>
      <w:r w:rsidR="0096538F" w:rsidRPr="00490C91">
        <w:rPr>
          <w:rFonts w:ascii="Times New Roman" w:eastAsia="Malgun Gothic" w:hAnsi="Times New Roman" w:cs="Times New Roman"/>
          <w:i/>
          <w:kern w:val="2"/>
          <w:vertAlign w:val="subscript"/>
          <w:lang w:val="en-US" w:eastAsia="ko-KR"/>
        </w:rPr>
        <w:t>c</w:t>
      </w:r>
      <w:r w:rsidR="0096538F">
        <w:rPr>
          <w:rFonts w:ascii="Times New Roman" w:eastAsia="Malgun Gothic" w:hAnsi="Times New Roman" w:cs="Times New Roman"/>
          <w:kern w:val="2"/>
          <w:lang w:val="en-US" w:eastAsia="ko-KR"/>
        </w:rPr>
        <w:t xml:space="preserve">, the </w:t>
      </w:r>
      <w:r w:rsidR="00792321">
        <w:rPr>
          <w:rFonts w:ascii="Times New Roman" w:eastAsia="Malgun Gothic" w:hAnsi="Times New Roman" w:cs="Times New Roman"/>
          <w:kern w:val="2"/>
          <w:lang w:val="en-US" w:eastAsia="ko-KR"/>
        </w:rPr>
        <w:t>decision for the cross-channel split depth</w:t>
      </w:r>
      <w:r w:rsidR="00792321" w:rsidRPr="00792321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792321">
        <w:rPr>
          <w:rFonts w:ascii="Times New Roman" w:eastAsia="Malgun Gothic" w:hAnsi="Times New Roman" w:cs="Times New Roman"/>
          <w:kern w:val="2"/>
          <w:lang w:val="en-US" w:eastAsia="ko-KR"/>
        </w:rPr>
        <w:t>1</w:t>
      </w:r>
      <w:r w:rsidR="00792321" w:rsidRPr="00792321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792321">
        <w:rPr>
          <w:rFonts w:ascii="Times New Roman" w:eastAsia="Malgun Gothic" w:hAnsi="Times New Roman" w:cs="Times New Roman"/>
          <w:kern w:val="2"/>
          <w:lang w:val="en-US" w:eastAsia="ko-KR"/>
        </w:rPr>
        <w:t>vs.</w:t>
      </w:r>
      <w:r w:rsidR="00792321" w:rsidRPr="00792321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792321">
        <w:rPr>
          <w:rFonts w:ascii="Times New Roman" w:eastAsia="Malgun Gothic" w:hAnsi="Times New Roman" w:cs="Times New Roman"/>
          <w:kern w:val="2"/>
          <w:lang w:val="en-US" w:eastAsia="ko-KR"/>
        </w:rPr>
        <w:t xml:space="preserve">0 (no split) from the decision made in the already encoded first block </w:t>
      </w:r>
      <w:r w:rsidR="00792321" w:rsidRPr="00792321">
        <w:rPr>
          <w:rFonts w:ascii="Times New Roman" w:eastAsia="Malgun Gothic" w:hAnsi="Times New Roman" w:cs="Times New Roman"/>
          <w:i/>
          <w:spacing w:val="-20"/>
          <w:kern w:val="2"/>
          <w:lang w:val="en-US" w:eastAsia="ko-KR"/>
        </w:rPr>
        <w:t>b'</w:t>
      </w:r>
      <w:r w:rsidR="00792321" w:rsidRPr="0096538F">
        <w:rPr>
          <w:rFonts w:ascii="Times New Roman" w:eastAsia="Malgun Gothic" w:hAnsi="Times New Roman" w:cs="Times New Roman"/>
          <w:i/>
          <w:kern w:val="2"/>
          <w:vertAlign w:val="subscript"/>
          <w:lang w:val="en-US" w:eastAsia="ko-KR"/>
        </w:rPr>
        <w:t>c</w:t>
      </w:r>
      <w:r w:rsidR="00792321">
        <w:rPr>
          <w:rFonts w:ascii="Times New Roman" w:eastAsia="Malgun Gothic" w:hAnsi="Times New Roman" w:cs="Times New Roman"/>
          <w:kern w:val="2"/>
          <w:lang w:val="en-US" w:eastAsia="ko-KR"/>
        </w:rPr>
        <w:t xml:space="preserve"> of each frame</w:t>
      </w:r>
      <w:r w:rsidR="0096538F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</w:p>
    <w:p w14:paraId="14157A4D" w14:textId="4156C012" w:rsidR="00BA1C91" w:rsidRDefault="00BA1C91" w:rsidP="00BA1C91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cross-channel reuse of pre-search results or data for </w:t>
      </w:r>
      <w:r w:rsidRPr="00490C91">
        <w:rPr>
          <w:rFonts w:ascii="Times New Roman" w:eastAsia="Malgun Gothic" w:hAnsi="Times New Roman" w:cs="Times New Roman"/>
          <w:i/>
          <w:kern w:val="2"/>
          <w:lang w:val="en-US" w:eastAsia="ko-KR"/>
        </w:rPr>
        <w:t>b</w:t>
      </w:r>
      <w:r w:rsidRPr="005301E2">
        <w:rPr>
          <w:rFonts w:ascii="Times New Roman" w:eastAsia="Malgun Gothic" w:hAnsi="Times New Roman" w:cs="Times New Roman"/>
          <w:i/>
          <w:kern w:val="2"/>
          <w:vertAlign w:val="subscript"/>
          <w:lang w:val="en-US" w:eastAsia="ko-KR"/>
        </w:rPr>
        <w:t>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in channel </w:t>
      </w:r>
      <w:r w:rsidRPr="00490C91">
        <w:rPr>
          <w:rFonts w:ascii="Times New Roman" w:eastAsia="Malgun Gothic" w:hAnsi="Times New Roman" w:cs="Times New Roman"/>
          <w:i/>
          <w:kern w:val="2"/>
          <w:lang w:val="en-US" w:eastAsia="ko-KR"/>
        </w:rPr>
        <w:t>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in the next channel </w:t>
      </w:r>
      <w:r w:rsidRPr="00490C91">
        <w:rPr>
          <w:rFonts w:ascii="Times New Roman" w:eastAsia="Malgun Gothic" w:hAnsi="Times New Roman" w:cs="Times New Roman"/>
          <w:i/>
          <w:kern w:val="2"/>
          <w:lang w:val="en-US" w:eastAsia="ko-KR"/>
        </w:rPr>
        <w:t>b</w:t>
      </w:r>
      <w:r w:rsidRPr="00490C91">
        <w:rPr>
          <w:rFonts w:ascii="Times New Roman" w:eastAsia="Malgun Gothic" w:hAnsi="Times New Roman" w:cs="Times New Roman"/>
          <w:i/>
          <w:kern w:val="2"/>
          <w:vertAlign w:val="subscript"/>
          <w:lang w:val="en-US" w:eastAsia="ko-KR"/>
        </w:rPr>
        <w:t>c</w:t>
      </w:r>
      <w:r w:rsidRPr="00490C91">
        <w:rPr>
          <w:rFonts w:ascii="Times New Roman" w:eastAsia="Malgun Gothic" w:hAnsi="Times New Roman" w:cs="Times New Roman"/>
          <w:i/>
          <w:kern w:val="2"/>
          <w:sz w:val="16"/>
          <w:vertAlign w:val="subscript"/>
          <w:lang w:val="en-US" w:eastAsia="ko-KR"/>
        </w:rPr>
        <w:t xml:space="preserve"> </w:t>
      </w:r>
      <w:r w:rsidRPr="00490C91">
        <w:rPr>
          <w:rFonts w:ascii="Times New Roman" w:eastAsia="Malgun Gothic" w:hAnsi="Times New Roman" w:cs="Times New Roman"/>
          <w:kern w:val="2"/>
          <w:vertAlign w:val="subscript"/>
          <w:lang w:val="en-US" w:eastAsia="ko-KR"/>
        </w:rPr>
        <w:t>+1</w:t>
      </w:r>
      <w:r w:rsidR="005301E2">
        <w:rPr>
          <w:rFonts w:ascii="Times New Roman" w:eastAsia="Malgun Gothic" w:hAnsi="Times New Roman" w:cs="Times New Roman"/>
          <w:kern w:val="2"/>
          <w:lang w:val="en-US" w:eastAsia="ko-KR"/>
        </w:rPr>
        <w:t>: same as above, but in channel instead of time direction (e.</w:t>
      </w:r>
      <w:r w:rsidR="002703AF" w:rsidRPr="002703AF">
        <w:rPr>
          <w:rFonts w:ascii="Times New Roman" w:eastAsia="Malgun Gothic" w:hAnsi="Times New Roman" w:cs="Times New Roman"/>
          <w:kern w:val="2"/>
          <w:sz w:val="2"/>
          <w:szCs w:val="3"/>
          <w:lang w:val="en-US" w:eastAsia="ko-KR"/>
        </w:rPr>
        <w:t xml:space="preserve"> </w:t>
      </w:r>
      <w:r w:rsidR="005301E2">
        <w:rPr>
          <w:rFonts w:ascii="Times New Roman" w:eastAsia="Malgun Gothic" w:hAnsi="Times New Roman" w:cs="Times New Roman"/>
          <w:kern w:val="2"/>
          <w:lang w:val="en-US" w:eastAsia="ko-KR"/>
        </w:rPr>
        <w:t>g., use same BM offset in ch.</w:t>
      </w:r>
      <w:r w:rsidR="005301E2" w:rsidRPr="005301E2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5301E2" w:rsidRPr="005301E2">
        <w:rPr>
          <w:rFonts w:ascii="Times New Roman" w:eastAsia="Malgun Gothic" w:hAnsi="Times New Roman" w:cs="Times New Roman"/>
          <w:i/>
          <w:kern w:val="2"/>
          <w:lang w:val="en-US" w:eastAsia="ko-KR"/>
        </w:rPr>
        <w:t>c</w:t>
      </w:r>
      <w:r w:rsidR="005301E2" w:rsidRPr="005301E2">
        <w:rPr>
          <w:rFonts w:ascii="Times New Roman" w:eastAsia="Malgun Gothic" w:hAnsi="Times New Roman" w:cs="Times New Roman"/>
          <w:kern w:val="2"/>
          <w:sz w:val="12"/>
          <w:lang w:val="en-US" w:eastAsia="ko-KR"/>
        </w:rPr>
        <w:t xml:space="preserve"> </w:t>
      </w:r>
      <w:r w:rsidR="00792321">
        <w:rPr>
          <w:rFonts w:ascii="Times New Roman" w:eastAsia="Malgun Gothic" w:hAnsi="Times New Roman" w:cs="Times New Roman"/>
          <w:kern w:val="2"/>
          <w:lang w:val="en-US" w:eastAsia="ko-KR"/>
        </w:rPr>
        <w:t>+1).</w:t>
      </w:r>
    </w:p>
    <w:p w14:paraId="38134C01" w14:textId="13EDC5BA" w:rsidR="00792321" w:rsidRPr="00792321" w:rsidRDefault="00792321" w:rsidP="00792321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792321">
        <w:rPr>
          <w:rFonts w:eastAsia="Times New Roman"/>
          <w:b/>
          <w:bCs/>
          <w:kern w:val="2"/>
          <w:sz w:val="32"/>
          <w:szCs w:val="32"/>
        </w:rPr>
        <w:lastRenderedPageBreak/>
        <w:t>New Configuration File</w:t>
      </w:r>
    </w:p>
    <w:p w14:paraId="651935A6" w14:textId="2EE12379" w:rsidR="00792321" w:rsidRDefault="00541652" w:rsidP="00A67254">
      <w:pPr>
        <w:spacing w:after="120"/>
        <w:rPr>
          <w:rFonts w:eastAsia="Malgun Gothic"/>
          <w:kern w:val="2"/>
          <w:lang w:eastAsia="ko-KR"/>
        </w:rPr>
      </w:pPr>
      <w:r w:rsidRPr="00541652">
        <w:rPr>
          <w:rFonts w:eastAsia="Malgun Gothic"/>
          <w:kern w:val="2"/>
          <w:lang w:eastAsia="ko-KR"/>
        </w:rPr>
        <w:t>This contribut</w:t>
      </w:r>
      <w:r>
        <w:rPr>
          <w:rFonts w:eastAsia="Malgun Gothic"/>
          <w:kern w:val="2"/>
          <w:lang w:eastAsia="ko-KR"/>
        </w:rPr>
        <w:t xml:space="preserve">ion includes the proposal of a further encoder configuration preset file for ECG or </w:t>
      </w:r>
      <w:r w:rsidR="00A67254">
        <w:rPr>
          <w:rFonts w:eastAsia="Malgun Gothic"/>
          <w:kern w:val="2"/>
          <w:lang w:eastAsia="ko-KR"/>
        </w:rPr>
        <w:t>EMG</w:t>
      </w:r>
      <w:r>
        <w:rPr>
          <w:rFonts w:eastAsia="Malgun Gothic"/>
          <w:kern w:val="2"/>
          <w:lang w:eastAsia="ko-KR"/>
        </w:rPr>
        <w:t xml:space="preserve"> datasets,</w:t>
      </w:r>
      <w:r w:rsidRPr="00A67254">
        <w:rPr>
          <w:rFonts w:eastAsia="Malgun Gothic"/>
          <w:kern w:val="2"/>
          <w:vertAlign w:val="superscript"/>
          <w:lang w:eastAsia="ko-KR"/>
        </w:rPr>
        <w:t xml:space="preserve"> </w:t>
      </w:r>
      <w:r w:rsidR="00A67254">
        <w:rPr>
          <w:rFonts w:eastAsia="Malgun Gothic"/>
          <w:kern w:val="2"/>
          <w:lang w:eastAsia="ko-KR"/>
        </w:rPr>
        <w:t>call</w:t>
      </w:r>
      <w:r>
        <w:rPr>
          <w:rFonts w:eastAsia="Malgun Gothic"/>
          <w:kern w:val="2"/>
          <w:lang w:eastAsia="ko-KR"/>
        </w:rPr>
        <w:t>ed</w:t>
      </w:r>
      <w:r w:rsidRPr="00A67254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Pr="00541652">
        <w:rPr>
          <w:rFonts w:eastAsia="Malgun Gothic"/>
          <w:i/>
          <w:kern w:val="2"/>
          <w:lang w:eastAsia="ko-KR"/>
        </w:rPr>
        <w:t>veryFastPresetECG.cfg</w:t>
      </w:r>
      <w:r w:rsidR="00A67254">
        <w:rPr>
          <w:rFonts w:eastAsia="Malgun Gothic"/>
          <w:kern w:val="2"/>
          <w:lang w:eastAsia="ko-KR"/>
        </w:rPr>
        <w:t>,</w:t>
      </w:r>
      <w:r w:rsidR="00A67254" w:rsidRPr="00A67254">
        <w:rPr>
          <w:rFonts w:eastAsia="Malgun Gothic"/>
          <w:kern w:val="2"/>
          <w:vertAlign w:val="superscript"/>
          <w:lang w:eastAsia="ko-KR"/>
        </w:rPr>
        <w:t xml:space="preserve"> </w:t>
      </w:r>
      <w:r w:rsidR="00A67254">
        <w:rPr>
          <w:rFonts w:eastAsia="Malgun Gothic"/>
          <w:kern w:val="2"/>
          <w:lang w:eastAsia="ko-KR"/>
        </w:rPr>
        <w:t>which</w:t>
      </w:r>
      <w:r>
        <w:rPr>
          <w:rFonts w:eastAsia="Malgun Gothic"/>
          <w:kern w:val="2"/>
          <w:lang w:eastAsia="ko-KR"/>
        </w:rPr>
        <w:t xml:space="preserve"> is fundamentally</w:t>
      </w:r>
      <w:r w:rsidRPr="00A67254">
        <w:rPr>
          <w:rFonts w:eastAsia="Malgun Gothic"/>
          <w:kern w:val="2"/>
          <w:sz w:val="18"/>
          <w:szCs w:val="18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 xml:space="preserve">similar to the </w:t>
      </w:r>
      <w:r w:rsidRPr="00541652">
        <w:rPr>
          <w:rFonts w:eastAsia="Malgun Gothic"/>
          <w:i/>
          <w:kern w:val="2"/>
          <w:lang w:eastAsia="ko-KR"/>
        </w:rPr>
        <w:t>combined...cfg</w:t>
      </w:r>
      <w:r>
        <w:rPr>
          <w:rFonts w:eastAsia="Malgun Gothic"/>
          <w:kern w:val="2"/>
          <w:lang w:eastAsia="ko-KR"/>
        </w:rPr>
        <w:t xml:space="preserve"> files already included in the </w:t>
      </w:r>
      <w:r w:rsidRPr="00541652">
        <w:rPr>
          <w:rFonts w:eastAsia="Malgun Gothic"/>
          <w:spacing w:val="-2"/>
          <w:kern w:val="2"/>
          <w:lang w:eastAsia="ko-KR"/>
        </w:rPr>
        <w:t>H.BWC</w:t>
      </w:r>
      <w:r>
        <w:rPr>
          <w:rFonts w:eastAsia="Malgun Gothic"/>
          <w:kern w:val="2"/>
          <w:lang w:eastAsia="ko-KR"/>
        </w:rPr>
        <w:t xml:space="preserve"> reference software repository [1] but targeted at lower encoder runtime</w:t>
      </w:r>
      <w:r w:rsidR="00A07FA8">
        <w:rPr>
          <w:rFonts w:eastAsia="Malgun Gothic"/>
          <w:kern w:val="2"/>
          <w:lang w:eastAsia="ko-KR"/>
        </w:rPr>
        <w:t>s</w:t>
      </w:r>
      <w:r>
        <w:rPr>
          <w:rFonts w:eastAsia="Malgun Gothic"/>
          <w:kern w:val="2"/>
          <w:lang w:eastAsia="ko-KR"/>
        </w:rPr>
        <w:t xml:space="preserve"> while </w:t>
      </w:r>
      <w:r w:rsidR="00A67254">
        <w:rPr>
          <w:rFonts w:eastAsia="Malgun Gothic"/>
          <w:kern w:val="2"/>
          <w:lang w:eastAsia="ko-KR"/>
        </w:rPr>
        <w:t>keeping good</w:t>
      </w:r>
      <w:r>
        <w:rPr>
          <w:rFonts w:eastAsia="Malgun Gothic"/>
          <w:kern w:val="2"/>
          <w:lang w:eastAsia="ko-KR"/>
        </w:rPr>
        <w:t xml:space="preserve"> coding efficiency. </w:t>
      </w:r>
      <w:r w:rsidR="00A67254">
        <w:rPr>
          <w:rFonts w:eastAsia="Malgun Gothic"/>
          <w:kern w:val="2"/>
          <w:lang w:eastAsia="ko-KR"/>
        </w:rPr>
        <w:t>Its</w:t>
      </w:r>
      <w:r>
        <w:rPr>
          <w:rFonts w:eastAsia="Malgun Gothic"/>
          <w:kern w:val="2"/>
          <w:lang w:eastAsia="ko-KR"/>
        </w:rPr>
        <w:t xml:space="preserve"> </w:t>
      </w:r>
      <w:r w:rsidR="00A67254">
        <w:rPr>
          <w:rFonts w:eastAsia="Malgun Gothic"/>
          <w:kern w:val="2"/>
          <w:lang w:eastAsia="ko-KR"/>
        </w:rPr>
        <w:t xml:space="preserve">main </w:t>
      </w:r>
      <w:r>
        <w:rPr>
          <w:rFonts w:eastAsia="Malgun Gothic"/>
          <w:kern w:val="2"/>
          <w:lang w:eastAsia="ko-KR"/>
        </w:rPr>
        <w:t xml:space="preserve">differences to the </w:t>
      </w:r>
      <w:r w:rsidRPr="00541652">
        <w:rPr>
          <w:rFonts w:eastAsia="Malgun Gothic"/>
          <w:i/>
          <w:kern w:val="2"/>
          <w:lang w:eastAsia="ko-KR"/>
        </w:rPr>
        <w:t>combined.</w:t>
      </w:r>
      <w:r>
        <w:rPr>
          <w:rFonts w:eastAsia="Malgun Gothic"/>
          <w:i/>
          <w:kern w:val="2"/>
          <w:lang w:eastAsia="ko-KR"/>
        </w:rPr>
        <w:t>..</w:t>
      </w:r>
      <w:r w:rsidRPr="00541652">
        <w:rPr>
          <w:rFonts w:eastAsia="Malgun Gothic"/>
          <w:i/>
          <w:kern w:val="2"/>
          <w:lang w:eastAsia="ko-KR"/>
        </w:rPr>
        <w:t>cfg</w:t>
      </w:r>
      <w:r>
        <w:rPr>
          <w:rFonts w:eastAsia="Malgun Gothic"/>
          <w:kern w:val="2"/>
          <w:lang w:eastAsia="ko-KR"/>
        </w:rPr>
        <w:t xml:space="preserve"> files are:</w:t>
      </w:r>
    </w:p>
    <w:p w14:paraId="77E4EA58" w14:textId="11338DE9" w:rsidR="00A67254" w:rsidRDefault="00A07FA8" w:rsidP="00A67254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BE6DE7">
        <w:rPr>
          <w:rFonts w:ascii="Times New Roman" w:eastAsia="Malgun Gothic" w:hAnsi="Times New Roman" w:cs="Times New Roman"/>
          <w:b/>
          <w:kern w:val="2"/>
          <w:lang w:val="en-US" w:eastAsia="ko-KR"/>
        </w:rPr>
        <w:t>block predictors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: only the block matching and cross-channel (linear-model) time-predictors are included in the RDO search. The changes to the </w:t>
      </w:r>
      <w:r w:rsidRPr="00BB65EC">
        <w:rPr>
          <w:rFonts w:ascii="Times New Roman" w:eastAsia="Malgun Gothic" w:hAnsi="Times New Roman" w:cs="Times New Roman"/>
          <w:spacing w:val="-6"/>
          <w:kern w:val="2"/>
          <w:lang w:val="en-US" w:eastAsia="ko-KR"/>
        </w:rPr>
        <w:t>H.BWC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reference software encoder inc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softHyphen/>
        <w:t xml:space="preserve">lude </w:t>
      </w:r>
      <w:r w:rsidR="00BB65EC">
        <w:rPr>
          <w:rFonts w:ascii="Times New Roman" w:eastAsia="Malgun Gothic" w:hAnsi="Times New Roman" w:cs="Times New Roman"/>
          <w:kern w:val="2"/>
          <w:lang w:val="en-US" w:eastAsia="ko-KR"/>
        </w:rPr>
        <w:t>an automatic fallback to block prediction bypass (</w:t>
      </w:r>
      <w:r w:rsidR="00BB65EC" w:rsidRPr="00BE6DE7">
        <w:rPr>
          <w:rFonts w:ascii="Times New Roman" w:eastAsia="Malgun Gothic" w:hAnsi="Times New Roman" w:cs="Times New Roman"/>
          <w:i/>
          <w:kern w:val="2"/>
          <w:lang w:val="en-US" w:eastAsia="ko-KR"/>
        </w:rPr>
        <w:t>Off</w:t>
      </w:r>
      <w:r w:rsidR="00BB65EC">
        <w:rPr>
          <w:rFonts w:ascii="Times New Roman" w:eastAsia="Malgun Gothic" w:hAnsi="Times New Roman" w:cs="Times New Roman"/>
          <w:kern w:val="2"/>
          <w:lang w:val="en-US" w:eastAsia="ko-KR"/>
        </w:rPr>
        <w:t>) upon bad predictor performance.</w:t>
      </w:r>
    </w:p>
    <w:p w14:paraId="01D7D853" w14:textId="4A103D9D" w:rsidR="00BE6DE7" w:rsidRDefault="00BE6DE7" w:rsidP="00A67254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BE6DE7">
        <w:rPr>
          <w:rFonts w:ascii="Times New Roman" w:eastAsia="Malgun Gothic" w:hAnsi="Times New Roman" w:cs="Times New Roman"/>
          <w:b/>
          <w:kern w:val="2"/>
          <w:lang w:val="en-US" w:eastAsia="ko-KR"/>
        </w:rPr>
        <w:t>other predictors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: only the </w:t>
      </w:r>
      <w:r w:rsidR="007D7FAF">
        <w:rPr>
          <w:rFonts w:ascii="Times New Roman" w:eastAsia="Malgun Gothic" w:hAnsi="Times New Roman" w:cs="Times New Roman"/>
          <w:kern w:val="2"/>
          <w:lang w:val="en-US" w:eastAsia="ko-KR"/>
        </w:rPr>
        <w:t>frequency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-domain </w:t>
      </w:r>
      <w:r w:rsidR="007D7FAF">
        <w:rPr>
          <w:rFonts w:ascii="Times New Roman" w:eastAsia="Malgun Gothic" w:hAnsi="Times New Roman" w:cs="Times New Roman"/>
          <w:kern w:val="2"/>
          <w:lang w:val="en-US" w:eastAsia="ko-KR"/>
        </w:rPr>
        <w:t xml:space="preserve">(herein, DCT-domain)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predictors are included in the RDO search</w:t>
      </w:r>
      <w:r w:rsidR="007D7FAF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</w:t>
      </w:r>
      <w:r w:rsidR="007D7FAF">
        <w:rPr>
          <w:rFonts w:ascii="Times New Roman" w:eastAsia="Malgun Gothic" w:hAnsi="Times New Roman" w:cs="Times New Roman"/>
          <w:kern w:val="2"/>
          <w:lang w:val="en-US" w:eastAsia="ko-KR"/>
        </w:rPr>
        <w:t>I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n lossless mode (QP = 0), simple delta or LPC predictors are also </w:t>
      </w:r>
      <w:r w:rsidR="00FE22C3">
        <w:rPr>
          <w:rFonts w:ascii="Times New Roman" w:eastAsia="Malgun Gothic" w:hAnsi="Times New Roman" w:cs="Times New Roman"/>
          <w:kern w:val="2"/>
          <w:lang w:val="en-US" w:eastAsia="ko-KR"/>
        </w:rPr>
        <w:t>added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</w:p>
    <w:p w14:paraId="23FF1939" w14:textId="1C35903D" w:rsidR="00A67254" w:rsidRDefault="00FE22C3" w:rsidP="006B4B6E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b/>
          <w:kern w:val="2"/>
          <w:lang w:val="en-US" w:eastAsia="ko-KR"/>
        </w:rPr>
        <w:t>predictor candidates</w:t>
      </w:r>
      <w:r w:rsidRPr="00FE22C3">
        <w:rPr>
          <w:rFonts w:ascii="Times New Roman" w:eastAsia="Malgun Gothic" w:hAnsi="Times New Roman" w:cs="Times New Roman"/>
          <w:kern w:val="2"/>
          <w:lang w:val="en-US" w:eastAsia="ko-KR"/>
        </w:rPr>
        <w:t>: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for block prediction</w:t>
      </w:r>
      <w:r w:rsidR="007D7FAF">
        <w:rPr>
          <w:rFonts w:ascii="Times New Roman" w:eastAsia="Malgun Gothic" w:hAnsi="Times New Roman" w:cs="Times New Roman"/>
          <w:kern w:val="2"/>
          <w:lang w:val="en-US" w:eastAsia="ko-KR"/>
        </w:rPr>
        <w:t xml:space="preserve">,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reduced number</w:t>
      </w:r>
      <w:r w:rsidR="007D7FAF">
        <w:rPr>
          <w:rFonts w:ascii="Times New Roman" w:eastAsia="Malgun Gothic" w:hAnsi="Times New Roman" w:cs="Times New Roman"/>
          <w:kern w:val="2"/>
          <w:lang w:val="en-US" w:eastAsia="ko-KR"/>
        </w:rPr>
        <w:t>s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of parametrization candidates (</w:t>
      </w:r>
      <w:r w:rsidRPr="00FE22C3">
        <w:rPr>
          <w:rFonts w:ascii="Times New Roman" w:eastAsia="Malgun Gothic" w:hAnsi="Times New Roman" w:cs="Times New Roman"/>
          <w:i/>
          <w:kern w:val="2"/>
          <w:lang w:val="en-US" w:eastAsia="ko-KR"/>
        </w:rPr>
        <w:t>BM/LMNumCandsFullRD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, obtained during the pre-search) are included in the RDO search</w:t>
      </w:r>
      <w:r w:rsidR="006B4B6E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</w:p>
    <w:p w14:paraId="4DEB4681" w14:textId="6C681025" w:rsidR="00375ADE" w:rsidRPr="00375ADE" w:rsidRDefault="00375ADE" w:rsidP="006B4B6E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b/>
          <w:kern w:val="2"/>
          <w:lang w:val="en-US" w:eastAsia="ko-KR"/>
        </w:rPr>
        <w:t>trigonometric transform</w:t>
      </w:r>
      <w:r w:rsidRPr="00375ADE">
        <w:rPr>
          <w:rFonts w:ascii="Times New Roman" w:eastAsia="Malgun Gothic" w:hAnsi="Times New Roman" w:cs="Times New Roman"/>
          <w:kern w:val="2"/>
          <w:lang w:val="en-US" w:eastAsia="ko-KR"/>
        </w:rPr>
        <w:t xml:space="preserve">: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only the DCT-II is used for residual transformation, not the DST.</w:t>
      </w:r>
    </w:p>
    <w:p w14:paraId="4497354F" w14:textId="19BE5748" w:rsidR="00A67254" w:rsidRPr="007D7FAF" w:rsidRDefault="00A67254" w:rsidP="007D7FAF">
      <w:pPr>
        <w:spacing w:before="120"/>
        <w:rPr>
          <w:kern w:val="2"/>
          <w:lang w:eastAsia="x-none"/>
        </w:rPr>
      </w:pPr>
      <w:r>
        <w:rPr>
          <w:kern w:val="2"/>
          <w:lang w:eastAsia="x-none"/>
        </w:rPr>
        <w:t xml:space="preserve">For EMG datasets, </w:t>
      </w:r>
      <w:r w:rsidR="00A07FA8">
        <w:rPr>
          <w:kern w:val="2"/>
          <w:lang w:eastAsia="x-none"/>
        </w:rPr>
        <w:t xml:space="preserve">it is suggested to </w:t>
      </w:r>
      <w:r w:rsidR="008870FF">
        <w:rPr>
          <w:kern w:val="2"/>
          <w:lang w:eastAsia="x-none"/>
        </w:rPr>
        <w:t>reduce the values of both</w:t>
      </w:r>
      <w:r w:rsidR="00A07FA8">
        <w:rPr>
          <w:kern w:val="2"/>
          <w:lang w:eastAsia="x-none"/>
        </w:rPr>
        <w:t xml:space="preserve"> </w:t>
      </w:r>
      <w:r w:rsidR="008870FF">
        <w:rPr>
          <w:kern w:val="2"/>
          <w:lang w:eastAsia="x-none"/>
        </w:rPr>
        <w:t>...SPLIT</w:t>
      </w:r>
      <w:r w:rsidR="00A07FA8">
        <w:rPr>
          <w:kern w:val="2"/>
          <w:lang w:eastAsia="x-none"/>
        </w:rPr>
        <w:t>_</w:t>
      </w:r>
      <w:r w:rsidR="008870FF">
        <w:rPr>
          <w:kern w:val="2"/>
          <w:lang w:eastAsia="x-none"/>
        </w:rPr>
        <w:t>DEPTH...</w:t>
      </w:r>
      <w:r w:rsidR="00A07FA8">
        <w:rPr>
          <w:kern w:val="2"/>
          <w:lang w:eastAsia="x-none"/>
        </w:rPr>
        <w:t xml:space="preserve"> </w:t>
      </w:r>
      <w:r w:rsidR="008870FF">
        <w:rPr>
          <w:kern w:val="2"/>
          <w:lang w:eastAsia="x-none"/>
        </w:rPr>
        <w:t>options by one</w:t>
      </w:r>
      <w:r>
        <w:rPr>
          <w:kern w:val="2"/>
          <w:lang w:eastAsia="x-none"/>
        </w:rPr>
        <w:t>.</w:t>
      </w:r>
    </w:p>
    <w:p w14:paraId="08AFBF6A" w14:textId="254E4D1C" w:rsidR="00F60A3C" w:rsidRPr="003B49B4" w:rsidRDefault="00122430" w:rsidP="006B4362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>
        <w:rPr>
          <w:rFonts w:eastAsia="Times New Roman"/>
          <w:b/>
          <w:bCs/>
          <w:kern w:val="2"/>
          <w:sz w:val="32"/>
          <w:szCs w:val="32"/>
        </w:rPr>
        <w:t>Performance Result</w:t>
      </w:r>
      <w:r w:rsidR="00F60A3C" w:rsidRPr="003B49B4">
        <w:rPr>
          <w:rFonts w:eastAsia="Times New Roman"/>
          <w:b/>
          <w:bCs/>
          <w:kern w:val="2"/>
          <w:sz w:val="32"/>
          <w:szCs w:val="32"/>
        </w:rPr>
        <w:t>s</w:t>
      </w:r>
    </w:p>
    <w:p w14:paraId="0B152734" w14:textId="6B54C63C" w:rsidR="009C7D9F" w:rsidRDefault="00AC172D" w:rsidP="00AC172D">
      <w:pPr>
        <w:spacing w:after="120"/>
        <w:rPr>
          <w:kern w:val="2"/>
          <w:lang w:eastAsia="x-none"/>
        </w:rPr>
      </w:pPr>
      <w:r w:rsidRPr="002C4C02">
        <w:rPr>
          <w:kern w:val="2"/>
          <w:lang w:eastAsia="x-none"/>
        </w:rPr>
        <w:t xml:space="preserve">The effect </w:t>
      </w:r>
      <w:r w:rsidR="0096479A" w:rsidRPr="002C4C02">
        <w:rPr>
          <w:kern w:val="2"/>
          <w:lang w:eastAsia="x-none"/>
        </w:rPr>
        <w:t>of enabl</w:t>
      </w:r>
      <w:r w:rsidR="00291AE3" w:rsidRPr="002C4C02">
        <w:rPr>
          <w:kern w:val="2"/>
          <w:lang w:eastAsia="x-none"/>
        </w:rPr>
        <w:t>ing the abovementioned improvements</w:t>
      </w:r>
      <w:r w:rsidRPr="002C4C02">
        <w:rPr>
          <w:kern w:val="2"/>
          <w:lang w:eastAsia="x-none"/>
        </w:rPr>
        <w:t xml:space="preserve"> was assessed using PRD based BD-rate</w:t>
      </w:r>
      <w:r w:rsidR="00E81109" w:rsidRPr="002C4C02">
        <w:rPr>
          <w:kern w:val="2"/>
          <w:lang w:eastAsia="x-none"/>
        </w:rPr>
        <w:t xml:space="preserve"> evaluation</w:t>
      </w:r>
      <w:r w:rsidR="009C7D9F" w:rsidRPr="002C4C02">
        <w:rPr>
          <w:kern w:val="2"/>
          <w:lang w:eastAsia="x-none"/>
        </w:rPr>
        <w:t xml:space="preserve"> [</w:t>
      </w:r>
      <w:r w:rsidR="00291AE3" w:rsidRPr="002C4C02">
        <w:rPr>
          <w:kern w:val="2"/>
          <w:lang w:eastAsia="x-none"/>
        </w:rPr>
        <w:t>2</w:t>
      </w:r>
      <w:r w:rsidR="009C7D9F" w:rsidRPr="002C4C02">
        <w:rPr>
          <w:kern w:val="2"/>
          <w:lang w:eastAsia="x-none"/>
        </w:rPr>
        <w:t>]</w:t>
      </w:r>
      <w:r w:rsidR="00E81109" w:rsidRPr="002C4C02">
        <w:rPr>
          <w:kern w:val="2"/>
          <w:lang w:eastAsia="x-none"/>
        </w:rPr>
        <w:t xml:space="preserve">, </w:t>
      </w:r>
      <w:r w:rsidR="002C4C02" w:rsidRPr="002C4C02">
        <w:rPr>
          <w:kern w:val="2"/>
          <w:lang w:eastAsia="x-none"/>
        </w:rPr>
        <w:t xml:space="preserve">with adoption of the default </w:t>
      </w:r>
      <w:r w:rsidR="002C4C02" w:rsidRPr="002C4C02">
        <w:rPr>
          <w:i/>
          <w:kern w:val="2"/>
          <w:lang w:eastAsia="x-none"/>
        </w:rPr>
        <w:t>combined...cfg</w:t>
      </w:r>
      <w:r w:rsidR="002C4C02" w:rsidRPr="002C4C02">
        <w:rPr>
          <w:kern w:val="2"/>
          <w:lang w:eastAsia="x-none"/>
        </w:rPr>
        <w:t xml:space="preserve"> presets [1]</w:t>
      </w:r>
      <w:r w:rsidR="00E81109" w:rsidRPr="002C4C02">
        <w:rPr>
          <w:kern w:val="2"/>
          <w:lang w:eastAsia="x-none"/>
        </w:rPr>
        <w:t xml:space="preserve">. Two encoder </w:t>
      </w:r>
      <w:r w:rsidR="002C4C02" w:rsidRPr="002C4C02">
        <w:rPr>
          <w:kern w:val="2"/>
          <w:lang w:eastAsia="x-none"/>
        </w:rPr>
        <w:t xml:space="preserve">settings </w:t>
      </w:r>
      <w:r w:rsidR="00E81109" w:rsidRPr="002C4C02">
        <w:rPr>
          <w:kern w:val="2"/>
          <w:lang w:eastAsia="x-none"/>
        </w:rPr>
        <w:t xml:space="preserve">were </w:t>
      </w:r>
      <w:r w:rsidR="00E81109" w:rsidRPr="0014304A">
        <w:rPr>
          <w:kern w:val="2"/>
          <w:lang w:eastAsia="x-none"/>
        </w:rPr>
        <w:t xml:space="preserve">evaluated: one with </w:t>
      </w:r>
      <w:r w:rsidR="0014304A" w:rsidRPr="0014304A">
        <w:rPr>
          <w:kern w:val="2"/>
          <w:lang w:eastAsia="x-none"/>
        </w:rPr>
        <w:t>the default predictor configuration (</w:t>
      </w:r>
      <w:r w:rsidR="00FF3D07">
        <w:rPr>
          <w:kern w:val="2"/>
          <w:lang w:eastAsia="x-none"/>
        </w:rPr>
        <w:t xml:space="preserve">using the </w:t>
      </w:r>
      <w:r w:rsidR="00FF3D07" w:rsidRPr="00FF3D07">
        <w:rPr>
          <w:i/>
          <w:kern w:val="2"/>
          <w:lang w:eastAsia="x-none"/>
        </w:rPr>
        <w:t>combined...cfg</w:t>
      </w:r>
      <w:r w:rsidR="0014304A" w:rsidRPr="0014304A">
        <w:rPr>
          <w:kern w:val="2"/>
          <w:lang w:eastAsia="x-none"/>
        </w:rPr>
        <w:t xml:space="preserve">) </w:t>
      </w:r>
      <w:r w:rsidR="00E81109" w:rsidRPr="0014304A">
        <w:rPr>
          <w:kern w:val="2"/>
          <w:lang w:eastAsia="x-none"/>
        </w:rPr>
        <w:t>and one</w:t>
      </w:r>
      <w:r w:rsidR="00FF3D07">
        <w:rPr>
          <w:kern w:val="2"/>
          <w:lang w:eastAsia="x-none"/>
        </w:rPr>
        <w:t xml:space="preserve"> with the</w:t>
      </w:r>
      <w:r w:rsidR="00E81109" w:rsidRPr="0014304A">
        <w:rPr>
          <w:kern w:val="2"/>
          <w:lang w:eastAsia="x-none"/>
        </w:rPr>
        <w:t xml:space="preserve"> </w:t>
      </w:r>
      <w:r w:rsidR="00FF3D07">
        <w:rPr>
          <w:kern w:val="2"/>
          <w:lang w:eastAsia="x-none"/>
        </w:rPr>
        <w:t xml:space="preserve">newly proposed configuration (using the </w:t>
      </w:r>
      <w:r w:rsidR="00FF3D07" w:rsidRPr="00FF3D07">
        <w:rPr>
          <w:i/>
          <w:kern w:val="2"/>
          <w:lang w:eastAsia="x-none"/>
        </w:rPr>
        <w:t>veryFastPresetECG.cfg</w:t>
      </w:r>
      <w:r w:rsidR="00FF3D07">
        <w:rPr>
          <w:kern w:val="2"/>
          <w:lang w:eastAsia="x-none"/>
        </w:rPr>
        <w:t xml:space="preserve"> preset)</w:t>
      </w:r>
      <w:r w:rsidR="00E81109" w:rsidRPr="0014304A">
        <w:rPr>
          <w:kern w:val="2"/>
          <w:lang w:eastAsia="x-none"/>
        </w:rPr>
        <w:t>. The results are as follow:</w:t>
      </w:r>
    </w:p>
    <w:p w14:paraId="61E8F7BA" w14:textId="0E4D873F" w:rsidR="00925929" w:rsidRDefault="00375ADE" w:rsidP="007B7B25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375ADE">
        <w:rPr>
          <w:rFonts w:ascii="Times New Roman" w:eastAsia="Malgun Gothic" w:hAnsi="Times New Roman" w:cs="Times New Roman"/>
          <w:b/>
          <w:kern w:val="2"/>
          <w:lang w:val="en-US" w:eastAsia="ko-KR"/>
        </w:rPr>
        <w:t>default</w:t>
      </w:r>
      <w:r w:rsidRPr="00375ADE">
        <w:rPr>
          <w:rFonts w:ascii="Times New Roman" w:eastAsia="Malgun Gothic" w:hAnsi="Times New Roman" w:cs="Times New Roman"/>
          <w:spacing w:val="-4"/>
          <w:kern w:val="2"/>
          <w:lang w:val="en-US" w:eastAsia="ko-KR"/>
        </w:rPr>
        <w:t xml:space="preserve"> [1]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 xml:space="preserve"> configuration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, </w:t>
      </w:r>
      <w:r w:rsidR="0097384D">
        <w:rPr>
          <w:rFonts w:ascii="Times New Roman" w:eastAsia="Malgun Gothic" w:hAnsi="Times New Roman" w:cs="Times New Roman"/>
          <w:kern w:val="2"/>
          <w:lang w:val="en-US" w:eastAsia="ko-KR"/>
        </w:rPr>
        <w:t>results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 measured over v1.0 of </w:t>
      </w:r>
      <w:r w:rsidR="0097384D">
        <w:rPr>
          <w:rFonts w:ascii="Times New Roman" w:eastAsia="Malgun Gothic" w:hAnsi="Times New Roman" w:cs="Times New Roman"/>
          <w:kern w:val="2"/>
          <w:lang w:val="en-US" w:eastAsia="ko-KR"/>
        </w:rPr>
        <w:t>H.BWC in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 default configuration [1]</w:t>
      </w:r>
      <w:r w:rsidR="00FA2321">
        <w:rPr>
          <w:rFonts w:ascii="Times New Roman" w:eastAsia="Malgun Gothic" w:hAnsi="Times New Roman" w:cs="Times New Roman"/>
          <w:kern w:val="2"/>
          <w:lang w:val="en-US" w:eastAsia="ko-KR"/>
        </w:rPr>
        <w:t>: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br/>
      </w:r>
      <w:r w:rsidR="004176B7" w:rsidRPr="007B7B25">
        <w:rPr>
          <w:rFonts w:ascii="Times New Roman" w:eastAsia="Malgun Gothic" w:hAnsi="Times New Roman" w:cs="Times New Roman"/>
          <w:i/>
          <w:kern w:val="2"/>
          <w:lang w:val="en-US" w:eastAsia="ko-KR"/>
        </w:rPr>
        <w:t>ECG</w:t>
      </w:r>
      <w:r w:rsidR="004176B7" w:rsidRPr="007B7B25">
        <w:rPr>
          <w:rFonts w:ascii="Times New Roman" w:eastAsia="Malgun Gothic" w:hAnsi="Times New Roman" w:cs="Times New Roman"/>
          <w:i/>
          <w:kern w:val="2"/>
          <w:vertAlign w:val="superscript"/>
          <w:lang w:val="en-US" w:eastAsia="ko-KR"/>
        </w:rPr>
        <w:t xml:space="preserve"> </w:t>
      </w:r>
      <w:r w:rsidR="004176B7">
        <w:rPr>
          <w:rFonts w:ascii="Times New Roman" w:eastAsia="Malgun Gothic" w:hAnsi="Times New Roman" w:cs="Times New Roman"/>
          <w:i/>
          <w:kern w:val="2"/>
          <w:vertAlign w:val="superscript"/>
          <w:lang w:val="en-US" w:eastAsia="ko-KR"/>
        </w:rPr>
        <w:t xml:space="preserve"> </w:t>
      </w:r>
      <w:r w:rsidR="004176B7">
        <w:rPr>
          <w:rFonts w:ascii="Times New Roman" w:eastAsia="Malgun Gothic" w:hAnsi="Times New Roman" w:cs="Times New Roman"/>
          <w:kern w:val="2"/>
          <w:lang w:val="en-US" w:eastAsia="ko-KR"/>
        </w:rPr>
        <w:t>lossy BD</w:t>
      </w:r>
      <w:r w:rsidR="004176B7" w:rsidRPr="007B7B25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4176B7">
        <w:rPr>
          <w:rFonts w:ascii="Times New Roman" w:eastAsia="Malgun Gothic" w:hAnsi="Times New Roman" w:cs="Times New Roman"/>
          <w:kern w:val="2"/>
          <w:lang w:val="en-US" w:eastAsia="ko-KR"/>
        </w:rPr>
        <w:t xml:space="preserve">1.79%, Enc </w:t>
      </w:r>
      <w:r w:rsidR="004176B7" w:rsidRPr="004176B7">
        <w:rPr>
          <w:rFonts w:ascii="Times New Roman" w:eastAsia="Malgun Gothic" w:hAnsi="Times New Roman" w:cs="Times New Roman"/>
          <w:b/>
          <w:kern w:val="2"/>
          <w:lang w:val="en-US" w:eastAsia="ko-KR"/>
        </w:rPr>
        <w:t>6</w:t>
      </w:r>
      <w:r w:rsidR="00143B1D">
        <w:rPr>
          <w:rFonts w:ascii="Times New Roman" w:eastAsia="Malgun Gothic" w:hAnsi="Times New Roman" w:cs="Times New Roman"/>
          <w:b/>
          <w:kern w:val="2"/>
          <w:lang w:val="en-US" w:eastAsia="ko-KR"/>
        </w:rPr>
        <w:t>1</w:t>
      </w:r>
      <w:r w:rsidR="004176B7" w:rsidRPr="004176B7">
        <w:rPr>
          <w:rFonts w:ascii="Times New Roman" w:eastAsia="Malgun Gothic" w:hAnsi="Times New Roman" w:cs="Times New Roman"/>
          <w:b/>
          <w:kern w:val="2"/>
          <w:lang w:val="en-US" w:eastAsia="ko-KR"/>
        </w:rPr>
        <w:t>.3</w:t>
      </w:r>
      <w:r w:rsidR="004176B7">
        <w:rPr>
          <w:rFonts w:ascii="Times New Roman" w:eastAsia="Malgun Gothic" w:hAnsi="Times New Roman" w:cs="Times New Roman"/>
          <w:kern w:val="2"/>
          <w:lang w:val="en-US" w:eastAsia="ko-KR"/>
        </w:rPr>
        <w:t>%, Dec 42.</w:t>
      </w:r>
      <w:r w:rsidR="00143B1D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 w:rsidR="004176B7">
        <w:rPr>
          <w:rFonts w:ascii="Times New Roman" w:eastAsia="Malgun Gothic" w:hAnsi="Times New Roman" w:cs="Times New Roman"/>
          <w:kern w:val="2"/>
          <w:lang w:val="en-US" w:eastAsia="ko-KR"/>
        </w:rPr>
        <w:t xml:space="preserve">%; lossless BD 99.79%, Enc </w:t>
      </w:r>
      <w:r w:rsidR="00143B1D">
        <w:rPr>
          <w:rFonts w:ascii="Times New Roman" w:eastAsia="Malgun Gothic" w:hAnsi="Times New Roman" w:cs="Times New Roman"/>
          <w:b/>
          <w:kern w:val="2"/>
          <w:lang w:val="en-US" w:eastAsia="ko-KR"/>
        </w:rPr>
        <w:t>67</w:t>
      </w:r>
      <w:r w:rsidR="004176B7" w:rsidRPr="004176B7">
        <w:rPr>
          <w:rFonts w:ascii="Times New Roman" w:eastAsia="Malgun Gothic" w:hAnsi="Times New Roman" w:cs="Times New Roman"/>
          <w:b/>
          <w:kern w:val="2"/>
          <w:lang w:val="en-US" w:eastAsia="ko-KR"/>
        </w:rPr>
        <w:t>.3</w:t>
      </w:r>
      <w:r w:rsidR="004176B7">
        <w:rPr>
          <w:rFonts w:ascii="Times New Roman" w:eastAsia="Malgun Gothic" w:hAnsi="Times New Roman" w:cs="Times New Roman"/>
          <w:kern w:val="2"/>
          <w:lang w:val="en-US" w:eastAsia="ko-KR"/>
        </w:rPr>
        <w:t>%, Dec 51.0%</w:t>
      </w:r>
      <w:r w:rsidR="007C3BF8">
        <w:rPr>
          <w:rFonts w:ascii="Times New Roman" w:eastAsia="Malgun Gothic" w:hAnsi="Times New Roman" w:cs="Times New Roman"/>
          <w:kern w:val="2"/>
          <w:lang w:val="en-US" w:eastAsia="ko-KR"/>
        </w:rPr>
        <w:br/>
      </w:r>
      <w:r w:rsidR="004176B7" w:rsidRPr="004176B7">
        <w:rPr>
          <w:rFonts w:ascii="Times New Roman" w:eastAsia="Malgun Gothic" w:hAnsi="Times New Roman" w:cs="Times New Roman"/>
          <w:i/>
          <w:kern w:val="2"/>
          <w:lang w:val="en-US" w:eastAsia="ko-KR"/>
        </w:rPr>
        <w:t>EMG</w:t>
      </w:r>
      <w:r w:rsidR="00BC48E8" w:rsidRPr="00BC48E8">
        <w:rPr>
          <w:rFonts w:ascii="Times New Roman" w:eastAsia="Malgun Gothic" w:hAnsi="Times New Roman" w:cs="Times New Roman"/>
          <w:kern w:val="2"/>
          <w:lang w:val="en-US" w:eastAsia="ko-KR"/>
        </w:rPr>
        <w:t xml:space="preserve"> </w:t>
      </w:r>
      <w:r w:rsidR="00BC48E8">
        <w:rPr>
          <w:rFonts w:ascii="Times New Roman" w:eastAsia="Malgun Gothic" w:hAnsi="Times New Roman" w:cs="Times New Roman"/>
          <w:kern w:val="2"/>
          <w:lang w:val="en-US" w:eastAsia="ko-KR"/>
        </w:rPr>
        <w:t>lossy BD –0</w:t>
      </w:r>
      <w:r w:rsidR="00BC48E8" w:rsidRPr="00BC48E8">
        <w:rPr>
          <w:rFonts w:ascii="Times New Roman" w:eastAsia="Malgun Gothic" w:hAnsi="Times New Roman" w:cs="Times New Roman"/>
          <w:spacing w:val="-10"/>
          <w:kern w:val="2"/>
          <w:lang w:val="en-US" w:eastAsia="ko-KR"/>
        </w:rPr>
        <w:t>.1%</w:t>
      </w:r>
      <w:r w:rsidR="00BC48E8">
        <w:rPr>
          <w:rFonts w:ascii="Times New Roman" w:eastAsia="Malgun Gothic" w:hAnsi="Times New Roman" w:cs="Times New Roman"/>
          <w:kern w:val="2"/>
          <w:lang w:val="en-US" w:eastAsia="ko-KR"/>
        </w:rPr>
        <w:t xml:space="preserve">, Enc </w:t>
      </w:r>
      <w:r w:rsidR="00BC48E8">
        <w:rPr>
          <w:rFonts w:ascii="Times New Roman" w:eastAsia="Malgun Gothic" w:hAnsi="Times New Roman" w:cs="Times New Roman"/>
          <w:b/>
          <w:kern w:val="2"/>
          <w:lang w:val="en-US" w:eastAsia="ko-KR"/>
        </w:rPr>
        <w:t>7</w:t>
      </w:r>
      <w:r w:rsidR="002B2697">
        <w:rPr>
          <w:rFonts w:ascii="Times New Roman" w:eastAsia="Malgun Gothic" w:hAnsi="Times New Roman" w:cs="Times New Roman"/>
          <w:b/>
          <w:kern w:val="2"/>
          <w:lang w:val="en-US" w:eastAsia="ko-KR"/>
        </w:rPr>
        <w:t>3</w:t>
      </w:r>
      <w:r w:rsidR="00BC48E8" w:rsidRPr="004176B7">
        <w:rPr>
          <w:rFonts w:ascii="Times New Roman" w:eastAsia="Malgun Gothic" w:hAnsi="Times New Roman" w:cs="Times New Roman"/>
          <w:b/>
          <w:kern w:val="2"/>
          <w:lang w:val="en-US" w:eastAsia="ko-KR"/>
        </w:rPr>
        <w:t>.</w:t>
      </w:r>
      <w:r w:rsidR="002B2697">
        <w:rPr>
          <w:rFonts w:ascii="Times New Roman" w:eastAsia="Malgun Gothic" w:hAnsi="Times New Roman" w:cs="Times New Roman"/>
          <w:b/>
          <w:kern w:val="2"/>
          <w:lang w:val="en-US" w:eastAsia="ko-KR"/>
        </w:rPr>
        <w:t>7</w:t>
      </w:r>
      <w:r w:rsidR="00BC48E8">
        <w:rPr>
          <w:rFonts w:ascii="Times New Roman" w:eastAsia="Malgun Gothic" w:hAnsi="Times New Roman" w:cs="Times New Roman"/>
          <w:kern w:val="2"/>
          <w:lang w:val="en-US" w:eastAsia="ko-KR"/>
        </w:rPr>
        <w:t>%, Dec 89.9%; lossless BD</w:t>
      </w:r>
      <w:r w:rsidR="00BC48E8" w:rsidRPr="00BC48E8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BC48E8">
        <w:rPr>
          <w:rFonts w:ascii="Times New Roman" w:eastAsia="Malgun Gothic" w:hAnsi="Times New Roman" w:cs="Times New Roman"/>
          <w:kern w:val="2"/>
          <w:lang w:val="en-US" w:eastAsia="ko-KR"/>
        </w:rPr>
        <w:t xml:space="preserve">100.04%, Enc </w:t>
      </w:r>
      <w:r w:rsidR="00BC48E8" w:rsidRPr="004176B7">
        <w:rPr>
          <w:rFonts w:ascii="Times New Roman" w:eastAsia="Malgun Gothic" w:hAnsi="Times New Roman" w:cs="Times New Roman"/>
          <w:b/>
          <w:kern w:val="2"/>
          <w:lang w:val="en-US" w:eastAsia="ko-KR"/>
        </w:rPr>
        <w:t>7</w:t>
      </w:r>
      <w:r w:rsidR="002B2697">
        <w:rPr>
          <w:rFonts w:ascii="Times New Roman" w:eastAsia="Malgun Gothic" w:hAnsi="Times New Roman" w:cs="Times New Roman"/>
          <w:b/>
          <w:kern w:val="2"/>
          <w:lang w:val="en-US" w:eastAsia="ko-KR"/>
        </w:rPr>
        <w:t>3</w:t>
      </w:r>
      <w:r w:rsidR="00BC48E8" w:rsidRPr="004176B7">
        <w:rPr>
          <w:rFonts w:ascii="Times New Roman" w:eastAsia="Malgun Gothic" w:hAnsi="Times New Roman" w:cs="Times New Roman"/>
          <w:b/>
          <w:kern w:val="2"/>
          <w:lang w:val="en-US" w:eastAsia="ko-KR"/>
        </w:rPr>
        <w:t>.</w:t>
      </w:r>
      <w:r w:rsidR="002B2697">
        <w:rPr>
          <w:rFonts w:ascii="Times New Roman" w:eastAsia="Malgun Gothic" w:hAnsi="Times New Roman" w:cs="Times New Roman"/>
          <w:b/>
          <w:kern w:val="2"/>
          <w:lang w:val="en-US" w:eastAsia="ko-KR"/>
        </w:rPr>
        <w:t>2</w:t>
      </w:r>
      <w:r w:rsidR="00BC48E8">
        <w:rPr>
          <w:rFonts w:ascii="Times New Roman" w:eastAsia="Malgun Gothic" w:hAnsi="Times New Roman" w:cs="Times New Roman"/>
          <w:kern w:val="2"/>
          <w:lang w:val="en-US" w:eastAsia="ko-KR"/>
        </w:rPr>
        <w:t>%, Dec 93.</w:t>
      </w:r>
      <w:r w:rsidR="002B2697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 w:rsidR="00BC48E8">
        <w:rPr>
          <w:rFonts w:ascii="Times New Roman" w:eastAsia="Malgun Gothic" w:hAnsi="Times New Roman" w:cs="Times New Roman"/>
          <w:kern w:val="2"/>
          <w:lang w:val="en-US" w:eastAsia="ko-KR"/>
        </w:rPr>
        <w:t>%</w:t>
      </w:r>
      <w:r w:rsidR="007C3BF8">
        <w:rPr>
          <w:rFonts w:ascii="Times New Roman" w:eastAsia="Malgun Gothic" w:hAnsi="Times New Roman" w:cs="Times New Roman"/>
          <w:kern w:val="2"/>
          <w:lang w:val="en-US" w:eastAsia="ko-KR"/>
        </w:rPr>
        <w:br/>
      </w:r>
      <w:r w:rsidR="004176B7">
        <w:rPr>
          <w:rFonts w:ascii="Times New Roman" w:eastAsia="Malgun Gothic" w:hAnsi="Times New Roman" w:cs="Times New Roman"/>
          <w:kern w:val="2"/>
          <w:lang w:val="en-US" w:eastAsia="ko-KR"/>
        </w:rPr>
        <w:t>In summary, encoder speedups between factors of</w:t>
      </w:r>
      <w:r w:rsidR="004176B7" w:rsidRPr="004176B7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4176B7">
        <w:rPr>
          <w:rFonts w:ascii="Times New Roman" w:eastAsia="Malgun Gothic" w:hAnsi="Times New Roman" w:cs="Times New Roman"/>
          <w:kern w:val="2"/>
          <w:lang w:val="en-US" w:eastAsia="ko-KR"/>
        </w:rPr>
        <w:t>1.4</w:t>
      </w:r>
      <w:r w:rsidR="00857EC2">
        <w:rPr>
          <w:rFonts w:ascii="Times New Roman" w:eastAsia="Malgun Gothic" w:hAnsi="Times New Roman" w:cs="Times New Roman"/>
          <w:kern w:val="2"/>
          <w:lang w:val="en-US" w:eastAsia="ko-KR"/>
        </w:rPr>
        <w:t>9</w:t>
      </w:r>
      <w:r w:rsidR="004176B7">
        <w:rPr>
          <w:rFonts w:ascii="Times New Roman" w:eastAsia="Malgun Gothic" w:hAnsi="Times New Roman" w:cs="Times New Roman"/>
          <w:kern w:val="2"/>
          <w:lang w:val="en-US" w:eastAsia="ko-KR"/>
        </w:rPr>
        <w:t>x and</w:t>
      </w:r>
      <w:r w:rsidR="004176B7" w:rsidRPr="004176B7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4176B7">
        <w:rPr>
          <w:rFonts w:ascii="Times New Roman" w:eastAsia="Malgun Gothic" w:hAnsi="Times New Roman" w:cs="Times New Roman"/>
          <w:kern w:val="2"/>
          <w:lang w:val="en-US" w:eastAsia="ko-KR"/>
        </w:rPr>
        <w:t>1.</w:t>
      </w:r>
      <w:r w:rsidR="00857EC2">
        <w:rPr>
          <w:rFonts w:ascii="Times New Roman" w:eastAsia="Malgun Gothic" w:hAnsi="Times New Roman" w:cs="Times New Roman"/>
          <w:kern w:val="2"/>
          <w:lang w:val="en-US" w:eastAsia="ko-KR"/>
        </w:rPr>
        <w:t>63</w:t>
      </w:r>
      <w:r w:rsidR="004176B7">
        <w:rPr>
          <w:rFonts w:ascii="Times New Roman" w:eastAsia="Malgun Gothic" w:hAnsi="Times New Roman" w:cs="Times New Roman"/>
          <w:kern w:val="2"/>
          <w:lang w:val="en-US" w:eastAsia="ko-KR"/>
        </w:rPr>
        <w:t>x are achieved on ECG data.</w:t>
      </w:r>
      <w:r w:rsidR="00BC48E8">
        <w:rPr>
          <w:rFonts w:ascii="Times New Roman" w:eastAsia="Malgun Gothic" w:hAnsi="Times New Roman" w:cs="Times New Roman"/>
          <w:kern w:val="2"/>
          <w:lang w:val="en-US" w:eastAsia="ko-KR"/>
        </w:rPr>
        <w:t xml:space="preserve"> On the EMG dataset, speedup is less (1.3</w:t>
      </w:r>
      <w:r w:rsidR="002B2697">
        <w:rPr>
          <w:rFonts w:ascii="Times New Roman" w:eastAsia="Malgun Gothic" w:hAnsi="Times New Roman" w:cs="Times New Roman"/>
          <w:kern w:val="2"/>
          <w:lang w:val="en-US" w:eastAsia="ko-KR"/>
        </w:rPr>
        <w:t>6</w:t>
      </w:r>
      <w:r w:rsidR="00BC48E8">
        <w:rPr>
          <w:rFonts w:ascii="Times New Roman" w:eastAsia="Malgun Gothic" w:hAnsi="Times New Roman" w:cs="Times New Roman"/>
          <w:kern w:val="2"/>
          <w:lang w:val="en-US" w:eastAsia="ko-KR"/>
        </w:rPr>
        <w:t>x,</w:t>
      </w:r>
      <w:r w:rsidR="00BC48E8" w:rsidRPr="0097384D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BC48E8">
        <w:rPr>
          <w:rFonts w:ascii="Times New Roman" w:eastAsia="Malgun Gothic" w:hAnsi="Times New Roman" w:cs="Times New Roman"/>
          <w:kern w:val="2"/>
          <w:lang w:val="en-US" w:eastAsia="ko-KR"/>
        </w:rPr>
        <w:t>1.3</w:t>
      </w:r>
      <w:r w:rsidR="002B2697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 w:rsidR="00BC48E8">
        <w:rPr>
          <w:rFonts w:ascii="Times New Roman" w:eastAsia="Malgun Gothic" w:hAnsi="Times New Roman" w:cs="Times New Roman"/>
          <w:kern w:val="2"/>
          <w:lang w:val="en-US" w:eastAsia="ko-KR"/>
        </w:rPr>
        <w:t>x) but minor gain is achieved in lossy mode.</w:t>
      </w:r>
    </w:p>
    <w:p w14:paraId="417482A5" w14:textId="6762780A" w:rsidR="00925929" w:rsidRDefault="00375ADE" w:rsidP="007B7B25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>
        <w:rPr>
          <w:rFonts w:ascii="Times New Roman" w:eastAsia="Malgun Gothic" w:hAnsi="Times New Roman" w:cs="Times New Roman"/>
          <w:kern w:val="2"/>
          <w:lang w:val="en-US" w:eastAsia="ko-KR"/>
        </w:rPr>
        <w:t>‘</w:t>
      </w:r>
      <w:r w:rsidRPr="00375ADE">
        <w:rPr>
          <w:rFonts w:ascii="Times New Roman" w:eastAsia="Malgun Gothic" w:hAnsi="Times New Roman" w:cs="Times New Roman"/>
          <w:b/>
          <w:kern w:val="2"/>
          <w:lang w:val="en-US" w:eastAsia="ko-KR"/>
        </w:rPr>
        <w:t>very fast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’</w:t>
      </w:r>
      <w:r w:rsidR="00925929" w:rsidRPr="00375ADE">
        <w:rPr>
          <w:rFonts w:ascii="Times New Roman" w:eastAsia="Malgun Gothic" w:hAnsi="Times New Roman" w:cs="Times New Roman"/>
          <w:kern w:val="2"/>
          <w:lang w:val="en-US" w:eastAsia="ko-KR"/>
        </w:rPr>
        <w:t xml:space="preserve"> 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configuration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, </w:t>
      </w:r>
      <w:r w:rsidR="0097384D">
        <w:rPr>
          <w:rFonts w:ascii="Times New Roman" w:eastAsia="Malgun Gothic" w:hAnsi="Times New Roman" w:cs="Times New Roman"/>
          <w:kern w:val="2"/>
          <w:lang w:val="en-US" w:eastAsia="ko-KR"/>
        </w:rPr>
        <w:t>results measured over v1.0 of H.BWC in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 default configuration [1]</w:t>
      </w:r>
      <w:r>
        <w:rPr>
          <w:rFonts w:ascii="Times New Roman" w:eastAsia="Malgun Gothic" w:hAnsi="Times New Roman" w:cs="Times New Roman"/>
          <w:kern w:val="2"/>
          <w:lang w:val="en-US" w:eastAsia="ko-KR"/>
        </w:rPr>
        <w:t>:</w:t>
      </w:r>
      <w:r w:rsidR="007C3BF8">
        <w:rPr>
          <w:rFonts w:ascii="Times New Roman" w:eastAsia="Malgun Gothic" w:hAnsi="Times New Roman" w:cs="Times New Roman"/>
          <w:kern w:val="2"/>
          <w:lang w:val="en-US" w:eastAsia="ko-KR"/>
        </w:rPr>
        <w:br/>
      </w:r>
      <w:r w:rsidR="007B7B25" w:rsidRPr="007B7B25">
        <w:rPr>
          <w:rFonts w:ascii="Times New Roman" w:eastAsia="Malgun Gothic" w:hAnsi="Times New Roman" w:cs="Times New Roman"/>
          <w:i/>
          <w:kern w:val="2"/>
          <w:lang w:val="en-US" w:eastAsia="ko-KR"/>
        </w:rPr>
        <w:t>ECG</w:t>
      </w:r>
      <w:r w:rsidR="007B7B25" w:rsidRPr="007B7B25">
        <w:rPr>
          <w:rFonts w:ascii="Times New Roman" w:eastAsia="Malgun Gothic" w:hAnsi="Times New Roman" w:cs="Times New Roman"/>
          <w:i/>
          <w:kern w:val="2"/>
          <w:vertAlign w:val="superscript"/>
          <w:lang w:val="en-US" w:eastAsia="ko-KR"/>
        </w:rPr>
        <w:t xml:space="preserve"> </w:t>
      </w:r>
      <w:r w:rsidR="00503620">
        <w:rPr>
          <w:rFonts w:ascii="Times New Roman" w:eastAsia="Malgun Gothic" w:hAnsi="Times New Roman" w:cs="Times New Roman"/>
          <w:i/>
          <w:kern w:val="2"/>
          <w:vertAlign w:val="superscript"/>
          <w:lang w:val="en-US" w:eastAsia="ko-KR"/>
        </w:rPr>
        <w:t xml:space="preserve"> 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lossy BD</w:t>
      </w:r>
      <w:r w:rsidR="007B7B25" w:rsidRPr="007B7B25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1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3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%, Enc </w:t>
      </w:r>
      <w:r w:rsidR="00460594">
        <w:rPr>
          <w:rFonts w:ascii="Times New Roman" w:eastAsia="Malgun Gothic" w:hAnsi="Times New Roman" w:cs="Times New Roman"/>
          <w:b/>
          <w:kern w:val="2"/>
          <w:lang w:val="en-US" w:eastAsia="ko-KR"/>
        </w:rPr>
        <w:t>2</w:t>
      </w:r>
      <w:r w:rsidR="00143B1D">
        <w:rPr>
          <w:rFonts w:ascii="Times New Roman" w:eastAsia="Malgun Gothic" w:hAnsi="Times New Roman" w:cs="Times New Roman"/>
          <w:b/>
          <w:kern w:val="2"/>
          <w:lang w:val="en-US" w:eastAsia="ko-KR"/>
        </w:rPr>
        <w:t>4</w:t>
      </w:r>
      <w:r w:rsidR="00460594">
        <w:rPr>
          <w:rFonts w:ascii="Times New Roman" w:eastAsia="Malgun Gothic" w:hAnsi="Times New Roman" w:cs="Times New Roman"/>
          <w:b/>
          <w:kern w:val="2"/>
          <w:lang w:val="en-US" w:eastAsia="ko-KR"/>
        </w:rPr>
        <w:t>.</w:t>
      </w:r>
      <w:r w:rsidR="00143B1D">
        <w:rPr>
          <w:rFonts w:ascii="Times New Roman" w:eastAsia="Malgun Gothic" w:hAnsi="Times New Roman" w:cs="Times New Roman"/>
          <w:b/>
          <w:kern w:val="2"/>
          <w:lang w:val="en-US" w:eastAsia="ko-KR"/>
        </w:rPr>
        <w:t>9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%, Dec</w:t>
      </w:r>
      <w:r w:rsidR="00503620">
        <w:rPr>
          <w:rFonts w:ascii="Times New Roman" w:eastAsia="Malgun Gothic" w:hAnsi="Times New Roman" w:cs="Times New Roman"/>
          <w:kern w:val="2"/>
          <w:lang w:val="en-US" w:eastAsia="ko-KR"/>
        </w:rPr>
        <w:t xml:space="preserve"> 4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 w:rsidR="00503620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143B1D">
        <w:rPr>
          <w:rFonts w:ascii="Times New Roman" w:eastAsia="Malgun Gothic" w:hAnsi="Times New Roman" w:cs="Times New Roman"/>
          <w:kern w:val="2"/>
          <w:lang w:val="en-US" w:eastAsia="ko-KR"/>
        </w:rPr>
        <w:t>8</w:t>
      </w:r>
      <w:r w:rsidR="00503620">
        <w:rPr>
          <w:rFonts w:ascii="Times New Roman" w:eastAsia="Malgun Gothic" w:hAnsi="Times New Roman" w:cs="Times New Roman"/>
          <w:kern w:val="2"/>
          <w:lang w:val="en-US" w:eastAsia="ko-KR"/>
        </w:rPr>
        <w:t>%;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 lossless BD</w:t>
      </w:r>
      <w:r w:rsidR="007B7B25" w:rsidRPr="007B7B25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10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2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46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%, Enc </w:t>
      </w:r>
      <w:r w:rsidR="00460594">
        <w:rPr>
          <w:rFonts w:ascii="Times New Roman" w:eastAsia="Malgun Gothic" w:hAnsi="Times New Roman" w:cs="Times New Roman"/>
          <w:b/>
          <w:kern w:val="2"/>
          <w:lang w:val="en-US" w:eastAsia="ko-KR"/>
        </w:rPr>
        <w:t>3</w:t>
      </w:r>
      <w:r w:rsidR="00143B1D">
        <w:rPr>
          <w:rFonts w:ascii="Times New Roman" w:eastAsia="Malgun Gothic" w:hAnsi="Times New Roman" w:cs="Times New Roman"/>
          <w:b/>
          <w:kern w:val="2"/>
          <w:lang w:val="en-US" w:eastAsia="ko-KR"/>
        </w:rPr>
        <w:t>1</w:t>
      </w:r>
      <w:r w:rsidR="00460594">
        <w:rPr>
          <w:rFonts w:ascii="Times New Roman" w:eastAsia="Malgun Gothic" w:hAnsi="Times New Roman" w:cs="Times New Roman"/>
          <w:b/>
          <w:kern w:val="2"/>
          <w:lang w:val="en-US" w:eastAsia="ko-KR"/>
        </w:rPr>
        <w:t>.</w:t>
      </w:r>
      <w:r w:rsidR="00143B1D">
        <w:rPr>
          <w:rFonts w:ascii="Times New Roman" w:eastAsia="Malgun Gothic" w:hAnsi="Times New Roman" w:cs="Times New Roman"/>
          <w:b/>
          <w:kern w:val="2"/>
          <w:lang w:val="en-US" w:eastAsia="ko-KR"/>
        </w:rPr>
        <w:t>1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%, Dec 5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1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143B1D">
        <w:rPr>
          <w:rFonts w:ascii="Times New Roman" w:eastAsia="Malgun Gothic" w:hAnsi="Times New Roman" w:cs="Times New Roman"/>
          <w:kern w:val="2"/>
          <w:lang w:val="en-US" w:eastAsia="ko-KR"/>
        </w:rPr>
        <w:t>3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%</w:t>
      </w:r>
      <w:r w:rsidR="007C3BF8">
        <w:rPr>
          <w:rFonts w:ascii="Times New Roman" w:eastAsia="Malgun Gothic" w:hAnsi="Times New Roman" w:cs="Times New Roman"/>
          <w:kern w:val="2"/>
          <w:lang w:val="en-US" w:eastAsia="ko-KR"/>
        </w:rPr>
        <w:br/>
      </w:r>
      <w:r w:rsidR="007B7B25" w:rsidRPr="007B7B25">
        <w:rPr>
          <w:rFonts w:ascii="Times New Roman" w:eastAsia="Malgun Gothic" w:hAnsi="Times New Roman" w:cs="Times New Roman"/>
          <w:i/>
          <w:kern w:val="2"/>
          <w:lang w:val="en-US" w:eastAsia="ko-KR"/>
        </w:rPr>
        <w:t>EMG</w:t>
      </w:r>
      <w:r w:rsidR="007B7B25" w:rsidRPr="007B7B25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503620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lossy BD 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2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5</w:t>
      </w:r>
      <w:r w:rsidR="0097384D">
        <w:rPr>
          <w:rFonts w:ascii="Times New Roman" w:eastAsia="Malgun Gothic" w:hAnsi="Times New Roman" w:cs="Times New Roman"/>
          <w:kern w:val="2"/>
          <w:lang w:val="en-US" w:eastAsia="ko-KR"/>
        </w:rPr>
        <w:t>1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%, Enc</w:t>
      </w:r>
      <w:r w:rsidR="007B7B25" w:rsidRPr="00460594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460594" w:rsidRPr="002B2697">
        <w:rPr>
          <w:rFonts w:ascii="Times New Roman" w:eastAsia="Malgun Gothic" w:hAnsi="Times New Roman" w:cs="Times New Roman"/>
          <w:b/>
          <w:spacing w:val="-12"/>
          <w:kern w:val="2"/>
          <w:lang w:val="en-US" w:eastAsia="ko-KR"/>
        </w:rPr>
        <w:t>1</w:t>
      </w:r>
      <w:r w:rsidR="002B2697">
        <w:rPr>
          <w:rFonts w:ascii="Times New Roman" w:eastAsia="Malgun Gothic" w:hAnsi="Times New Roman" w:cs="Times New Roman"/>
          <w:b/>
          <w:kern w:val="2"/>
          <w:lang w:val="en-US" w:eastAsia="ko-KR"/>
        </w:rPr>
        <w:t>0</w:t>
      </w:r>
      <w:r w:rsidR="007B7B25" w:rsidRPr="004176B7">
        <w:rPr>
          <w:rFonts w:ascii="Times New Roman" w:eastAsia="Malgun Gothic" w:hAnsi="Times New Roman" w:cs="Times New Roman"/>
          <w:b/>
          <w:kern w:val="2"/>
          <w:lang w:val="en-US" w:eastAsia="ko-KR"/>
        </w:rPr>
        <w:t>.</w:t>
      </w:r>
      <w:r w:rsidR="002B2697">
        <w:rPr>
          <w:rFonts w:ascii="Times New Roman" w:eastAsia="Malgun Gothic" w:hAnsi="Times New Roman" w:cs="Times New Roman"/>
          <w:b/>
          <w:kern w:val="2"/>
          <w:lang w:val="en-US" w:eastAsia="ko-KR"/>
        </w:rPr>
        <w:t>5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%, Dec</w:t>
      </w:r>
      <w:r w:rsidR="007B7B25" w:rsidRPr="00460594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1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02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2B2697">
        <w:rPr>
          <w:rFonts w:ascii="Times New Roman" w:eastAsia="Malgun Gothic" w:hAnsi="Times New Roman" w:cs="Times New Roman"/>
          <w:kern w:val="2"/>
          <w:lang w:val="en-US" w:eastAsia="ko-KR"/>
        </w:rPr>
        <w:t>4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%</w:t>
      </w:r>
      <w:r w:rsidR="00503620">
        <w:rPr>
          <w:rFonts w:ascii="Times New Roman" w:eastAsia="Malgun Gothic" w:hAnsi="Times New Roman" w:cs="Times New Roman"/>
          <w:kern w:val="2"/>
          <w:lang w:val="en-US" w:eastAsia="ko-KR"/>
        </w:rPr>
        <w:t>;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 lossless BD</w:t>
      </w:r>
      <w:r w:rsidR="007B7B25" w:rsidRPr="00460594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10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0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3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%, Enc </w:t>
      </w:r>
      <w:r w:rsidR="002B2697">
        <w:rPr>
          <w:rFonts w:ascii="Times New Roman" w:eastAsia="Malgun Gothic" w:hAnsi="Times New Roman" w:cs="Times New Roman"/>
          <w:b/>
          <w:kern w:val="2"/>
          <w:lang w:val="en-US" w:eastAsia="ko-KR"/>
        </w:rPr>
        <w:t>8</w:t>
      </w:r>
      <w:r w:rsidR="00460594">
        <w:rPr>
          <w:rFonts w:ascii="Times New Roman" w:eastAsia="Malgun Gothic" w:hAnsi="Times New Roman" w:cs="Times New Roman"/>
          <w:b/>
          <w:kern w:val="2"/>
          <w:lang w:val="en-US" w:eastAsia="ko-KR"/>
        </w:rPr>
        <w:t>.</w:t>
      </w:r>
      <w:r w:rsidR="0097384D">
        <w:rPr>
          <w:rFonts w:ascii="Times New Roman" w:eastAsia="Malgun Gothic" w:hAnsi="Times New Roman" w:cs="Times New Roman"/>
          <w:b/>
          <w:kern w:val="2"/>
          <w:lang w:val="en-US" w:eastAsia="ko-KR"/>
        </w:rPr>
        <w:t>9</w:t>
      </w:r>
      <w:r w:rsidR="002B2697">
        <w:rPr>
          <w:rFonts w:ascii="Times New Roman" w:eastAsia="Malgun Gothic" w:hAnsi="Times New Roman" w:cs="Times New Roman"/>
          <w:b/>
          <w:kern w:val="2"/>
          <w:lang w:val="en-US" w:eastAsia="ko-KR"/>
        </w:rPr>
        <w:t>5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%, Dec </w:t>
      </w:r>
      <w:r w:rsidR="00460594">
        <w:rPr>
          <w:rFonts w:ascii="Times New Roman" w:eastAsia="Malgun Gothic" w:hAnsi="Times New Roman" w:cs="Times New Roman"/>
          <w:kern w:val="2"/>
          <w:lang w:val="en-US" w:eastAsia="ko-KR"/>
        </w:rPr>
        <w:t>82.</w:t>
      </w:r>
      <w:r w:rsidR="002B2697">
        <w:rPr>
          <w:rFonts w:ascii="Times New Roman" w:eastAsia="Malgun Gothic" w:hAnsi="Times New Roman" w:cs="Times New Roman"/>
          <w:kern w:val="2"/>
          <w:lang w:val="en-US" w:eastAsia="ko-KR"/>
        </w:rPr>
        <w:t>7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%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br/>
        <w:t>In summary, encoder speedups between factors of</w:t>
      </w:r>
      <w:r w:rsidR="007B7B25" w:rsidRPr="00C919F2">
        <w:rPr>
          <w:rFonts w:ascii="Times New Roman" w:eastAsia="Malgun Gothic" w:hAnsi="Times New Roman" w:cs="Times New Roman"/>
          <w:kern w:val="2"/>
          <w:lang w:val="en-US" w:eastAsia="ko-KR"/>
        </w:rPr>
        <w:t xml:space="preserve"> </w:t>
      </w:r>
      <w:r w:rsidR="00857EC2">
        <w:rPr>
          <w:rFonts w:ascii="Times New Roman" w:eastAsia="Malgun Gothic" w:hAnsi="Times New Roman" w:cs="Times New Roman"/>
          <w:kern w:val="2"/>
          <w:lang w:val="en-US" w:eastAsia="ko-KR"/>
        </w:rPr>
        <w:t>4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857EC2">
        <w:rPr>
          <w:rFonts w:ascii="Times New Roman" w:eastAsia="Malgun Gothic" w:hAnsi="Times New Roman" w:cs="Times New Roman"/>
          <w:kern w:val="2"/>
          <w:lang w:val="en-US" w:eastAsia="ko-KR"/>
        </w:rPr>
        <w:t>02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x and</w:t>
      </w:r>
      <w:r w:rsidR="007B7B25" w:rsidRPr="004176B7">
        <w:rPr>
          <w:rFonts w:ascii="Times New Roman" w:eastAsia="Malgun Gothic" w:hAnsi="Times New Roman" w:cs="Times New Roman"/>
          <w:kern w:val="2"/>
          <w:vertAlign w:val="superscript"/>
          <w:lang w:val="en-US" w:eastAsia="ko-KR"/>
        </w:rPr>
        <w:t xml:space="preserve"> 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1</w:t>
      </w:r>
      <w:r w:rsidR="002B2697">
        <w:rPr>
          <w:rFonts w:ascii="Times New Roman" w:eastAsia="Malgun Gothic" w:hAnsi="Times New Roman" w:cs="Times New Roman"/>
          <w:kern w:val="2"/>
          <w:lang w:val="en-US" w:eastAsia="ko-KR"/>
        </w:rPr>
        <w:t>1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  <w:r w:rsidR="002B2697">
        <w:rPr>
          <w:rFonts w:ascii="Times New Roman" w:eastAsia="Malgun Gothic" w:hAnsi="Times New Roman" w:cs="Times New Roman"/>
          <w:kern w:val="2"/>
          <w:lang w:val="en-US" w:eastAsia="ko-KR"/>
        </w:rPr>
        <w:t>2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x are achieved. The decoder runtime increase on the </w:t>
      </w:r>
      <w:r w:rsidR="007B7B25" w:rsidRPr="00C96A10">
        <w:rPr>
          <w:rFonts w:ascii="Times New Roman" w:eastAsia="Malgun Gothic" w:hAnsi="Times New Roman" w:cs="Times New Roman"/>
          <w:spacing w:val="-2"/>
          <w:kern w:val="2"/>
          <w:lang w:val="en-US" w:eastAsia="ko-KR"/>
        </w:rPr>
        <w:t xml:space="preserve">EMG </w:t>
      </w:r>
      <w:r w:rsidR="007B7B25">
        <w:rPr>
          <w:rFonts w:ascii="Times New Roman" w:eastAsia="Malgun Gothic" w:hAnsi="Times New Roman" w:cs="Times New Roman"/>
          <w:kern w:val="2"/>
          <w:lang w:val="en-US" w:eastAsia="ko-KR"/>
        </w:rPr>
        <w:t xml:space="preserve">dataset </w:t>
      </w:r>
      <w:r w:rsidR="00503620">
        <w:rPr>
          <w:rFonts w:ascii="Times New Roman" w:eastAsia="Malgun Gothic" w:hAnsi="Times New Roman" w:cs="Times New Roman"/>
          <w:kern w:val="2"/>
          <w:lang w:val="en-US" w:eastAsia="ko-KR"/>
        </w:rPr>
        <w:t>in loss</w:t>
      </w:r>
      <w:r w:rsidR="00CC4CAA">
        <w:rPr>
          <w:rFonts w:ascii="Times New Roman" w:eastAsia="Malgun Gothic" w:hAnsi="Times New Roman" w:cs="Times New Roman"/>
          <w:kern w:val="2"/>
          <w:lang w:val="en-US" w:eastAsia="ko-KR"/>
        </w:rPr>
        <w:t>y</w:t>
      </w:r>
      <w:r w:rsidR="00503620" w:rsidRPr="00C96A10">
        <w:rPr>
          <w:rFonts w:ascii="Times New Roman" w:eastAsia="Malgun Gothic" w:hAnsi="Times New Roman" w:cs="Times New Roman"/>
          <w:kern w:val="2"/>
          <w:sz w:val="21"/>
          <w:szCs w:val="21"/>
          <w:lang w:val="en-US" w:eastAsia="ko-KR"/>
        </w:rPr>
        <w:t xml:space="preserve"> </w:t>
      </w:r>
      <w:r w:rsidR="00503620">
        <w:rPr>
          <w:rFonts w:ascii="Times New Roman" w:eastAsia="Malgun Gothic" w:hAnsi="Times New Roman" w:cs="Times New Roman"/>
          <w:kern w:val="2"/>
          <w:lang w:val="en-US" w:eastAsia="ko-KR"/>
        </w:rPr>
        <w:t xml:space="preserve">mode is </w:t>
      </w:r>
      <w:r w:rsidR="00CC4CAA">
        <w:rPr>
          <w:rFonts w:ascii="Times New Roman" w:eastAsia="Malgun Gothic" w:hAnsi="Times New Roman" w:cs="Times New Roman"/>
          <w:kern w:val="2"/>
          <w:lang w:val="en-US" w:eastAsia="ko-KR"/>
        </w:rPr>
        <w:t xml:space="preserve">the </w:t>
      </w:r>
      <w:r w:rsidR="00503620">
        <w:rPr>
          <w:rFonts w:ascii="Times New Roman" w:eastAsia="Malgun Gothic" w:hAnsi="Times New Roman" w:cs="Times New Roman"/>
          <w:kern w:val="2"/>
          <w:lang w:val="en-US" w:eastAsia="ko-KR"/>
        </w:rPr>
        <w:t>subject o</w:t>
      </w:r>
      <w:r w:rsidR="00CC4CAA">
        <w:rPr>
          <w:rFonts w:ascii="Times New Roman" w:eastAsia="Malgun Gothic" w:hAnsi="Times New Roman" w:cs="Times New Roman"/>
          <w:kern w:val="2"/>
          <w:lang w:val="en-US" w:eastAsia="ko-KR"/>
        </w:rPr>
        <w:t>f</w:t>
      </w:r>
      <w:r w:rsidR="00503620">
        <w:rPr>
          <w:rFonts w:ascii="Times New Roman" w:eastAsia="Malgun Gothic" w:hAnsi="Times New Roman" w:cs="Times New Roman"/>
          <w:kern w:val="2"/>
          <w:lang w:val="en-US" w:eastAsia="ko-KR"/>
        </w:rPr>
        <w:t xml:space="preserve"> an ongoing investigation.</w:t>
      </w:r>
    </w:p>
    <w:p w14:paraId="7816A2A1" w14:textId="21070313" w:rsidR="009C7D9F" w:rsidRDefault="00AC172D" w:rsidP="00925929">
      <w:pPr>
        <w:spacing w:before="120"/>
        <w:rPr>
          <w:kern w:val="2"/>
          <w:lang w:eastAsia="x-none"/>
        </w:rPr>
      </w:pPr>
      <w:r>
        <w:rPr>
          <w:kern w:val="2"/>
          <w:lang w:eastAsia="x-none"/>
        </w:rPr>
        <w:t>Detailed per-sequence results on the ECG and EMG datasets and a software patch can be provided.</w:t>
      </w:r>
    </w:p>
    <w:p w14:paraId="5741CFF1" w14:textId="28310B54" w:rsidR="009C7D9F" w:rsidRPr="009C7D9F" w:rsidRDefault="009C7D9F" w:rsidP="009C7D9F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9C7D9F">
        <w:rPr>
          <w:rFonts w:eastAsia="Times New Roman"/>
          <w:b/>
          <w:bCs/>
          <w:kern w:val="2"/>
          <w:sz w:val="32"/>
          <w:szCs w:val="32"/>
        </w:rPr>
        <w:t>References</w:t>
      </w:r>
    </w:p>
    <w:p w14:paraId="2832EE40" w14:textId="6A1516B4" w:rsidR="0096479A" w:rsidRDefault="009C7D9F" w:rsidP="009C7D9F">
      <w:pPr>
        <w:ind w:left="357" w:hanging="357"/>
        <w:rPr>
          <w:kern w:val="2"/>
          <w:lang w:eastAsia="x-none"/>
        </w:rPr>
      </w:pPr>
      <w:r>
        <w:rPr>
          <w:kern w:val="2"/>
          <w:lang w:eastAsia="x-none"/>
        </w:rPr>
        <w:t>[1]</w:t>
      </w:r>
      <w:r>
        <w:rPr>
          <w:kern w:val="2"/>
          <w:lang w:eastAsia="x-none"/>
        </w:rPr>
        <w:tab/>
      </w:r>
      <w:r w:rsidR="0096479A">
        <w:rPr>
          <w:kern w:val="2"/>
          <w:lang w:eastAsia="x-none"/>
        </w:rPr>
        <w:t>VCEG, “</w:t>
      </w:r>
      <w:r w:rsidR="0096479A" w:rsidRPr="0096479A">
        <w:rPr>
          <w:kern w:val="2"/>
          <w:lang w:eastAsia="x-none"/>
        </w:rPr>
        <w:t>Reference software for biomedical waveform data compressi</w:t>
      </w:r>
      <w:r w:rsidR="0096479A">
        <w:rPr>
          <w:kern w:val="2"/>
          <w:lang w:eastAsia="x-none"/>
        </w:rPr>
        <w:t>o</w:t>
      </w:r>
      <w:r w:rsidR="0096479A" w:rsidRPr="0096479A">
        <w:rPr>
          <w:kern w:val="2"/>
          <w:lang w:eastAsia="x-none"/>
        </w:rPr>
        <w:t>n</w:t>
      </w:r>
      <w:r w:rsidR="0096479A">
        <w:rPr>
          <w:kern w:val="2"/>
          <w:lang w:eastAsia="x-none"/>
        </w:rPr>
        <w:t xml:space="preserve">,” tag BWC-1.0. </w:t>
      </w:r>
      <w:r w:rsidR="0096479A" w:rsidRPr="009C7D9F">
        <w:rPr>
          <w:kern w:val="2"/>
          <w:position w:val="2"/>
          <w:sz w:val="18"/>
          <w:szCs w:val="18"/>
          <w:lang w:eastAsia="x-none"/>
        </w:rPr>
        <w:sym w:font="Webdings" w:char="F0FC"/>
      </w:r>
      <w:r w:rsidR="0096479A">
        <w:rPr>
          <w:kern w:val="2"/>
          <w:lang w:eastAsia="x-none"/>
        </w:rPr>
        <w:t xml:space="preserve">: </w:t>
      </w:r>
      <w:hyperlink r:id="rId8" w:history="1">
        <w:r w:rsidR="002C4C02" w:rsidRPr="005063E0">
          <w:rPr>
            <w:rStyle w:val="Hyperlink"/>
            <w:kern w:val="2"/>
            <w:lang w:eastAsia="x-none"/>
          </w:rPr>
          <w:t>https://vcgit.hhi.fraunhofer.de/vceg-sw/bwc/-/tags</w:t>
        </w:r>
      </w:hyperlink>
      <w:r w:rsidR="002C4C02">
        <w:rPr>
          <w:kern w:val="2"/>
          <w:lang w:eastAsia="x-none"/>
        </w:rPr>
        <w:t xml:space="preserve">, presets </w:t>
      </w:r>
      <w:r w:rsidR="002C4C02" w:rsidRPr="002C4C02">
        <w:rPr>
          <w:i/>
          <w:kern w:val="2"/>
          <w:lang w:eastAsia="x-none"/>
        </w:rPr>
        <w:t>combined...cfg</w:t>
      </w:r>
      <w:r w:rsidR="002C4C02">
        <w:rPr>
          <w:kern w:val="2"/>
          <w:lang w:eastAsia="x-none"/>
        </w:rPr>
        <w:t xml:space="preserve"> in directory</w:t>
      </w:r>
      <w:r w:rsidR="002C4C02" w:rsidRPr="002C4C02">
        <w:rPr>
          <w:kern w:val="2"/>
          <w:vertAlign w:val="superscript"/>
          <w:lang w:eastAsia="x-none"/>
        </w:rPr>
        <w:t xml:space="preserve"> </w:t>
      </w:r>
      <w:r w:rsidR="002C4C02" w:rsidRPr="002C4C02">
        <w:rPr>
          <w:i/>
          <w:kern w:val="2"/>
          <w:lang w:eastAsia="x-none"/>
        </w:rPr>
        <w:t>bwc/cfg</w:t>
      </w:r>
    </w:p>
    <w:p w14:paraId="7C8C5D38" w14:textId="68405CC6" w:rsidR="009C7D9F" w:rsidRDefault="0096479A" w:rsidP="009C7D9F">
      <w:pPr>
        <w:ind w:left="357" w:hanging="357"/>
        <w:rPr>
          <w:kern w:val="2"/>
          <w:lang w:eastAsia="x-none"/>
        </w:rPr>
      </w:pPr>
      <w:r>
        <w:rPr>
          <w:kern w:val="2"/>
          <w:lang w:eastAsia="x-none"/>
        </w:rPr>
        <w:t>[2]</w:t>
      </w:r>
      <w:r>
        <w:rPr>
          <w:kern w:val="2"/>
          <w:lang w:eastAsia="x-none"/>
        </w:rPr>
        <w:tab/>
      </w:r>
      <w:r w:rsidR="009C7D9F">
        <w:rPr>
          <w:kern w:val="2"/>
          <w:lang w:eastAsia="x-none"/>
        </w:rPr>
        <w:t xml:space="preserve">J. Pfaff, C. Fersch, and Rapporteur Q6/21, “Common test conditions and evaluation procedures for H.BWC technical experiments,” </w:t>
      </w:r>
      <w:r w:rsidR="009C7D9F" w:rsidRPr="009C7D9F">
        <w:rPr>
          <w:i/>
          <w:kern w:val="2"/>
          <w:lang w:eastAsia="x-none"/>
        </w:rPr>
        <w:t>ITU-T document SG21-TD68/WP3</w:t>
      </w:r>
      <w:r w:rsidR="009C7D9F">
        <w:rPr>
          <w:kern w:val="2"/>
          <w:lang w:eastAsia="x-none"/>
        </w:rPr>
        <w:t xml:space="preserve">, Geneva, Jan. 2025. </w:t>
      </w:r>
      <w:r w:rsidR="009C7D9F" w:rsidRPr="009C7D9F">
        <w:rPr>
          <w:kern w:val="2"/>
          <w:position w:val="2"/>
          <w:sz w:val="18"/>
          <w:szCs w:val="18"/>
          <w:lang w:eastAsia="x-none"/>
        </w:rPr>
        <w:sym w:font="Webdings" w:char="F0FC"/>
      </w:r>
      <w:r w:rsidR="009C7D9F">
        <w:rPr>
          <w:kern w:val="2"/>
          <w:lang w:eastAsia="x-none"/>
        </w:rPr>
        <w:t xml:space="preserve">: </w:t>
      </w:r>
      <w:hyperlink r:id="rId9" w:history="1">
        <w:r w:rsidR="009C7D9F" w:rsidRPr="009C7D9F">
          <w:rPr>
            <w:rStyle w:val="Hyperlink"/>
            <w:spacing w:val="-6"/>
            <w:kern w:val="2"/>
            <w:lang w:eastAsia="x-none"/>
          </w:rPr>
          <w:t>https://www.itu.int/wftp3/av-arch/video-site/2501_Gen/T25-SG21-TD-WP3-068-BWC-CTC.docx</w:t>
        </w:r>
      </w:hyperlink>
    </w:p>
    <w:p w14:paraId="30EF17AE" w14:textId="55EAF216" w:rsidR="00AC172D" w:rsidRPr="00AC172D" w:rsidRDefault="00AC172D" w:rsidP="00AC172D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AC172D">
        <w:rPr>
          <w:rFonts w:eastAsia="Times New Roman"/>
          <w:b/>
          <w:bCs/>
          <w:kern w:val="2"/>
          <w:sz w:val="32"/>
          <w:szCs w:val="32"/>
        </w:rPr>
        <w:t>Patent Rights Declaration</w:t>
      </w:r>
    </w:p>
    <w:p w14:paraId="0AE43643" w14:textId="2BC490FB" w:rsidR="00AC172D" w:rsidRPr="00AC172D" w:rsidRDefault="00AC172D" w:rsidP="00375ADE">
      <w:pPr>
        <w:spacing w:after="40"/>
        <w:rPr>
          <w:b/>
          <w:kern w:val="2"/>
          <w:lang w:eastAsia="x-none"/>
        </w:rPr>
      </w:pPr>
      <w:r w:rsidRPr="00AC172D">
        <w:rPr>
          <w:b/>
          <w:kern w:val="2"/>
          <w:lang w:eastAsia="x-none"/>
        </w:rPr>
        <w:t>Fraunhofer may have current or pending patent rights relating to the technology described in this contribution and, conditioned on reciprocity, is prepared to grant licenses under rea</w:t>
      </w:r>
      <w:r>
        <w:rPr>
          <w:b/>
          <w:kern w:val="2"/>
          <w:lang w:eastAsia="x-none"/>
        </w:rPr>
        <w:softHyphen/>
      </w:r>
      <w:r w:rsidRPr="00AC172D">
        <w:rPr>
          <w:b/>
          <w:kern w:val="2"/>
          <w:lang w:eastAsia="x-none"/>
        </w:rPr>
        <w:t>sonable and non-discriminatory terms as necessary for implementation of the resulting ITU-T Recommendation (per box 2 of the ITU-T/ITU-R/ISO/IEC patent statement and licensing declaration form).</w:t>
      </w:r>
    </w:p>
    <w:p w14:paraId="446E0F43" w14:textId="50D2FE4C" w:rsidR="00375AAB" w:rsidRPr="003B49B4" w:rsidRDefault="00A01676" w:rsidP="006B4362">
      <w:pPr>
        <w:jc w:val="center"/>
        <w:rPr>
          <w:rFonts w:eastAsia="Times New Roman"/>
          <w:kern w:val="2"/>
        </w:rPr>
      </w:pPr>
      <w:r w:rsidRPr="003B49B4">
        <w:rPr>
          <w:kern w:val="2"/>
        </w:rPr>
        <w:t>________________________</w:t>
      </w:r>
    </w:p>
    <w:sectPr w:rsidR="00375AAB" w:rsidRPr="003B49B4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DE46" w14:textId="77777777" w:rsidR="009F247C" w:rsidRDefault="009F247C" w:rsidP="00B20400">
      <w:r>
        <w:separator/>
      </w:r>
    </w:p>
  </w:endnote>
  <w:endnote w:type="continuationSeparator" w:id="0">
    <w:p w14:paraId="6F75D071" w14:textId="77777777" w:rsidR="009F247C" w:rsidRDefault="009F247C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C18F" w14:textId="77777777" w:rsidR="009F247C" w:rsidRDefault="009F247C" w:rsidP="00B20400">
      <w:r>
        <w:separator/>
      </w:r>
    </w:p>
  </w:footnote>
  <w:footnote w:type="continuationSeparator" w:id="0">
    <w:p w14:paraId="467BAE6B" w14:textId="77777777" w:rsidR="009F247C" w:rsidRDefault="009F247C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1BB6"/>
    <w:multiLevelType w:val="hybridMultilevel"/>
    <w:tmpl w:val="8FB45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214F2"/>
    <w:multiLevelType w:val="hybridMultilevel"/>
    <w:tmpl w:val="51105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2AEE"/>
    <w:multiLevelType w:val="hybridMultilevel"/>
    <w:tmpl w:val="15281146"/>
    <w:lvl w:ilvl="0" w:tplc="65889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5748D8"/>
    <w:multiLevelType w:val="hybridMultilevel"/>
    <w:tmpl w:val="9E163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E4394"/>
    <w:multiLevelType w:val="hybridMultilevel"/>
    <w:tmpl w:val="FCB08F0C"/>
    <w:lvl w:ilvl="0" w:tplc="3A543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C747A66"/>
    <w:multiLevelType w:val="hybridMultilevel"/>
    <w:tmpl w:val="F99C9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361810">
    <w:abstractNumId w:val="31"/>
  </w:num>
  <w:num w:numId="2" w16cid:durableId="1232733970">
    <w:abstractNumId w:val="5"/>
  </w:num>
  <w:num w:numId="3" w16cid:durableId="868027321">
    <w:abstractNumId w:val="4"/>
  </w:num>
  <w:num w:numId="4" w16cid:durableId="457843271">
    <w:abstractNumId w:val="14"/>
  </w:num>
  <w:num w:numId="5" w16cid:durableId="1564486537">
    <w:abstractNumId w:val="10"/>
  </w:num>
  <w:num w:numId="6" w16cid:durableId="1288119392">
    <w:abstractNumId w:val="23"/>
  </w:num>
  <w:num w:numId="7" w16cid:durableId="425538657">
    <w:abstractNumId w:val="27"/>
  </w:num>
  <w:num w:numId="8" w16cid:durableId="2122455781">
    <w:abstractNumId w:val="1"/>
  </w:num>
  <w:num w:numId="9" w16cid:durableId="1088429051">
    <w:abstractNumId w:val="22"/>
  </w:num>
  <w:num w:numId="10" w16cid:durableId="600648323">
    <w:abstractNumId w:val="21"/>
  </w:num>
  <w:num w:numId="11" w16cid:durableId="1275600571">
    <w:abstractNumId w:val="3"/>
  </w:num>
  <w:num w:numId="12" w16cid:durableId="234946937">
    <w:abstractNumId w:val="26"/>
  </w:num>
  <w:num w:numId="13" w16cid:durableId="8021627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1437212167">
    <w:abstractNumId w:val="9"/>
  </w:num>
  <w:num w:numId="15" w16cid:durableId="548614397">
    <w:abstractNumId w:val="15"/>
  </w:num>
  <w:num w:numId="16" w16cid:durableId="1143229608">
    <w:abstractNumId w:val="8"/>
  </w:num>
  <w:num w:numId="17" w16cid:durableId="1791241239">
    <w:abstractNumId w:val="31"/>
  </w:num>
  <w:num w:numId="18" w16cid:durableId="1389382027">
    <w:abstractNumId w:val="31"/>
  </w:num>
  <w:num w:numId="19" w16cid:durableId="382024850">
    <w:abstractNumId w:val="9"/>
  </w:num>
  <w:num w:numId="20" w16cid:durableId="1634141135">
    <w:abstractNumId w:val="9"/>
  </w:num>
  <w:num w:numId="21" w16cid:durableId="185674336">
    <w:abstractNumId w:val="9"/>
  </w:num>
  <w:num w:numId="22" w16cid:durableId="1398626177">
    <w:abstractNumId w:val="9"/>
  </w:num>
  <w:num w:numId="23" w16cid:durableId="174851941">
    <w:abstractNumId w:val="9"/>
  </w:num>
  <w:num w:numId="24" w16cid:durableId="1346783196">
    <w:abstractNumId w:val="9"/>
  </w:num>
  <w:num w:numId="25" w16cid:durableId="247080656">
    <w:abstractNumId w:val="9"/>
  </w:num>
  <w:num w:numId="26" w16cid:durableId="1262687134">
    <w:abstractNumId w:val="25"/>
  </w:num>
  <w:num w:numId="27" w16cid:durableId="1325742679">
    <w:abstractNumId w:val="2"/>
  </w:num>
  <w:num w:numId="28" w16cid:durableId="1312055176">
    <w:abstractNumId w:val="30"/>
  </w:num>
  <w:num w:numId="29" w16cid:durableId="1243225823">
    <w:abstractNumId w:val="17"/>
  </w:num>
  <w:num w:numId="30" w16cid:durableId="1914267277">
    <w:abstractNumId w:val="32"/>
  </w:num>
  <w:num w:numId="31" w16cid:durableId="1661226253">
    <w:abstractNumId w:val="29"/>
  </w:num>
  <w:num w:numId="32" w16cid:durableId="2093164526">
    <w:abstractNumId w:val="16"/>
  </w:num>
  <w:num w:numId="33" w16cid:durableId="1013335392">
    <w:abstractNumId w:val="11"/>
  </w:num>
  <w:num w:numId="34" w16cid:durableId="1161123730">
    <w:abstractNumId w:val="7"/>
  </w:num>
  <w:num w:numId="35" w16cid:durableId="1507792494">
    <w:abstractNumId w:val="19"/>
  </w:num>
  <w:num w:numId="36" w16cid:durableId="1736853350">
    <w:abstractNumId w:val="18"/>
  </w:num>
  <w:num w:numId="37" w16cid:durableId="730664345">
    <w:abstractNumId w:val="6"/>
  </w:num>
  <w:num w:numId="38" w16cid:durableId="786125598">
    <w:abstractNumId w:val="13"/>
  </w:num>
  <w:num w:numId="39" w16cid:durableId="40833152">
    <w:abstractNumId w:val="20"/>
  </w:num>
  <w:num w:numId="40" w16cid:durableId="1203900418">
    <w:abstractNumId w:val="28"/>
  </w:num>
  <w:num w:numId="41" w16cid:durableId="1937517369">
    <w:abstractNumId w:val="12"/>
  </w:num>
  <w:num w:numId="42" w16cid:durableId="19900113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24083"/>
    <w:rsid w:val="000263EA"/>
    <w:rsid w:val="0003329B"/>
    <w:rsid w:val="00045BDA"/>
    <w:rsid w:val="00060DDC"/>
    <w:rsid w:val="000756E1"/>
    <w:rsid w:val="00075FF1"/>
    <w:rsid w:val="000C5CFF"/>
    <w:rsid w:val="000D1805"/>
    <w:rsid w:val="000E5C47"/>
    <w:rsid w:val="000E7013"/>
    <w:rsid w:val="000F4CD2"/>
    <w:rsid w:val="00102B45"/>
    <w:rsid w:val="00105EB1"/>
    <w:rsid w:val="00107501"/>
    <w:rsid w:val="00122430"/>
    <w:rsid w:val="00126C0D"/>
    <w:rsid w:val="00140CCF"/>
    <w:rsid w:val="0014304A"/>
    <w:rsid w:val="00143B1D"/>
    <w:rsid w:val="00156760"/>
    <w:rsid w:val="00160C41"/>
    <w:rsid w:val="00162520"/>
    <w:rsid w:val="0016750D"/>
    <w:rsid w:val="00175F89"/>
    <w:rsid w:val="001831D8"/>
    <w:rsid w:val="00192B40"/>
    <w:rsid w:val="001E7775"/>
    <w:rsid w:val="001F16A0"/>
    <w:rsid w:val="001F5053"/>
    <w:rsid w:val="00206A3D"/>
    <w:rsid w:val="002079A6"/>
    <w:rsid w:val="002205DC"/>
    <w:rsid w:val="0022764B"/>
    <w:rsid w:val="00227C93"/>
    <w:rsid w:val="00240F68"/>
    <w:rsid w:val="00243FC0"/>
    <w:rsid w:val="002703AF"/>
    <w:rsid w:val="00283242"/>
    <w:rsid w:val="00285A94"/>
    <w:rsid w:val="002917E9"/>
    <w:rsid w:val="00291AE3"/>
    <w:rsid w:val="00296667"/>
    <w:rsid w:val="002B2697"/>
    <w:rsid w:val="002C4C02"/>
    <w:rsid w:val="002F6615"/>
    <w:rsid w:val="00300AAC"/>
    <w:rsid w:val="00351F02"/>
    <w:rsid w:val="00360007"/>
    <w:rsid w:val="00363A05"/>
    <w:rsid w:val="00365B73"/>
    <w:rsid w:val="00375AAB"/>
    <w:rsid w:val="00375ADE"/>
    <w:rsid w:val="00383168"/>
    <w:rsid w:val="00384BC8"/>
    <w:rsid w:val="003B49B4"/>
    <w:rsid w:val="003E2476"/>
    <w:rsid w:val="003F282F"/>
    <w:rsid w:val="003F6E03"/>
    <w:rsid w:val="00401FFD"/>
    <w:rsid w:val="004037B7"/>
    <w:rsid w:val="0041270F"/>
    <w:rsid w:val="004135F8"/>
    <w:rsid w:val="004176B7"/>
    <w:rsid w:val="0042394C"/>
    <w:rsid w:val="00436655"/>
    <w:rsid w:val="004503C9"/>
    <w:rsid w:val="00450603"/>
    <w:rsid w:val="00460594"/>
    <w:rsid w:val="00466D68"/>
    <w:rsid w:val="00470E08"/>
    <w:rsid w:val="00473271"/>
    <w:rsid w:val="00490C91"/>
    <w:rsid w:val="004B114F"/>
    <w:rsid w:val="004B11BF"/>
    <w:rsid w:val="004C0F9D"/>
    <w:rsid w:val="004D46A5"/>
    <w:rsid w:val="004F4F3A"/>
    <w:rsid w:val="00503620"/>
    <w:rsid w:val="00504A2A"/>
    <w:rsid w:val="00512270"/>
    <w:rsid w:val="005211E9"/>
    <w:rsid w:val="005301E2"/>
    <w:rsid w:val="00533688"/>
    <w:rsid w:val="00541652"/>
    <w:rsid w:val="00552120"/>
    <w:rsid w:val="0055317A"/>
    <w:rsid w:val="00555523"/>
    <w:rsid w:val="00562BE7"/>
    <w:rsid w:val="00574B1F"/>
    <w:rsid w:val="00593A5E"/>
    <w:rsid w:val="005A3859"/>
    <w:rsid w:val="005A5F50"/>
    <w:rsid w:val="005B13F8"/>
    <w:rsid w:val="005B2F68"/>
    <w:rsid w:val="005E77E7"/>
    <w:rsid w:val="005F4C40"/>
    <w:rsid w:val="00606E3A"/>
    <w:rsid w:val="006527EA"/>
    <w:rsid w:val="006531B8"/>
    <w:rsid w:val="00655A2A"/>
    <w:rsid w:val="00666723"/>
    <w:rsid w:val="00687138"/>
    <w:rsid w:val="00687EC1"/>
    <w:rsid w:val="006A162D"/>
    <w:rsid w:val="006A26CF"/>
    <w:rsid w:val="006A2DFE"/>
    <w:rsid w:val="006A6D3B"/>
    <w:rsid w:val="006B4362"/>
    <w:rsid w:val="006B4B6E"/>
    <w:rsid w:val="006F0E7F"/>
    <w:rsid w:val="0071078D"/>
    <w:rsid w:val="00710A37"/>
    <w:rsid w:val="007340AC"/>
    <w:rsid w:val="00742ECB"/>
    <w:rsid w:val="00747E13"/>
    <w:rsid w:val="00755EBF"/>
    <w:rsid w:val="00762D8F"/>
    <w:rsid w:val="00792321"/>
    <w:rsid w:val="007A15E7"/>
    <w:rsid w:val="007A581A"/>
    <w:rsid w:val="007B7B25"/>
    <w:rsid w:val="007C3BF8"/>
    <w:rsid w:val="007D7FAF"/>
    <w:rsid w:val="007E3129"/>
    <w:rsid w:val="008335E8"/>
    <w:rsid w:val="008455F0"/>
    <w:rsid w:val="00857EC2"/>
    <w:rsid w:val="008756FD"/>
    <w:rsid w:val="008765C8"/>
    <w:rsid w:val="00881CEB"/>
    <w:rsid w:val="008859B5"/>
    <w:rsid w:val="008870FF"/>
    <w:rsid w:val="00892E04"/>
    <w:rsid w:val="00907D11"/>
    <w:rsid w:val="009119AC"/>
    <w:rsid w:val="00923339"/>
    <w:rsid w:val="00925929"/>
    <w:rsid w:val="009316BD"/>
    <w:rsid w:val="00934CEE"/>
    <w:rsid w:val="0095614F"/>
    <w:rsid w:val="0096479A"/>
    <w:rsid w:val="0096538F"/>
    <w:rsid w:val="00967BAC"/>
    <w:rsid w:val="0097384D"/>
    <w:rsid w:val="009743F8"/>
    <w:rsid w:val="00974844"/>
    <w:rsid w:val="0099162E"/>
    <w:rsid w:val="009C0D51"/>
    <w:rsid w:val="009C7D9F"/>
    <w:rsid w:val="009F247C"/>
    <w:rsid w:val="00A01676"/>
    <w:rsid w:val="00A07FA8"/>
    <w:rsid w:val="00A16B64"/>
    <w:rsid w:val="00A211F7"/>
    <w:rsid w:val="00A214D7"/>
    <w:rsid w:val="00A23180"/>
    <w:rsid w:val="00A411BA"/>
    <w:rsid w:val="00A52F7A"/>
    <w:rsid w:val="00A55A3C"/>
    <w:rsid w:val="00A67254"/>
    <w:rsid w:val="00A90A9E"/>
    <w:rsid w:val="00AC172D"/>
    <w:rsid w:val="00AC1D13"/>
    <w:rsid w:val="00AC3731"/>
    <w:rsid w:val="00AD4601"/>
    <w:rsid w:val="00B11F2A"/>
    <w:rsid w:val="00B20400"/>
    <w:rsid w:val="00B43B7F"/>
    <w:rsid w:val="00B51E33"/>
    <w:rsid w:val="00B70A57"/>
    <w:rsid w:val="00B80665"/>
    <w:rsid w:val="00B859B5"/>
    <w:rsid w:val="00B90A7E"/>
    <w:rsid w:val="00BA1C91"/>
    <w:rsid w:val="00BB65EC"/>
    <w:rsid w:val="00BC48E8"/>
    <w:rsid w:val="00BE6DE7"/>
    <w:rsid w:val="00C05960"/>
    <w:rsid w:val="00C06206"/>
    <w:rsid w:val="00C147AD"/>
    <w:rsid w:val="00C17E73"/>
    <w:rsid w:val="00C37AB7"/>
    <w:rsid w:val="00C45AD2"/>
    <w:rsid w:val="00C468F0"/>
    <w:rsid w:val="00C5535D"/>
    <w:rsid w:val="00C665B0"/>
    <w:rsid w:val="00C919F2"/>
    <w:rsid w:val="00C96A10"/>
    <w:rsid w:val="00CB2285"/>
    <w:rsid w:val="00CB4E6D"/>
    <w:rsid w:val="00CC3CE9"/>
    <w:rsid w:val="00CC4CAA"/>
    <w:rsid w:val="00CC5330"/>
    <w:rsid w:val="00CD7711"/>
    <w:rsid w:val="00D10729"/>
    <w:rsid w:val="00D36C11"/>
    <w:rsid w:val="00D371BF"/>
    <w:rsid w:val="00D57545"/>
    <w:rsid w:val="00D63737"/>
    <w:rsid w:val="00D920B4"/>
    <w:rsid w:val="00DC0AC9"/>
    <w:rsid w:val="00DF2746"/>
    <w:rsid w:val="00DF63DA"/>
    <w:rsid w:val="00E031B7"/>
    <w:rsid w:val="00E21CE6"/>
    <w:rsid w:val="00E33D33"/>
    <w:rsid w:val="00E44677"/>
    <w:rsid w:val="00E57BDF"/>
    <w:rsid w:val="00E60AF8"/>
    <w:rsid w:val="00E81109"/>
    <w:rsid w:val="00E92EA1"/>
    <w:rsid w:val="00E93351"/>
    <w:rsid w:val="00EB60F2"/>
    <w:rsid w:val="00EC4230"/>
    <w:rsid w:val="00EE06F4"/>
    <w:rsid w:val="00EE6934"/>
    <w:rsid w:val="00EF7426"/>
    <w:rsid w:val="00F03221"/>
    <w:rsid w:val="00F338E5"/>
    <w:rsid w:val="00F44CD3"/>
    <w:rsid w:val="00F45456"/>
    <w:rsid w:val="00F60A3C"/>
    <w:rsid w:val="00F643B9"/>
    <w:rsid w:val="00F76085"/>
    <w:rsid w:val="00F8233C"/>
    <w:rsid w:val="00F82CF5"/>
    <w:rsid w:val="00F956BE"/>
    <w:rsid w:val="00FA2321"/>
    <w:rsid w:val="00FB65EE"/>
    <w:rsid w:val="00FD46DA"/>
    <w:rsid w:val="00FD7AC1"/>
    <w:rsid w:val="00FE22C3"/>
    <w:rsid w:val="00FF1AB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CBF06E"/>
  <w14:defaultImageDpi w14:val="33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git.hhi.fraunhofer.de/vceg-sw/bwc/-/tag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an.helmrich@hhi.fraunhof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wftp3/av-arch/video-site/2501_Gen/T25-SG21-TD-WP3-068-BWC-CT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1106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Speedup of H.BWC reference software via pre-search and predictor optimization</vt:lpstr>
      <vt:lpstr/>
    </vt:vector>
  </TitlesOfParts>
  <Company>Fraunhofer HHI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Speedup of H.BWC reference software via pre-search and predictor optimization</dc:title>
  <dc:creator>Christian Helmrich</dc:creator>
  <cp:lastModifiedBy>-v2</cp:lastModifiedBy>
  <cp:revision>7</cp:revision>
  <cp:lastPrinted>2025-03-21T14:59:00Z</cp:lastPrinted>
  <dcterms:created xsi:type="dcterms:W3CDTF">2025-03-24T10:40:00Z</dcterms:created>
  <dcterms:modified xsi:type="dcterms:W3CDTF">2025-03-25T02:42:00Z</dcterms:modified>
</cp:coreProperties>
</file>