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7777777" w:rsidR="00CC5330" w:rsidRPr="00DD6C0B" w:rsidRDefault="00CC5330" w:rsidP="003C6127">
            <w:pPr>
              <w:widowControl w:val="0"/>
              <w:tabs>
                <w:tab w:val="left" w:pos="7200"/>
              </w:tabs>
              <w:spacing w:before="0"/>
              <w:rPr>
                <w:rFonts w:eastAsia="Arial Unicode MS"/>
                <w:kern w:val="2"/>
                <w:lang w:eastAsia="zh-CN"/>
              </w:rPr>
            </w:pPr>
            <w:r w:rsidRPr="00DD6C0B">
              <w:rPr>
                <w:rFonts w:eastAsia="Arial Unicode MS"/>
                <w:kern w:val="2"/>
                <w:lang w:eastAsia="zh-CN"/>
              </w:rPr>
              <w:t>STUDY GROUP 16 Question 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0EA0E857"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15F44">
              <w:rPr>
                <w:rFonts w:eastAsia="Arial Unicode MS"/>
                <w:kern w:val="2"/>
                <w:lang w:eastAsia="zh-CN"/>
              </w:rPr>
              <w:t>5</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0F4CD2" w:rsidRPr="00DD6C0B">
              <w:rPr>
                <w:rFonts w:eastAsia="Arial Unicode MS"/>
                <w:kern w:val="2"/>
                <w:lang w:eastAsia="zh-CN"/>
              </w:rPr>
              <w:t>-</w:t>
            </w:r>
            <w:r w:rsidR="00F15F44">
              <w:rPr>
                <w:rFonts w:eastAsia="Arial Unicode MS"/>
                <w:kern w:val="2"/>
                <w:lang w:eastAsia="zh-CN"/>
              </w:rPr>
              <w:t>8</w:t>
            </w:r>
            <w:r w:rsidR="00D63737" w:rsidRPr="00DD6C0B">
              <w:rPr>
                <w:rFonts w:eastAsia="Arial Unicode MS"/>
                <w:kern w:val="2"/>
                <w:lang w:eastAsia="zh-CN"/>
              </w:rPr>
              <w:t xml:space="preserve"> </w:t>
            </w:r>
            <w:r w:rsidR="00F15F44">
              <w:rPr>
                <w:rFonts w:eastAsia="Arial Unicode MS"/>
                <w:kern w:val="2"/>
                <w:lang w:eastAsia="zh-CN"/>
              </w:rPr>
              <w:t>November</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proofErr w:type="spellStart"/>
            <w:r w:rsidR="00F15F44">
              <w:rPr>
                <w:rFonts w:eastAsia="Arial Unicode MS"/>
                <w:kern w:val="2"/>
                <w:lang w:eastAsia="zh-CN"/>
              </w:rPr>
              <w:t>Kemer</w:t>
            </w:r>
            <w:proofErr w:type="spellEnd"/>
            <w:r w:rsidR="00101A3C">
              <w:rPr>
                <w:rFonts w:eastAsia="Arial Unicode MS"/>
                <w:kern w:val="2"/>
                <w:lang w:eastAsia="zh-CN"/>
              </w:rPr>
              <w:t xml:space="preserve">, </w:t>
            </w:r>
            <w:r w:rsidR="00F15F44">
              <w:rPr>
                <w:rFonts w:eastAsia="Arial Unicode MS"/>
                <w:kern w:val="2"/>
                <w:lang w:eastAsia="zh-CN"/>
              </w:rPr>
              <w:t>TR</w:t>
            </w:r>
          </w:p>
        </w:tc>
        <w:tc>
          <w:tcPr>
            <w:tcW w:w="3330" w:type="dxa"/>
          </w:tcPr>
          <w:p w14:paraId="00C583A2" w14:textId="2A16A299"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96134C">
              <w:rPr>
                <w:rFonts w:eastAsia="Arial Unicode MS"/>
                <w:kern w:val="2"/>
                <w:lang w:eastAsia="zh-CN"/>
              </w:rPr>
              <w:t>VCEG-</w:t>
            </w:r>
            <w:r w:rsidR="00EF225D" w:rsidRPr="0096134C">
              <w:rPr>
                <w:rFonts w:eastAsia="Arial Unicode MS"/>
                <w:kern w:val="2"/>
                <w:lang w:eastAsia="zh-CN"/>
              </w:rPr>
              <w:t>B</w:t>
            </w:r>
            <w:r w:rsidR="00F15F44" w:rsidRPr="0096134C">
              <w:rPr>
                <w:rFonts w:eastAsia="Arial Unicode MS"/>
                <w:kern w:val="2"/>
                <w:lang w:eastAsia="zh-CN"/>
              </w:rPr>
              <w:t>W</w:t>
            </w:r>
            <w:r w:rsidR="0096134C" w:rsidRPr="0096134C">
              <w:rPr>
                <w:rFonts w:eastAsia="Arial Unicode MS"/>
                <w:kern w:val="2"/>
                <w:lang w:eastAsia="zh-CN"/>
              </w:rPr>
              <w:t>08</w:t>
            </w:r>
            <w:r w:rsidR="00F15F44" w:rsidRPr="0096134C">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338"/>
        <w:gridCol w:w="900"/>
        <w:gridCol w:w="3267"/>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Q.6/SG16 (VCEG)</w:t>
            </w:r>
          </w:p>
        </w:tc>
      </w:tr>
      <w:tr w:rsidR="00974844" w:rsidRPr="003C6127" w14:paraId="7D23A2D6" w14:textId="77777777" w:rsidTr="0096134C">
        <w:tc>
          <w:tcPr>
            <w:tcW w:w="1242" w:type="dxa"/>
          </w:tcPr>
          <w:p w14:paraId="6235BFB5" w14:textId="77777777" w:rsidR="00974844" w:rsidRPr="003C6127" w:rsidRDefault="00974844" w:rsidP="0096134C">
            <w:pPr>
              <w:widowControl w:val="0"/>
              <w:tabs>
                <w:tab w:val="left" w:pos="1800"/>
                <w:tab w:val="right" w:pos="9360"/>
              </w:tabs>
              <w:spacing w:before="0"/>
              <w:jc w:val="left"/>
              <w:rPr>
                <w:rFonts w:eastAsia="Arial Unicode MS"/>
                <w:kern w:val="2"/>
                <w:sz w:val="22"/>
                <w:szCs w:val="22"/>
                <w:lang w:eastAsia="zh-CN"/>
              </w:rPr>
            </w:pPr>
            <w:r w:rsidRPr="003C6127">
              <w:rPr>
                <w:rFonts w:eastAsia="Arial Unicode MS"/>
                <w:kern w:val="2"/>
                <w:sz w:val="22"/>
                <w:szCs w:val="22"/>
                <w:lang w:eastAsia="zh-CN"/>
              </w:rPr>
              <w:t>Source:</w:t>
            </w:r>
          </w:p>
        </w:tc>
        <w:tc>
          <w:tcPr>
            <w:tcW w:w="4338" w:type="dxa"/>
            <w:tcMar>
              <w:right w:w="57" w:type="dxa"/>
            </w:tcMar>
          </w:tcPr>
          <w:p w14:paraId="46F125FE"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Yan Ye (Alibaba)</w:t>
            </w:r>
          </w:p>
          <w:p w14:paraId="3E615623"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Marta Karczewicz (Qualcomm)</w:t>
            </w:r>
          </w:p>
          <w:p w14:paraId="6FE1708E"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Mary-Luc Champel (Xiaomi)</w:t>
            </w:r>
          </w:p>
          <w:p w14:paraId="6FB6D4BC"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Patrice Onno (Canon)</w:t>
            </w:r>
          </w:p>
          <w:p w14:paraId="502E8B6E"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Li Zhang (Bytedance)</w:t>
            </w:r>
          </w:p>
          <w:p w14:paraId="61AD768F"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Xianglin Wang (Kwai)</w:t>
            </w:r>
          </w:p>
          <w:p w14:paraId="1C953B15" w14:textId="1077DEDD"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Yue Yu (OPPO)</w:t>
            </w:r>
          </w:p>
          <w:p w14:paraId="61F513FE"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Jie Yuan (vivo)</w:t>
            </w:r>
          </w:p>
          <w:p w14:paraId="732C414B"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Yongkai Huo (Transsion)</w:t>
            </w:r>
          </w:p>
          <w:p w14:paraId="3DDB7D6A"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Ajay Luthra (Picsel Labs)</w:t>
            </w:r>
          </w:p>
          <w:p w14:paraId="571A709B"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Edouard François (InterDigital)</w:t>
            </w:r>
          </w:p>
          <w:p w14:paraId="79C5DCB5"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Han Boon Teo (Panasonic)</w:t>
            </w:r>
          </w:p>
          <w:p w14:paraId="7CC99DD6"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Yoshitaka Kidani (KDDI)</w:t>
            </w:r>
          </w:p>
          <w:p w14:paraId="7C415CD9"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Sung-Chang Lim (ETRI)</w:t>
            </w:r>
          </w:p>
          <w:p w14:paraId="79CBB433"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Damian Ruiz (Ofinno)</w:t>
            </w:r>
          </w:p>
          <w:p w14:paraId="4A1EE78F"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Fangdong Chen (Hikvision)</w:t>
            </w:r>
          </w:p>
          <w:p w14:paraId="4537AC5E"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Walt Husak (Dolby)</w:t>
            </w:r>
          </w:p>
          <w:p w14:paraId="5A90162D"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Philippe Wetzel (VITEC)</w:t>
            </w:r>
          </w:p>
          <w:p w14:paraId="06F49933" w14:textId="77777777" w:rsidR="0096134C"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Jay Shingala (Ittiam)</w:t>
            </w:r>
          </w:p>
          <w:p w14:paraId="37E28AB2" w14:textId="68D9CF5A" w:rsidR="00F15F44" w:rsidRPr="003C6127" w:rsidRDefault="0096134C" w:rsidP="00961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kern w:val="24"/>
                <w:sz w:val="22"/>
                <w:szCs w:val="22"/>
                <w:lang w:val="de-DE" w:eastAsia="ja-JP"/>
              </w:rPr>
            </w:pPr>
            <w:r w:rsidRPr="0096134C">
              <w:rPr>
                <w:b/>
                <w:kern w:val="24"/>
                <w:sz w:val="22"/>
                <w:szCs w:val="22"/>
                <w:lang w:val="de-DE" w:eastAsia="ja-JP"/>
              </w:rPr>
              <w:t>John Juhyung Son (WILUS)</w:t>
            </w:r>
          </w:p>
        </w:tc>
        <w:tc>
          <w:tcPr>
            <w:tcW w:w="900" w:type="dxa"/>
          </w:tcPr>
          <w:p w14:paraId="08EF9B05" w14:textId="419543F4" w:rsidR="00974844" w:rsidRPr="003C6127" w:rsidRDefault="00974844" w:rsidP="0096134C">
            <w:pPr>
              <w:widowControl w:val="0"/>
              <w:tabs>
                <w:tab w:val="left" w:pos="1800"/>
                <w:tab w:val="right" w:pos="9360"/>
              </w:tabs>
              <w:spacing w:before="0"/>
              <w:jc w:val="left"/>
              <w:rPr>
                <w:rFonts w:eastAsia="SimSun"/>
                <w:kern w:val="2"/>
                <w:sz w:val="22"/>
                <w:szCs w:val="22"/>
                <w:lang w:eastAsia="zh-CN"/>
              </w:rPr>
            </w:pPr>
            <w:r w:rsidRPr="003C6127">
              <w:rPr>
                <w:rFonts w:eastAsia="SimSun"/>
                <w:kern w:val="2"/>
                <w:sz w:val="22"/>
                <w:szCs w:val="22"/>
                <w:lang w:eastAsia="zh-CN"/>
              </w:rPr>
              <w:t>Email:</w:t>
            </w:r>
          </w:p>
        </w:tc>
        <w:tc>
          <w:tcPr>
            <w:tcW w:w="3267" w:type="dxa"/>
          </w:tcPr>
          <w:p w14:paraId="5D749DF1" w14:textId="77777777" w:rsidR="0096134C" w:rsidRDefault="00987DFE" w:rsidP="0096134C">
            <w:pPr>
              <w:spacing w:before="60" w:after="60"/>
              <w:rPr>
                <w:szCs w:val="22"/>
                <w:lang w:val="en-CA"/>
              </w:rPr>
            </w:pPr>
            <w:hyperlink r:id="rId8" w:history="1">
              <w:r w:rsidR="0096134C" w:rsidRPr="00216F03">
                <w:rPr>
                  <w:rStyle w:val="Hyperlink"/>
                  <w:szCs w:val="22"/>
                  <w:lang w:val="en-CA"/>
                </w:rPr>
                <w:t>yan.ye@alibaba-inc.com</w:t>
              </w:r>
            </w:hyperlink>
          </w:p>
          <w:p w14:paraId="5DDC02F0" w14:textId="77777777" w:rsidR="0096134C" w:rsidRDefault="00987DFE" w:rsidP="0096134C">
            <w:pPr>
              <w:spacing w:before="60" w:after="60"/>
              <w:rPr>
                <w:szCs w:val="22"/>
                <w:lang w:val="en-CA"/>
              </w:rPr>
            </w:pPr>
            <w:hyperlink r:id="rId9" w:history="1">
              <w:r w:rsidR="0096134C" w:rsidRPr="00216F03">
                <w:rPr>
                  <w:rStyle w:val="Hyperlink"/>
                  <w:szCs w:val="22"/>
                  <w:lang w:val="en-CA"/>
                </w:rPr>
                <w:t>martak@qti.qualcomm.com</w:t>
              </w:r>
            </w:hyperlink>
          </w:p>
          <w:p w14:paraId="5C69899A" w14:textId="77777777" w:rsidR="0096134C" w:rsidRDefault="00987DFE" w:rsidP="0096134C">
            <w:pPr>
              <w:spacing w:before="60" w:after="60"/>
              <w:rPr>
                <w:szCs w:val="22"/>
                <w:lang w:val="en-CA"/>
              </w:rPr>
            </w:pPr>
            <w:hyperlink r:id="rId10" w:history="1">
              <w:r w:rsidR="0096134C" w:rsidRPr="00216F03">
                <w:rPr>
                  <w:rStyle w:val="Hyperlink"/>
                  <w:szCs w:val="22"/>
                  <w:lang w:val="en-CA"/>
                </w:rPr>
                <w:t>champelmaryluc@xiaomi.com</w:t>
              </w:r>
            </w:hyperlink>
          </w:p>
          <w:p w14:paraId="57D0BFAC" w14:textId="77777777" w:rsidR="0096134C" w:rsidRDefault="00987DFE" w:rsidP="0096134C">
            <w:pPr>
              <w:spacing w:before="60" w:after="60"/>
              <w:rPr>
                <w:szCs w:val="22"/>
                <w:lang w:val="en-CA"/>
              </w:rPr>
            </w:pPr>
            <w:hyperlink r:id="rId11" w:history="1">
              <w:r w:rsidR="0096134C" w:rsidRPr="00216F03">
                <w:rPr>
                  <w:rStyle w:val="Hyperlink"/>
                  <w:szCs w:val="22"/>
                  <w:lang w:val="en-CA"/>
                </w:rPr>
                <w:t>Patrice.Onno@crf.canon.fr</w:t>
              </w:r>
            </w:hyperlink>
          </w:p>
          <w:p w14:paraId="7E560472" w14:textId="77777777" w:rsidR="0096134C" w:rsidRDefault="00987DFE" w:rsidP="0096134C">
            <w:pPr>
              <w:spacing w:before="60" w:after="60"/>
              <w:rPr>
                <w:szCs w:val="22"/>
                <w:lang w:val="en-CA"/>
              </w:rPr>
            </w:pPr>
            <w:hyperlink r:id="rId12" w:history="1">
              <w:r w:rsidR="0096134C" w:rsidRPr="00216F03">
                <w:rPr>
                  <w:rStyle w:val="Hyperlink"/>
                  <w:szCs w:val="22"/>
                  <w:lang w:val="en-CA"/>
                </w:rPr>
                <w:t>lizhang.idm@bytedance.com</w:t>
              </w:r>
            </w:hyperlink>
          </w:p>
          <w:p w14:paraId="44F576E2" w14:textId="77777777" w:rsidR="0096134C" w:rsidRDefault="00987DFE" w:rsidP="0096134C">
            <w:pPr>
              <w:spacing w:before="60" w:after="60"/>
              <w:rPr>
                <w:szCs w:val="22"/>
                <w:lang w:val="en-CA"/>
              </w:rPr>
            </w:pPr>
            <w:hyperlink r:id="rId13" w:history="1">
              <w:r w:rsidR="0096134C" w:rsidRPr="00216F03">
                <w:rPr>
                  <w:rStyle w:val="Hyperlink"/>
                  <w:szCs w:val="22"/>
                  <w:lang w:val="en-CA"/>
                </w:rPr>
                <w:t>xianglinwang@kwai.com</w:t>
              </w:r>
            </w:hyperlink>
          </w:p>
          <w:p w14:paraId="17DEA47B" w14:textId="77777777" w:rsidR="0096134C" w:rsidRDefault="00987DFE" w:rsidP="0096134C">
            <w:pPr>
              <w:spacing w:before="60" w:after="60"/>
              <w:rPr>
                <w:szCs w:val="22"/>
                <w:lang w:val="en-CA"/>
              </w:rPr>
            </w:pPr>
            <w:hyperlink r:id="rId14" w:history="1">
              <w:r w:rsidR="0096134C" w:rsidRPr="00216F03">
                <w:rPr>
                  <w:rStyle w:val="Hyperlink"/>
                  <w:szCs w:val="22"/>
                  <w:lang w:val="en-CA"/>
                </w:rPr>
                <w:t>yue.yu@oppo.com</w:t>
              </w:r>
            </w:hyperlink>
          </w:p>
          <w:p w14:paraId="5358B722" w14:textId="77777777" w:rsidR="0096134C" w:rsidRDefault="00987DFE" w:rsidP="0096134C">
            <w:pPr>
              <w:spacing w:before="60" w:after="60"/>
              <w:rPr>
                <w:szCs w:val="22"/>
                <w:lang w:val="en-CA"/>
              </w:rPr>
            </w:pPr>
            <w:hyperlink r:id="rId15" w:history="1">
              <w:r w:rsidR="0096134C" w:rsidRPr="00216F03">
                <w:rPr>
                  <w:rStyle w:val="Hyperlink"/>
                  <w:szCs w:val="22"/>
                  <w:lang w:val="en-CA"/>
                </w:rPr>
                <w:t>jie.yuan@vivo.com</w:t>
              </w:r>
            </w:hyperlink>
          </w:p>
          <w:p w14:paraId="0D7672E3" w14:textId="77777777" w:rsidR="0096134C" w:rsidRDefault="00987DFE" w:rsidP="0096134C">
            <w:pPr>
              <w:spacing w:before="60" w:after="60"/>
              <w:rPr>
                <w:szCs w:val="22"/>
                <w:lang w:val="en-CA"/>
              </w:rPr>
            </w:pPr>
            <w:hyperlink r:id="rId16" w:history="1">
              <w:r w:rsidR="0096134C" w:rsidRPr="00216F03">
                <w:rPr>
                  <w:rStyle w:val="Hyperlink"/>
                  <w:szCs w:val="22"/>
                  <w:lang w:val="en-CA"/>
                </w:rPr>
                <w:t>yongkai.huo@transsion.com</w:t>
              </w:r>
            </w:hyperlink>
          </w:p>
          <w:p w14:paraId="142238A6" w14:textId="77777777" w:rsidR="0096134C" w:rsidRDefault="00987DFE" w:rsidP="0096134C">
            <w:pPr>
              <w:spacing w:before="60" w:after="60"/>
              <w:rPr>
                <w:szCs w:val="22"/>
                <w:lang w:val="en-CA"/>
              </w:rPr>
            </w:pPr>
            <w:hyperlink r:id="rId17" w:history="1">
              <w:r w:rsidR="0096134C" w:rsidRPr="00216F03">
                <w:rPr>
                  <w:rStyle w:val="Hyperlink"/>
                  <w:szCs w:val="22"/>
                  <w:lang w:val="en-CA"/>
                </w:rPr>
                <w:t>ajay@picsellabs.com</w:t>
              </w:r>
            </w:hyperlink>
          </w:p>
          <w:p w14:paraId="7FE3E509" w14:textId="77777777" w:rsidR="0096134C" w:rsidRDefault="00987DFE" w:rsidP="0096134C">
            <w:pPr>
              <w:spacing w:before="60" w:after="60"/>
              <w:rPr>
                <w:szCs w:val="22"/>
                <w:lang w:val="en-CA"/>
              </w:rPr>
            </w:pPr>
            <w:hyperlink r:id="rId18" w:history="1">
              <w:r w:rsidR="0096134C" w:rsidRPr="00216F03">
                <w:rPr>
                  <w:rStyle w:val="Hyperlink"/>
                  <w:szCs w:val="22"/>
                  <w:lang w:val="en-CA"/>
                </w:rPr>
                <w:t>Edouard.Francois@interdigital.com</w:t>
              </w:r>
            </w:hyperlink>
          </w:p>
          <w:p w14:paraId="64D674F7" w14:textId="77777777" w:rsidR="0096134C" w:rsidRDefault="00987DFE" w:rsidP="0096134C">
            <w:pPr>
              <w:spacing w:before="60" w:after="60"/>
              <w:rPr>
                <w:szCs w:val="22"/>
                <w:lang w:val="en-CA"/>
              </w:rPr>
            </w:pPr>
            <w:hyperlink r:id="rId19" w:history="1">
              <w:r w:rsidR="0096134C" w:rsidRPr="00216F03">
                <w:rPr>
                  <w:rStyle w:val="Hyperlink"/>
                  <w:szCs w:val="22"/>
                  <w:lang w:val="en-CA"/>
                </w:rPr>
                <w:t>hanboon.teo@sg.panasonic.com</w:t>
              </w:r>
            </w:hyperlink>
          </w:p>
          <w:p w14:paraId="12521AC0" w14:textId="77777777" w:rsidR="0096134C" w:rsidRDefault="00987DFE" w:rsidP="0096134C">
            <w:pPr>
              <w:spacing w:before="60" w:after="60"/>
              <w:rPr>
                <w:szCs w:val="22"/>
                <w:lang w:val="en-CA"/>
              </w:rPr>
            </w:pPr>
            <w:hyperlink r:id="rId20" w:history="1">
              <w:r w:rsidR="0096134C" w:rsidRPr="00216F03">
                <w:rPr>
                  <w:rStyle w:val="Hyperlink"/>
                  <w:szCs w:val="22"/>
                  <w:lang w:val="en-CA"/>
                </w:rPr>
                <w:t>yo-kidani@kddi.com</w:t>
              </w:r>
            </w:hyperlink>
          </w:p>
          <w:p w14:paraId="72D8E441" w14:textId="77777777" w:rsidR="0096134C" w:rsidRDefault="00987DFE" w:rsidP="0096134C">
            <w:pPr>
              <w:spacing w:before="60" w:after="60"/>
              <w:rPr>
                <w:szCs w:val="22"/>
                <w:lang w:val="en-CA"/>
              </w:rPr>
            </w:pPr>
            <w:hyperlink r:id="rId21" w:history="1">
              <w:r w:rsidR="0096134C">
                <w:rPr>
                  <w:rStyle w:val="Hyperlink"/>
                  <w:szCs w:val="22"/>
                  <w:lang w:val="en-CA"/>
                </w:rPr>
                <w:t>sclim@etri.re.kr</w:t>
              </w:r>
            </w:hyperlink>
          </w:p>
          <w:p w14:paraId="226FA6C3" w14:textId="77777777" w:rsidR="000113C3" w:rsidRDefault="00987DFE" w:rsidP="0096134C">
            <w:pPr>
              <w:spacing w:before="0"/>
              <w:jc w:val="left"/>
              <w:rPr>
                <w:rStyle w:val="Hyperlink"/>
                <w:szCs w:val="22"/>
                <w:lang w:val="en-CA"/>
              </w:rPr>
            </w:pPr>
            <w:hyperlink r:id="rId22" w:history="1">
              <w:r w:rsidR="0096134C" w:rsidRPr="00216F03">
                <w:rPr>
                  <w:rStyle w:val="Hyperlink"/>
                  <w:szCs w:val="22"/>
                  <w:lang w:val="en-CA"/>
                </w:rPr>
                <w:t>druizcoll@ofinno.com</w:t>
              </w:r>
            </w:hyperlink>
          </w:p>
          <w:p w14:paraId="305D42DC" w14:textId="77777777" w:rsidR="0096134C" w:rsidRDefault="00987DFE" w:rsidP="0096134C">
            <w:pPr>
              <w:spacing w:before="60" w:after="60"/>
              <w:rPr>
                <w:szCs w:val="22"/>
                <w:lang w:val="en-CA"/>
              </w:rPr>
            </w:pPr>
            <w:hyperlink r:id="rId23" w:history="1">
              <w:r w:rsidR="0096134C" w:rsidRPr="00216F03">
                <w:rPr>
                  <w:rStyle w:val="Hyperlink"/>
                  <w:szCs w:val="22"/>
                  <w:lang w:val="en-CA"/>
                </w:rPr>
                <w:t>chenfangdong@hikvision.com</w:t>
              </w:r>
            </w:hyperlink>
          </w:p>
          <w:p w14:paraId="04DAB85C" w14:textId="77777777" w:rsidR="0096134C" w:rsidRDefault="00987DFE" w:rsidP="0096134C">
            <w:pPr>
              <w:spacing w:before="60" w:after="60"/>
              <w:rPr>
                <w:szCs w:val="22"/>
                <w:lang w:val="en-CA"/>
              </w:rPr>
            </w:pPr>
            <w:hyperlink r:id="rId24" w:history="1">
              <w:r w:rsidR="0096134C" w:rsidRPr="00216F03">
                <w:rPr>
                  <w:rStyle w:val="Hyperlink"/>
                  <w:szCs w:val="22"/>
                  <w:lang w:val="en-CA"/>
                </w:rPr>
                <w:t>WJH@dolby.com</w:t>
              </w:r>
            </w:hyperlink>
          </w:p>
          <w:p w14:paraId="724D5E4B" w14:textId="5AAF1CB4" w:rsidR="0096134C" w:rsidRDefault="00987DFE" w:rsidP="0096134C">
            <w:pPr>
              <w:spacing w:before="60" w:after="60"/>
              <w:rPr>
                <w:szCs w:val="22"/>
                <w:lang w:val="en-CA"/>
              </w:rPr>
            </w:pPr>
            <w:hyperlink r:id="rId25" w:history="1">
              <w:r w:rsidR="0096134C" w:rsidRPr="00216F03">
                <w:rPr>
                  <w:rStyle w:val="Hyperlink"/>
                  <w:szCs w:val="22"/>
                  <w:lang w:val="en-CA"/>
                </w:rPr>
                <w:t>philippe.wetzel@vitec.com</w:t>
              </w:r>
            </w:hyperlink>
          </w:p>
          <w:p w14:paraId="1D2769E5" w14:textId="77777777" w:rsidR="0096134C" w:rsidRDefault="00987DFE" w:rsidP="0096134C">
            <w:pPr>
              <w:spacing w:before="60" w:after="60"/>
              <w:rPr>
                <w:szCs w:val="22"/>
                <w:lang w:val="en-CA"/>
              </w:rPr>
            </w:pPr>
            <w:hyperlink r:id="rId26" w:history="1">
              <w:r w:rsidR="0096134C" w:rsidRPr="00216F03">
                <w:rPr>
                  <w:rStyle w:val="Hyperlink"/>
                  <w:szCs w:val="22"/>
                  <w:lang w:val="en-CA"/>
                </w:rPr>
                <w:t>jay.shingala@ittiam.com</w:t>
              </w:r>
            </w:hyperlink>
          </w:p>
          <w:p w14:paraId="6B1AC5D0" w14:textId="0C163968" w:rsidR="0096134C" w:rsidRPr="003C6127" w:rsidRDefault="00987DFE" w:rsidP="0096134C">
            <w:pPr>
              <w:spacing w:before="0"/>
              <w:jc w:val="left"/>
              <w:rPr>
                <w:kern w:val="24"/>
                <w:sz w:val="22"/>
                <w:szCs w:val="22"/>
                <w:lang w:val="de-DE" w:eastAsia="ja-JP"/>
              </w:rPr>
            </w:pPr>
            <w:hyperlink r:id="rId27" w:history="1">
              <w:r w:rsidR="0096134C" w:rsidRPr="00216F03">
                <w:rPr>
                  <w:rStyle w:val="Hyperlink"/>
                  <w:szCs w:val="22"/>
                  <w:lang w:val="en-CA"/>
                </w:rPr>
                <w:t>john.son@wilusgroup.com</w:t>
              </w:r>
            </w:hyperlink>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36E55E19" w:rsidR="00974844" w:rsidRPr="003C6127" w:rsidRDefault="0096134C" w:rsidP="00F15F44">
            <w:pPr>
              <w:widowControl w:val="0"/>
              <w:tabs>
                <w:tab w:val="left" w:pos="1800"/>
                <w:tab w:val="right" w:pos="9360"/>
              </w:tabs>
              <w:spacing w:before="120"/>
              <w:rPr>
                <w:rFonts w:eastAsia="SimSun"/>
                <w:b/>
                <w:kern w:val="24"/>
                <w:sz w:val="22"/>
                <w:szCs w:val="22"/>
                <w:lang w:eastAsia="zh-CN"/>
              </w:rPr>
            </w:pPr>
            <w:r w:rsidRPr="0096134C">
              <w:rPr>
                <w:b/>
                <w:kern w:val="24"/>
                <w:sz w:val="22"/>
                <w:szCs w:val="22"/>
              </w:rPr>
              <w:t xml:space="preserve">Proposed timeline and requirements for the next generation video coding standard  </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2A2F0185"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6FF637CB" w14:textId="4C2B99E7" w:rsidR="0096134C" w:rsidRPr="00C1164D" w:rsidRDefault="0096134C" w:rsidP="0096134C">
      <w:pPr>
        <w:rPr>
          <w:szCs w:val="18"/>
          <w:lang w:val="en-CA" w:eastAsia="zh-CN"/>
        </w:rPr>
      </w:pPr>
      <w:r w:rsidRPr="00C1164D">
        <w:rPr>
          <w:szCs w:val="18"/>
          <w:lang w:val="en-CA" w:eastAsia="zh-CN"/>
        </w:rPr>
        <w:t>In the July</w:t>
      </w:r>
      <w:r w:rsidR="006030C1">
        <w:rPr>
          <w:szCs w:val="18"/>
          <w:lang w:val="en-CA" w:eastAsia="zh-CN"/>
        </w:rPr>
        <w:t xml:space="preserve"> 2024</w:t>
      </w:r>
      <w:r w:rsidRPr="00C1164D">
        <w:rPr>
          <w:szCs w:val="18"/>
          <w:lang w:val="en-CA" w:eastAsia="zh-CN"/>
        </w:rPr>
        <w:t xml:space="preserve"> meeting, WG 2 approved “Preliminary draft of use cases and requirements for potential next-generation video coding beyond VVC capability” in output document N00394 based on input contribution m68403 from fourteen companies. Besides requirements, m68403 also proposed timeline for the next generation video coding standard. This contribution is a follow-up contribution to m68403: the same timeline is proposed, more requirements have been raised for consideration and discussion, and compared to m68403, the list of proponents has grown from fourteen to twenty. </w:t>
      </w:r>
    </w:p>
    <w:p w14:paraId="53C75EB5" w14:textId="6B4C80D2" w:rsidR="0096134C" w:rsidRPr="00C1164D" w:rsidRDefault="0096134C" w:rsidP="0096134C">
      <w:pPr>
        <w:rPr>
          <w:szCs w:val="18"/>
          <w:lang w:val="en-CA" w:eastAsia="zh-CN"/>
        </w:rPr>
      </w:pPr>
      <w:r w:rsidRPr="00502A34">
        <w:rPr>
          <w:szCs w:val="18"/>
          <w:lang w:val="en-CA" w:eastAsia="zh-CN"/>
        </w:rPr>
        <w:t>Mirror document</w:t>
      </w:r>
      <w:r w:rsidR="00502A34" w:rsidRPr="00502A34">
        <w:rPr>
          <w:szCs w:val="18"/>
          <w:lang w:val="en-CA" w:eastAsia="zh-CN"/>
        </w:rPr>
        <w:t>s</w:t>
      </w:r>
      <w:r w:rsidRPr="00502A34">
        <w:rPr>
          <w:szCs w:val="18"/>
          <w:lang w:val="en-CA" w:eastAsia="zh-CN"/>
        </w:rPr>
        <w:t xml:space="preserve"> of this contribution will be submitted to MPEG Technical Requirements </w:t>
      </w:r>
      <w:r w:rsidR="00502A34" w:rsidRPr="00502A34">
        <w:rPr>
          <w:szCs w:val="18"/>
          <w:lang w:val="en-CA" w:eastAsia="zh-CN"/>
        </w:rPr>
        <w:t xml:space="preserve">as m69875 </w:t>
      </w:r>
      <w:r w:rsidRPr="00502A34">
        <w:rPr>
          <w:szCs w:val="18"/>
          <w:lang w:val="en-CA" w:eastAsia="zh-CN"/>
        </w:rPr>
        <w:t xml:space="preserve">and </w:t>
      </w:r>
      <w:r w:rsidR="00502A34" w:rsidRPr="00502A34">
        <w:rPr>
          <w:szCs w:val="18"/>
          <w:lang w:val="en-CA" w:eastAsia="zh-CN"/>
        </w:rPr>
        <w:t xml:space="preserve">JVET as JVET-AJ0251. </w:t>
      </w:r>
      <w:r w:rsidRPr="00C1164D">
        <w:rPr>
          <w:szCs w:val="18"/>
          <w:lang w:val="en-CA" w:eastAsia="zh-CN"/>
        </w:rPr>
        <w:t xml:space="preserve"> </w:t>
      </w:r>
    </w:p>
    <w:p w14:paraId="3B7C1458" w14:textId="078C3847" w:rsidR="005A3859" w:rsidRPr="00D92E52" w:rsidRDefault="00F60A3C" w:rsidP="00C45C51">
      <w:pPr>
        <w:pStyle w:val="Heading1"/>
        <w:rPr>
          <w:lang w:val="en-US"/>
        </w:rPr>
      </w:pPr>
      <w:r w:rsidRPr="00D92E52">
        <w:rPr>
          <w:lang w:val="en-US"/>
        </w:rPr>
        <w:t>Introduction</w:t>
      </w:r>
      <w:r w:rsidR="00082C37">
        <w:rPr>
          <w:lang w:val="en-US"/>
        </w:rPr>
        <w:t xml:space="preserve"> </w:t>
      </w:r>
    </w:p>
    <w:p w14:paraId="7AD2F362" w14:textId="77777777" w:rsidR="00502A34" w:rsidRPr="00A61653" w:rsidRDefault="00502A34" w:rsidP="00502A34">
      <w:pPr>
        <w:spacing w:after="120"/>
        <w:rPr>
          <w:rFonts w:eastAsia="SimSun"/>
          <w:bCs/>
          <w:szCs w:val="20"/>
          <w:lang w:eastAsia="zh-CN"/>
        </w:rPr>
      </w:pPr>
      <w:r w:rsidRPr="00A61653">
        <w:rPr>
          <w:rFonts w:eastAsia="SimSun"/>
          <w:bCs/>
          <w:szCs w:val="20"/>
          <w:lang w:eastAsia="zh-CN"/>
        </w:rPr>
        <w:t>JVET has been exploring next generation video coding technologies beyond the capability of VVC in the form of exploration experiments (EE) and Ad hoc Groups (</w:t>
      </w:r>
      <w:proofErr w:type="spellStart"/>
      <w:r w:rsidRPr="00A61653">
        <w:rPr>
          <w:rFonts w:eastAsia="SimSun"/>
          <w:bCs/>
          <w:szCs w:val="20"/>
          <w:lang w:eastAsia="zh-CN"/>
        </w:rPr>
        <w:t>AhG</w:t>
      </w:r>
      <w:proofErr w:type="spellEnd"/>
      <w:r w:rsidRPr="00A61653">
        <w:rPr>
          <w:rFonts w:eastAsia="SimSun"/>
          <w:bCs/>
          <w:szCs w:val="20"/>
          <w:lang w:eastAsia="zh-CN"/>
        </w:rPr>
        <w:t xml:space="preserve">) following two main directions: enhanced compression model (ECM) and neural network video coding (NNVC). For the ECM direction, </w:t>
      </w:r>
      <w:r w:rsidRPr="00AD482F">
        <w:rPr>
          <w:rFonts w:eastAsia="SimSun"/>
          <w:bCs/>
          <w:szCs w:val="20"/>
          <w:lang w:eastAsia="zh-CN"/>
        </w:rPr>
        <w:fldChar w:fldCharType="begin"/>
      </w:r>
      <w:r w:rsidRPr="00A61653">
        <w:rPr>
          <w:rFonts w:eastAsia="SimSun"/>
          <w:bCs/>
          <w:szCs w:val="20"/>
          <w:lang w:eastAsia="zh-CN"/>
        </w:rPr>
        <w:instrText xml:space="preserve"> REF _Ref167202527 \h  \* MERGEFORMAT </w:instrText>
      </w:r>
      <w:r w:rsidRPr="00AD482F">
        <w:rPr>
          <w:rFonts w:eastAsia="SimSun"/>
          <w:bCs/>
          <w:szCs w:val="20"/>
          <w:lang w:eastAsia="zh-CN"/>
        </w:rPr>
      </w:r>
      <w:r w:rsidRPr="00AD482F">
        <w:rPr>
          <w:rFonts w:eastAsia="SimSun"/>
          <w:bCs/>
          <w:szCs w:val="20"/>
          <w:lang w:eastAsia="zh-CN"/>
        </w:rPr>
        <w:fldChar w:fldCharType="separate"/>
      </w:r>
      <w:r w:rsidRPr="00762895">
        <w:rPr>
          <w:szCs w:val="20"/>
        </w:rPr>
        <w:t xml:space="preserve">Figure </w:t>
      </w:r>
      <w:r w:rsidRPr="00762895">
        <w:rPr>
          <w:noProof/>
          <w:szCs w:val="20"/>
        </w:rPr>
        <w:t>1</w:t>
      </w:r>
      <w:r w:rsidRPr="00AD482F">
        <w:rPr>
          <w:rFonts w:eastAsia="SimSun"/>
          <w:bCs/>
          <w:szCs w:val="20"/>
          <w:lang w:eastAsia="zh-CN"/>
        </w:rPr>
        <w:fldChar w:fldCharType="end"/>
      </w:r>
      <w:r w:rsidRPr="00A61653">
        <w:rPr>
          <w:rFonts w:eastAsia="SimSun"/>
          <w:bCs/>
          <w:szCs w:val="20"/>
          <w:lang w:eastAsia="zh-CN"/>
        </w:rPr>
        <w:t xml:space="preserve"> plots the evolution of ECM’s performance (BD rate savings in terms of </w:t>
      </w:r>
      <w:proofErr w:type="spellStart"/>
      <w:r w:rsidRPr="00A61653">
        <w:rPr>
          <w:rFonts w:eastAsia="SimSun"/>
          <w:bCs/>
          <w:szCs w:val="20"/>
          <w:lang w:eastAsia="zh-CN"/>
        </w:rPr>
        <w:t>luma</w:t>
      </w:r>
      <w:proofErr w:type="spellEnd"/>
      <w:r w:rsidRPr="00A61653">
        <w:rPr>
          <w:rFonts w:eastAsia="SimSun"/>
          <w:bCs/>
          <w:szCs w:val="20"/>
          <w:lang w:eastAsia="zh-CN"/>
        </w:rPr>
        <w:t xml:space="preserve"> PSNR) in the random access (RA) configuration of the ECM common test conditions </w:t>
      </w:r>
      <w:r w:rsidRPr="00AD482F">
        <w:rPr>
          <w:rFonts w:eastAsia="SimSun"/>
          <w:bCs/>
          <w:szCs w:val="20"/>
          <w:lang w:eastAsia="zh-CN"/>
        </w:rPr>
        <w:fldChar w:fldCharType="begin"/>
      </w:r>
      <w:r w:rsidRPr="00A61653">
        <w:rPr>
          <w:rFonts w:eastAsia="SimSun"/>
          <w:bCs/>
          <w:szCs w:val="20"/>
          <w:lang w:eastAsia="zh-CN"/>
        </w:rPr>
        <w:instrText xml:space="preserve"> REF _Ref166752774 \r \h </w:instrText>
      </w:r>
      <w:r>
        <w:rPr>
          <w:rFonts w:eastAsia="SimSun"/>
          <w:bCs/>
          <w:szCs w:val="20"/>
          <w:lang w:eastAsia="zh-CN"/>
        </w:rPr>
        <w:instrText xml:space="preserve"> \* MERGEFORMAT </w:instrText>
      </w:r>
      <w:r w:rsidRPr="00AD482F">
        <w:rPr>
          <w:rFonts w:eastAsia="SimSun"/>
          <w:bCs/>
          <w:szCs w:val="20"/>
          <w:lang w:eastAsia="zh-CN"/>
        </w:rPr>
      </w:r>
      <w:r w:rsidRPr="00AD482F">
        <w:rPr>
          <w:rFonts w:eastAsia="SimSun"/>
          <w:bCs/>
          <w:szCs w:val="20"/>
          <w:lang w:eastAsia="zh-CN"/>
        </w:rPr>
        <w:fldChar w:fldCharType="separate"/>
      </w:r>
      <w:r w:rsidRPr="00A61653">
        <w:rPr>
          <w:rFonts w:eastAsia="SimSun"/>
          <w:bCs/>
          <w:szCs w:val="20"/>
          <w:lang w:eastAsia="zh-CN"/>
        </w:rPr>
        <w:t>[1]</w:t>
      </w:r>
      <w:r w:rsidRPr="00AD482F">
        <w:rPr>
          <w:rFonts w:eastAsia="SimSun"/>
          <w:bCs/>
          <w:szCs w:val="20"/>
          <w:lang w:eastAsia="zh-CN"/>
        </w:rPr>
        <w:fldChar w:fldCharType="end"/>
      </w:r>
      <w:r w:rsidRPr="00A61653">
        <w:rPr>
          <w:rFonts w:eastAsia="SimSun"/>
          <w:bCs/>
          <w:szCs w:val="20"/>
          <w:lang w:eastAsia="zh-CN"/>
        </w:rPr>
        <w:t>. As shown, since ECM-2.0, ECM’s performance has been steadily increasing for every version of ECM. After integration of all tools adopted at the 35</w:t>
      </w:r>
      <w:r w:rsidRPr="00A61653">
        <w:rPr>
          <w:rFonts w:eastAsia="SimSun"/>
          <w:bCs/>
          <w:szCs w:val="20"/>
          <w:vertAlign w:val="superscript"/>
          <w:lang w:eastAsia="zh-CN"/>
        </w:rPr>
        <w:t>th</w:t>
      </w:r>
      <w:r w:rsidRPr="00A61653">
        <w:rPr>
          <w:rFonts w:eastAsia="SimSun"/>
          <w:bCs/>
          <w:szCs w:val="20"/>
          <w:lang w:eastAsia="zh-CN"/>
        </w:rPr>
        <w:t xml:space="preserve"> JVET meeting in Sapporo, the latest ECM-14.0 achieves average coding performance gain of 25.9% for camera-captured content and 32-41% for screen content (class F and class TGM) </w:t>
      </w:r>
      <w:r w:rsidRPr="00A61653">
        <w:rPr>
          <w:rFonts w:eastAsia="SimSun"/>
          <w:bCs/>
          <w:szCs w:val="20"/>
          <w:lang w:eastAsia="zh-CN"/>
        </w:rPr>
        <w:lastRenderedPageBreak/>
        <w:t xml:space="preserve">in terms of </w:t>
      </w:r>
      <w:proofErr w:type="spellStart"/>
      <w:r w:rsidRPr="00A61653">
        <w:rPr>
          <w:rFonts w:eastAsia="SimSun"/>
          <w:bCs/>
          <w:szCs w:val="20"/>
          <w:lang w:eastAsia="zh-CN"/>
        </w:rPr>
        <w:t>luma</w:t>
      </w:r>
      <w:proofErr w:type="spellEnd"/>
      <w:r w:rsidRPr="00A61653">
        <w:rPr>
          <w:rFonts w:eastAsia="SimSun"/>
          <w:bCs/>
          <w:szCs w:val="20"/>
          <w:lang w:eastAsia="zh-CN"/>
        </w:rPr>
        <w:t xml:space="preserve"> PSNR in the RA configuration. Detailed per-class performance of ECM-14.0 can be obtained from JVET-AJ0006 “JVET AHG report: ECM software development (AHG6)” </w:t>
      </w:r>
      <w:r w:rsidRPr="00AD482F">
        <w:rPr>
          <w:rFonts w:eastAsia="SimSun"/>
          <w:bCs/>
          <w:szCs w:val="20"/>
          <w:lang w:eastAsia="zh-CN"/>
        </w:rPr>
        <w:fldChar w:fldCharType="begin"/>
      </w:r>
      <w:r w:rsidRPr="00A61653">
        <w:rPr>
          <w:rFonts w:eastAsia="SimSun"/>
          <w:bCs/>
          <w:szCs w:val="20"/>
          <w:lang w:eastAsia="zh-CN"/>
        </w:rPr>
        <w:instrText xml:space="preserve"> REF _Ref177656514 \r \h </w:instrText>
      </w:r>
      <w:r>
        <w:rPr>
          <w:rFonts w:eastAsia="SimSun"/>
          <w:bCs/>
          <w:szCs w:val="20"/>
          <w:lang w:eastAsia="zh-CN"/>
        </w:rPr>
        <w:instrText xml:space="preserve"> \* MERGEFORMAT </w:instrText>
      </w:r>
      <w:r w:rsidRPr="00AD482F">
        <w:rPr>
          <w:rFonts w:eastAsia="SimSun"/>
          <w:bCs/>
          <w:szCs w:val="20"/>
          <w:lang w:eastAsia="zh-CN"/>
        </w:rPr>
      </w:r>
      <w:r w:rsidRPr="00AD482F">
        <w:rPr>
          <w:rFonts w:eastAsia="SimSun"/>
          <w:bCs/>
          <w:szCs w:val="20"/>
          <w:lang w:eastAsia="zh-CN"/>
        </w:rPr>
        <w:fldChar w:fldCharType="separate"/>
      </w:r>
      <w:r w:rsidRPr="00A61653">
        <w:rPr>
          <w:rFonts w:eastAsia="SimSun"/>
          <w:bCs/>
          <w:szCs w:val="20"/>
          <w:lang w:eastAsia="zh-CN"/>
        </w:rPr>
        <w:t>[2]</w:t>
      </w:r>
      <w:r w:rsidRPr="00AD482F">
        <w:rPr>
          <w:rFonts w:eastAsia="SimSun"/>
          <w:bCs/>
          <w:szCs w:val="20"/>
          <w:lang w:eastAsia="zh-CN"/>
        </w:rPr>
        <w:fldChar w:fldCharType="end"/>
      </w:r>
      <w:r w:rsidRPr="00A61653">
        <w:rPr>
          <w:rFonts w:eastAsia="SimSun"/>
          <w:bCs/>
          <w:szCs w:val="20"/>
          <w:lang w:eastAsia="zh-CN"/>
        </w:rPr>
        <w:t xml:space="preserve">. </w:t>
      </w:r>
    </w:p>
    <w:p w14:paraId="09CFF768" w14:textId="77777777" w:rsidR="00502A34" w:rsidRDefault="00502A34" w:rsidP="00502A34">
      <w:pPr>
        <w:spacing w:after="120"/>
        <w:jc w:val="center"/>
        <w:rPr>
          <w:rFonts w:eastAsia="SimSun"/>
          <w:b/>
          <w:sz w:val="28"/>
          <w:lang w:eastAsia="zh-CN"/>
        </w:rPr>
      </w:pPr>
      <w:r>
        <w:rPr>
          <w:rFonts w:eastAsia="SimSun"/>
          <w:b/>
          <w:noProof/>
          <w:sz w:val="28"/>
          <w:lang w:eastAsia="zh-CN"/>
        </w:rPr>
        <w:drawing>
          <wp:inline distT="0" distB="0" distL="0" distR="0" wp14:anchorId="3BD53CA3" wp14:editId="7E841200">
            <wp:extent cx="2734056" cy="19202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4056" cy="1920240"/>
                    </a:xfrm>
                    <a:prstGeom prst="rect">
                      <a:avLst/>
                    </a:prstGeom>
                    <a:noFill/>
                  </pic:spPr>
                </pic:pic>
              </a:graphicData>
            </a:graphic>
          </wp:inline>
        </w:drawing>
      </w:r>
    </w:p>
    <w:p w14:paraId="0A530D8D" w14:textId="77777777" w:rsidR="00502A34" w:rsidRDefault="00502A34" w:rsidP="00502A34">
      <w:pPr>
        <w:pStyle w:val="Caption"/>
        <w:rPr>
          <w:rFonts w:ascii="Times New Roman" w:hAnsi="Times New Roman" w:cs="Times New Roman"/>
          <w:i/>
          <w:noProof/>
          <w:color w:val="auto"/>
        </w:rPr>
      </w:pPr>
      <w:bookmarkStart w:id="0" w:name="_Ref167202527"/>
      <w:r w:rsidRPr="000133AF">
        <w:rPr>
          <w:rFonts w:ascii="Times New Roman" w:hAnsi="Times New Roman" w:cs="Times New Roman"/>
          <w:color w:val="auto"/>
        </w:rPr>
        <w:t xml:space="preserve">Figure </w:t>
      </w:r>
      <w:r w:rsidRPr="000133AF">
        <w:rPr>
          <w:rFonts w:ascii="Times New Roman" w:hAnsi="Times New Roman" w:cs="Times New Roman"/>
          <w:i/>
          <w:color w:val="auto"/>
        </w:rPr>
        <w:fldChar w:fldCharType="begin"/>
      </w:r>
      <w:r w:rsidRPr="000133AF">
        <w:rPr>
          <w:rFonts w:ascii="Times New Roman" w:hAnsi="Times New Roman" w:cs="Times New Roman"/>
          <w:color w:val="auto"/>
        </w:rPr>
        <w:instrText xml:space="preserve"> SEQ Figure \* ARABIC </w:instrText>
      </w:r>
      <w:r w:rsidRPr="000133AF">
        <w:rPr>
          <w:rFonts w:ascii="Times New Roman" w:hAnsi="Times New Roman" w:cs="Times New Roman"/>
          <w:i/>
          <w:color w:val="auto"/>
        </w:rPr>
        <w:fldChar w:fldCharType="separate"/>
      </w:r>
      <w:r w:rsidRPr="000133AF">
        <w:rPr>
          <w:rFonts w:ascii="Times New Roman" w:hAnsi="Times New Roman" w:cs="Times New Roman"/>
          <w:noProof/>
          <w:color w:val="auto"/>
        </w:rPr>
        <w:t>1</w:t>
      </w:r>
      <w:r w:rsidRPr="000133AF">
        <w:rPr>
          <w:rFonts w:ascii="Times New Roman" w:hAnsi="Times New Roman" w:cs="Times New Roman"/>
          <w:i/>
          <w:color w:val="auto"/>
        </w:rPr>
        <w:fldChar w:fldCharType="end"/>
      </w:r>
      <w:bookmarkEnd w:id="0"/>
      <w:r w:rsidRPr="000133AF">
        <w:rPr>
          <w:rFonts w:ascii="Times New Roman" w:hAnsi="Times New Roman" w:cs="Times New Roman"/>
          <w:color w:val="auto"/>
        </w:rPr>
        <w:t xml:space="preserve">. ECM's compression performance vs. VVC in terms of luma PSNR </w:t>
      </w:r>
      <w:r w:rsidRPr="000133AF">
        <w:rPr>
          <w:rFonts w:ascii="Times New Roman" w:hAnsi="Times New Roman" w:cs="Times New Roman"/>
          <w:noProof/>
          <w:color w:val="auto"/>
        </w:rPr>
        <w:t>in the RA configuration</w:t>
      </w:r>
    </w:p>
    <w:p w14:paraId="2F3B999D" w14:textId="77777777" w:rsidR="00502A34" w:rsidRPr="00A61653" w:rsidRDefault="00502A34" w:rsidP="00502A34">
      <w:pPr>
        <w:spacing w:after="120"/>
        <w:rPr>
          <w:rFonts w:eastAsia="SimSun"/>
          <w:bCs/>
          <w:szCs w:val="20"/>
          <w:lang w:eastAsia="zh-CN"/>
        </w:rPr>
      </w:pPr>
      <w:r w:rsidRPr="00A61653">
        <w:rPr>
          <w:rFonts w:eastAsia="SimSun"/>
          <w:bCs/>
          <w:szCs w:val="20"/>
          <w:lang w:eastAsia="zh-CN"/>
        </w:rPr>
        <w:t xml:space="preserve">In April 2024, subjective assessments of ECM’s compression capability were conducted in the form of expert viewings and formal viewing using naïve subjects </w:t>
      </w:r>
      <w:r w:rsidRPr="00AD482F">
        <w:rPr>
          <w:rFonts w:eastAsia="SimSun"/>
          <w:bCs/>
          <w:szCs w:val="20"/>
          <w:lang w:eastAsia="zh-CN"/>
        </w:rPr>
        <w:fldChar w:fldCharType="begin"/>
      </w:r>
      <w:r w:rsidRPr="00A61653">
        <w:rPr>
          <w:rFonts w:eastAsia="SimSun"/>
          <w:bCs/>
          <w:szCs w:val="20"/>
          <w:lang w:eastAsia="zh-CN"/>
        </w:rPr>
        <w:instrText xml:space="preserve"> REF _Ref177656650 \r \h  \* MERGEFORMAT </w:instrText>
      </w:r>
      <w:r w:rsidRPr="00AD482F">
        <w:rPr>
          <w:rFonts w:eastAsia="SimSun"/>
          <w:bCs/>
          <w:szCs w:val="20"/>
          <w:lang w:eastAsia="zh-CN"/>
        </w:rPr>
      </w:r>
      <w:r w:rsidRPr="00AD482F">
        <w:rPr>
          <w:rFonts w:eastAsia="SimSun"/>
          <w:bCs/>
          <w:szCs w:val="20"/>
          <w:lang w:eastAsia="zh-CN"/>
        </w:rPr>
        <w:fldChar w:fldCharType="separate"/>
      </w:r>
      <w:r w:rsidRPr="00A61653">
        <w:rPr>
          <w:rFonts w:eastAsia="SimSun"/>
          <w:bCs/>
          <w:szCs w:val="20"/>
          <w:lang w:eastAsia="zh-CN"/>
        </w:rPr>
        <w:t>[3]</w:t>
      </w:r>
      <w:r w:rsidRPr="00AD482F">
        <w:rPr>
          <w:rFonts w:eastAsia="SimSun"/>
          <w:bCs/>
          <w:szCs w:val="20"/>
          <w:lang w:eastAsia="zh-CN"/>
        </w:rPr>
        <w:fldChar w:fldCharType="end"/>
      </w:r>
      <w:r w:rsidRPr="00A61653">
        <w:rPr>
          <w:rFonts w:eastAsia="SimSun"/>
          <w:bCs/>
          <w:szCs w:val="20"/>
          <w:lang w:eastAsia="zh-CN"/>
        </w:rPr>
        <w:t xml:space="preserve">. These assessments showed that, for most test cases, ECM delivers higher BD-rate gain in terms of MOS than in terms of PSNR. </w:t>
      </w:r>
    </w:p>
    <w:p w14:paraId="1C80E924" w14:textId="77777777" w:rsidR="00502A34" w:rsidRPr="00A61653" w:rsidRDefault="00502A34" w:rsidP="00502A34">
      <w:pPr>
        <w:spacing w:after="120"/>
        <w:rPr>
          <w:rFonts w:eastAsia="SimSun"/>
          <w:bCs/>
          <w:szCs w:val="20"/>
          <w:lang w:eastAsia="zh-CN"/>
        </w:rPr>
      </w:pPr>
      <w:r w:rsidRPr="00A61653">
        <w:rPr>
          <w:rFonts w:eastAsia="SimSun"/>
          <w:bCs/>
          <w:szCs w:val="20"/>
          <w:lang w:eastAsia="zh-CN"/>
        </w:rPr>
        <w:t xml:space="preserve">In April 2024, JVET held a joint session with AG5 MPEG visual quality assessment, WG2 MPEG technical requirements, and ITU-T VCEG to discuss these subjective assessment results. As an outcome of the joint discussion, WG2 issued a recommendation in Section 2.1.2 of its output document no. 355 “Recommendations of the 15th MPEG WG2 meeting (MPEG 146)” </w:t>
      </w:r>
      <w:r w:rsidRPr="00AD482F">
        <w:rPr>
          <w:rFonts w:eastAsia="SimSun"/>
          <w:bCs/>
          <w:szCs w:val="20"/>
          <w:lang w:eastAsia="zh-CN"/>
        </w:rPr>
        <w:fldChar w:fldCharType="begin"/>
      </w:r>
      <w:r w:rsidRPr="00A61653">
        <w:rPr>
          <w:rFonts w:eastAsia="SimSun"/>
          <w:bCs/>
          <w:szCs w:val="20"/>
          <w:lang w:eastAsia="zh-CN"/>
        </w:rPr>
        <w:instrText xml:space="preserve"> REF _Ref170534332 \r \h  \* MERGEFORMAT </w:instrText>
      </w:r>
      <w:r w:rsidRPr="00AD482F">
        <w:rPr>
          <w:rFonts w:eastAsia="SimSun"/>
          <w:bCs/>
          <w:szCs w:val="20"/>
          <w:lang w:eastAsia="zh-CN"/>
        </w:rPr>
      </w:r>
      <w:r w:rsidRPr="00AD482F">
        <w:rPr>
          <w:rFonts w:eastAsia="SimSun"/>
          <w:bCs/>
          <w:szCs w:val="20"/>
          <w:lang w:eastAsia="zh-CN"/>
        </w:rPr>
        <w:fldChar w:fldCharType="separate"/>
      </w:r>
      <w:r w:rsidRPr="00A61653">
        <w:rPr>
          <w:rFonts w:eastAsia="SimSun"/>
          <w:bCs/>
          <w:szCs w:val="20"/>
          <w:lang w:eastAsia="zh-CN"/>
        </w:rPr>
        <w:t>[3]</w:t>
      </w:r>
      <w:r w:rsidRPr="00AD482F">
        <w:rPr>
          <w:rFonts w:eastAsia="SimSun"/>
          <w:bCs/>
          <w:szCs w:val="20"/>
          <w:lang w:eastAsia="zh-CN"/>
        </w:rPr>
        <w:fldChar w:fldCharType="end"/>
      </w:r>
      <w:r w:rsidRPr="00A61653">
        <w:rPr>
          <w:rFonts w:eastAsia="SimSun"/>
          <w:bCs/>
          <w:szCs w:val="20"/>
          <w:lang w:eastAsia="zh-CN"/>
        </w:rPr>
        <w:t xml:space="preserve"> as follows: </w:t>
      </w:r>
    </w:p>
    <w:p w14:paraId="187CBA09" w14:textId="77777777" w:rsidR="00502A34" w:rsidRPr="00A61653" w:rsidRDefault="00502A34" w:rsidP="00502A34">
      <w:pPr>
        <w:rPr>
          <w:rFonts w:eastAsia="SimSun"/>
          <w:bCs/>
          <w:i/>
          <w:szCs w:val="20"/>
          <w:lang w:eastAsia="zh-CN"/>
        </w:rPr>
      </w:pPr>
      <w:r w:rsidRPr="00A61653">
        <w:rPr>
          <w:rFonts w:eastAsia="SimSun"/>
          <w:bCs/>
          <w:i/>
          <w:szCs w:val="20"/>
          <w:lang w:eastAsia="zh-CN"/>
        </w:rPr>
        <w:t>WG2 recommends MPEG members to submit use cases and requirements in the area of future video standardization beyond VVC.</w:t>
      </w:r>
    </w:p>
    <w:p w14:paraId="1BBBC682" w14:textId="77777777" w:rsidR="00502A34" w:rsidRPr="00A61653" w:rsidRDefault="00502A34" w:rsidP="00502A34">
      <w:pPr>
        <w:spacing w:after="120"/>
        <w:rPr>
          <w:rFonts w:eastAsia="SimSun"/>
          <w:bCs/>
          <w:szCs w:val="20"/>
          <w:lang w:eastAsia="zh-CN"/>
        </w:rPr>
      </w:pPr>
      <w:r w:rsidRPr="00A61653">
        <w:rPr>
          <w:rFonts w:eastAsia="SimSun"/>
          <w:bCs/>
          <w:szCs w:val="20"/>
          <w:lang w:eastAsia="zh-CN"/>
        </w:rPr>
        <w:t xml:space="preserve">In response to this recommendation from WG2, in July 2024, fourteen companies active in JVET’s technical work submitted a contribution </w:t>
      </w:r>
      <w:r w:rsidRPr="00AD482F">
        <w:rPr>
          <w:rFonts w:eastAsia="SimSun"/>
          <w:bCs/>
          <w:szCs w:val="20"/>
          <w:lang w:eastAsia="zh-CN"/>
        </w:rPr>
        <w:fldChar w:fldCharType="begin"/>
      </w:r>
      <w:r w:rsidRPr="00A61653">
        <w:rPr>
          <w:rFonts w:eastAsia="SimSun"/>
          <w:bCs/>
          <w:szCs w:val="20"/>
          <w:lang w:eastAsia="zh-CN"/>
        </w:rPr>
        <w:instrText xml:space="preserve"> REF _Ref177658517 \r \h </w:instrText>
      </w:r>
      <w:r w:rsidRPr="00AD482F">
        <w:rPr>
          <w:rFonts w:eastAsia="SimSun"/>
          <w:bCs/>
          <w:szCs w:val="20"/>
          <w:lang w:eastAsia="zh-CN"/>
        </w:rPr>
      </w:r>
      <w:r w:rsidRPr="00AD482F">
        <w:rPr>
          <w:rFonts w:eastAsia="SimSun"/>
          <w:bCs/>
          <w:szCs w:val="20"/>
          <w:lang w:eastAsia="zh-CN"/>
        </w:rPr>
        <w:fldChar w:fldCharType="separate"/>
      </w:r>
      <w:r w:rsidRPr="00A61653">
        <w:rPr>
          <w:rFonts w:eastAsia="SimSun"/>
          <w:bCs/>
          <w:szCs w:val="20"/>
          <w:lang w:eastAsia="zh-CN"/>
        </w:rPr>
        <w:t>[5]</w:t>
      </w:r>
      <w:r w:rsidRPr="00AD482F">
        <w:rPr>
          <w:rFonts w:eastAsia="SimSun"/>
          <w:bCs/>
          <w:szCs w:val="20"/>
          <w:lang w:eastAsia="zh-CN"/>
        </w:rPr>
        <w:fldChar w:fldCharType="end"/>
      </w:r>
      <w:r w:rsidRPr="00A61653">
        <w:rPr>
          <w:rFonts w:eastAsia="SimSun"/>
          <w:bCs/>
          <w:szCs w:val="20"/>
          <w:lang w:eastAsia="zh-CN"/>
        </w:rPr>
        <w:t xml:space="preserve"> (m68403, VCEG-BV02 and JVET-AI0247) to propose timeline and requirements for the next generation video coding standard beyond VVC. The contribution was discussed in multiple joint meeting that were highly attended by many experts. As a result, WG2 MPEG technical requirements issued an output document (N00394) to capture preliminary use cases and requirements for the potential next generation video coding standard. </w:t>
      </w:r>
    </w:p>
    <w:p w14:paraId="0DBB25D9" w14:textId="06ED2A2D" w:rsidR="00502A34" w:rsidRDefault="00502A34" w:rsidP="00502A34">
      <w:pPr>
        <w:spacing w:after="120"/>
        <w:rPr>
          <w:rFonts w:eastAsia="SimSun"/>
          <w:bCs/>
          <w:szCs w:val="20"/>
          <w:lang w:eastAsia="zh-CN"/>
        </w:rPr>
      </w:pPr>
      <w:r w:rsidRPr="00A61653">
        <w:rPr>
          <w:rFonts w:eastAsia="SimSun"/>
          <w:bCs/>
          <w:szCs w:val="20"/>
          <w:lang w:eastAsia="zh-CN"/>
        </w:rPr>
        <w:t xml:space="preserve">No agreement on the timeline had been reached at the last JVET meeting. In this contribution, the proponents propose the same timeline as in m68403, VCEG-BV02 and JVET-AI0247. Since the last meeting, the number of proposing companies has grown from fourteen </w:t>
      </w:r>
      <w:r w:rsidRPr="00C67BD1">
        <w:rPr>
          <w:rFonts w:eastAsia="SimSun"/>
          <w:bCs/>
          <w:szCs w:val="20"/>
          <w:lang w:eastAsia="zh-CN"/>
        </w:rPr>
        <w:t>to twenty</w:t>
      </w:r>
      <w:bookmarkStart w:id="1" w:name="_GoBack"/>
      <w:bookmarkEnd w:id="1"/>
      <w:r w:rsidRPr="00C67BD1">
        <w:rPr>
          <w:rFonts w:eastAsia="SimSun"/>
          <w:bCs/>
          <w:szCs w:val="20"/>
          <w:lang w:eastAsia="zh-CN"/>
        </w:rPr>
        <w:t>.</w:t>
      </w:r>
      <w:r w:rsidRPr="00A61653">
        <w:rPr>
          <w:rFonts w:eastAsia="SimSun"/>
          <w:bCs/>
          <w:szCs w:val="20"/>
          <w:lang w:eastAsia="zh-CN"/>
        </w:rPr>
        <w:t xml:space="preserve"> It is particularly noteworthy that companies in support of this contribution encompass major video product and service providers including internet companies, chipset vendors, handset manufacturers, camera vendors, network operators, and encoding product vendors; further, these companies cover major economies in the world. </w:t>
      </w:r>
    </w:p>
    <w:p w14:paraId="5FA7A748" w14:textId="77777777" w:rsidR="00502A34" w:rsidRPr="00A61653" w:rsidRDefault="00502A34" w:rsidP="00502A34">
      <w:pPr>
        <w:spacing w:after="120"/>
        <w:rPr>
          <w:rFonts w:eastAsia="SimSun"/>
          <w:bCs/>
          <w:szCs w:val="20"/>
          <w:lang w:eastAsia="zh-CN"/>
        </w:rPr>
      </w:pPr>
    </w:p>
    <w:p w14:paraId="3DC970DD" w14:textId="77777777" w:rsidR="00502A34" w:rsidRPr="00323418" w:rsidRDefault="00502A34" w:rsidP="00502A34">
      <w:pPr>
        <w:pStyle w:val="Heading1"/>
        <w:keepNext w:val="0"/>
        <w:widowControl w:val="0"/>
        <w:numPr>
          <w:ilvl w:val="0"/>
          <w:numId w:val="7"/>
        </w:numPr>
        <w:autoSpaceDE w:val="0"/>
        <w:autoSpaceDN w:val="0"/>
        <w:spacing w:before="0" w:after="240"/>
        <w:jc w:val="left"/>
        <w:rPr>
          <w:szCs w:val="28"/>
          <w:lang w:eastAsia="zh-CN"/>
        </w:rPr>
      </w:pPr>
      <w:r>
        <w:rPr>
          <w:szCs w:val="28"/>
          <w:lang w:eastAsia="zh-CN"/>
        </w:rPr>
        <w:t xml:space="preserve">Proposed timeline for the next generation coding standard </w:t>
      </w:r>
    </w:p>
    <w:p w14:paraId="73FBA3DA" w14:textId="77777777" w:rsidR="00502A34" w:rsidRPr="00A61653" w:rsidRDefault="00502A34" w:rsidP="00502A34">
      <w:pPr>
        <w:rPr>
          <w:rFonts w:eastAsia="SimSun"/>
          <w:szCs w:val="20"/>
          <w:lang w:eastAsia="zh-CN"/>
        </w:rPr>
      </w:pPr>
      <w:r w:rsidRPr="00A61653">
        <w:rPr>
          <w:rFonts w:eastAsia="SimSun"/>
          <w:szCs w:val="20"/>
          <w:lang w:eastAsia="zh-CN"/>
        </w:rPr>
        <w:t xml:space="preserve">As a starting point and to facilitate effective discussions, the following timeline is proposed: </w:t>
      </w:r>
    </w:p>
    <w:p w14:paraId="17C9CCAC" w14:textId="77777777" w:rsidR="00502A34" w:rsidRPr="00762895" w:rsidRDefault="00502A34" w:rsidP="00502A34">
      <w:pPr>
        <w:pStyle w:val="ListParagraph"/>
        <w:numPr>
          <w:ilvl w:val="0"/>
          <w:numId w:val="8"/>
        </w:numPr>
        <w:spacing w:before="0"/>
        <w:contextualSpacing w:val="0"/>
        <w:rPr>
          <w:rFonts w:ascii="Times New Roman" w:eastAsia="SimSun" w:hAnsi="Times New Roman" w:cs="Times New Roman"/>
          <w:szCs w:val="20"/>
          <w:lang w:eastAsia="zh-CN"/>
        </w:rPr>
      </w:pPr>
      <w:r w:rsidRPr="00AD482F">
        <w:rPr>
          <w:rFonts w:ascii="Times New Roman" w:eastAsia="SimSun" w:hAnsi="Times New Roman" w:cs="Times New Roman"/>
          <w:szCs w:val="20"/>
          <w:lang w:eastAsia="zh-CN"/>
        </w:rPr>
        <w:t xml:space="preserve">Call for Proposals </w:t>
      </w:r>
      <w:r w:rsidRPr="005B532F">
        <w:rPr>
          <w:rFonts w:ascii="Times New Roman" w:eastAsia="SimSun" w:hAnsi="Times New Roman" w:cs="Times New Roman"/>
          <w:szCs w:val="20"/>
          <w:lang w:eastAsia="zh-CN"/>
        </w:rPr>
        <w:t xml:space="preserve">(CfP) to be issued: April or </w:t>
      </w:r>
      <w:r w:rsidRPr="00762895">
        <w:rPr>
          <w:rFonts w:ascii="Times New Roman" w:eastAsia="SimSun" w:hAnsi="Times New Roman" w:cs="Times New Roman"/>
          <w:szCs w:val="20"/>
          <w:lang w:eastAsia="zh-CN"/>
        </w:rPr>
        <w:t xml:space="preserve">July, 2025 </w:t>
      </w:r>
    </w:p>
    <w:p w14:paraId="33BD9A4F" w14:textId="77777777" w:rsidR="00502A34" w:rsidRPr="00762895" w:rsidRDefault="00502A34" w:rsidP="00502A34">
      <w:pPr>
        <w:pStyle w:val="ListParagraph"/>
        <w:numPr>
          <w:ilvl w:val="0"/>
          <w:numId w:val="8"/>
        </w:numPr>
        <w:spacing w:before="0"/>
        <w:contextualSpacing w:val="0"/>
        <w:rPr>
          <w:rFonts w:ascii="Times New Roman" w:eastAsia="SimSun" w:hAnsi="Times New Roman" w:cs="Times New Roman"/>
          <w:szCs w:val="20"/>
          <w:lang w:eastAsia="zh-CN"/>
        </w:rPr>
      </w:pPr>
      <w:r w:rsidRPr="00762895">
        <w:rPr>
          <w:rFonts w:ascii="Times New Roman" w:eastAsia="SimSun" w:hAnsi="Times New Roman" w:cs="Times New Roman"/>
          <w:szCs w:val="20"/>
          <w:lang w:eastAsia="zh-CN"/>
        </w:rPr>
        <w:t>Responses to the Call to be evaluated: January or April, 2026</w:t>
      </w:r>
    </w:p>
    <w:p w14:paraId="0BD5888B" w14:textId="77777777" w:rsidR="00502A34" w:rsidRPr="00762895" w:rsidRDefault="00502A34" w:rsidP="00502A34">
      <w:pPr>
        <w:pStyle w:val="ListParagraph"/>
        <w:numPr>
          <w:ilvl w:val="0"/>
          <w:numId w:val="8"/>
        </w:numPr>
        <w:spacing w:before="0"/>
        <w:contextualSpacing w:val="0"/>
        <w:rPr>
          <w:rFonts w:ascii="Times New Roman" w:eastAsia="SimSun" w:hAnsi="Times New Roman" w:cs="Times New Roman"/>
          <w:szCs w:val="20"/>
          <w:lang w:eastAsia="zh-CN"/>
        </w:rPr>
      </w:pPr>
      <w:r w:rsidRPr="00762895">
        <w:rPr>
          <w:rFonts w:ascii="Times New Roman" w:eastAsia="SimSun" w:hAnsi="Times New Roman" w:cs="Times New Roman"/>
          <w:szCs w:val="20"/>
          <w:lang w:eastAsia="zh-CN"/>
        </w:rPr>
        <w:t xml:space="preserve">Version 1 finalization: July or October, 2028 </w:t>
      </w:r>
    </w:p>
    <w:p w14:paraId="19E3E6AF" w14:textId="77777777" w:rsidR="00502A34" w:rsidRPr="005B532F" w:rsidRDefault="00502A34" w:rsidP="00502A34">
      <w:pPr>
        <w:spacing w:before="120"/>
        <w:rPr>
          <w:rFonts w:eastAsia="SimSun"/>
          <w:szCs w:val="20"/>
          <w:lang w:eastAsia="zh-CN"/>
        </w:rPr>
      </w:pPr>
      <w:r w:rsidRPr="00762895">
        <w:rPr>
          <w:rFonts w:eastAsia="SimSun"/>
          <w:szCs w:val="20"/>
          <w:lang w:eastAsia="zh-CN"/>
        </w:rPr>
        <w:t xml:space="preserve">This is the same as in m68403/VCEG-BV02/JVET-AI0247 </w:t>
      </w:r>
      <w:r w:rsidRPr="00A61653">
        <w:rPr>
          <w:rFonts w:eastAsia="SimSun"/>
          <w:szCs w:val="20"/>
          <w:lang w:eastAsia="zh-CN"/>
        </w:rPr>
        <w:fldChar w:fldCharType="begin"/>
      </w:r>
      <w:r w:rsidRPr="00A61653">
        <w:rPr>
          <w:rFonts w:eastAsia="SimSun"/>
          <w:szCs w:val="20"/>
          <w:lang w:eastAsia="zh-CN"/>
        </w:rPr>
        <w:instrText xml:space="preserve"> REF _Ref177658517 \r \h </w:instrText>
      </w:r>
      <w:r w:rsidRPr="00A61653">
        <w:rPr>
          <w:rFonts w:eastAsia="SimSun"/>
          <w:szCs w:val="20"/>
          <w:lang w:eastAsia="zh-CN"/>
        </w:rPr>
      </w:r>
      <w:r w:rsidRPr="00A61653">
        <w:rPr>
          <w:rFonts w:eastAsia="SimSun"/>
          <w:szCs w:val="20"/>
          <w:lang w:eastAsia="zh-CN"/>
        </w:rPr>
        <w:fldChar w:fldCharType="separate"/>
      </w:r>
      <w:r w:rsidRPr="00A61653">
        <w:rPr>
          <w:rFonts w:eastAsia="SimSun"/>
          <w:szCs w:val="20"/>
          <w:lang w:eastAsia="zh-CN"/>
        </w:rPr>
        <w:t>[5]</w:t>
      </w:r>
      <w:r w:rsidRPr="00A61653">
        <w:rPr>
          <w:rFonts w:eastAsia="SimSun"/>
          <w:szCs w:val="20"/>
          <w:lang w:eastAsia="zh-CN"/>
        </w:rPr>
        <w:fldChar w:fldCharType="end"/>
      </w:r>
      <w:r w:rsidRPr="00A61653">
        <w:rPr>
          <w:rFonts w:eastAsia="SimSun"/>
          <w:szCs w:val="20"/>
          <w:lang w:eastAsia="zh-CN"/>
        </w:rPr>
        <w:t>. Further remarks regarding this proposed timeline are provided below</w:t>
      </w:r>
      <w:r w:rsidRPr="00AD482F">
        <w:rPr>
          <w:rFonts w:eastAsia="SimSun"/>
          <w:szCs w:val="20"/>
          <w:lang w:eastAsia="zh-CN"/>
        </w:rPr>
        <w:t xml:space="preserve">:  </w:t>
      </w:r>
    </w:p>
    <w:p w14:paraId="5715852A" w14:textId="77777777" w:rsidR="00502A34" w:rsidRPr="005B532F" w:rsidRDefault="00502A34" w:rsidP="00502A34">
      <w:pPr>
        <w:pStyle w:val="ListParagraph"/>
        <w:numPr>
          <w:ilvl w:val="0"/>
          <w:numId w:val="8"/>
        </w:numPr>
        <w:spacing w:before="0"/>
        <w:contextualSpacing w:val="0"/>
        <w:jc w:val="both"/>
        <w:rPr>
          <w:rFonts w:ascii="Times New Roman" w:eastAsia="SimSun" w:hAnsi="Times New Roman" w:cs="Times New Roman"/>
          <w:szCs w:val="20"/>
          <w:lang w:eastAsia="zh-CN"/>
        </w:rPr>
      </w:pPr>
      <w:r w:rsidRPr="005B532F">
        <w:rPr>
          <w:rFonts w:ascii="Times New Roman" w:eastAsia="SimSun" w:hAnsi="Times New Roman" w:cs="Times New Roman"/>
          <w:szCs w:val="20"/>
          <w:lang w:eastAsia="zh-CN"/>
        </w:rPr>
        <w:t xml:space="preserve">Though </w:t>
      </w:r>
      <w:r w:rsidRPr="00A61653">
        <w:rPr>
          <w:rFonts w:ascii="Times New Roman" w:eastAsia="SimSun" w:hAnsi="Times New Roman" w:cs="Times New Roman"/>
          <w:szCs w:val="20"/>
          <w:lang w:eastAsia="zh-CN"/>
        </w:rPr>
        <w:t xml:space="preserve">the proposed timeline does not include a Call for Evidence (CfE) stage, CfE </w:t>
      </w:r>
      <w:r w:rsidRPr="00AD482F">
        <w:rPr>
          <w:rFonts w:ascii="Times New Roman" w:eastAsia="SimSun" w:hAnsi="Times New Roman" w:cs="Times New Roman"/>
          <w:szCs w:val="20"/>
          <w:lang w:eastAsia="zh-CN"/>
        </w:rPr>
        <w:t xml:space="preserve">could be planned according to the agreed-upon CfP date; </w:t>
      </w:r>
    </w:p>
    <w:p w14:paraId="6FA281EF" w14:textId="77777777" w:rsidR="00502A34" w:rsidRPr="00762895" w:rsidRDefault="00502A34" w:rsidP="00502A34">
      <w:pPr>
        <w:pStyle w:val="ListParagraph"/>
        <w:numPr>
          <w:ilvl w:val="0"/>
          <w:numId w:val="8"/>
        </w:numPr>
        <w:spacing w:before="0"/>
        <w:contextualSpacing w:val="0"/>
        <w:jc w:val="both"/>
        <w:rPr>
          <w:rFonts w:ascii="Times New Roman" w:eastAsia="SimSun" w:hAnsi="Times New Roman" w:cs="Times New Roman"/>
          <w:szCs w:val="20"/>
          <w:lang w:eastAsia="zh-CN"/>
        </w:rPr>
      </w:pPr>
      <w:r w:rsidRPr="00762895">
        <w:rPr>
          <w:rFonts w:ascii="Times New Roman" w:eastAsia="SimSun" w:hAnsi="Times New Roman" w:cs="Times New Roman"/>
          <w:szCs w:val="20"/>
          <w:lang w:eastAsia="zh-CN"/>
        </w:rPr>
        <w:t xml:space="preserve">The proposed timeline provides at least 6 months of preparation time to interested parties to prepare for their responses to the CfP; </w:t>
      </w:r>
    </w:p>
    <w:p w14:paraId="485F9A52" w14:textId="77777777" w:rsidR="00502A34" w:rsidRPr="00762895" w:rsidRDefault="00502A34" w:rsidP="00502A34">
      <w:pPr>
        <w:pStyle w:val="ListParagraph"/>
        <w:numPr>
          <w:ilvl w:val="0"/>
          <w:numId w:val="8"/>
        </w:numPr>
        <w:spacing w:before="0"/>
        <w:contextualSpacing w:val="0"/>
        <w:jc w:val="both"/>
        <w:rPr>
          <w:rFonts w:ascii="Times New Roman" w:eastAsia="SimSun" w:hAnsi="Times New Roman" w:cs="Times New Roman"/>
          <w:szCs w:val="20"/>
          <w:lang w:eastAsia="zh-CN"/>
        </w:rPr>
      </w:pPr>
      <w:r w:rsidRPr="00762895">
        <w:rPr>
          <w:rFonts w:ascii="Times New Roman" w:eastAsia="SimSun" w:hAnsi="Times New Roman" w:cs="Times New Roman"/>
          <w:szCs w:val="20"/>
          <w:lang w:eastAsia="zh-CN"/>
        </w:rPr>
        <w:t>The proposed finalization date (late 2028) would create an 8-plus-year gap between version 1 of VVC and that of the next generation standard, which we assert to be inline with our usual practice (the gap between AVC and HEVC was ~10 years and the gap between HEVC and VVC was ~7 years);</w:t>
      </w:r>
    </w:p>
    <w:p w14:paraId="16B0163B" w14:textId="77777777" w:rsidR="00502A34" w:rsidRPr="00762895" w:rsidRDefault="00502A34" w:rsidP="00502A34">
      <w:pPr>
        <w:pStyle w:val="ListParagraph"/>
        <w:numPr>
          <w:ilvl w:val="0"/>
          <w:numId w:val="8"/>
        </w:numPr>
        <w:spacing w:before="0"/>
        <w:contextualSpacing w:val="0"/>
        <w:jc w:val="both"/>
        <w:rPr>
          <w:rFonts w:ascii="Times New Roman" w:eastAsia="SimSun" w:hAnsi="Times New Roman" w:cs="Times New Roman"/>
          <w:szCs w:val="20"/>
          <w:lang w:eastAsia="zh-CN"/>
        </w:rPr>
      </w:pPr>
      <w:r w:rsidRPr="00762895">
        <w:rPr>
          <w:rFonts w:ascii="Times New Roman" w:eastAsia="SimSun" w:hAnsi="Times New Roman" w:cs="Times New Roman"/>
          <w:szCs w:val="20"/>
          <w:lang w:eastAsia="zh-CN"/>
        </w:rPr>
        <w:t xml:space="preserve">VCEG, MPEG, and JVET are not the only “player in town” who develops video codec standards. The proposed timeline is aimed at maintaining an appropriate cycle such that the joint standards of ITU-T and </w:t>
      </w:r>
      <w:r w:rsidRPr="00762895">
        <w:rPr>
          <w:rFonts w:ascii="Times New Roman" w:eastAsia="SimSun" w:hAnsi="Times New Roman" w:cs="Times New Roman"/>
          <w:szCs w:val="20"/>
          <w:lang w:eastAsia="zh-CN"/>
        </w:rPr>
        <w:lastRenderedPageBreak/>
        <w:t xml:space="preserve">ISO/IEC continue to fulfill industry’s needs in a timely manner. The proponents consider it of great importance for VCEG, MPEG and JVET to remain competitive and relevant. </w:t>
      </w:r>
    </w:p>
    <w:p w14:paraId="7C51921F" w14:textId="77777777" w:rsidR="00502A34" w:rsidRPr="00762895" w:rsidRDefault="00502A34" w:rsidP="00502A34">
      <w:pPr>
        <w:spacing w:before="120"/>
        <w:rPr>
          <w:rFonts w:eastAsia="SimSun"/>
          <w:szCs w:val="20"/>
          <w:lang w:eastAsia="zh-CN"/>
        </w:rPr>
      </w:pPr>
      <w:r w:rsidRPr="00762895">
        <w:rPr>
          <w:rFonts w:eastAsia="SimSun"/>
          <w:szCs w:val="20"/>
          <w:lang w:eastAsia="zh-CN"/>
        </w:rPr>
        <w:t xml:space="preserve">The </w:t>
      </w:r>
      <w:proofErr w:type="gramStart"/>
      <w:r w:rsidRPr="00762895">
        <w:rPr>
          <w:rFonts w:eastAsia="SimSun"/>
          <w:szCs w:val="20"/>
          <w:lang w:eastAsia="zh-CN"/>
        </w:rPr>
        <w:t>proponents</w:t>
      </w:r>
      <w:proofErr w:type="gramEnd"/>
      <w:r w:rsidRPr="00762895">
        <w:rPr>
          <w:rFonts w:eastAsia="SimSun"/>
          <w:szCs w:val="20"/>
          <w:lang w:eastAsia="zh-CN"/>
        </w:rPr>
        <w:t xml:space="preserve"> welcome constructive feedback around the timeline with the goal of establishing a clear path for progressing JVET’s work toward a next generation video coding standard. </w:t>
      </w:r>
    </w:p>
    <w:p w14:paraId="605FB468" w14:textId="77777777" w:rsidR="00502A34" w:rsidRDefault="00502A34" w:rsidP="00502A34">
      <w:pPr>
        <w:rPr>
          <w:rFonts w:eastAsia="SimSun"/>
          <w:b/>
          <w:sz w:val="28"/>
          <w:lang w:eastAsia="zh-CN"/>
        </w:rPr>
      </w:pPr>
    </w:p>
    <w:p w14:paraId="5298F171" w14:textId="77777777" w:rsidR="00502A34" w:rsidRPr="00AB7B1C" w:rsidRDefault="00502A34" w:rsidP="00502A34">
      <w:pPr>
        <w:pStyle w:val="Heading1"/>
        <w:keepNext w:val="0"/>
        <w:widowControl w:val="0"/>
        <w:numPr>
          <w:ilvl w:val="0"/>
          <w:numId w:val="7"/>
        </w:numPr>
        <w:autoSpaceDE w:val="0"/>
        <w:autoSpaceDN w:val="0"/>
        <w:spacing w:before="0" w:after="240"/>
        <w:jc w:val="left"/>
        <w:rPr>
          <w:szCs w:val="28"/>
          <w:lang w:eastAsia="zh-CN"/>
        </w:rPr>
      </w:pPr>
      <w:r>
        <w:rPr>
          <w:szCs w:val="28"/>
          <w:lang w:eastAsia="zh-CN"/>
        </w:rPr>
        <w:t xml:space="preserve">Additional requirements </w:t>
      </w:r>
    </w:p>
    <w:p w14:paraId="507358F6" w14:textId="77777777" w:rsidR="00502A34" w:rsidRDefault="00502A34" w:rsidP="00502A34">
      <w:pPr>
        <w:rPr>
          <w:rFonts w:eastAsia="SimSun"/>
          <w:szCs w:val="20"/>
          <w:lang w:eastAsia="zh-CN"/>
        </w:rPr>
      </w:pPr>
      <w:r>
        <w:rPr>
          <w:rFonts w:eastAsia="SimSun"/>
          <w:szCs w:val="20"/>
          <w:lang w:eastAsia="zh-CN"/>
        </w:rPr>
        <w:t xml:space="preserve">Based on the preliminary use cases and requirements captured in </w:t>
      </w:r>
      <w:r>
        <w:rPr>
          <w:rFonts w:eastAsia="SimSun"/>
          <w:szCs w:val="20"/>
          <w:lang w:eastAsia="zh-CN"/>
        </w:rPr>
        <w:fldChar w:fldCharType="begin"/>
      </w:r>
      <w:r>
        <w:rPr>
          <w:rFonts w:eastAsia="SimSun"/>
          <w:szCs w:val="20"/>
          <w:lang w:eastAsia="zh-CN"/>
        </w:rPr>
        <w:instrText xml:space="preserve"> REF _Ref177721756 \r \h </w:instrText>
      </w:r>
      <w:r>
        <w:rPr>
          <w:rFonts w:eastAsia="SimSun"/>
          <w:szCs w:val="20"/>
          <w:lang w:eastAsia="zh-CN"/>
        </w:rPr>
      </w:r>
      <w:r>
        <w:rPr>
          <w:rFonts w:eastAsia="SimSun"/>
          <w:szCs w:val="20"/>
          <w:lang w:eastAsia="zh-CN"/>
        </w:rPr>
        <w:fldChar w:fldCharType="separate"/>
      </w:r>
      <w:r>
        <w:rPr>
          <w:rFonts w:eastAsia="SimSun"/>
          <w:szCs w:val="20"/>
          <w:lang w:eastAsia="zh-CN"/>
        </w:rPr>
        <w:t>[6]</w:t>
      </w:r>
      <w:r>
        <w:rPr>
          <w:rFonts w:eastAsia="SimSun"/>
          <w:szCs w:val="20"/>
          <w:lang w:eastAsia="zh-CN"/>
        </w:rPr>
        <w:fldChar w:fldCharType="end"/>
      </w:r>
      <w:r>
        <w:rPr>
          <w:rFonts w:eastAsia="SimSun"/>
          <w:szCs w:val="20"/>
          <w:lang w:eastAsia="zh-CN"/>
        </w:rPr>
        <w:t>, this contribution proposes adjustments and refinements to requirements to better satisfy industry needs.</w:t>
      </w:r>
    </w:p>
    <w:p w14:paraId="7428B832" w14:textId="77777777" w:rsidR="00502A34" w:rsidRDefault="00502A34" w:rsidP="00502A34">
      <w:pPr>
        <w:rPr>
          <w:rFonts w:eastAsia="SimSun"/>
          <w:szCs w:val="20"/>
          <w:lang w:eastAsia="zh-CN"/>
        </w:rPr>
      </w:pPr>
    </w:p>
    <w:p w14:paraId="592F4668" w14:textId="77777777" w:rsidR="00502A34" w:rsidRDefault="00502A34" w:rsidP="00502A34">
      <w:pPr>
        <w:pStyle w:val="Heading2"/>
        <w:keepLines/>
        <w:widowControl w:val="0"/>
        <w:numPr>
          <w:ilvl w:val="1"/>
          <w:numId w:val="7"/>
        </w:numPr>
        <w:autoSpaceDE w:val="0"/>
        <w:autoSpaceDN w:val="0"/>
        <w:spacing w:before="40" w:after="0"/>
        <w:jc w:val="left"/>
        <w:rPr>
          <w:rFonts w:ascii="Times New Roman" w:hAnsi="Times New Roman"/>
          <w:b w:val="0"/>
          <w:sz w:val="20"/>
          <w:szCs w:val="20"/>
          <w:lang w:val="en-GB" w:eastAsia="zh-CN"/>
        </w:rPr>
      </w:pPr>
      <w:r w:rsidRPr="00CF2727">
        <w:rPr>
          <w:rFonts w:ascii="Times New Roman" w:hAnsi="Times New Roman"/>
          <w:sz w:val="20"/>
          <w:szCs w:val="20"/>
          <w:lang w:val="en-GB" w:eastAsia="zh-CN"/>
        </w:rPr>
        <w:t xml:space="preserve">Use cases and applications </w:t>
      </w:r>
      <w:r w:rsidRPr="00C45CD5">
        <w:rPr>
          <w:rFonts w:ascii="Times New Roman" w:hAnsi="Times New Roman"/>
          <w:sz w:val="20"/>
          <w:szCs w:val="20"/>
          <w:lang w:val="en-GB" w:eastAsia="zh-CN"/>
        </w:rPr>
        <w:t xml:space="preserve"> </w:t>
      </w:r>
    </w:p>
    <w:p w14:paraId="05ACE185" w14:textId="77777777" w:rsidR="00502A34" w:rsidRPr="006B1AFC"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Though </w:t>
      </w:r>
      <w:r w:rsidRPr="00762895">
        <w:rPr>
          <w:rFonts w:eastAsia="????"/>
          <w:szCs w:val="20"/>
          <w:lang w:val="en-CA"/>
        </w:rPr>
        <w:fldChar w:fldCharType="begin"/>
      </w:r>
      <w:r w:rsidRPr="00762895">
        <w:rPr>
          <w:rFonts w:eastAsia="????"/>
          <w:szCs w:val="20"/>
          <w:lang w:val="en-CA"/>
        </w:rPr>
        <w:instrText xml:space="preserve"> REF _Ref177721756 \r \h </w:instrText>
      </w:r>
      <w:r>
        <w:rPr>
          <w:rFonts w:eastAsia="????"/>
          <w:szCs w:val="20"/>
          <w:lang w:val="en-CA"/>
        </w:rPr>
        <w:instrText xml:space="preserve"> \* MERGEFORMAT </w:instrText>
      </w:r>
      <w:r w:rsidRPr="00762895">
        <w:rPr>
          <w:rFonts w:eastAsia="????"/>
          <w:szCs w:val="20"/>
          <w:lang w:val="en-CA"/>
        </w:rPr>
      </w:r>
      <w:r w:rsidRPr="00762895">
        <w:rPr>
          <w:rFonts w:eastAsia="????"/>
          <w:szCs w:val="20"/>
          <w:lang w:val="en-CA"/>
        </w:rPr>
        <w:fldChar w:fldCharType="separate"/>
      </w:r>
      <w:r w:rsidRPr="00762895">
        <w:rPr>
          <w:rFonts w:eastAsia="????"/>
          <w:szCs w:val="20"/>
          <w:lang w:val="en-CA"/>
        </w:rPr>
        <w:t>[6]</w:t>
      </w:r>
      <w:r w:rsidRPr="00762895">
        <w:rPr>
          <w:rFonts w:eastAsia="????"/>
          <w:szCs w:val="20"/>
          <w:lang w:val="en-CA"/>
        </w:rPr>
        <w:fldChar w:fldCharType="end"/>
      </w:r>
      <w:r w:rsidRPr="00762895">
        <w:rPr>
          <w:rFonts w:eastAsia="????"/>
          <w:szCs w:val="20"/>
          <w:lang w:val="en-CA"/>
        </w:rPr>
        <w:t xml:space="preserve"> </w:t>
      </w:r>
      <w:r>
        <w:rPr>
          <w:rFonts w:eastAsia="????"/>
          <w:szCs w:val="20"/>
          <w:lang w:val="en-CA"/>
        </w:rPr>
        <w:t>includes “</w:t>
      </w:r>
      <w:r w:rsidRPr="00AD782C">
        <w:rPr>
          <w:rFonts w:eastAsia="????"/>
          <w:szCs w:val="20"/>
          <w:lang w:val="en-CA"/>
        </w:rPr>
        <w:t>Content with film grain</w:t>
      </w:r>
      <w:r>
        <w:rPr>
          <w:rFonts w:eastAsia="????"/>
          <w:szCs w:val="20"/>
          <w:lang w:val="en-CA"/>
        </w:rPr>
        <w:t>” in “content types to be addressed”, it is remarked that special care must be taken to provide a robust and clear solution to film grain content coding. It is noted that the non-normative solutions provided in HEVC and VVC have sometimes been met with confusion by practitioners outside of JVET, VCEG and MPEG.</w:t>
      </w:r>
      <w:r w:rsidRPr="006B1AFC">
        <w:rPr>
          <w:rFonts w:eastAsia="????"/>
          <w:szCs w:val="20"/>
          <w:lang w:val="en-CA"/>
        </w:rPr>
        <w:t xml:space="preserve"> </w:t>
      </w:r>
      <w:r>
        <w:rPr>
          <w:rFonts w:eastAsia="????"/>
          <w:szCs w:val="20"/>
          <w:lang w:val="en-CA"/>
        </w:rPr>
        <w:t xml:space="preserve">A more preferable solution to film grain content coding may be normative. Note that the intention of this remark is not to discuss what technical solution should be eventually included, but rather to emphasize the importance of sending more clear and definitive marketing messages to industry practitioners. </w:t>
      </w:r>
    </w:p>
    <w:p w14:paraId="545467B5" w14:textId="77777777" w:rsidR="00502A34" w:rsidRPr="00C316C1" w:rsidRDefault="00502A34" w:rsidP="00502A34">
      <w:pPr>
        <w:tabs>
          <w:tab w:val="left" w:pos="794"/>
          <w:tab w:val="left" w:pos="1191"/>
          <w:tab w:val="left" w:pos="1588"/>
          <w:tab w:val="left" w:pos="1985"/>
        </w:tabs>
        <w:overflowPunct w:val="0"/>
        <w:adjustRightInd w:val="0"/>
        <w:textAlignment w:val="baseline"/>
        <w:rPr>
          <w:rFonts w:eastAsia="????"/>
          <w:szCs w:val="20"/>
          <w:lang w:val="en-CA"/>
        </w:rPr>
      </w:pPr>
    </w:p>
    <w:p w14:paraId="451B7407" w14:textId="77777777" w:rsidR="00502A34" w:rsidRPr="00CF35D7" w:rsidRDefault="00502A34" w:rsidP="00502A34">
      <w:pPr>
        <w:pStyle w:val="Heading2"/>
        <w:keepLines/>
        <w:widowControl w:val="0"/>
        <w:numPr>
          <w:ilvl w:val="1"/>
          <w:numId w:val="7"/>
        </w:numPr>
        <w:autoSpaceDE w:val="0"/>
        <w:autoSpaceDN w:val="0"/>
        <w:spacing w:before="40" w:after="0"/>
        <w:rPr>
          <w:rFonts w:ascii="Times New Roman" w:hAnsi="Times New Roman"/>
          <w:b w:val="0"/>
          <w:sz w:val="20"/>
          <w:szCs w:val="20"/>
          <w:lang w:val="en-GB" w:eastAsia="zh-CN"/>
        </w:rPr>
      </w:pPr>
      <w:r>
        <w:rPr>
          <w:rFonts w:ascii="Times New Roman" w:hAnsi="Times New Roman"/>
          <w:sz w:val="20"/>
          <w:szCs w:val="20"/>
          <w:lang w:val="en-GB" w:eastAsia="zh-CN"/>
        </w:rPr>
        <w:t>Encoder c</w:t>
      </w:r>
      <w:r w:rsidRPr="00CF35D7">
        <w:rPr>
          <w:rFonts w:ascii="Times New Roman" w:hAnsi="Times New Roman"/>
          <w:sz w:val="20"/>
          <w:szCs w:val="20"/>
          <w:lang w:val="en-GB" w:eastAsia="zh-CN"/>
        </w:rPr>
        <w:t>omplexity</w:t>
      </w:r>
    </w:p>
    <w:p w14:paraId="493F1240" w14:textId="77777777" w:rsidR="00502A34" w:rsidRPr="00C316C1"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The following is encoder complexity-related requirement in </w:t>
      </w:r>
      <w:r w:rsidRPr="00762895">
        <w:rPr>
          <w:rFonts w:eastAsia="????"/>
          <w:szCs w:val="20"/>
          <w:lang w:val="en-CA"/>
        </w:rPr>
        <w:fldChar w:fldCharType="begin"/>
      </w:r>
      <w:r w:rsidRPr="00762895">
        <w:rPr>
          <w:rFonts w:eastAsia="????"/>
          <w:szCs w:val="20"/>
          <w:lang w:val="en-CA"/>
        </w:rPr>
        <w:instrText xml:space="preserve"> REF _Ref177721756 \r \h </w:instrText>
      </w:r>
      <w:r>
        <w:rPr>
          <w:rFonts w:eastAsia="????"/>
          <w:szCs w:val="20"/>
          <w:lang w:val="en-CA"/>
        </w:rPr>
        <w:instrText xml:space="preserve"> \* MERGEFORMAT </w:instrText>
      </w:r>
      <w:r w:rsidRPr="00762895">
        <w:rPr>
          <w:rFonts w:eastAsia="????"/>
          <w:szCs w:val="20"/>
          <w:lang w:val="en-CA"/>
        </w:rPr>
      </w:r>
      <w:r w:rsidRPr="00762895">
        <w:rPr>
          <w:rFonts w:eastAsia="????"/>
          <w:szCs w:val="20"/>
          <w:lang w:val="en-CA"/>
        </w:rPr>
        <w:fldChar w:fldCharType="separate"/>
      </w:r>
      <w:r w:rsidRPr="00762895">
        <w:rPr>
          <w:rFonts w:eastAsia="????"/>
          <w:szCs w:val="20"/>
          <w:lang w:val="en-CA"/>
        </w:rPr>
        <w:t>[6]</w:t>
      </w:r>
      <w:r w:rsidRPr="00762895">
        <w:rPr>
          <w:rFonts w:eastAsia="????"/>
          <w:szCs w:val="20"/>
          <w:lang w:val="en-CA"/>
        </w:rPr>
        <w:fldChar w:fldCharType="end"/>
      </w:r>
      <w:r>
        <w:rPr>
          <w:rFonts w:eastAsia="????"/>
          <w:szCs w:val="20"/>
          <w:lang w:val="en-CA"/>
        </w:rPr>
        <w:t xml:space="preserve">: </w:t>
      </w:r>
    </w:p>
    <w:p w14:paraId="13ABF5B2" w14:textId="77777777" w:rsidR="00502A34"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The encoder complexity shall be capable of trading off complexity and coding efficiency. Real-time encoding with adequate coding efficiency advantage over existing standards shall be feasible at the expected time of usage. Non-real-time encoding with further improvement of coding efficiency should be feasible at the expected time of usage</w:t>
      </w:r>
      <w:r w:rsidRPr="00C316C1">
        <w:rPr>
          <w:rFonts w:eastAsia="????"/>
          <w:szCs w:val="20"/>
          <w:lang w:val="en-CA"/>
        </w:rPr>
        <w:t>.</w:t>
      </w:r>
    </w:p>
    <w:p w14:paraId="46FD7C57" w14:textId="77777777" w:rsidR="00502A3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As newer standards continue to incorporate more coding tools to achieve higher coding efficiency, an encoder needs to “work harder” to select from a larger set of tools, which often results in rapidly increasing encoder complexity in terms of encoding time of a software encoder and silicon area of a hardware encoder. Further, more applications nowadays are ultra-low-latency driven. Therefore, it is proposed to amend the above encoder complexity requirement as follows to better satisfy an encoder vendor’s needs: </w:t>
      </w:r>
    </w:p>
    <w:p w14:paraId="0597E4CF" w14:textId="77777777" w:rsidR="00502A34" w:rsidRPr="004B182C"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 xml:space="preserve">An encoder implementer shall be capable of trading off encoding complexity (including encoding time on a general processor and hardware encoder’s silicon area) with coding efficiency in an economically viable way. Real-time encoding with substantial coding efficiency advantage over existing standards </w:t>
      </w:r>
      <w:r w:rsidRPr="004B182C">
        <w:rPr>
          <w:rFonts w:eastAsia="????"/>
          <w:szCs w:val="20"/>
          <w:lang w:val="en-CA"/>
        </w:rPr>
        <w:t xml:space="preserve">or with substantial complexity reduction while maintaining the quality of existing standards, </w:t>
      </w:r>
      <w:r w:rsidRPr="00762895">
        <w:rPr>
          <w:rFonts w:eastAsia="????"/>
          <w:szCs w:val="20"/>
          <w:lang w:val="en-CA"/>
        </w:rPr>
        <w:t xml:space="preserve">non-real-time encoding with further improvement of coding efficiency, and ultra-low-latency encoding (e.g., one picture “glass-to-glass” delay) shall be feasible with meaningfully better coding efficiency than VVC upon the completion of the next generation coding standard. </w:t>
      </w:r>
    </w:p>
    <w:p w14:paraId="2F318C74" w14:textId="77777777" w:rsidR="00502A34" w:rsidRPr="00FE4EE0" w:rsidRDefault="00502A34" w:rsidP="00502A34">
      <w:pPr>
        <w:rPr>
          <w:b/>
          <w:szCs w:val="20"/>
          <w:lang w:val="en-CA" w:eastAsia="zh-CN"/>
        </w:rPr>
      </w:pPr>
    </w:p>
    <w:p w14:paraId="1AE5FAE9" w14:textId="77777777" w:rsidR="00502A34" w:rsidRPr="00CF35D7" w:rsidRDefault="00502A34" w:rsidP="00502A34">
      <w:pPr>
        <w:pStyle w:val="Heading2"/>
        <w:keepLines/>
        <w:widowControl w:val="0"/>
        <w:numPr>
          <w:ilvl w:val="1"/>
          <w:numId w:val="7"/>
        </w:numPr>
        <w:autoSpaceDE w:val="0"/>
        <w:autoSpaceDN w:val="0"/>
        <w:spacing w:before="40" w:after="0"/>
        <w:rPr>
          <w:rFonts w:ascii="Times New Roman" w:hAnsi="Times New Roman"/>
          <w:b w:val="0"/>
          <w:sz w:val="20"/>
          <w:szCs w:val="20"/>
          <w:lang w:val="en-GB" w:eastAsia="zh-CN"/>
        </w:rPr>
      </w:pPr>
      <w:r>
        <w:rPr>
          <w:rFonts w:ascii="Times New Roman" w:hAnsi="Times New Roman"/>
          <w:sz w:val="20"/>
          <w:szCs w:val="20"/>
          <w:lang w:val="en-GB" w:eastAsia="zh-CN"/>
        </w:rPr>
        <w:t>M</w:t>
      </w:r>
      <w:r w:rsidRPr="00CF35D7">
        <w:rPr>
          <w:rFonts w:ascii="Times New Roman" w:hAnsi="Times New Roman"/>
          <w:sz w:val="20"/>
          <w:szCs w:val="20"/>
          <w:lang w:val="en-GB" w:eastAsia="zh-CN"/>
        </w:rPr>
        <w:t xml:space="preserve">ulti-view </w:t>
      </w:r>
      <w:r>
        <w:rPr>
          <w:rFonts w:ascii="Times New Roman" w:hAnsi="Times New Roman"/>
          <w:sz w:val="20"/>
          <w:szCs w:val="20"/>
          <w:lang w:val="en-GB" w:eastAsia="zh-CN"/>
        </w:rPr>
        <w:t>and 3D video for AR/VR applications</w:t>
      </w:r>
    </w:p>
    <w:p w14:paraId="03D77C0A" w14:textId="77777777" w:rsidR="00502A3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With more 3D video capturing and display devices coming to the market in recent years, multi-view and 3D video is expected to become more widespread and enable more AR/VR applications. For example, starting from </w:t>
      </w:r>
      <w:r w:rsidRPr="00372BFF">
        <w:rPr>
          <w:rFonts w:eastAsia="????"/>
          <w:szCs w:val="20"/>
          <w:lang w:val="en-CA"/>
        </w:rPr>
        <w:t>iPhone 15 Pro and iPhone 15 Pro Max</w:t>
      </w:r>
      <w:r>
        <w:rPr>
          <w:rFonts w:eastAsia="????"/>
          <w:szCs w:val="20"/>
          <w:lang w:val="en-CA"/>
        </w:rPr>
        <w:t xml:space="preserve">, users can </w:t>
      </w:r>
      <w:r w:rsidRPr="00372BFF">
        <w:rPr>
          <w:rFonts w:eastAsia="????"/>
          <w:szCs w:val="20"/>
          <w:lang w:val="en-CA"/>
        </w:rPr>
        <w:t xml:space="preserve">capture </w:t>
      </w:r>
      <w:r>
        <w:rPr>
          <w:rFonts w:eastAsia="????"/>
          <w:szCs w:val="20"/>
          <w:lang w:val="en-CA"/>
        </w:rPr>
        <w:t xml:space="preserve">spatial video and display it on the Apple Vision Pro, other VR devices such as the Meta Quest, and 3D TV. The spatial video is captured using the main camera and the ultra wide camera, which are two cameras with different features and capabilities. </w:t>
      </w:r>
    </w:p>
    <w:p w14:paraId="7CBE325E" w14:textId="77777777" w:rsidR="00502A3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In </w:t>
      </w:r>
      <w:r>
        <w:rPr>
          <w:rFonts w:eastAsia="????"/>
          <w:szCs w:val="20"/>
          <w:lang w:val="en-CA"/>
        </w:rPr>
        <w:fldChar w:fldCharType="begin"/>
      </w:r>
      <w:r>
        <w:rPr>
          <w:rFonts w:eastAsia="????"/>
          <w:szCs w:val="20"/>
          <w:lang w:val="en-CA"/>
        </w:rPr>
        <w:instrText xml:space="preserve"> REF _Ref177721756 \r \h  \* MERGEFORMAT </w:instrText>
      </w:r>
      <w:r>
        <w:rPr>
          <w:rFonts w:eastAsia="????"/>
          <w:szCs w:val="20"/>
          <w:lang w:val="en-CA"/>
        </w:rPr>
      </w:r>
      <w:r>
        <w:rPr>
          <w:rFonts w:eastAsia="????"/>
          <w:szCs w:val="20"/>
          <w:lang w:val="en-CA"/>
        </w:rPr>
        <w:fldChar w:fldCharType="separate"/>
      </w:r>
      <w:r>
        <w:rPr>
          <w:rFonts w:eastAsia="????"/>
          <w:szCs w:val="20"/>
          <w:lang w:val="en-CA"/>
        </w:rPr>
        <w:t>[6]</w:t>
      </w:r>
      <w:r>
        <w:rPr>
          <w:rFonts w:eastAsia="????"/>
          <w:szCs w:val="20"/>
          <w:lang w:val="en-CA"/>
        </w:rPr>
        <w:fldChar w:fldCharType="end"/>
      </w:r>
      <w:r>
        <w:rPr>
          <w:rFonts w:eastAsia="????"/>
          <w:szCs w:val="20"/>
          <w:lang w:val="en-CA"/>
        </w:rPr>
        <w:t>, requirements regarding multi-view content coding are only captured as “</w:t>
      </w:r>
      <w:r w:rsidRPr="00703F04">
        <w:rPr>
          <w:rFonts w:eastAsia="????"/>
          <w:szCs w:val="20"/>
          <w:lang w:val="en-CA"/>
        </w:rPr>
        <w:t>Stereoscopic and multi-view content</w:t>
      </w:r>
      <w:r>
        <w:rPr>
          <w:rFonts w:eastAsia="????"/>
          <w:szCs w:val="20"/>
          <w:lang w:val="en-CA"/>
        </w:rPr>
        <w:t>” as “content types to be addressed” (Section 1) and as “</w:t>
      </w:r>
      <w:r w:rsidRPr="00703F04">
        <w:rPr>
          <w:rFonts w:eastAsia="????"/>
          <w:szCs w:val="20"/>
          <w:lang w:val="en-CA"/>
        </w:rPr>
        <w:t>Stereoscopic 3D, multi-view, depth, alpha, and auxiliary components</w:t>
      </w:r>
      <w:r>
        <w:rPr>
          <w:rFonts w:eastAsia="????"/>
          <w:szCs w:val="20"/>
          <w:lang w:val="en-CA"/>
        </w:rPr>
        <w:t>” as “</w:t>
      </w:r>
      <w:r w:rsidRPr="00A56AC4">
        <w:rPr>
          <w:rFonts w:eastAsia="????"/>
          <w:szCs w:val="20"/>
          <w:lang w:val="en-CA"/>
        </w:rPr>
        <w:t>formats that can be readily supported without major architectural modifications</w:t>
      </w:r>
      <w:r>
        <w:rPr>
          <w:rFonts w:eastAsia="????"/>
          <w:szCs w:val="20"/>
          <w:lang w:val="en-CA"/>
        </w:rPr>
        <w:t>” (Section 4). It is suggested to expand the requirements to include a separate section on multi-view and 3D video, and to include considerations for such video being captured using “asymmetric” cameras. It is remarked that setting aside a separate section will serve to better address the increasing importance and prevalence of AR/VR applications.</w:t>
      </w:r>
    </w:p>
    <w:p w14:paraId="279F3CD5" w14:textId="77777777" w:rsidR="00502A3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p>
    <w:p w14:paraId="22ED7473" w14:textId="77777777" w:rsidR="00502A34" w:rsidRPr="007309DA" w:rsidRDefault="00502A34" w:rsidP="00502A34">
      <w:pPr>
        <w:pStyle w:val="Heading2"/>
        <w:keepLines/>
        <w:widowControl w:val="0"/>
        <w:numPr>
          <w:ilvl w:val="2"/>
          <w:numId w:val="7"/>
        </w:numPr>
        <w:autoSpaceDE w:val="0"/>
        <w:autoSpaceDN w:val="0"/>
        <w:spacing w:before="40" w:after="0"/>
        <w:rPr>
          <w:rFonts w:ascii="Times New Roman" w:hAnsi="Times New Roman"/>
          <w:b w:val="0"/>
          <w:sz w:val="20"/>
          <w:szCs w:val="20"/>
          <w:lang w:val="en-GB" w:eastAsia="zh-CN"/>
        </w:rPr>
      </w:pPr>
      <w:r w:rsidRPr="007309DA">
        <w:rPr>
          <w:rFonts w:ascii="Times New Roman" w:hAnsi="Times New Roman"/>
          <w:sz w:val="20"/>
          <w:szCs w:val="20"/>
          <w:lang w:val="en-GB" w:eastAsia="zh-CN"/>
        </w:rPr>
        <w:t>Proposed expanded use cases</w:t>
      </w:r>
    </w:p>
    <w:p w14:paraId="0A9914AE" w14:textId="77777777" w:rsidR="00502A3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 xml:space="preserve">In section 1, the expanded use cases for stereoscopic and </w:t>
      </w:r>
      <w:proofErr w:type="spellStart"/>
      <w:r>
        <w:rPr>
          <w:rFonts w:eastAsia="????"/>
          <w:szCs w:val="20"/>
          <w:lang w:val="en-CA"/>
        </w:rPr>
        <w:t>multiview</w:t>
      </w:r>
      <w:proofErr w:type="spellEnd"/>
      <w:r>
        <w:rPr>
          <w:rFonts w:eastAsia="????"/>
          <w:szCs w:val="20"/>
          <w:lang w:val="en-CA"/>
        </w:rPr>
        <w:t xml:space="preserve"> content should include:</w:t>
      </w:r>
    </w:p>
    <w:p w14:paraId="2DBB13D4" w14:textId="77777777" w:rsidR="00502A34" w:rsidRPr="00762895"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Stereoscopic equirectangular content for playback in large venues, domes or HMD</w:t>
      </w:r>
    </w:p>
    <w:p w14:paraId="7CF483D4" w14:textId="77777777" w:rsidR="00502A34" w:rsidRPr="00762895"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lastRenderedPageBreak/>
        <w:t>Low-delay 3D representation for remote communication</w:t>
      </w:r>
    </w:p>
    <w:p w14:paraId="4B7257B9" w14:textId="77777777" w:rsidR="00502A34" w:rsidRPr="00762895"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Representation of content to allow the rendering of a viewpoint from a limited specified location</w:t>
      </w:r>
    </w:p>
    <w:p w14:paraId="7C9C29D9" w14:textId="77777777" w:rsidR="00502A34" w:rsidRPr="00762895"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 xml:space="preserve">Medical applications for </w:t>
      </w:r>
      <w:proofErr w:type="spellStart"/>
      <w:r w:rsidRPr="00762895">
        <w:rPr>
          <w:rFonts w:eastAsia="????"/>
          <w:szCs w:val="20"/>
          <w:lang w:val="en-CA"/>
        </w:rPr>
        <w:t>multiview</w:t>
      </w:r>
      <w:proofErr w:type="spellEnd"/>
      <w:r w:rsidRPr="00762895">
        <w:rPr>
          <w:rFonts w:eastAsia="????"/>
          <w:szCs w:val="20"/>
          <w:lang w:val="en-CA"/>
        </w:rPr>
        <w:t xml:space="preserve"> representation</w:t>
      </w:r>
    </w:p>
    <w:p w14:paraId="0DFE5B47" w14:textId="77777777" w:rsidR="00502A34" w:rsidRPr="00762895"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sidRPr="00762895">
        <w:rPr>
          <w:rFonts w:eastAsia="????"/>
          <w:szCs w:val="20"/>
          <w:lang w:val="en-CA"/>
        </w:rPr>
        <w:t>Additional content types should also include:</w:t>
      </w:r>
    </w:p>
    <w:p w14:paraId="72006691" w14:textId="77777777" w:rsidR="00502A34"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762895">
        <w:rPr>
          <w:rFonts w:eastAsia="????"/>
          <w:szCs w:val="20"/>
          <w:lang w:val="en-CA"/>
        </w:rPr>
        <w:t>Representations for assets created from multiple asymmetric cameras</w:t>
      </w:r>
    </w:p>
    <w:p w14:paraId="146BB639" w14:textId="77777777" w:rsidR="00502A34" w:rsidRPr="00703F04" w:rsidRDefault="00502A34" w:rsidP="00502A34">
      <w:pPr>
        <w:keepLines/>
        <w:tabs>
          <w:tab w:val="left" w:pos="794"/>
          <w:tab w:val="left" w:pos="1191"/>
          <w:tab w:val="left" w:pos="1588"/>
          <w:tab w:val="left" w:pos="1985"/>
        </w:tabs>
        <w:overflowPunct w:val="0"/>
        <w:adjustRightInd w:val="0"/>
        <w:spacing w:before="120"/>
        <w:textAlignment w:val="baseline"/>
        <w:rPr>
          <w:rFonts w:eastAsia="????"/>
          <w:szCs w:val="20"/>
          <w:lang w:val="en-CA"/>
        </w:rPr>
      </w:pPr>
    </w:p>
    <w:p w14:paraId="033A71C4" w14:textId="77777777" w:rsidR="00502A34" w:rsidRDefault="00502A34" w:rsidP="00502A34">
      <w:pPr>
        <w:pStyle w:val="Heading2"/>
        <w:keepLines/>
        <w:widowControl w:val="0"/>
        <w:numPr>
          <w:ilvl w:val="1"/>
          <w:numId w:val="7"/>
        </w:numPr>
        <w:autoSpaceDE w:val="0"/>
        <w:autoSpaceDN w:val="0"/>
        <w:spacing w:before="40" w:after="0"/>
        <w:rPr>
          <w:rFonts w:ascii="Times New Roman" w:hAnsi="Times New Roman"/>
          <w:b w:val="0"/>
          <w:sz w:val="20"/>
          <w:szCs w:val="20"/>
          <w:lang w:val="en-GB" w:eastAsia="zh-CN"/>
        </w:rPr>
      </w:pPr>
      <w:r>
        <w:rPr>
          <w:rFonts w:ascii="Times New Roman" w:hAnsi="Times New Roman"/>
          <w:sz w:val="20"/>
          <w:szCs w:val="20"/>
          <w:lang w:val="en-GB" w:eastAsia="zh-CN"/>
        </w:rPr>
        <w:t xml:space="preserve">Other requirements </w:t>
      </w:r>
    </w:p>
    <w:p w14:paraId="742B237F" w14:textId="77777777" w:rsidR="00502A34" w:rsidRPr="00703F04" w:rsidRDefault="00502A34" w:rsidP="00502A34">
      <w:pPr>
        <w:tabs>
          <w:tab w:val="left" w:pos="794"/>
          <w:tab w:val="left" w:pos="1191"/>
          <w:tab w:val="left" w:pos="1588"/>
          <w:tab w:val="left" w:pos="1985"/>
        </w:tabs>
        <w:overflowPunct w:val="0"/>
        <w:adjustRightInd w:val="0"/>
        <w:spacing w:before="120"/>
        <w:textAlignment w:val="baseline"/>
        <w:rPr>
          <w:rFonts w:eastAsia="????"/>
          <w:szCs w:val="20"/>
          <w:lang w:val="en-CA"/>
        </w:rPr>
      </w:pPr>
      <w:r>
        <w:rPr>
          <w:rFonts w:eastAsia="????"/>
          <w:szCs w:val="20"/>
          <w:lang w:val="en-CA"/>
        </w:rPr>
        <w:t>T</w:t>
      </w:r>
      <w:r w:rsidRPr="00703F04">
        <w:rPr>
          <w:rFonts w:eastAsia="????"/>
          <w:szCs w:val="20"/>
          <w:lang w:val="en-CA"/>
        </w:rPr>
        <w:t>he following requirements</w:t>
      </w:r>
      <w:r>
        <w:rPr>
          <w:rFonts w:eastAsia="????"/>
          <w:szCs w:val="20"/>
          <w:lang w:val="en-CA"/>
        </w:rPr>
        <w:t xml:space="preserve"> were proposed in m68403/VCEG-BV03/JVET-AI0247 </w:t>
      </w:r>
      <w:r>
        <w:rPr>
          <w:rFonts w:eastAsia="????"/>
          <w:szCs w:val="20"/>
          <w:lang w:val="en-CA"/>
        </w:rPr>
        <w:fldChar w:fldCharType="begin"/>
      </w:r>
      <w:r>
        <w:rPr>
          <w:rFonts w:eastAsia="????"/>
          <w:szCs w:val="20"/>
          <w:lang w:val="en-CA"/>
        </w:rPr>
        <w:instrText xml:space="preserve"> REF _Ref177658517 \r \h </w:instrText>
      </w:r>
      <w:r>
        <w:rPr>
          <w:rFonts w:eastAsia="????"/>
          <w:szCs w:val="20"/>
          <w:lang w:val="en-CA"/>
        </w:rPr>
      </w:r>
      <w:r>
        <w:rPr>
          <w:rFonts w:eastAsia="????"/>
          <w:szCs w:val="20"/>
          <w:lang w:val="en-CA"/>
        </w:rPr>
        <w:fldChar w:fldCharType="separate"/>
      </w:r>
      <w:r>
        <w:rPr>
          <w:rFonts w:eastAsia="????"/>
          <w:szCs w:val="20"/>
          <w:lang w:val="en-CA"/>
        </w:rPr>
        <w:t>[5]</w:t>
      </w:r>
      <w:r>
        <w:rPr>
          <w:rFonts w:eastAsia="????"/>
          <w:szCs w:val="20"/>
          <w:lang w:val="en-CA"/>
        </w:rPr>
        <w:fldChar w:fldCharType="end"/>
      </w:r>
      <w:r>
        <w:rPr>
          <w:rFonts w:eastAsia="????"/>
          <w:szCs w:val="20"/>
          <w:lang w:val="en-CA"/>
        </w:rPr>
        <w:t xml:space="preserve"> but not discussed due to lack of time. The proponents suggest to further discuss them at this meeting</w:t>
      </w:r>
      <w:r w:rsidRPr="00703F04">
        <w:rPr>
          <w:rFonts w:eastAsia="????"/>
          <w:szCs w:val="20"/>
          <w:lang w:val="en-CA"/>
        </w:rPr>
        <w:t xml:space="preserve">: </w:t>
      </w:r>
    </w:p>
    <w:p w14:paraId="35FDC14A" w14:textId="77777777" w:rsidR="00502A34"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sidRPr="00160818">
        <w:rPr>
          <w:rFonts w:eastAsia="????"/>
          <w:szCs w:val="20"/>
          <w:lang w:val="en-CA"/>
        </w:rPr>
        <w:t xml:space="preserve">More and more devices are already </w:t>
      </w:r>
      <w:r>
        <w:rPr>
          <w:rFonts w:eastAsia="????"/>
          <w:szCs w:val="20"/>
          <w:lang w:val="en-CA"/>
        </w:rPr>
        <w:t xml:space="preserve">able to </w:t>
      </w:r>
      <w:r w:rsidRPr="00160818">
        <w:rPr>
          <w:rFonts w:eastAsia="????"/>
          <w:szCs w:val="20"/>
          <w:lang w:val="en-CA"/>
        </w:rPr>
        <w:t>captur</w:t>
      </w:r>
      <w:r>
        <w:rPr>
          <w:rFonts w:eastAsia="????"/>
          <w:szCs w:val="20"/>
          <w:lang w:val="en-CA"/>
        </w:rPr>
        <w:t>e</w:t>
      </w:r>
      <w:r w:rsidRPr="00160818">
        <w:rPr>
          <w:rFonts w:eastAsia="????"/>
          <w:szCs w:val="20"/>
          <w:lang w:val="en-CA"/>
        </w:rPr>
        <w:t xml:space="preserve"> </w:t>
      </w:r>
      <w:proofErr w:type="spellStart"/>
      <w:r w:rsidRPr="00160818">
        <w:rPr>
          <w:rFonts w:eastAsia="????"/>
          <w:szCs w:val="20"/>
          <w:lang w:val="en-CA"/>
        </w:rPr>
        <w:t>RGBa</w:t>
      </w:r>
      <w:proofErr w:type="spellEnd"/>
      <w:r w:rsidRPr="00160818">
        <w:rPr>
          <w:rFonts w:eastAsia="????"/>
          <w:szCs w:val="20"/>
          <w:lang w:val="en-CA"/>
        </w:rPr>
        <w:t xml:space="preserve"> rather than just RGB in order to enable use cases with transparency such as video overlay. </w:t>
      </w:r>
      <w:r>
        <w:rPr>
          <w:rFonts w:eastAsia="????"/>
          <w:szCs w:val="20"/>
          <w:lang w:val="en-CA"/>
        </w:rPr>
        <w:t xml:space="preserve">Similarly, many applications are using </w:t>
      </w:r>
      <w:proofErr w:type="spellStart"/>
      <w:r>
        <w:rPr>
          <w:rFonts w:eastAsia="????"/>
          <w:szCs w:val="20"/>
          <w:lang w:val="en-CA"/>
        </w:rPr>
        <w:t>RGBd</w:t>
      </w:r>
      <w:proofErr w:type="spellEnd"/>
      <w:r>
        <w:rPr>
          <w:rFonts w:eastAsia="????"/>
          <w:szCs w:val="20"/>
          <w:lang w:val="en-CA"/>
        </w:rPr>
        <w:t xml:space="preserve"> format where depth can be either captured or generated, e.g. via AI-based algorithms. Existing coding standards use auxiliary pictures to code these additional video channels. It is suggested that the next generation coding standard should be broadened to a “4-channel” concept so as to code alpha or depth together with the YUV channels in a more coherent manner.</w:t>
      </w:r>
    </w:p>
    <w:p w14:paraId="62ED11EA" w14:textId="000F0F1E" w:rsidR="00502A34" w:rsidRDefault="00502A34" w:rsidP="00502A34">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Cs w:val="20"/>
          <w:lang w:val="en-CA"/>
        </w:rPr>
      </w:pPr>
      <w:r>
        <w:rPr>
          <w:rFonts w:eastAsia="????"/>
          <w:szCs w:val="20"/>
          <w:lang w:val="en-CA"/>
        </w:rPr>
        <w:t>F</w:t>
      </w:r>
      <w:r w:rsidRPr="00160818">
        <w:rPr>
          <w:rFonts w:eastAsia="????"/>
          <w:szCs w:val="20"/>
          <w:lang w:val="en-CA"/>
        </w:rPr>
        <w:t>or some applications</w:t>
      </w:r>
      <w:r>
        <w:rPr>
          <w:rFonts w:eastAsia="????"/>
          <w:szCs w:val="20"/>
          <w:lang w:val="en-CA"/>
        </w:rPr>
        <w:t>,</w:t>
      </w:r>
      <w:r w:rsidRPr="00160818">
        <w:rPr>
          <w:rFonts w:eastAsia="????"/>
          <w:szCs w:val="20"/>
          <w:lang w:val="en-CA"/>
        </w:rPr>
        <w:t xml:space="preserve"> the alpha information would need to be coded </w:t>
      </w:r>
      <w:r>
        <w:rPr>
          <w:rFonts w:eastAsia="????"/>
          <w:szCs w:val="20"/>
          <w:lang w:val="en-CA"/>
        </w:rPr>
        <w:t>with different parameters</w:t>
      </w:r>
      <w:r w:rsidRPr="00160818">
        <w:rPr>
          <w:rFonts w:eastAsia="????"/>
          <w:szCs w:val="20"/>
          <w:lang w:val="en-CA"/>
        </w:rPr>
        <w:t xml:space="preserve"> (for instance</w:t>
      </w:r>
      <w:r>
        <w:rPr>
          <w:rFonts w:eastAsia="????"/>
          <w:szCs w:val="20"/>
          <w:lang w:val="en-CA"/>
        </w:rPr>
        <w:t>,</w:t>
      </w:r>
      <w:r w:rsidRPr="00160818">
        <w:rPr>
          <w:rFonts w:eastAsia="????"/>
          <w:szCs w:val="20"/>
          <w:lang w:val="en-CA"/>
        </w:rPr>
        <w:t xml:space="preserve"> with a lower maximum QP or even with lossless coding) than </w:t>
      </w:r>
      <w:r>
        <w:rPr>
          <w:rFonts w:eastAsia="????"/>
          <w:szCs w:val="20"/>
          <w:lang w:val="en-CA"/>
        </w:rPr>
        <w:t xml:space="preserve">those used to code </w:t>
      </w:r>
      <w:r w:rsidRPr="00160818">
        <w:rPr>
          <w:rFonts w:eastAsia="????"/>
          <w:szCs w:val="20"/>
          <w:lang w:val="en-CA"/>
        </w:rPr>
        <w:t>the video</w:t>
      </w:r>
      <w:r>
        <w:rPr>
          <w:rFonts w:eastAsia="????"/>
          <w:szCs w:val="20"/>
          <w:lang w:val="en-CA"/>
        </w:rPr>
        <w:t xml:space="preserve"> channels. This is a capability that the next generation coding standard should offer.</w:t>
      </w:r>
    </w:p>
    <w:p w14:paraId="5CC39F61" w14:textId="77777777" w:rsidR="00502A34" w:rsidRDefault="00502A34" w:rsidP="00502A34">
      <w:pPr>
        <w:tabs>
          <w:tab w:val="left" w:pos="794"/>
          <w:tab w:val="left" w:pos="1191"/>
          <w:tab w:val="left" w:pos="1588"/>
          <w:tab w:val="left" w:pos="1985"/>
        </w:tabs>
        <w:overflowPunct w:val="0"/>
        <w:autoSpaceDE w:val="0"/>
        <w:autoSpaceDN w:val="0"/>
        <w:adjustRightInd w:val="0"/>
        <w:spacing w:before="120"/>
        <w:ind w:left="360"/>
        <w:textAlignment w:val="baseline"/>
        <w:rPr>
          <w:rFonts w:eastAsia="????"/>
          <w:szCs w:val="20"/>
          <w:lang w:val="en-CA"/>
        </w:rPr>
      </w:pPr>
    </w:p>
    <w:p w14:paraId="0C64C562" w14:textId="77777777" w:rsidR="00502A34" w:rsidRDefault="00502A34" w:rsidP="00502A34">
      <w:pPr>
        <w:pStyle w:val="Heading1"/>
        <w:keepNext w:val="0"/>
        <w:widowControl w:val="0"/>
        <w:numPr>
          <w:ilvl w:val="0"/>
          <w:numId w:val="7"/>
        </w:numPr>
        <w:autoSpaceDE w:val="0"/>
        <w:autoSpaceDN w:val="0"/>
        <w:spacing w:before="0" w:after="240"/>
        <w:jc w:val="left"/>
        <w:rPr>
          <w:szCs w:val="28"/>
          <w:lang w:eastAsia="zh-CN"/>
        </w:rPr>
      </w:pPr>
      <w:r>
        <w:rPr>
          <w:szCs w:val="28"/>
          <w:lang w:eastAsia="zh-CN"/>
        </w:rPr>
        <w:t xml:space="preserve">References </w:t>
      </w:r>
    </w:p>
    <w:p w14:paraId="10F50311" w14:textId="77777777"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bookmarkStart w:id="2" w:name="_Ref166752774"/>
      <w:bookmarkStart w:id="3" w:name="_Ref480398026"/>
      <w:bookmarkStart w:id="4" w:name="_Ref54572513"/>
      <w:r w:rsidRPr="00762895">
        <w:rPr>
          <w:szCs w:val="20"/>
          <w:lang w:val="en-GB"/>
        </w:rPr>
        <w:t xml:space="preserve">M. </w:t>
      </w:r>
      <w:proofErr w:type="spellStart"/>
      <w:r w:rsidRPr="00762895">
        <w:rPr>
          <w:szCs w:val="20"/>
          <w:lang w:val="en-GB"/>
        </w:rPr>
        <w:t>Karczewicz</w:t>
      </w:r>
      <w:proofErr w:type="spellEnd"/>
      <w:r w:rsidRPr="00762895">
        <w:rPr>
          <w:szCs w:val="20"/>
          <w:lang w:val="en-GB"/>
        </w:rPr>
        <w:t>, Y. Ye, “Common test conditions and evaluation procedures for enhanced compression tool testing”, JVET 3</w:t>
      </w:r>
      <w:r>
        <w:rPr>
          <w:szCs w:val="20"/>
          <w:lang w:val="en-GB"/>
        </w:rPr>
        <w:t>5</w:t>
      </w:r>
      <w:r w:rsidRPr="00762895">
        <w:rPr>
          <w:szCs w:val="20"/>
          <w:vertAlign w:val="superscript"/>
          <w:lang w:val="en-GB"/>
        </w:rPr>
        <w:t>th</w:t>
      </w:r>
      <w:r w:rsidRPr="00762895">
        <w:rPr>
          <w:szCs w:val="20"/>
          <w:lang w:val="en-GB"/>
        </w:rPr>
        <w:t xml:space="preserve"> meeting, </w:t>
      </w:r>
      <w:r>
        <w:rPr>
          <w:szCs w:val="20"/>
          <w:lang w:val="en-GB"/>
        </w:rPr>
        <w:t>Sapporo, Japan</w:t>
      </w:r>
      <w:r w:rsidRPr="00762895">
        <w:rPr>
          <w:szCs w:val="20"/>
          <w:lang w:val="en-GB"/>
        </w:rPr>
        <w:t xml:space="preserve">, </w:t>
      </w:r>
      <w:r>
        <w:rPr>
          <w:szCs w:val="20"/>
          <w:lang w:val="en-GB"/>
        </w:rPr>
        <w:t>July</w:t>
      </w:r>
      <w:r w:rsidRPr="00762895">
        <w:rPr>
          <w:szCs w:val="20"/>
          <w:lang w:val="en-GB"/>
        </w:rPr>
        <w:t xml:space="preserve"> 202</w:t>
      </w:r>
      <w:r>
        <w:rPr>
          <w:szCs w:val="20"/>
          <w:lang w:val="en-GB"/>
        </w:rPr>
        <w:t>4</w:t>
      </w:r>
      <w:r w:rsidRPr="00762895">
        <w:rPr>
          <w:szCs w:val="20"/>
          <w:lang w:val="en-GB"/>
        </w:rPr>
        <w:t>, Doc. JVET-A</w:t>
      </w:r>
      <w:r>
        <w:rPr>
          <w:szCs w:val="20"/>
          <w:lang w:val="en-GB"/>
        </w:rPr>
        <w:t>I</w:t>
      </w:r>
      <w:r w:rsidRPr="00762895">
        <w:rPr>
          <w:szCs w:val="20"/>
          <w:lang w:val="en-GB"/>
        </w:rPr>
        <w:t xml:space="preserve">2017 (available </w:t>
      </w:r>
      <w:hyperlink r:id="rId29" w:history="1">
        <w:r w:rsidRPr="00AD482F">
          <w:rPr>
            <w:rStyle w:val="Hyperlink"/>
            <w:szCs w:val="20"/>
            <w:lang w:val="en-GB"/>
          </w:rPr>
          <w:t>https://jvet-experts.org/doc_end_user/documents/35_Sapporo/wg11/JVET-AI2017-v1.zip</w:t>
        </w:r>
      </w:hyperlink>
      <w:r w:rsidRPr="00762895">
        <w:rPr>
          <w:szCs w:val="20"/>
          <w:lang w:val="en-GB"/>
        </w:rPr>
        <w:t>).</w:t>
      </w:r>
      <w:bookmarkEnd w:id="2"/>
      <w:r w:rsidRPr="00762895">
        <w:rPr>
          <w:szCs w:val="20"/>
          <w:lang w:val="en-GB"/>
        </w:rPr>
        <w:t xml:space="preserve"> </w:t>
      </w:r>
    </w:p>
    <w:p w14:paraId="22835B13" w14:textId="640A3671"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bookmarkStart w:id="5" w:name="_Ref177656514"/>
      <w:bookmarkStart w:id="6" w:name="_Ref166752796"/>
      <w:r w:rsidRPr="00762895">
        <w:rPr>
          <w:szCs w:val="20"/>
          <w:lang w:val="en-GB"/>
        </w:rPr>
        <w:t xml:space="preserve">V. </w:t>
      </w:r>
      <w:proofErr w:type="spellStart"/>
      <w:r w:rsidRPr="00762895">
        <w:rPr>
          <w:szCs w:val="20"/>
          <w:lang w:val="en-GB"/>
        </w:rPr>
        <w:t>Seregin</w:t>
      </w:r>
      <w:proofErr w:type="spellEnd"/>
      <w:r w:rsidRPr="00762895">
        <w:rPr>
          <w:szCs w:val="20"/>
          <w:lang w:val="en-GB"/>
        </w:rPr>
        <w:t xml:space="preserve">, J. Chen, R. </w:t>
      </w:r>
      <w:proofErr w:type="spellStart"/>
      <w:r w:rsidRPr="00762895">
        <w:rPr>
          <w:szCs w:val="20"/>
          <w:lang w:val="en-GB"/>
        </w:rPr>
        <w:t>Chernyak</w:t>
      </w:r>
      <w:proofErr w:type="spellEnd"/>
      <w:r w:rsidRPr="00762895">
        <w:rPr>
          <w:szCs w:val="20"/>
          <w:lang w:val="en-GB"/>
        </w:rPr>
        <w:t xml:space="preserve">, F. Le </w:t>
      </w:r>
      <w:proofErr w:type="spellStart"/>
      <w:r w:rsidRPr="00762895">
        <w:rPr>
          <w:szCs w:val="20"/>
          <w:lang w:val="en-GB"/>
        </w:rPr>
        <w:t>Léannec</w:t>
      </w:r>
      <w:proofErr w:type="spellEnd"/>
      <w:r w:rsidRPr="00762895">
        <w:rPr>
          <w:szCs w:val="20"/>
          <w:lang w:val="en-GB"/>
        </w:rPr>
        <w:t>, K. Zhang, “JVET AHG report: ECM software development (AHG6)”, 36</w:t>
      </w:r>
      <w:r w:rsidRPr="00762895">
        <w:rPr>
          <w:szCs w:val="20"/>
          <w:vertAlign w:val="superscript"/>
          <w:lang w:val="en-GB"/>
        </w:rPr>
        <w:t>th</w:t>
      </w:r>
      <w:r w:rsidRPr="00762895">
        <w:rPr>
          <w:szCs w:val="20"/>
          <w:lang w:val="en-GB"/>
        </w:rPr>
        <w:t xml:space="preserve"> meeting of JVET, </w:t>
      </w:r>
      <w:proofErr w:type="spellStart"/>
      <w:r w:rsidRPr="00762895">
        <w:rPr>
          <w:szCs w:val="20"/>
          <w:lang w:val="en-GB"/>
        </w:rPr>
        <w:t>Kemer</w:t>
      </w:r>
      <w:proofErr w:type="spellEnd"/>
      <w:r w:rsidRPr="00762895">
        <w:rPr>
          <w:szCs w:val="20"/>
          <w:lang w:val="en-GB"/>
        </w:rPr>
        <w:t xml:space="preserve">, </w:t>
      </w:r>
      <w:proofErr w:type="spellStart"/>
      <w:r w:rsidRPr="00FE71DD">
        <w:rPr>
          <w:szCs w:val="20"/>
          <w:lang w:val="en-GB"/>
        </w:rPr>
        <w:t>Türkiye</w:t>
      </w:r>
      <w:proofErr w:type="spellEnd"/>
      <w:r w:rsidRPr="00762895">
        <w:rPr>
          <w:szCs w:val="20"/>
          <w:lang w:val="en-GB"/>
        </w:rPr>
        <w:t>, November 2024, Doc. JVET-AJ0006</w:t>
      </w:r>
      <w:bookmarkEnd w:id="5"/>
      <w:r w:rsidR="006F411E">
        <w:rPr>
          <w:szCs w:val="20"/>
          <w:lang w:val="en-GB"/>
        </w:rPr>
        <w:t>.</w:t>
      </w:r>
    </w:p>
    <w:p w14:paraId="2449AEB6" w14:textId="77777777"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bookmarkStart w:id="7" w:name="_Ref177656650"/>
      <w:r w:rsidRPr="00762895">
        <w:rPr>
          <w:szCs w:val="20"/>
          <w:lang w:val="en-GB"/>
        </w:rPr>
        <w:t xml:space="preserve">M. Wien, V. </w:t>
      </w:r>
      <w:proofErr w:type="spellStart"/>
      <w:r w:rsidRPr="00762895">
        <w:rPr>
          <w:szCs w:val="20"/>
          <w:lang w:val="en-GB"/>
        </w:rPr>
        <w:t>Baroncini</w:t>
      </w:r>
      <w:proofErr w:type="spellEnd"/>
      <w:r w:rsidRPr="00762895">
        <w:rPr>
          <w:szCs w:val="20"/>
          <w:lang w:val="en-GB"/>
        </w:rPr>
        <w:t xml:space="preserve">, G. </w:t>
      </w:r>
      <w:proofErr w:type="spellStart"/>
      <w:r w:rsidRPr="00762895">
        <w:rPr>
          <w:szCs w:val="20"/>
          <w:lang w:val="en-GB"/>
        </w:rPr>
        <w:t>Baroncini</w:t>
      </w:r>
      <w:proofErr w:type="spellEnd"/>
      <w:r w:rsidRPr="00762895">
        <w:rPr>
          <w:szCs w:val="20"/>
          <w:lang w:val="en-GB"/>
        </w:rPr>
        <w:t>, “Preliminary report on subjective performance evaluation of the ECM”, JVET 34</w:t>
      </w:r>
      <w:r w:rsidRPr="00762895">
        <w:rPr>
          <w:szCs w:val="20"/>
          <w:vertAlign w:val="superscript"/>
          <w:lang w:val="en-GB"/>
        </w:rPr>
        <w:t>th</w:t>
      </w:r>
      <w:r w:rsidRPr="00762895">
        <w:rPr>
          <w:szCs w:val="20"/>
          <w:lang w:val="en-GB"/>
        </w:rPr>
        <w:t xml:space="preserve"> meeting, Rennes, France, April 2024, Doc. JVET-AH0344 (available at </w:t>
      </w:r>
      <w:hyperlink r:id="rId30" w:history="1">
        <w:r w:rsidRPr="00762895">
          <w:rPr>
            <w:rStyle w:val="Hyperlink"/>
            <w:szCs w:val="20"/>
            <w:lang w:val="en-GB"/>
          </w:rPr>
          <w:t>https://jvet-experts.org/doc_end_user/documents/34_Rennes/wg11/JVET-AH0344-v1.zip</w:t>
        </w:r>
      </w:hyperlink>
      <w:r w:rsidRPr="00762895">
        <w:rPr>
          <w:szCs w:val="20"/>
          <w:lang w:val="en-GB"/>
        </w:rPr>
        <w:t>).</w:t>
      </w:r>
      <w:bookmarkEnd w:id="6"/>
      <w:bookmarkEnd w:id="7"/>
      <w:r w:rsidRPr="00762895">
        <w:rPr>
          <w:szCs w:val="20"/>
          <w:lang w:val="en-GB"/>
        </w:rPr>
        <w:t xml:space="preserve"> </w:t>
      </w:r>
    </w:p>
    <w:p w14:paraId="39C0488B" w14:textId="77777777"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bookmarkStart w:id="8" w:name="_Ref170534332"/>
      <w:bookmarkStart w:id="9" w:name="_Ref166752836"/>
      <w:r w:rsidRPr="00762895">
        <w:rPr>
          <w:szCs w:val="20"/>
          <w:lang w:val="en-GB"/>
        </w:rPr>
        <w:t>“Recommendations of the 15th MPEG WG2 meeting (MPEG 146)”, 15</w:t>
      </w:r>
      <w:r w:rsidRPr="00762895">
        <w:rPr>
          <w:szCs w:val="20"/>
          <w:vertAlign w:val="superscript"/>
          <w:lang w:val="en-GB"/>
        </w:rPr>
        <w:t>th</w:t>
      </w:r>
      <w:r w:rsidRPr="00762895">
        <w:rPr>
          <w:szCs w:val="20"/>
          <w:lang w:val="en-GB"/>
        </w:rPr>
        <w:t xml:space="preserve"> meeting of ISO/IEC JTC1/SC29/WG2 MPEG technical requirements, Doc. N00355, Rennes, France, April 2024 (available at </w:t>
      </w:r>
      <w:hyperlink r:id="rId31" w:history="1">
        <w:r w:rsidRPr="00762895">
          <w:rPr>
            <w:rStyle w:val="Hyperlink"/>
            <w:szCs w:val="20"/>
            <w:lang w:val="en-GB"/>
          </w:rPr>
          <w:t>https://dms.mpeg.expert/doc_end_user/documents/146_Rennes/wg11/MDS23862_WG02_N00355.zip</w:t>
        </w:r>
      </w:hyperlink>
      <w:r w:rsidRPr="00762895">
        <w:rPr>
          <w:szCs w:val="20"/>
          <w:lang w:val="en-GB"/>
        </w:rPr>
        <w:t>).</w:t>
      </w:r>
      <w:bookmarkEnd w:id="8"/>
    </w:p>
    <w:p w14:paraId="20ABE0D4" w14:textId="77777777"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bookmarkStart w:id="10" w:name="_Ref177658517"/>
      <w:bookmarkStart w:id="11" w:name="_Ref490322557"/>
      <w:bookmarkEnd w:id="3"/>
      <w:bookmarkEnd w:id="4"/>
      <w:bookmarkEnd w:id="9"/>
      <w:r w:rsidRPr="00762895">
        <w:rPr>
          <w:szCs w:val="20"/>
          <w:lang w:val="en-GB"/>
        </w:rPr>
        <w:t xml:space="preserve">Y. Ye, M. </w:t>
      </w:r>
      <w:proofErr w:type="spellStart"/>
      <w:r w:rsidRPr="00762895">
        <w:rPr>
          <w:szCs w:val="20"/>
          <w:lang w:val="en-GB"/>
        </w:rPr>
        <w:t>Karczewicz</w:t>
      </w:r>
      <w:proofErr w:type="spellEnd"/>
      <w:r w:rsidRPr="00762895">
        <w:rPr>
          <w:szCs w:val="20"/>
          <w:lang w:val="en-GB"/>
        </w:rPr>
        <w:t xml:space="preserve">, M.-L. </w:t>
      </w:r>
      <w:proofErr w:type="spellStart"/>
      <w:r w:rsidRPr="00762895">
        <w:rPr>
          <w:szCs w:val="20"/>
          <w:lang w:val="en-GB"/>
        </w:rPr>
        <w:t>Champel</w:t>
      </w:r>
      <w:proofErr w:type="spellEnd"/>
      <w:r w:rsidRPr="00762895">
        <w:rPr>
          <w:szCs w:val="20"/>
          <w:lang w:val="en-GB"/>
        </w:rPr>
        <w:t xml:space="preserve">, P. </w:t>
      </w:r>
      <w:proofErr w:type="spellStart"/>
      <w:r w:rsidRPr="00762895">
        <w:rPr>
          <w:szCs w:val="20"/>
          <w:lang w:val="en-GB"/>
        </w:rPr>
        <w:t>Onno</w:t>
      </w:r>
      <w:proofErr w:type="spellEnd"/>
      <w:r w:rsidRPr="00762895">
        <w:rPr>
          <w:szCs w:val="20"/>
          <w:lang w:val="en-GB"/>
        </w:rPr>
        <w:t xml:space="preserve">, L. Zhang, X. Wang, D. Wang, Z. </w:t>
      </w:r>
      <w:proofErr w:type="spellStart"/>
      <w:r w:rsidRPr="00762895">
        <w:rPr>
          <w:szCs w:val="20"/>
          <w:lang w:val="en-GB"/>
        </w:rPr>
        <w:t>Lyu</w:t>
      </w:r>
      <w:proofErr w:type="spellEnd"/>
      <w:r w:rsidRPr="00762895">
        <w:rPr>
          <w:szCs w:val="20"/>
          <w:lang w:val="en-GB"/>
        </w:rPr>
        <w:t xml:space="preserve">, Y. </w:t>
      </w:r>
      <w:proofErr w:type="spellStart"/>
      <w:r w:rsidRPr="00762895">
        <w:rPr>
          <w:szCs w:val="20"/>
          <w:lang w:val="en-GB"/>
        </w:rPr>
        <w:t>Huo</w:t>
      </w:r>
      <w:proofErr w:type="spellEnd"/>
      <w:r w:rsidRPr="00762895">
        <w:rPr>
          <w:szCs w:val="20"/>
          <w:lang w:val="en-GB"/>
        </w:rPr>
        <w:t xml:space="preserve">, A. Luthra, E. François, H.-B. Teo, Y. </w:t>
      </w:r>
      <w:proofErr w:type="spellStart"/>
      <w:r w:rsidRPr="00762895">
        <w:rPr>
          <w:szCs w:val="20"/>
          <w:lang w:val="en-GB"/>
        </w:rPr>
        <w:t>Kidani</w:t>
      </w:r>
      <w:proofErr w:type="spellEnd"/>
      <w:r w:rsidRPr="00762895">
        <w:rPr>
          <w:szCs w:val="20"/>
          <w:lang w:val="en-GB"/>
        </w:rPr>
        <w:t>, S.-C. Lim, “Proposed timeline and requirements for the next generation video coding standard”, MPEG technical requirements Doc. m68403, VCEG Doc. VCEG-BV03, and JVET Doc. JVET-AI0247, Sapporo, Japan, July 2024.</w:t>
      </w:r>
      <w:bookmarkEnd w:id="10"/>
    </w:p>
    <w:p w14:paraId="7CDCE0CE" w14:textId="77777777" w:rsidR="00502A34" w:rsidRPr="00762895" w:rsidRDefault="00502A34" w:rsidP="00502A34">
      <w:pPr>
        <w:numPr>
          <w:ilvl w:val="0"/>
          <w:numId w:val="13"/>
        </w:numPr>
        <w:tabs>
          <w:tab w:val="left" w:pos="360"/>
          <w:tab w:val="left" w:pos="720"/>
          <w:tab w:val="left" w:pos="1080"/>
          <w:tab w:val="left" w:pos="1440"/>
        </w:tabs>
        <w:overflowPunct w:val="0"/>
        <w:autoSpaceDE w:val="0"/>
        <w:autoSpaceDN w:val="0"/>
        <w:adjustRightInd w:val="0"/>
        <w:ind w:left="288" w:hanging="288"/>
        <w:jc w:val="left"/>
        <w:textAlignment w:val="baseline"/>
        <w:rPr>
          <w:szCs w:val="20"/>
          <w:lang w:val="en-GB"/>
        </w:rPr>
      </w:pPr>
      <w:r w:rsidRPr="00762895">
        <w:rPr>
          <w:szCs w:val="20"/>
          <w:lang w:val="en-GB" w:eastAsia="zh-TW"/>
        </w:rPr>
        <w:t xml:space="preserve"> </w:t>
      </w:r>
      <w:bookmarkStart w:id="12" w:name="_Ref177721756"/>
      <w:r w:rsidRPr="00762895">
        <w:rPr>
          <w:szCs w:val="20"/>
          <w:lang w:val="en-GB" w:eastAsia="zh-TW"/>
        </w:rPr>
        <w:t>“</w:t>
      </w:r>
      <w:r w:rsidRPr="00762895">
        <w:rPr>
          <w:szCs w:val="20"/>
          <w:lang w:val="en-GB"/>
        </w:rPr>
        <w:t>Preliminary draft of use cases and requirements for potential next-generation video coding beyond VVC capability”, 16</w:t>
      </w:r>
      <w:r w:rsidRPr="00762895">
        <w:rPr>
          <w:szCs w:val="20"/>
          <w:vertAlign w:val="superscript"/>
          <w:lang w:val="en-GB"/>
        </w:rPr>
        <w:t>th</w:t>
      </w:r>
      <w:r w:rsidRPr="00762895">
        <w:rPr>
          <w:szCs w:val="20"/>
          <w:lang w:val="en-GB"/>
        </w:rPr>
        <w:t xml:space="preserve"> meeting of ISO/IEC JTC1/SC29/WG2 MPEG technical requirements, Doc. N00394, Sapporo, Japan, July 2024 (available at</w:t>
      </w:r>
      <w:bookmarkEnd w:id="11"/>
      <w:r w:rsidRPr="00762895">
        <w:rPr>
          <w:szCs w:val="20"/>
          <w:lang w:val="en-GB"/>
        </w:rPr>
        <w:t xml:space="preserve"> </w:t>
      </w:r>
      <w:hyperlink r:id="rId32" w:history="1">
        <w:r w:rsidRPr="00762895">
          <w:rPr>
            <w:rStyle w:val="Hyperlink"/>
            <w:szCs w:val="20"/>
            <w:lang w:val="en-GB"/>
          </w:rPr>
          <w:t>https://dms.mpeg.expert/doc_end_user/documents/147_Sapporo/wg11/MDS24308_WG02_N00394.zip</w:t>
        </w:r>
      </w:hyperlink>
      <w:r w:rsidRPr="00762895">
        <w:rPr>
          <w:szCs w:val="20"/>
          <w:lang w:val="en-GB"/>
        </w:rPr>
        <w:t>).</w:t>
      </w:r>
      <w:bookmarkEnd w:id="12"/>
    </w:p>
    <w:p w14:paraId="1360B511" w14:textId="77777777" w:rsidR="00502A34" w:rsidRDefault="00502A34" w:rsidP="00A01676">
      <w:pPr>
        <w:jc w:val="center"/>
      </w:pPr>
      <w:bookmarkStart w:id="13" w:name="_Hlk171296110"/>
    </w:p>
    <w:p w14:paraId="2F6E89A4" w14:textId="30143C79" w:rsidR="00A01676" w:rsidRPr="00DD6C0B" w:rsidRDefault="00A01676" w:rsidP="00A01676">
      <w:pPr>
        <w:jc w:val="center"/>
      </w:pPr>
      <w:r w:rsidRPr="00DD6C0B">
        <w:t>________________________</w:t>
      </w:r>
    </w:p>
    <w:bookmarkEnd w:id="13"/>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33"/>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062D" w14:textId="77777777" w:rsidR="00987DFE" w:rsidRDefault="00987DFE" w:rsidP="00B20400">
      <w:r>
        <w:separator/>
      </w:r>
    </w:p>
  </w:endnote>
  <w:endnote w:type="continuationSeparator" w:id="0">
    <w:p w14:paraId="0F103354" w14:textId="77777777" w:rsidR="00987DFE" w:rsidRDefault="00987DFE"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616AE" w14:textId="77777777" w:rsidR="00987DFE" w:rsidRDefault="00987DFE" w:rsidP="00B20400">
      <w:r>
        <w:separator/>
      </w:r>
    </w:p>
  </w:footnote>
  <w:footnote w:type="continuationSeparator" w:id="0">
    <w:p w14:paraId="2040F097" w14:textId="77777777" w:rsidR="00987DFE" w:rsidRDefault="00987DFE"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0"/>
  </w:num>
  <w:num w:numId="9">
    <w:abstractNumId w:val="3"/>
  </w:num>
  <w:num w:numId="10">
    <w:abstractNumId w:val="7"/>
  </w:num>
  <w:num w:numId="11">
    <w:abstractNumId w:val="0"/>
  </w:num>
  <w:num w:numId="12">
    <w:abstractNumId w:val="1"/>
  </w:num>
  <w:num w:numId="13">
    <w:abstractNumId w:val="6"/>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82C37"/>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A2571"/>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2A34"/>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30C1"/>
    <w:rsid w:val="00606E3A"/>
    <w:rsid w:val="006070D5"/>
    <w:rsid w:val="006527EA"/>
    <w:rsid w:val="006531B8"/>
    <w:rsid w:val="00655A2A"/>
    <w:rsid w:val="00671C8F"/>
    <w:rsid w:val="00687138"/>
    <w:rsid w:val="006A162D"/>
    <w:rsid w:val="006A2C66"/>
    <w:rsid w:val="006A2DFE"/>
    <w:rsid w:val="006A6D3B"/>
    <w:rsid w:val="006B191D"/>
    <w:rsid w:val="006F411E"/>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5CB4"/>
    <w:rsid w:val="008E67A5"/>
    <w:rsid w:val="008E69E9"/>
    <w:rsid w:val="008F12EC"/>
    <w:rsid w:val="00907D11"/>
    <w:rsid w:val="009119AC"/>
    <w:rsid w:val="00915BC9"/>
    <w:rsid w:val="00923339"/>
    <w:rsid w:val="009316BD"/>
    <w:rsid w:val="00954AF2"/>
    <w:rsid w:val="0095614F"/>
    <w:rsid w:val="0096134C"/>
    <w:rsid w:val="009701D9"/>
    <w:rsid w:val="009743F8"/>
    <w:rsid w:val="00974844"/>
    <w:rsid w:val="00987DFE"/>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D73BF"/>
    <w:rsid w:val="00DE01E9"/>
    <w:rsid w:val="00DF2746"/>
    <w:rsid w:val="00DF63DA"/>
    <w:rsid w:val="00E031B7"/>
    <w:rsid w:val="00E25287"/>
    <w:rsid w:val="00E44677"/>
    <w:rsid w:val="00E54E89"/>
    <w:rsid w:val="00E66D3B"/>
    <w:rsid w:val="00E93351"/>
    <w:rsid w:val="00EB5E6D"/>
    <w:rsid w:val="00EB60F2"/>
    <w:rsid w:val="00ED3367"/>
    <w:rsid w:val="00EE06F4"/>
    <w:rsid w:val="00EE6934"/>
    <w:rsid w:val="00EF225D"/>
    <w:rsid w:val="00EF7426"/>
    <w:rsid w:val="00F074F9"/>
    <w:rsid w:val="00F15F44"/>
    <w:rsid w:val="00F338E5"/>
    <w:rsid w:val="00F36FC3"/>
    <w:rsid w:val="00F40493"/>
    <w:rsid w:val="00F4280E"/>
    <w:rsid w:val="00F44CD3"/>
    <w:rsid w:val="00F460A3"/>
    <w:rsid w:val="00F60A3C"/>
    <w:rsid w:val="00F6389E"/>
    <w:rsid w:val="00F643B9"/>
    <w:rsid w:val="00F82CF5"/>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ianglinwang@kwai.com" TargetMode="External"/><Relationship Id="rId18" Type="http://schemas.openxmlformats.org/officeDocument/2006/relationships/hyperlink" Target="mailto:Edouard.Francois@interdigital.com" TargetMode="External"/><Relationship Id="rId26" Type="http://schemas.openxmlformats.org/officeDocument/2006/relationships/hyperlink" Target="mailto:jay.shingala@ittiam.com" TargetMode="External"/><Relationship Id="rId3" Type="http://schemas.openxmlformats.org/officeDocument/2006/relationships/styles" Target="styles.xml"/><Relationship Id="rId21" Type="http://schemas.openxmlformats.org/officeDocument/2006/relationships/hyperlink" Target="mailto:sclim@etri.re.k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zhang.idm@bytedance.com" TargetMode="External"/><Relationship Id="rId17" Type="http://schemas.openxmlformats.org/officeDocument/2006/relationships/hyperlink" Target="mailto:ajay@picsellabs.com" TargetMode="External"/><Relationship Id="rId25" Type="http://schemas.openxmlformats.org/officeDocument/2006/relationships/hyperlink" Target="mailto:philippe.wetzel@vitec.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yongkai.huo@transsion.com" TargetMode="External"/><Relationship Id="rId20" Type="http://schemas.openxmlformats.org/officeDocument/2006/relationships/hyperlink" Target="mailto:yo-kidani@kddi.com" TargetMode="External"/><Relationship Id="rId29" Type="http://schemas.openxmlformats.org/officeDocument/2006/relationships/hyperlink" Target="https://jvet-experts.org/doc_end_user/documents/35_Sapporo/wg11/JVET-AI2017-v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e.Onno@crf.canon.fr" TargetMode="External"/><Relationship Id="rId24" Type="http://schemas.openxmlformats.org/officeDocument/2006/relationships/hyperlink" Target="mailto:WJH@dolby.com" TargetMode="External"/><Relationship Id="rId32" Type="http://schemas.openxmlformats.org/officeDocument/2006/relationships/hyperlink" Target="https://dms.mpeg.expert/doc_end_user/documents/147_Sapporo/wg11/MDS24308_WG02_N00394.zip" TargetMode="External"/><Relationship Id="rId5" Type="http://schemas.openxmlformats.org/officeDocument/2006/relationships/webSettings" Target="webSettings.xml"/><Relationship Id="rId15" Type="http://schemas.openxmlformats.org/officeDocument/2006/relationships/hyperlink" Target="mailto:jie.yuan@vivo.com" TargetMode="External"/><Relationship Id="rId23" Type="http://schemas.openxmlformats.org/officeDocument/2006/relationships/hyperlink" Target="mailto:chenfangdong@hikvision.com" TargetMode="External"/><Relationship Id="rId28" Type="http://schemas.openxmlformats.org/officeDocument/2006/relationships/image" Target="media/image1.png"/><Relationship Id="rId10" Type="http://schemas.openxmlformats.org/officeDocument/2006/relationships/hyperlink" Target="mailto:champelmaryluc@xiaomi.com" TargetMode="External"/><Relationship Id="rId19" Type="http://schemas.openxmlformats.org/officeDocument/2006/relationships/hyperlink" Target="mailto:hanboon.teo@sg.panasonic.com" TargetMode="External"/><Relationship Id="rId31" Type="http://schemas.openxmlformats.org/officeDocument/2006/relationships/hyperlink" Target="https://dms.mpeg.expert/doc_end_user/documents/146_Rennes/wg11/MDS23862_WG02_N00355.zip" TargetMode="External"/><Relationship Id="rId4" Type="http://schemas.openxmlformats.org/officeDocument/2006/relationships/settings" Target="settings.xml"/><Relationship Id="rId9" Type="http://schemas.openxmlformats.org/officeDocument/2006/relationships/hyperlink" Target="mailto:martak@qti.qualcomm.com" TargetMode="External"/><Relationship Id="rId14" Type="http://schemas.openxmlformats.org/officeDocument/2006/relationships/hyperlink" Target="mailto:yue.yu@oppo.com" TargetMode="External"/><Relationship Id="rId22" Type="http://schemas.openxmlformats.org/officeDocument/2006/relationships/hyperlink" Target="mailto:druizcoll@ofinno.com" TargetMode="External"/><Relationship Id="rId27" Type="http://schemas.openxmlformats.org/officeDocument/2006/relationships/hyperlink" Target="mailto:john.son@wilusgroup.com" TargetMode="External"/><Relationship Id="rId30" Type="http://schemas.openxmlformats.org/officeDocument/2006/relationships/hyperlink" Target="https://jvet-experts.org/doc_end_user/documents/34_Rennes/wg11/JVET-AH0344-v1.zip" TargetMode="External"/><Relationship Id="rId35" Type="http://schemas.openxmlformats.org/officeDocument/2006/relationships/theme" Target="theme/theme1.xml"/><Relationship Id="rId8" Type="http://schemas.openxmlformats.org/officeDocument/2006/relationships/hyperlink" Target="mailto:yan.ye@alibaba-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A9AF-E0CA-474E-B301-7BFED7C2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2325</Words>
  <Characters>13255</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Yan Ye</cp:lastModifiedBy>
  <cp:revision>32</cp:revision>
  <cp:lastPrinted>2023-11-30T10:00:00Z</cp:lastPrinted>
  <dcterms:created xsi:type="dcterms:W3CDTF">2024-01-15T21:36:00Z</dcterms:created>
  <dcterms:modified xsi:type="dcterms:W3CDTF">2024-10-25T15:19:00Z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