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3330"/>
      </w:tblGrid>
      <w:tr w:rsidR="00CC5330" w:rsidRPr="00F956BE" w14:paraId="3457814B" w14:textId="77777777" w:rsidTr="004B11BF">
        <w:tc>
          <w:tcPr>
            <w:tcW w:w="6408" w:type="dxa"/>
          </w:tcPr>
          <w:p w14:paraId="1D253DCD" w14:textId="58F59327" w:rsidR="00CC5330" w:rsidRPr="00F956BE" w:rsidRDefault="00CC5330" w:rsidP="000E7013">
            <w:pPr>
              <w:widowControl w:val="0"/>
              <w:tabs>
                <w:tab w:val="left" w:pos="7200"/>
              </w:tabs>
              <w:rPr>
                <w:rFonts w:eastAsia="Arial Unicode MS"/>
                <w:b/>
                <w:kern w:val="2"/>
                <w:lang w:val="en-CA" w:eastAsia="zh-CN"/>
              </w:rPr>
            </w:pPr>
            <w:r w:rsidRPr="00F956BE">
              <w:rPr>
                <w:rFonts w:eastAsia="Arial Unicode MS"/>
                <w:b/>
                <w:kern w:val="2"/>
                <w:lang w:val="en-CA" w:eastAsia="zh-CN"/>
              </w:rPr>
              <w:fldChar w:fldCharType="begin"/>
            </w:r>
            <w:r w:rsidRPr="00F956BE">
              <w:rPr>
                <w:rFonts w:eastAsia="Arial Unicode MS"/>
                <w:b/>
                <w:kern w:val="2"/>
                <w:lang w:val="en-CA" w:eastAsia="zh-CN"/>
              </w:rPr>
              <w:instrText xml:space="preserve"> MACROBUTTON MTEditEquationSection2 </w:instrText>
            </w:r>
            <w:r w:rsidRPr="00F956BE">
              <w:rPr>
                <w:rFonts w:eastAsia="Arial Unicode MS"/>
                <w:b/>
                <w:vanish/>
                <w:color w:val="FF0000"/>
                <w:kern w:val="2"/>
                <w:lang w:val="en-CA" w:eastAsia="zh-CN"/>
              </w:rPr>
              <w:instrText>Equation Chapter 1 Section 1</w:instrText>
            </w:r>
            <w:r w:rsidRPr="00F956BE">
              <w:rPr>
                <w:rFonts w:eastAsia="Arial Unicode MS"/>
                <w:b/>
                <w:kern w:val="2"/>
                <w:lang w:val="en-CA" w:eastAsia="zh-CN"/>
              </w:rPr>
              <w:fldChar w:fldCharType="begin"/>
            </w:r>
            <w:r w:rsidRPr="00F956BE">
              <w:rPr>
                <w:rFonts w:eastAsia="Arial Unicode MS"/>
                <w:b/>
                <w:kern w:val="2"/>
                <w:lang w:val="en-CA" w:eastAsia="zh-CN"/>
              </w:rPr>
              <w:instrText xml:space="preserve"> SEQ MTEqn \r \h \* MERGEFORMAT </w:instrText>
            </w:r>
            <w:r w:rsidRPr="00F956BE">
              <w:rPr>
                <w:rFonts w:eastAsia="Arial Unicode MS"/>
                <w:b/>
                <w:kern w:val="2"/>
                <w:lang w:val="en-CA" w:eastAsia="zh-CN"/>
              </w:rPr>
              <w:fldChar w:fldCharType="end"/>
            </w:r>
            <w:r w:rsidRPr="00F956BE">
              <w:rPr>
                <w:rFonts w:eastAsia="Arial Unicode MS"/>
                <w:b/>
                <w:kern w:val="2"/>
                <w:lang w:val="en-CA" w:eastAsia="zh-CN"/>
              </w:rPr>
              <w:fldChar w:fldCharType="begin"/>
            </w:r>
            <w:r w:rsidRPr="00F956BE">
              <w:rPr>
                <w:rFonts w:eastAsia="Arial Unicode MS"/>
                <w:b/>
                <w:kern w:val="2"/>
                <w:lang w:val="en-CA" w:eastAsia="zh-CN"/>
              </w:rPr>
              <w:instrText xml:space="preserve"> SEQ MTSec \r 1 \h \* MERGEFORMAT </w:instrText>
            </w:r>
            <w:r w:rsidRPr="00F956BE">
              <w:rPr>
                <w:rFonts w:eastAsia="Arial Unicode MS"/>
                <w:b/>
                <w:kern w:val="2"/>
                <w:lang w:val="en-CA" w:eastAsia="zh-CN"/>
              </w:rPr>
              <w:fldChar w:fldCharType="end"/>
            </w:r>
            <w:r w:rsidRPr="00F956BE">
              <w:rPr>
                <w:rFonts w:eastAsia="Arial Unicode MS"/>
                <w:b/>
                <w:kern w:val="2"/>
                <w:lang w:val="en-CA" w:eastAsia="zh-CN"/>
              </w:rPr>
              <w:fldChar w:fldCharType="begin"/>
            </w:r>
            <w:r w:rsidRPr="00F956BE">
              <w:rPr>
                <w:rFonts w:eastAsia="Arial Unicode MS"/>
                <w:b/>
                <w:kern w:val="2"/>
                <w:lang w:val="en-CA" w:eastAsia="zh-CN"/>
              </w:rPr>
              <w:instrText xml:space="preserve"> SEQ MTChap \r 1 \h \* MERGEFORMAT </w:instrText>
            </w:r>
            <w:r w:rsidRPr="00F956BE">
              <w:rPr>
                <w:rFonts w:eastAsia="Arial Unicode MS"/>
                <w:b/>
                <w:kern w:val="2"/>
                <w:lang w:val="en-CA" w:eastAsia="zh-CN"/>
              </w:rPr>
              <w:fldChar w:fldCharType="end"/>
            </w:r>
            <w:r w:rsidRPr="00F956BE">
              <w:rPr>
                <w:rFonts w:eastAsia="Arial Unicode MS"/>
                <w:b/>
                <w:kern w:val="2"/>
                <w:lang w:val="en-CA" w:eastAsia="zh-CN"/>
              </w:rPr>
              <w:fldChar w:fldCharType="end"/>
            </w:r>
            <w:r w:rsidR="004B11BF" w:rsidRPr="00F956BE">
              <w:rPr>
                <w:rFonts w:eastAsia="Arial Unicode MS"/>
                <w:b/>
                <w:kern w:val="2"/>
                <w:lang w:val="en-CA" w:eastAsia="zh-CN"/>
              </w:rPr>
              <w:t>ITU –</w:t>
            </w:r>
            <w:r w:rsidRPr="00F956BE">
              <w:rPr>
                <w:rFonts w:eastAsia="Arial Unicode MS"/>
                <w:b/>
                <w:kern w:val="2"/>
                <w:lang w:val="en-CA" w:eastAsia="zh-CN"/>
              </w:rPr>
              <w:t xml:space="preserve"> Telecommunications Standardization Sector</w:t>
            </w:r>
          </w:p>
          <w:p w14:paraId="38C091BA" w14:textId="77777777" w:rsidR="00CC5330" w:rsidRPr="00F956BE" w:rsidRDefault="00CC5330" w:rsidP="000E7013">
            <w:pPr>
              <w:widowControl w:val="0"/>
              <w:tabs>
                <w:tab w:val="left" w:pos="7200"/>
              </w:tabs>
              <w:rPr>
                <w:rFonts w:eastAsia="Arial Unicode MS"/>
                <w:kern w:val="2"/>
                <w:lang w:val="en-CA" w:eastAsia="zh-CN"/>
              </w:rPr>
            </w:pPr>
            <w:r w:rsidRPr="00F956BE">
              <w:rPr>
                <w:rFonts w:eastAsia="Arial Unicode MS"/>
                <w:kern w:val="2"/>
                <w:lang w:val="en-CA" w:eastAsia="zh-CN"/>
              </w:rPr>
              <w:t>STUDY GROUP 16 Question 6</w:t>
            </w:r>
          </w:p>
          <w:p w14:paraId="11E0BCC5" w14:textId="77777777" w:rsidR="00974844" w:rsidRPr="00F956BE" w:rsidRDefault="00974844" w:rsidP="00974844">
            <w:pPr>
              <w:widowControl w:val="0"/>
              <w:pBdr>
                <w:bottom w:val="single" w:sz="6" w:space="1" w:color="auto"/>
              </w:pBdr>
              <w:tabs>
                <w:tab w:val="left" w:pos="7200"/>
              </w:tabs>
              <w:rPr>
                <w:rFonts w:eastAsia="Arial Unicode MS"/>
                <w:b/>
                <w:kern w:val="2"/>
                <w:sz w:val="22"/>
                <w:lang w:val="en-CA" w:eastAsia="zh-CN"/>
              </w:rPr>
            </w:pPr>
            <w:r w:rsidRPr="00F956BE">
              <w:rPr>
                <w:rFonts w:eastAsia="Arial Unicode MS"/>
                <w:b/>
                <w:kern w:val="2"/>
                <w:sz w:val="22"/>
                <w:lang w:val="en-CA" w:eastAsia="zh-CN"/>
              </w:rPr>
              <w:t>Video Coding Experts Group (VCEG)</w:t>
            </w:r>
          </w:p>
          <w:p w14:paraId="6D7A1D5E" w14:textId="7EBA4E18" w:rsidR="00CC5330" w:rsidRPr="00F956BE" w:rsidRDefault="00993B18" w:rsidP="00E02288">
            <w:pPr>
              <w:widowControl w:val="0"/>
              <w:tabs>
                <w:tab w:val="left" w:pos="7200"/>
              </w:tabs>
              <w:rPr>
                <w:rFonts w:eastAsia="Arial Unicode MS"/>
                <w:b/>
                <w:kern w:val="2"/>
                <w:lang w:val="en-CA" w:eastAsia="zh-CN"/>
              </w:rPr>
            </w:pPr>
            <w:r>
              <w:rPr>
                <w:rFonts w:eastAsia="Arial Unicode MS"/>
                <w:kern w:val="2"/>
                <w:lang w:val="en-CA" w:eastAsia="zh-CN"/>
              </w:rPr>
              <w:t>7</w:t>
            </w:r>
            <w:r w:rsidR="00E02288">
              <w:rPr>
                <w:rFonts w:eastAsia="Arial Unicode MS"/>
                <w:kern w:val="2"/>
                <w:lang w:val="en-CA" w:eastAsia="zh-CN"/>
              </w:rPr>
              <w:t>2</w:t>
            </w:r>
            <w:r w:rsidR="00E02288" w:rsidRPr="00E02288">
              <w:rPr>
                <w:rFonts w:eastAsia="Arial Unicode MS"/>
                <w:kern w:val="2"/>
                <w:vertAlign w:val="superscript"/>
                <w:lang w:val="en-CA" w:eastAsia="zh-CN"/>
              </w:rPr>
              <w:t>nd</w:t>
            </w:r>
            <w:r w:rsidR="00E02288">
              <w:rPr>
                <w:rFonts w:eastAsia="Arial Unicode MS"/>
                <w:kern w:val="2"/>
                <w:lang w:val="en-CA" w:eastAsia="zh-CN"/>
              </w:rPr>
              <w:t xml:space="preserve"> </w:t>
            </w:r>
            <w:bookmarkStart w:id="0" w:name="_GoBack"/>
            <w:bookmarkEnd w:id="0"/>
            <w:r w:rsidR="00CC5330" w:rsidRPr="00F956BE">
              <w:rPr>
                <w:rFonts w:eastAsia="Arial Unicode MS"/>
                <w:kern w:val="2"/>
                <w:lang w:val="en-CA" w:eastAsia="zh-CN"/>
              </w:rPr>
              <w:t xml:space="preserve">Meeting: </w:t>
            </w:r>
            <w:r>
              <w:rPr>
                <w:rFonts w:eastAsia="Arial Unicode MS"/>
                <w:kern w:val="2"/>
                <w:lang w:val="en-CA" w:eastAsia="zh-CN"/>
              </w:rPr>
              <w:t>24-28</w:t>
            </w:r>
            <w:r w:rsidR="00D63737" w:rsidRPr="00F956BE">
              <w:rPr>
                <w:rFonts w:eastAsia="Arial Unicode MS"/>
                <w:kern w:val="2"/>
                <w:lang w:val="en-CA" w:eastAsia="zh-CN"/>
              </w:rPr>
              <w:t xml:space="preserve"> </w:t>
            </w:r>
            <w:r>
              <w:rPr>
                <w:rFonts w:eastAsia="Arial Unicode MS"/>
                <w:kern w:val="2"/>
                <w:lang w:val="en-CA" w:eastAsia="zh-CN"/>
              </w:rPr>
              <w:t>April</w:t>
            </w:r>
            <w:r w:rsidR="00D63737" w:rsidRPr="00F956BE">
              <w:rPr>
                <w:rFonts w:eastAsia="Arial Unicode MS"/>
                <w:kern w:val="2"/>
                <w:lang w:val="en-CA" w:eastAsia="zh-CN"/>
              </w:rPr>
              <w:t xml:space="preserve"> </w:t>
            </w:r>
            <w:r>
              <w:rPr>
                <w:rFonts w:eastAsia="Arial Unicode MS"/>
                <w:kern w:val="2"/>
                <w:lang w:val="en-CA" w:eastAsia="zh-CN"/>
              </w:rPr>
              <w:t>2023</w:t>
            </w:r>
            <w:r w:rsidR="00CC5330" w:rsidRPr="00F956BE">
              <w:rPr>
                <w:rFonts w:eastAsia="Arial Unicode MS"/>
                <w:kern w:val="2"/>
                <w:lang w:val="en-CA" w:eastAsia="zh-CN"/>
              </w:rPr>
              <w:t xml:space="preserve">, </w:t>
            </w:r>
            <w:r>
              <w:rPr>
                <w:rFonts w:eastAsia="Arial Unicode MS"/>
                <w:kern w:val="2"/>
                <w:lang w:val="en-CA" w:eastAsia="zh-CN"/>
              </w:rPr>
              <w:t>Antalya</w:t>
            </w:r>
          </w:p>
        </w:tc>
        <w:tc>
          <w:tcPr>
            <w:tcW w:w="3330" w:type="dxa"/>
          </w:tcPr>
          <w:p w14:paraId="00C583A2" w14:textId="0C731F99" w:rsidR="00CC5330" w:rsidRPr="00F956BE" w:rsidRDefault="00CC5330" w:rsidP="004B11BF">
            <w:pPr>
              <w:widowControl w:val="0"/>
              <w:tabs>
                <w:tab w:val="left" w:pos="7200"/>
              </w:tabs>
              <w:rPr>
                <w:rFonts w:eastAsia="Arial Unicode MS"/>
                <w:kern w:val="2"/>
                <w:lang w:val="en-CA" w:eastAsia="ja-JP"/>
              </w:rPr>
            </w:pPr>
            <w:r w:rsidRPr="00F956BE">
              <w:rPr>
                <w:rFonts w:eastAsia="Arial Unicode MS"/>
                <w:kern w:val="2"/>
                <w:lang w:val="en-CA" w:eastAsia="zh-CN"/>
              </w:rPr>
              <w:t xml:space="preserve">Document  </w:t>
            </w:r>
            <w:r w:rsidR="001F16A0" w:rsidRPr="00F956BE">
              <w:rPr>
                <w:rFonts w:eastAsia="Arial Unicode MS"/>
                <w:kern w:val="2"/>
                <w:lang w:val="en-CA" w:eastAsia="zh-CN"/>
              </w:rPr>
              <w:t>VCEG-</w:t>
            </w:r>
            <w:r w:rsidR="00593A5E" w:rsidRPr="00F956BE">
              <w:rPr>
                <w:rFonts w:eastAsia="Arial Unicode MS"/>
                <w:kern w:val="2"/>
                <w:lang w:val="en-CA" w:eastAsia="zh-CN"/>
              </w:rPr>
              <w:t>B</w:t>
            </w:r>
            <w:r w:rsidR="0068692C">
              <w:rPr>
                <w:rFonts w:eastAsia="Arial Unicode MS"/>
                <w:kern w:val="2"/>
                <w:lang w:val="en-CA" w:eastAsia="ja-JP"/>
              </w:rPr>
              <w:t>T02</w:t>
            </w:r>
          </w:p>
        </w:tc>
      </w:tr>
    </w:tbl>
    <w:p w14:paraId="2804A6D6" w14:textId="77777777" w:rsidR="00CC5330" w:rsidRPr="00F956BE" w:rsidRDefault="00CC5330" w:rsidP="00B90A7E">
      <w:pPr>
        <w:jc w:val="center"/>
        <w:rPr>
          <w:b/>
          <w:sz w:val="28"/>
          <w:szCs w:val="28"/>
          <w:lang w:val="en-CA"/>
        </w:rPr>
      </w:pPr>
    </w:p>
    <w:p w14:paraId="6B437BAC" w14:textId="77777777" w:rsidR="00B90A7E" w:rsidRPr="00F956BE" w:rsidRDefault="00B90A7E" w:rsidP="00B90A7E">
      <w:pPr>
        <w:spacing w:line="240" w:lineRule="exact"/>
        <w:rPr>
          <w:lang w:val="en-CA"/>
        </w:rPr>
      </w:pPr>
    </w:p>
    <w:tbl>
      <w:tblPr>
        <w:tblW w:w="9747" w:type="dxa"/>
        <w:tblLayout w:type="fixed"/>
        <w:tblLook w:val="0000" w:firstRow="0" w:lastRow="0" w:firstColumn="0" w:lastColumn="0" w:noHBand="0" w:noVBand="0"/>
      </w:tblPr>
      <w:tblGrid>
        <w:gridCol w:w="1242"/>
        <w:gridCol w:w="4536"/>
        <w:gridCol w:w="900"/>
        <w:gridCol w:w="3069"/>
      </w:tblGrid>
      <w:tr w:rsidR="00974844" w:rsidRPr="00F956BE" w14:paraId="3347BD4B" w14:textId="77777777" w:rsidTr="0068692C">
        <w:tc>
          <w:tcPr>
            <w:tcW w:w="1242" w:type="dxa"/>
          </w:tcPr>
          <w:p w14:paraId="77F387FB" w14:textId="77777777" w:rsidR="00974844" w:rsidRPr="00F956BE" w:rsidRDefault="00974844" w:rsidP="00974844">
            <w:pPr>
              <w:widowControl w:val="0"/>
              <w:tabs>
                <w:tab w:val="left" w:pos="1800"/>
                <w:tab w:val="right" w:pos="9360"/>
              </w:tabs>
              <w:spacing w:before="120"/>
              <w:rPr>
                <w:rFonts w:eastAsia="Arial Unicode MS"/>
                <w:kern w:val="2"/>
                <w:sz w:val="22"/>
                <w:szCs w:val="22"/>
                <w:lang w:val="en-CA" w:eastAsia="zh-CN"/>
              </w:rPr>
            </w:pPr>
            <w:r w:rsidRPr="00F956BE">
              <w:rPr>
                <w:rFonts w:eastAsia="Arial Unicode MS"/>
                <w:kern w:val="2"/>
                <w:sz w:val="22"/>
                <w:szCs w:val="22"/>
                <w:lang w:val="en-CA" w:eastAsia="zh-CN"/>
              </w:rPr>
              <w:t>Question:</w:t>
            </w:r>
          </w:p>
        </w:tc>
        <w:tc>
          <w:tcPr>
            <w:tcW w:w="8505" w:type="dxa"/>
            <w:gridSpan w:val="3"/>
          </w:tcPr>
          <w:p w14:paraId="54B4B31A" w14:textId="77777777" w:rsidR="00974844" w:rsidRPr="00F956BE" w:rsidRDefault="00974844" w:rsidP="00974844">
            <w:pPr>
              <w:widowControl w:val="0"/>
              <w:tabs>
                <w:tab w:val="left" w:pos="1800"/>
                <w:tab w:val="right" w:pos="9360"/>
              </w:tabs>
              <w:spacing w:before="120"/>
              <w:rPr>
                <w:rFonts w:eastAsia="Arial Unicode MS"/>
                <w:kern w:val="2"/>
                <w:sz w:val="22"/>
                <w:szCs w:val="22"/>
                <w:lang w:val="en-CA" w:eastAsia="zh-CN"/>
              </w:rPr>
            </w:pPr>
            <w:r w:rsidRPr="00F956BE">
              <w:rPr>
                <w:rFonts w:eastAsia="Arial Unicode MS"/>
                <w:kern w:val="2"/>
                <w:sz w:val="22"/>
                <w:szCs w:val="22"/>
                <w:lang w:val="en-CA" w:eastAsia="zh-CN"/>
              </w:rPr>
              <w:t>Q.6/SG16 (VCEG)</w:t>
            </w:r>
          </w:p>
        </w:tc>
      </w:tr>
      <w:tr w:rsidR="00974844" w:rsidRPr="00F956BE" w14:paraId="7D23A2D6" w14:textId="77777777" w:rsidTr="0068692C">
        <w:tc>
          <w:tcPr>
            <w:tcW w:w="1242" w:type="dxa"/>
          </w:tcPr>
          <w:p w14:paraId="6235BFB5" w14:textId="77777777" w:rsidR="00974844" w:rsidRPr="00F956BE" w:rsidRDefault="00974844" w:rsidP="00974844">
            <w:pPr>
              <w:widowControl w:val="0"/>
              <w:tabs>
                <w:tab w:val="left" w:pos="1800"/>
                <w:tab w:val="right" w:pos="9360"/>
              </w:tabs>
              <w:spacing w:before="120"/>
              <w:jc w:val="left"/>
              <w:rPr>
                <w:rFonts w:eastAsia="Arial Unicode MS"/>
                <w:kern w:val="2"/>
                <w:sz w:val="22"/>
                <w:szCs w:val="22"/>
                <w:lang w:val="en-CA" w:eastAsia="zh-CN"/>
              </w:rPr>
            </w:pPr>
            <w:r w:rsidRPr="00F956BE">
              <w:rPr>
                <w:rFonts w:eastAsia="Arial Unicode MS"/>
                <w:kern w:val="2"/>
                <w:sz w:val="22"/>
                <w:szCs w:val="22"/>
                <w:lang w:val="en-CA" w:eastAsia="zh-CN"/>
              </w:rPr>
              <w:t>Source:</w:t>
            </w:r>
          </w:p>
        </w:tc>
        <w:tc>
          <w:tcPr>
            <w:tcW w:w="4536" w:type="dxa"/>
          </w:tcPr>
          <w:p w14:paraId="37E28AB2" w14:textId="3C53F35D" w:rsidR="00974844" w:rsidRPr="00F956BE" w:rsidRDefault="00993B18" w:rsidP="009748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left"/>
              <w:rPr>
                <w:b/>
                <w:lang w:val="en-CA" w:eastAsia="ja-JP"/>
              </w:rPr>
            </w:pPr>
            <w:r>
              <w:rPr>
                <w:b/>
                <w:lang w:val="fr-FR"/>
              </w:rPr>
              <w:t>Keisuke</w:t>
            </w:r>
            <w:r w:rsidRPr="001E2D31">
              <w:rPr>
                <w:b/>
                <w:lang w:val="fr-FR"/>
              </w:rPr>
              <w:t xml:space="preserve"> </w:t>
            </w:r>
            <w:r>
              <w:rPr>
                <w:b/>
                <w:lang w:val="fr-FR"/>
              </w:rPr>
              <w:t xml:space="preserve">Nonaka, Ryota Koiso, </w:t>
            </w:r>
            <w:r>
              <w:rPr>
                <w:b/>
                <w:lang w:val="fr-FR"/>
              </w:rPr>
              <w:br/>
              <w:t>Kei Kawamura, Haruhisa Kato (KDDI)</w:t>
            </w:r>
          </w:p>
        </w:tc>
        <w:tc>
          <w:tcPr>
            <w:tcW w:w="900" w:type="dxa"/>
          </w:tcPr>
          <w:p w14:paraId="5FBA34B1" w14:textId="153849CA" w:rsidR="00974844" w:rsidRPr="00F956BE" w:rsidRDefault="00974844" w:rsidP="00974844">
            <w:pPr>
              <w:widowControl w:val="0"/>
              <w:tabs>
                <w:tab w:val="left" w:pos="1800"/>
                <w:tab w:val="right" w:pos="9360"/>
              </w:tabs>
              <w:spacing w:before="120"/>
              <w:jc w:val="left"/>
              <w:rPr>
                <w:rFonts w:eastAsia="SimSun"/>
                <w:kern w:val="2"/>
                <w:sz w:val="22"/>
                <w:szCs w:val="22"/>
                <w:lang w:val="en-CA" w:eastAsia="zh-CN"/>
              </w:rPr>
            </w:pPr>
            <w:r w:rsidRPr="00F956BE">
              <w:rPr>
                <w:rFonts w:eastAsia="SimSun"/>
                <w:kern w:val="2"/>
                <w:sz w:val="22"/>
                <w:szCs w:val="22"/>
                <w:lang w:val="en-CA" w:eastAsia="zh-CN"/>
              </w:rPr>
              <w:t>Tel:</w:t>
            </w:r>
            <w:r w:rsidR="005A3859" w:rsidRPr="00F956BE">
              <w:rPr>
                <w:rFonts w:eastAsia="SimSun"/>
                <w:kern w:val="2"/>
                <w:sz w:val="22"/>
                <w:szCs w:val="22"/>
                <w:lang w:val="en-CA" w:eastAsia="zh-CN"/>
              </w:rPr>
              <w:t xml:space="preserve"> </w:t>
            </w:r>
          </w:p>
          <w:p w14:paraId="08EF9B05" w14:textId="419543F4" w:rsidR="00974844" w:rsidRPr="00F956BE" w:rsidRDefault="00974844" w:rsidP="00974844">
            <w:pPr>
              <w:widowControl w:val="0"/>
              <w:tabs>
                <w:tab w:val="left" w:pos="1800"/>
                <w:tab w:val="right" w:pos="9360"/>
              </w:tabs>
              <w:spacing w:before="120"/>
              <w:jc w:val="left"/>
              <w:rPr>
                <w:rFonts w:eastAsia="SimSun"/>
                <w:kern w:val="2"/>
                <w:sz w:val="22"/>
                <w:szCs w:val="22"/>
                <w:lang w:val="en-CA" w:eastAsia="zh-CN"/>
              </w:rPr>
            </w:pPr>
            <w:r w:rsidRPr="00F956BE">
              <w:rPr>
                <w:rFonts w:eastAsia="SimSun"/>
                <w:kern w:val="2"/>
                <w:sz w:val="22"/>
                <w:szCs w:val="22"/>
                <w:lang w:val="en-CA" w:eastAsia="zh-CN"/>
              </w:rPr>
              <w:t>Email:</w:t>
            </w:r>
          </w:p>
        </w:tc>
        <w:tc>
          <w:tcPr>
            <w:tcW w:w="3069" w:type="dxa"/>
          </w:tcPr>
          <w:p w14:paraId="6B1AC5D0" w14:textId="1A392781" w:rsidR="005A3859" w:rsidRPr="00F956BE" w:rsidRDefault="00993B18" w:rsidP="005A3859">
            <w:pPr>
              <w:spacing w:before="120"/>
              <w:jc w:val="left"/>
              <w:rPr>
                <w:rFonts w:eastAsia="SimSun"/>
                <w:kern w:val="2"/>
                <w:sz w:val="22"/>
                <w:szCs w:val="22"/>
                <w:lang w:val="en-CA" w:eastAsia="zh-CN"/>
              </w:rPr>
            </w:pPr>
            <w:r>
              <w:rPr>
                <w:rFonts w:eastAsia="SimSun"/>
                <w:kern w:val="2"/>
                <w:sz w:val="22"/>
                <w:szCs w:val="22"/>
                <w:lang w:val="en-CA" w:eastAsia="zh-CN"/>
              </w:rPr>
              <w:t>{ki-nonaka, ry-koiso, ki-kawamura}@kddi.com</w:t>
            </w:r>
          </w:p>
        </w:tc>
      </w:tr>
      <w:tr w:rsidR="00974844" w:rsidRPr="00F956BE" w14:paraId="7209EF08" w14:textId="77777777" w:rsidTr="0068692C">
        <w:tc>
          <w:tcPr>
            <w:tcW w:w="1242" w:type="dxa"/>
          </w:tcPr>
          <w:p w14:paraId="5B2AE9B2" w14:textId="77777777" w:rsidR="00974844" w:rsidRPr="00F956BE" w:rsidRDefault="00974844" w:rsidP="00974844">
            <w:pPr>
              <w:widowControl w:val="0"/>
              <w:tabs>
                <w:tab w:val="left" w:pos="1800"/>
                <w:tab w:val="right" w:pos="9360"/>
              </w:tabs>
              <w:spacing w:before="120"/>
              <w:rPr>
                <w:rFonts w:eastAsia="Arial Unicode MS"/>
                <w:kern w:val="2"/>
                <w:sz w:val="22"/>
                <w:szCs w:val="22"/>
                <w:lang w:val="en-CA" w:eastAsia="zh-CN"/>
              </w:rPr>
            </w:pPr>
            <w:r w:rsidRPr="00F956BE">
              <w:rPr>
                <w:rFonts w:eastAsia="Arial Unicode MS"/>
                <w:kern w:val="2"/>
                <w:sz w:val="22"/>
                <w:szCs w:val="22"/>
                <w:lang w:val="en-CA" w:eastAsia="zh-CN"/>
              </w:rPr>
              <w:t>Title:</w:t>
            </w:r>
          </w:p>
        </w:tc>
        <w:tc>
          <w:tcPr>
            <w:tcW w:w="8505" w:type="dxa"/>
            <w:gridSpan w:val="3"/>
          </w:tcPr>
          <w:p w14:paraId="1854388B" w14:textId="058464AE" w:rsidR="00974844" w:rsidRPr="00F956BE" w:rsidRDefault="00993B18" w:rsidP="00974844">
            <w:pPr>
              <w:widowControl w:val="0"/>
              <w:tabs>
                <w:tab w:val="left" w:pos="1800"/>
                <w:tab w:val="right" w:pos="9360"/>
              </w:tabs>
              <w:spacing w:before="120"/>
              <w:rPr>
                <w:rFonts w:eastAsia="SimSun"/>
                <w:b/>
                <w:kern w:val="2"/>
                <w:sz w:val="22"/>
                <w:szCs w:val="22"/>
                <w:lang w:val="en-CA" w:eastAsia="zh-CN"/>
              </w:rPr>
            </w:pPr>
            <w:r w:rsidRPr="00993B18">
              <w:rPr>
                <w:rFonts w:eastAsia="SimSun"/>
                <w:b/>
                <w:kern w:val="2"/>
                <w:szCs w:val="22"/>
                <w:lang w:val="en-CA" w:eastAsia="zh-CN"/>
              </w:rPr>
              <w:t>Object-wave compression framework for computer generated holography based on conventional video codec</w:t>
            </w:r>
          </w:p>
        </w:tc>
      </w:tr>
      <w:tr w:rsidR="00974844" w:rsidRPr="00F956BE" w14:paraId="2481FC18" w14:textId="77777777" w:rsidTr="0068692C">
        <w:tc>
          <w:tcPr>
            <w:tcW w:w="1242" w:type="dxa"/>
          </w:tcPr>
          <w:p w14:paraId="0223EB23" w14:textId="77777777" w:rsidR="00974844" w:rsidRPr="00F956BE" w:rsidRDefault="00974844" w:rsidP="00974844">
            <w:pPr>
              <w:widowControl w:val="0"/>
              <w:tabs>
                <w:tab w:val="left" w:pos="1800"/>
                <w:tab w:val="right" w:pos="9360"/>
              </w:tabs>
              <w:spacing w:before="120"/>
              <w:rPr>
                <w:rFonts w:eastAsia="Arial Unicode MS"/>
                <w:kern w:val="2"/>
                <w:sz w:val="22"/>
                <w:szCs w:val="22"/>
                <w:lang w:val="en-CA" w:eastAsia="zh-CN"/>
              </w:rPr>
            </w:pPr>
            <w:r w:rsidRPr="00F956BE">
              <w:rPr>
                <w:rFonts w:eastAsia="Arial Unicode MS"/>
                <w:kern w:val="2"/>
                <w:sz w:val="22"/>
                <w:szCs w:val="22"/>
                <w:lang w:val="en-CA" w:eastAsia="zh-CN"/>
              </w:rPr>
              <w:t>Purpose:</w:t>
            </w:r>
          </w:p>
        </w:tc>
        <w:tc>
          <w:tcPr>
            <w:tcW w:w="8505" w:type="dxa"/>
            <w:gridSpan w:val="3"/>
          </w:tcPr>
          <w:p w14:paraId="3700607A" w14:textId="4CFB56D7" w:rsidR="00974844" w:rsidRPr="00F956BE" w:rsidRDefault="00993B18" w:rsidP="00974844">
            <w:pPr>
              <w:widowControl w:val="0"/>
              <w:tabs>
                <w:tab w:val="left" w:pos="1800"/>
                <w:tab w:val="right" w:pos="9360"/>
              </w:tabs>
              <w:spacing w:before="120"/>
              <w:rPr>
                <w:rFonts w:eastAsia="Arial Unicode MS"/>
                <w:kern w:val="2"/>
                <w:sz w:val="22"/>
                <w:szCs w:val="22"/>
                <w:lang w:val="en-CA" w:eastAsia="zh-CN"/>
              </w:rPr>
            </w:pPr>
            <w:r>
              <w:rPr>
                <w:bCs/>
                <w:lang w:val="en-CA"/>
              </w:rPr>
              <w:t>Proposal</w:t>
            </w:r>
          </w:p>
        </w:tc>
      </w:tr>
    </w:tbl>
    <w:p w14:paraId="29B0F20C" w14:textId="77777777" w:rsidR="00974844" w:rsidRPr="00F956BE" w:rsidRDefault="00974844" w:rsidP="00974844">
      <w:pPr>
        <w:widowControl w:val="0"/>
        <w:tabs>
          <w:tab w:val="left" w:pos="1800"/>
          <w:tab w:val="right" w:pos="9360"/>
        </w:tabs>
        <w:spacing w:before="120" w:after="240"/>
        <w:jc w:val="center"/>
        <w:rPr>
          <w:rFonts w:eastAsia="Arial Unicode MS"/>
          <w:kern w:val="2"/>
          <w:sz w:val="21"/>
          <w:lang w:val="en-CA" w:eastAsia="ja-JP"/>
        </w:rPr>
      </w:pPr>
      <w:r w:rsidRPr="00F956BE">
        <w:rPr>
          <w:rFonts w:eastAsia="Arial Unicode MS"/>
          <w:kern w:val="2"/>
          <w:sz w:val="21"/>
          <w:u w:val="single"/>
          <w:lang w:val="en-CA" w:eastAsia="zh-CN"/>
        </w:rPr>
        <w:t>_____________________________</w:t>
      </w:r>
    </w:p>
    <w:p w14:paraId="6EB504FA" w14:textId="013BCF51" w:rsidR="00974844" w:rsidRPr="009E3EE3" w:rsidRDefault="00974844" w:rsidP="009E3EE3">
      <w:pPr>
        <w:pStyle w:val="1"/>
        <w:numPr>
          <w:ilvl w:val="0"/>
          <w:numId w:val="0"/>
        </w:numPr>
        <w:ind w:left="432" w:hanging="432"/>
        <w:rPr>
          <w:rFonts w:ascii="Times New Roman" w:hAnsi="Times New Roman" w:cs="Arial"/>
          <w:lang w:val="en-CA" w:eastAsia="en-US"/>
        </w:rPr>
      </w:pPr>
      <w:r w:rsidRPr="009E3EE3">
        <w:rPr>
          <w:rFonts w:ascii="Times New Roman" w:hAnsi="Times New Roman" w:cs="Arial"/>
          <w:lang w:val="en-CA" w:eastAsia="en-US"/>
        </w:rPr>
        <w:t>Abstract</w:t>
      </w:r>
    </w:p>
    <w:p w14:paraId="318CCA5B" w14:textId="09BAB4A5" w:rsidR="00974844" w:rsidRPr="00F956BE" w:rsidRDefault="00993B18" w:rsidP="00993B18">
      <w:pPr>
        <w:rPr>
          <w:rFonts w:eastAsia="Malgun Gothic"/>
          <w:lang w:val="en-CA" w:eastAsia="ko-KR"/>
        </w:rPr>
      </w:pPr>
      <w:r>
        <w:rPr>
          <w:lang w:val="de-AT" w:eastAsia="ja-JP"/>
        </w:rPr>
        <w:t>This contribution proposes an object-</w:t>
      </w:r>
      <w:r w:rsidRPr="00DC6CA9">
        <w:rPr>
          <w:lang w:val="de-AT" w:eastAsia="ja-JP"/>
        </w:rPr>
        <w:t>wave com</w:t>
      </w:r>
      <w:r>
        <w:rPr>
          <w:lang w:val="de-AT" w:eastAsia="ja-JP"/>
        </w:rPr>
        <w:t xml:space="preserve">pression framework </w:t>
      </w:r>
      <w:r w:rsidRPr="00DC6CA9">
        <w:rPr>
          <w:lang w:val="de-AT" w:eastAsia="ja-JP"/>
        </w:rPr>
        <w:t>based on conventional video codec</w:t>
      </w:r>
      <w:r>
        <w:rPr>
          <w:lang w:val="de-AT" w:eastAsia="ja-JP"/>
        </w:rPr>
        <w:t>s for computer-</w:t>
      </w:r>
      <w:r w:rsidRPr="00DC6CA9">
        <w:rPr>
          <w:lang w:val="de-AT" w:eastAsia="ja-JP"/>
        </w:rPr>
        <w:t>generated holography.</w:t>
      </w:r>
    </w:p>
    <w:p w14:paraId="3B7C1458" w14:textId="78605326" w:rsidR="005A3859" w:rsidRPr="00F956BE" w:rsidRDefault="00993B18" w:rsidP="00993B18">
      <w:pPr>
        <w:pStyle w:val="1"/>
        <w:rPr>
          <w:rFonts w:cs="Arial"/>
          <w:lang w:val="en-CA"/>
        </w:rPr>
      </w:pPr>
      <w:r w:rsidRPr="00993B18">
        <w:rPr>
          <w:rFonts w:ascii="Times New Roman" w:hAnsi="Times New Roman" w:cs="Arial"/>
          <w:lang w:val="en-CA" w:eastAsia="en-US"/>
        </w:rPr>
        <w:t>Introduction</w:t>
      </w:r>
    </w:p>
    <w:p w14:paraId="6C117E75" w14:textId="77777777" w:rsidR="00993B18" w:rsidRDefault="00993B18" w:rsidP="00993B18">
      <w:pPr>
        <w:snapToGrid w:val="0"/>
        <w:spacing w:before="136"/>
        <w:rPr>
          <w:shd w:val="clear" w:color="auto" w:fill="FFFFFF"/>
          <w:lang w:eastAsia="ja-JP"/>
        </w:rPr>
      </w:pPr>
      <w:r w:rsidRPr="00EC4AFB">
        <w:rPr>
          <w:shd w:val="clear" w:color="auto" w:fill="FFFFFF"/>
          <w:lang w:eastAsia="ja-JP"/>
        </w:rPr>
        <w:t xml:space="preserve">Computer holography is a promising 3D display technology that reconstructs highly realistic 3D images by taking a 3D model as input and recording its light propagation information in a digital inference fringe called a computer-generated hologram (CGH). This technology can reconstruct 3D images that satisfy all the cues of human depth perception, thus resolving the conflict between convergence and accommodation, i.e., eliminating user symptoms of concern with existing 3D display technologies, such as virtual reality sickness. In other words, it is a video technology that delivers a realistic </w:t>
      </w:r>
      <w:r>
        <w:rPr>
          <w:shd w:val="clear" w:color="auto" w:fill="FFFFFF"/>
          <w:lang w:eastAsia="ja-JP"/>
        </w:rPr>
        <w:t>visual</w:t>
      </w:r>
      <w:r w:rsidRPr="00EC4AFB">
        <w:rPr>
          <w:shd w:val="clear" w:color="auto" w:fill="FFFFFF"/>
          <w:lang w:eastAsia="ja-JP"/>
        </w:rPr>
        <w:t xml:space="preserve"> experience without elements that burden the user and is not inferior to the real world. Because of these characteristics, computer holography is strongly desired for practical use in various imaging fields, such as stereoscopic image communication, remote education and health care, and digital signage. On the other hand, large screen sizes and wide viewing angles are required to apply computer holography </w:t>
      </w:r>
      <w:r>
        <w:rPr>
          <w:shd w:val="clear" w:color="auto" w:fill="FFFFFF"/>
          <w:lang w:eastAsia="ja-JP"/>
        </w:rPr>
        <w:t>for</w:t>
      </w:r>
      <w:r w:rsidRPr="00EC4AFB">
        <w:rPr>
          <w:shd w:val="clear" w:color="auto" w:fill="FFFFFF"/>
          <w:lang w:eastAsia="ja-JP"/>
        </w:rPr>
        <w:t xml:space="preserve"> such applications, which </w:t>
      </w:r>
      <w:r>
        <w:rPr>
          <w:shd w:val="clear" w:color="auto" w:fill="FFFFFF"/>
          <w:lang w:eastAsia="ja-JP"/>
        </w:rPr>
        <w:t>means</w:t>
      </w:r>
      <w:r w:rsidRPr="00EC4AFB">
        <w:rPr>
          <w:shd w:val="clear" w:color="auto" w:fill="FFFFFF"/>
          <w:lang w:eastAsia="ja-JP"/>
        </w:rPr>
        <w:t xml:space="preserve"> CGH </w:t>
      </w:r>
      <w:r>
        <w:rPr>
          <w:shd w:val="clear" w:color="auto" w:fill="FFFFFF"/>
          <w:lang w:eastAsia="ja-JP"/>
        </w:rPr>
        <w:t>has</w:t>
      </w:r>
      <w:r w:rsidRPr="00EC4AFB">
        <w:rPr>
          <w:shd w:val="clear" w:color="auto" w:fill="FFFFFF"/>
          <w:lang w:eastAsia="ja-JP"/>
        </w:rPr>
        <w:t xml:space="preserve"> an extremely large number of pixels and fine pixel pitch. It </w:t>
      </w:r>
      <w:r>
        <w:rPr>
          <w:shd w:val="clear" w:color="auto" w:fill="FFFFFF"/>
          <w:lang w:eastAsia="ja-JP"/>
        </w:rPr>
        <w:t>causes</w:t>
      </w:r>
      <w:r w:rsidRPr="00EC4AFB">
        <w:rPr>
          <w:shd w:val="clear" w:color="auto" w:fill="FFFFFF"/>
          <w:lang w:eastAsia="ja-JP"/>
        </w:rPr>
        <w:t xml:space="preserve"> an increase in computation and data size for CGH generation. The CGH generation process is shown</w:t>
      </w:r>
      <w:r>
        <w:rPr>
          <w:shd w:val="clear" w:color="auto" w:fill="FFFFFF"/>
          <w:lang w:eastAsia="ja-JP"/>
        </w:rPr>
        <w:t xml:space="preserve"> in Fig. 1.</w:t>
      </w:r>
    </w:p>
    <w:p w14:paraId="762D384D" w14:textId="77777777" w:rsidR="00993B18" w:rsidRPr="00375A35" w:rsidRDefault="00993B18" w:rsidP="00993B18">
      <w:pPr>
        <w:snapToGrid w:val="0"/>
        <w:spacing w:before="136"/>
        <w:rPr>
          <w:shd w:val="clear" w:color="auto" w:fill="FFFFFF"/>
          <w:lang w:eastAsia="ja-JP"/>
        </w:rPr>
      </w:pPr>
      <w:r>
        <w:rPr>
          <w:shd w:val="clear" w:color="auto" w:fill="FFFFFF"/>
          <w:lang w:eastAsia="ja-JP"/>
        </w:rPr>
        <w:t>T</w:t>
      </w:r>
      <w:r w:rsidRPr="00375A35">
        <w:rPr>
          <w:shd w:val="clear" w:color="auto" w:fill="FFFFFF"/>
          <w:lang w:eastAsia="ja-JP"/>
        </w:rPr>
        <w:t xml:space="preserve">he following issues </w:t>
      </w:r>
      <w:r>
        <w:rPr>
          <w:shd w:val="clear" w:color="auto" w:fill="FFFFFF"/>
          <w:lang w:eastAsia="ja-JP"/>
        </w:rPr>
        <w:t>should</w:t>
      </w:r>
      <w:r w:rsidRPr="00375A35">
        <w:rPr>
          <w:shd w:val="clear" w:color="auto" w:fill="FFFFFF"/>
          <w:lang w:eastAsia="ja-JP"/>
        </w:rPr>
        <w:t xml:space="preserve"> be addressed in order to realize CGH applications via a network.</w:t>
      </w:r>
    </w:p>
    <w:p w14:paraId="3FD5CE18" w14:textId="77777777" w:rsidR="00993B18" w:rsidRDefault="00993B18" w:rsidP="00993B18">
      <w:pPr>
        <w:pStyle w:val="a3"/>
        <w:numPr>
          <w:ilvl w:val="0"/>
          <w:numId w:val="39"/>
        </w:numPr>
        <w:contextualSpacing w:val="0"/>
        <w:jc w:val="both"/>
        <w:rPr>
          <w:shd w:val="clear" w:color="auto" w:fill="FFFFFF"/>
          <w:lang w:eastAsia="ja-JP"/>
        </w:rPr>
      </w:pPr>
      <w:r w:rsidRPr="00F27433">
        <w:rPr>
          <w:shd w:val="clear" w:color="auto" w:fill="FFFFFF"/>
          <w:lang w:eastAsia="ja-JP"/>
        </w:rPr>
        <w:t>The CGH calculation requires a huge amount of computation and computing re</w:t>
      </w:r>
      <w:r>
        <w:rPr>
          <w:shd w:val="clear" w:color="auto" w:fill="FFFFFF"/>
          <w:lang w:eastAsia="ja-JP"/>
        </w:rPr>
        <w:t>sources, and it is hard</w:t>
      </w:r>
      <w:r w:rsidRPr="00F27433">
        <w:rPr>
          <w:shd w:val="clear" w:color="auto" w:fill="FFFFFF"/>
          <w:lang w:eastAsia="ja-JP"/>
        </w:rPr>
        <w:t xml:space="preserve"> to </w:t>
      </w:r>
      <w:r>
        <w:rPr>
          <w:shd w:val="clear" w:color="auto" w:fill="FFFFFF"/>
          <w:lang w:eastAsia="ja-JP"/>
        </w:rPr>
        <w:t>generate CGH</w:t>
      </w:r>
      <w:r w:rsidRPr="00F27433">
        <w:rPr>
          <w:shd w:val="clear" w:color="auto" w:fill="FFFFFF"/>
          <w:lang w:eastAsia="ja-JP"/>
        </w:rPr>
        <w:t xml:space="preserve"> and play it back </w:t>
      </w:r>
      <w:r>
        <w:rPr>
          <w:shd w:val="clear" w:color="auto" w:fill="FFFFFF"/>
          <w:lang w:eastAsia="ja-JP"/>
        </w:rPr>
        <w:t>by using received</w:t>
      </w:r>
      <w:r w:rsidRPr="00F27433">
        <w:rPr>
          <w:shd w:val="clear" w:color="auto" w:fill="FFFFFF"/>
          <w:lang w:eastAsia="ja-JP"/>
        </w:rPr>
        <w:t xml:space="preserve"> 3D model</w:t>
      </w:r>
      <w:r>
        <w:rPr>
          <w:shd w:val="clear" w:color="auto" w:fill="FFFFFF"/>
          <w:lang w:eastAsia="ja-JP"/>
        </w:rPr>
        <w:t xml:space="preserve"> data </w:t>
      </w:r>
      <w:r w:rsidRPr="00F27433">
        <w:rPr>
          <w:shd w:val="clear" w:color="auto" w:fill="FFFFFF"/>
          <w:lang w:eastAsia="ja-JP"/>
        </w:rPr>
        <w:t>on a low-performance user terminal such as a mobile device.</w:t>
      </w:r>
    </w:p>
    <w:p w14:paraId="08504CC2" w14:textId="77777777" w:rsidR="00993B18" w:rsidRPr="00F27433" w:rsidRDefault="00993B18" w:rsidP="00993B18">
      <w:pPr>
        <w:pStyle w:val="a3"/>
        <w:numPr>
          <w:ilvl w:val="0"/>
          <w:numId w:val="39"/>
        </w:numPr>
        <w:contextualSpacing w:val="0"/>
        <w:jc w:val="both"/>
        <w:rPr>
          <w:shd w:val="clear" w:color="auto" w:fill="FFFFFF"/>
          <w:lang w:eastAsia="ja-JP"/>
        </w:rPr>
      </w:pPr>
      <w:r w:rsidRPr="00F27433">
        <w:rPr>
          <w:shd w:val="clear" w:color="auto" w:fill="FFFFFF"/>
          <w:lang w:eastAsia="ja-JP"/>
        </w:rPr>
        <w:t xml:space="preserve">The CGH generation </w:t>
      </w:r>
      <w:r>
        <w:rPr>
          <w:shd w:val="clear" w:color="auto" w:fill="FFFFFF"/>
          <w:lang w:eastAsia="ja-JP"/>
        </w:rPr>
        <w:t xml:space="preserve">process </w:t>
      </w:r>
      <w:r w:rsidRPr="00F27433">
        <w:rPr>
          <w:shd w:val="clear" w:color="auto" w:fill="FFFFFF"/>
          <w:lang w:eastAsia="ja-JP"/>
        </w:rPr>
        <w:t>requires information on the playback device (optical system), mak</w:t>
      </w:r>
      <w:r>
        <w:rPr>
          <w:shd w:val="clear" w:color="auto" w:fill="FFFFFF"/>
          <w:lang w:eastAsia="ja-JP"/>
        </w:rPr>
        <w:t>ing it impossible to broadcast common</w:t>
      </w:r>
      <w:r w:rsidRPr="00F27433">
        <w:rPr>
          <w:shd w:val="clear" w:color="auto" w:fill="FFFFFF"/>
          <w:lang w:eastAsia="ja-JP"/>
        </w:rPr>
        <w:t xml:space="preserve"> data and play it back on multiple devices.</w:t>
      </w:r>
    </w:p>
    <w:p w14:paraId="0B9D6062" w14:textId="77777777" w:rsidR="00993B18" w:rsidRPr="00375A35" w:rsidRDefault="00993B18" w:rsidP="00993B18">
      <w:pPr>
        <w:snapToGrid w:val="0"/>
        <w:spacing w:before="136"/>
        <w:rPr>
          <w:shd w:val="clear" w:color="auto" w:fill="FFFFFF"/>
          <w:lang w:eastAsia="ja-JP"/>
        </w:rPr>
      </w:pPr>
      <w:r>
        <w:rPr>
          <w:shd w:val="clear" w:color="auto" w:fill="FFFFFF"/>
          <w:lang w:eastAsia="ja-JP"/>
        </w:rPr>
        <w:t>Considering these restrictions, w</w:t>
      </w:r>
      <w:r w:rsidRPr="00375A35">
        <w:rPr>
          <w:shd w:val="clear" w:color="auto" w:fill="FFFFFF"/>
          <w:lang w:eastAsia="ja-JP"/>
        </w:rPr>
        <w:t>e propose the follo</w:t>
      </w:r>
      <w:r>
        <w:rPr>
          <w:shd w:val="clear" w:color="auto" w:fill="FFFFFF"/>
          <w:lang w:eastAsia="ja-JP"/>
        </w:rPr>
        <w:t>wing solutions</w:t>
      </w:r>
      <w:r w:rsidRPr="00375A35">
        <w:rPr>
          <w:shd w:val="clear" w:color="auto" w:fill="FFFFFF"/>
          <w:lang w:eastAsia="ja-JP"/>
        </w:rPr>
        <w:t>.</w:t>
      </w:r>
    </w:p>
    <w:p w14:paraId="2F874208" w14:textId="77777777" w:rsidR="00993B18" w:rsidRPr="00026EA1" w:rsidRDefault="00993B18" w:rsidP="00993B18">
      <w:pPr>
        <w:snapToGrid w:val="0"/>
        <w:spacing w:before="136"/>
        <w:rPr>
          <w:shd w:val="clear" w:color="auto" w:fill="FFFFFF"/>
          <w:lang w:eastAsia="ja-JP"/>
        </w:rPr>
      </w:pPr>
      <w:r w:rsidRPr="00026EA1">
        <w:rPr>
          <w:shd w:val="clear" w:color="auto" w:fill="FFFFFF"/>
          <w:lang w:eastAsia="ja-JP"/>
        </w:rPr>
        <w:t xml:space="preserve">First, a light wave distribution on a two-dimensional plane is introduced as an intermediate data called object-wave for CGH generation from a 3D model. This data representation is independent of the playback device optics; thus, transmitting object-wave to playback devices solves the problem of data versatility in a broadcast distribution described in item 2. In addition, the conversion process from object wave to CGH is much lighter than the calculation of object wave </w:t>
      </w:r>
      <w:r w:rsidRPr="00026EA1">
        <w:rPr>
          <w:shd w:val="clear" w:color="auto" w:fill="FFFFFF"/>
          <w:lang w:eastAsia="ja-JP"/>
        </w:rPr>
        <w:lastRenderedPageBreak/>
        <w:t>from a 3D model and is expected to be sufficiently processed by low-performance user terminals in the future. Thus, transmitting object-wave is a reasonable way to realize the practical use case of CGH in Fig. 2. Since object-wave is composed of amplitude and phase data in a two-dimensional plane, existing video codecs can be applied to object-wave compression. However, there has been no discussion on using specific data format standards for object waves by video codecs.</w:t>
      </w:r>
    </w:p>
    <w:p w14:paraId="72FCE9BF" w14:textId="77777777" w:rsidR="00993B18" w:rsidRPr="00EC4AFB" w:rsidRDefault="00993B18" w:rsidP="00993B18">
      <w:pPr>
        <w:snapToGrid w:val="0"/>
        <w:spacing w:before="136"/>
        <w:rPr>
          <w:shd w:val="clear" w:color="auto" w:fill="FFFFFF"/>
          <w:lang w:eastAsia="ja-JP"/>
        </w:rPr>
      </w:pPr>
      <w:r w:rsidRPr="00026EA1">
        <w:rPr>
          <w:shd w:val="clear" w:color="auto" w:fill="FFFFFF"/>
          <w:lang w:eastAsia="ja-JP"/>
        </w:rPr>
        <w:t>Based on the above discussion, this contribution proposes an initial standardization of coding object light waves, an intermediate representation of CGH, in the framework of conventional video codecs.</w:t>
      </w:r>
    </w:p>
    <w:p w14:paraId="6BA0311B" w14:textId="77777777" w:rsidR="00993B18" w:rsidRDefault="00993B18" w:rsidP="00993B18">
      <w:pPr>
        <w:rPr>
          <w:shd w:val="clear" w:color="auto" w:fill="FFFFFF"/>
          <w:lang w:val="de-AT" w:eastAsia="ja-JP"/>
        </w:rPr>
      </w:pPr>
    </w:p>
    <w:p w14:paraId="7B88C839" w14:textId="1E035C54" w:rsidR="00993B18" w:rsidRDefault="00993B18" w:rsidP="00993B18">
      <w:pPr>
        <w:rPr>
          <w:lang w:val="de-AT" w:eastAsia="ja-JP"/>
        </w:rPr>
      </w:pPr>
      <w:r>
        <w:rPr>
          <w:noProof/>
          <w:lang w:eastAsia="ja-JP"/>
        </w:rPr>
        <w:drawing>
          <wp:inline distT="0" distB="0" distL="0" distR="0" wp14:anchorId="1CC0E564" wp14:editId="35767F6E">
            <wp:extent cx="5936615" cy="1057910"/>
            <wp:effectExtent l="0" t="0" r="6985" b="8890"/>
            <wp:docPr id="2" name="図 2" descr="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図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615" cy="1057910"/>
                    </a:xfrm>
                    <a:prstGeom prst="rect">
                      <a:avLst/>
                    </a:prstGeom>
                    <a:noFill/>
                    <a:ln>
                      <a:noFill/>
                    </a:ln>
                  </pic:spPr>
                </pic:pic>
              </a:graphicData>
            </a:graphic>
          </wp:inline>
        </w:drawing>
      </w:r>
    </w:p>
    <w:p w14:paraId="497636CE" w14:textId="77777777" w:rsidR="00993B18" w:rsidRDefault="00993B18" w:rsidP="00993B18">
      <w:pPr>
        <w:jc w:val="center"/>
        <w:rPr>
          <w:lang w:val="de-AT" w:eastAsia="ja-JP"/>
        </w:rPr>
      </w:pPr>
      <w:r>
        <w:rPr>
          <w:lang w:val="de-AT" w:eastAsia="ja-JP"/>
        </w:rPr>
        <w:t xml:space="preserve">Figure 1 the flow </w:t>
      </w:r>
      <w:r w:rsidRPr="007B58A0">
        <w:rPr>
          <w:lang w:val="de-AT" w:eastAsia="ja-JP"/>
        </w:rPr>
        <w:t xml:space="preserve">for </w:t>
      </w:r>
      <w:r>
        <w:rPr>
          <w:lang w:val="de-AT" w:eastAsia="ja-JP"/>
        </w:rPr>
        <w:t>generration and reproduction of computer holography</w:t>
      </w:r>
    </w:p>
    <w:p w14:paraId="57215FAA" w14:textId="77777777" w:rsidR="00993B18" w:rsidRDefault="00993B18" w:rsidP="00993B18">
      <w:pPr>
        <w:jc w:val="center"/>
        <w:rPr>
          <w:lang w:val="de-AT" w:eastAsia="ja-JP"/>
        </w:rPr>
      </w:pPr>
    </w:p>
    <w:p w14:paraId="365FED00" w14:textId="0444BB60" w:rsidR="00993B18" w:rsidRDefault="00993B18" w:rsidP="00993B18">
      <w:pPr>
        <w:jc w:val="center"/>
        <w:rPr>
          <w:lang w:val="de-AT" w:eastAsia="ja-JP"/>
        </w:rPr>
      </w:pPr>
      <w:r>
        <w:rPr>
          <w:noProof/>
          <w:lang w:eastAsia="ja-JP"/>
        </w:rPr>
        <w:drawing>
          <wp:inline distT="0" distB="0" distL="0" distR="0" wp14:anchorId="2F2CFDCD" wp14:editId="5A1C21AC">
            <wp:extent cx="5930265" cy="1856105"/>
            <wp:effectExtent l="0" t="0" r="0" b="0"/>
            <wp:docPr id="1" name="図 1" descr="図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図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265" cy="1856105"/>
                    </a:xfrm>
                    <a:prstGeom prst="rect">
                      <a:avLst/>
                    </a:prstGeom>
                    <a:noFill/>
                    <a:ln>
                      <a:noFill/>
                    </a:ln>
                  </pic:spPr>
                </pic:pic>
              </a:graphicData>
            </a:graphic>
          </wp:inline>
        </w:drawing>
      </w:r>
    </w:p>
    <w:p w14:paraId="1913F697" w14:textId="77777777" w:rsidR="00993B18" w:rsidRDefault="00993B18" w:rsidP="00993B18">
      <w:pPr>
        <w:jc w:val="center"/>
        <w:rPr>
          <w:lang w:val="de-AT" w:eastAsia="ja-JP"/>
        </w:rPr>
      </w:pPr>
      <w:r>
        <w:rPr>
          <w:lang w:val="de-AT" w:eastAsia="ja-JP"/>
        </w:rPr>
        <w:t xml:space="preserve">Figure 2 </w:t>
      </w:r>
      <w:r w:rsidRPr="00C01CD0">
        <w:rPr>
          <w:lang w:val="de-AT" w:eastAsia="ja-JP"/>
        </w:rPr>
        <w:t>System configuration for practical CGH transmission use cases</w:t>
      </w:r>
    </w:p>
    <w:p w14:paraId="261CBF01" w14:textId="1BD674A7" w:rsidR="00993B18" w:rsidRDefault="00993B18" w:rsidP="005A3859">
      <w:pPr>
        <w:keepNext/>
        <w:numPr>
          <w:ilvl w:val="0"/>
          <w:numId w:val="14"/>
        </w:numPr>
        <w:tabs>
          <w:tab w:val="left" w:pos="360"/>
          <w:tab w:val="left" w:pos="720"/>
          <w:tab w:val="left" w:pos="1080"/>
          <w:tab w:val="left" w:pos="1440"/>
        </w:tabs>
        <w:overflowPunct w:val="0"/>
        <w:autoSpaceDE w:val="0"/>
        <w:autoSpaceDN w:val="0"/>
        <w:adjustRightInd w:val="0"/>
        <w:spacing w:before="240" w:after="60"/>
        <w:ind w:left="360" w:hanging="360"/>
        <w:jc w:val="left"/>
        <w:textAlignment w:val="baseline"/>
        <w:outlineLvl w:val="0"/>
        <w:rPr>
          <w:rFonts w:eastAsia="Times New Roman" w:cs="Arial"/>
          <w:b/>
          <w:bCs/>
          <w:kern w:val="32"/>
          <w:sz w:val="32"/>
          <w:szCs w:val="32"/>
          <w:lang w:val="en-CA"/>
        </w:rPr>
      </w:pPr>
      <w:r>
        <w:rPr>
          <w:rFonts w:eastAsia="Times New Roman" w:cs="Arial"/>
          <w:b/>
          <w:bCs/>
          <w:kern w:val="32"/>
          <w:sz w:val="32"/>
          <w:szCs w:val="32"/>
          <w:lang w:val="en-CA"/>
        </w:rPr>
        <w:t>Holography Overview</w:t>
      </w:r>
    </w:p>
    <w:p w14:paraId="4FDD5B48" w14:textId="51069E33" w:rsidR="00993B18" w:rsidRDefault="00993B18" w:rsidP="00993B18">
      <w:pPr>
        <w:pStyle w:val="2"/>
      </w:pPr>
      <w:r w:rsidRPr="00993B18">
        <w:t>Workflow in Object wave generation</w:t>
      </w:r>
    </w:p>
    <w:p w14:paraId="60D0DFCB" w14:textId="77777777" w:rsidR="00993B18" w:rsidRPr="00EC4AFB" w:rsidRDefault="00993B18" w:rsidP="00993B18">
      <w:pPr>
        <w:snapToGrid w:val="0"/>
        <w:spacing w:before="136"/>
        <w:rPr>
          <w:shd w:val="clear" w:color="auto" w:fill="FFFFFF"/>
          <w:lang w:eastAsia="ja-JP"/>
        </w:rPr>
      </w:pPr>
      <w:r w:rsidRPr="00EC4AFB">
        <w:rPr>
          <w:shd w:val="clear" w:color="auto" w:fill="FFFFFF"/>
          <w:lang w:eastAsia="ja-JP"/>
        </w:rPr>
        <w:t>CGH is generated using 3D models such as point clouds and meshes as input. Specifically, CGH calculates the propagation of light from an 3D model object to a certain two-dimentional plane by using light wave propagation techniques. For example, the point-based method is used to calculate light propagation for point clouds. The two-dimensional light wave distribution on the target plane in 3D space obtained is called "object-wave," which is given as light amplitude and phase distributions (in the actual calculation process, the amplitude and phase are converted to complex numbers). The interference pattern between this object-wave and the reference illumination light defined by the playback device optics is calculated, and this interference pattern is output as CGH.</w:t>
      </w:r>
    </w:p>
    <w:p w14:paraId="59D311F7" w14:textId="6377B227" w:rsidR="00993B18" w:rsidRDefault="00993B18" w:rsidP="00993B18">
      <w:pPr>
        <w:pStyle w:val="2"/>
      </w:pPr>
      <w:r>
        <w:t>Input format</w:t>
      </w:r>
    </w:p>
    <w:p w14:paraId="34A30513" w14:textId="77777777" w:rsidR="00993B18" w:rsidRPr="00EC4AFB" w:rsidRDefault="00993B18" w:rsidP="00993B18">
      <w:pPr>
        <w:snapToGrid w:val="0"/>
        <w:spacing w:before="136"/>
        <w:rPr>
          <w:shd w:val="clear" w:color="auto" w:fill="FFFFFF"/>
          <w:lang w:eastAsia="ja-JP"/>
        </w:rPr>
      </w:pPr>
      <w:r w:rsidRPr="00207FF1">
        <w:rPr>
          <w:shd w:val="clear" w:color="auto" w:fill="FFFFFF"/>
          <w:lang w:eastAsia="ja-JP"/>
        </w:rPr>
        <w:t>As described in Section 3.1, computer holograms use 3D models such as point clouds and meshes as input. The respective input formats are as follows.</w:t>
      </w:r>
      <w:r>
        <w:rPr>
          <w:shd w:val="clear" w:color="auto" w:fill="FFFFFF"/>
          <w:lang w:eastAsia="ja-JP"/>
        </w:rPr>
        <w:t xml:space="preserve"> </w:t>
      </w:r>
    </w:p>
    <w:tbl>
      <w:tblPr>
        <w:tblStyle w:val="a5"/>
        <w:tblW w:w="0" w:type="auto"/>
        <w:tblLook w:val="04A0" w:firstRow="1" w:lastRow="0" w:firstColumn="1" w:lastColumn="0" w:noHBand="0" w:noVBand="1"/>
      </w:tblPr>
      <w:tblGrid>
        <w:gridCol w:w="3115"/>
        <w:gridCol w:w="6094"/>
      </w:tblGrid>
      <w:tr w:rsidR="00993B18" w14:paraId="40549A73" w14:textId="77777777" w:rsidTr="0068692C">
        <w:tc>
          <w:tcPr>
            <w:tcW w:w="3115" w:type="dxa"/>
          </w:tcPr>
          <w:p w14:paraId="6D067521" w14:textId="77777777" w:rsidR="00993B18" w:rsidRDefault="00993B18" w:rsidP="009E3EE3">
            <w:pPr>
              <w:keepNext/>
              <w:jc w:val="center"/>
              <w:rPr>
                <w:lang w:val="de-AT" w:eastAsia="ja-JP"/>
              </w:rPr>
            </w:pPr>
            <w:r>
              <w:rPr>
                <w:rFonts w:hint="eastAsia"/>
                <w:lang w:val="de-AT" w:eastAsia="ja-JP"/>
              </w:rPr>
              <w:t>T</w:t>
            </w:r>
            <w:r>
              <w:rPr>
                <w:lang w:val="de-AT" w:eastAsia="ja-JP"/>
              </w:rPr>
              <w:t>ype of 3D model</w:t>
            </w:r>
          </w:p>
        </w:tc>
        <w:tc>
          <w:tcPr>
            <w:tcW w:w="6094" w:type="dxa"/>
          </w:tcPr>
          <w:p w14:paraId="2BC85AEA" w14:textId="77777777" w:rsidR="00993B18" w:rsidRDefault="00993B18" w:rsidP="009E3EE3">
            <w:pPr>
              <w:keepNext/>
              <w:jc w:val="center"/>
              <w:rPr>
                <w:lang w:val="de-AT" w:eastAsia="ja-JP"/>
              </w:rPr>
            </w:pPr>
            <w:r>
              <w:rPr>
                <w:rFonts w:hint="eastAsia"/>
                <w:lang w:val="de-AT" w:eastAsia="ja-JP"/>
              </w:rPr>
              <w:t>D</w:t>
            </w:r>
            <w:r>
              <w:rPr>
                <w:lang w:val="de-AT" w:eastAsia="ja-JP"/>
              </w:rPr>
              <w:t>ata format</w:t>
            </w:r>
          </w:p>
        </w:tc>
      </w:tr>
      <w:tr w:rsidR="00993B18" w14:paraId="3BAECD5A" w14:textId="77777777" w:rsidTr="0068692C">
        <w:tc>
          <w:tcPr>
            <w:tcW w:w="3115" w:type="dxa"/>
          </w:tcPr>
          <w:p w14:paraId="08B606A5" w14:textId="77777777" w:rsidR="00993B18" w:rsidRDefault="00993B18" w:rsidP="009E3EE3">
            <w:pPr>
              <w:keepNext/>
              <w:jc w:val="center"/>
              <w:rPr>
                <w:lang w:val="de-AT" w:eastAsia="ja-JP"/>
              </w:rPr>
            </w:pPr>
            <w:r>
              <w:rPr>
                <w:lang w:val="de-AT" w:eastAsia="ja-JP"/>
              </w:rPr>
              <w:t>Point cloud</w:t>
            </w:r>
          </w:p>
        </w:tc>
        <w:tc>
          <w:tcPr>
            <w:tcW w:w="6094" w:type="dxa"/>
          </w:tcPr>
          <w:p w14:paraId="4A29ABC0" w14:textId="77777777" w:rsidR="00993B18" w:rsidRDefault="00993B18" w:rsidP="009E3EE3">
            <w:pPr>
              <w:keepNext/>
              <w:rPr>
                <w:lang w:val="de-AT" w:eastAsia="ja-JP"/>
              </w:rPr>
            </w:pPr>
            <w:r w:rsidRPr="00207FF1">
              <w:rPr>
                <w:lang w:val="de-AT" w:eastAsia="ja-JP"/>
              </w:rPr>
              <w:t>A set of points with geometry and attribute (mainly color) information</w:t>
            </w:r>
            <w:r>
              <w:rPr>
                <w:lang w:val="de-AT" w:eastAsia="ja-JP"/>
              </w:rPr>
              <w:t>.</w:t>
            </w:r>
          </w:p>
        </w:tc>
      </w:tr>
      <w:tr w:rsidR="00993B18" w14:paraId="39ABA47F" w14:textId="77777777" w:rsidTr="0068692C">
        <w:tc>
          <w:tcPr>
            <w:tcW w:w="3115" w:type="dxa"/>
          </w:tcPr>
          <w:p w14:paraId="3C08BF0D" w14:textId="77777777" w:rsidR="00993B18" w:rsidRDefault="00993B18" w:rsidP="0068692C">
            <w:pPr>
              <w:jc w:val="center"/>
              <w:rPr>
                <w:lang w:val="de-AT" w:eastAsia="ja-JP"/>
              </w:rPr>
            </w:pPr>
            <w:r>
              <w:rPr>
                <w:rFonts w:hint="eastAsia"/>
                <w:lang w:val="de-AT" w:eastAsia="ja-JP"/>
              </w:rPr>
              <w:t>M</w:t>
            </w:r>
            <w:r>
              <w:rPr>
                <w:lang w:val="de-AT" w:eastAsia="ja-JP"/>
              </w:rPr>
              <w:t>esh</w:t>
            </w:r>
          </w:p>
        </w:tc>
        <w:tc>
          <w:tcPr>
            <w:tcW w:w="6094" w:type="dxa"/>
          </w:tcPr>
          <w:p w14:paraId="369628E5" w14:textId="77777777" w:rsidR="00993B18" w:rsidRDefault="00993B18" w:rsidP="0068692C">
            <w:pPr>
              <w:rPr>
                <w:lang w:val="de-AT" w:eastAsia="ja-JP"/>
              </w:rPr>
            </w:pPr>
            <w:r w:rsidRPr="00207FF1">
              <w:rPr>
                <w:lang w:val="de-AT" w:eastAsia="ja-JP"/>
              </w:rPr>
              <w:t>A set of polygons and textures for geometry and attribute information.</w:t>
            </w:r>
          </w:p>
        </w:tc>
      </w:tr>
    </w:tbl>
    <w:p w14:paraId="0A6CC75F" w14:textId="01C3CFA5" w:rsidR="00993B18" w:rsidRDefault="00993B18" w:rsidP="00993B18">
      <w:pPr>
        <w:pStyle w:val="2"/>
        <w:rPr>
          <w:rFonts w:eastAsiaTheme="minorEastAsia"/>
          <w:lang w:val="de-AT" w:eastAsia="ja-JP"/>
        </w:rPr>
      </w:pPr>
      <w:r w:rsidRPr="00C71F68">
        <w:rPr>
          <w:rFonts w:eastAsiaTheme="minorEastAsia"/>
          <w:lang w:val="de-AT" w:eastAsia="ja-JP"/>
        </w:rPr>
        <w:t>Complexity analysis</w:t>
      </w:r>
    </w:p>
    <w:p w14:paraId="3FBEBF77" w14:textId="77777777" w:rsidR="00993B18" w:rsidRPr="00EC4AFB" w:rsidRDefault="00993B18" w:rsidP="00993B18">
      <w:pPr>
        <w:rPr>
          <w:shd w:val="clear" w:color="auto" w:fill="FFFFFF"/>
          <w:lang w:eastAsia="ja-JP"/>
        </w:rPr>
      </w:pPr>
      <w:r w:rsidRPr="00207FF1">
        <w:rPr>
          <w:shd w:val="clear" w:color="auto" w:fill="FFFFFF"/>
          <w:lang w:eastAsia="ja-JP"/>
        </w:rPr>
        <w:t>We analyzed the computational complexity of generating holograms. This preliminary study used a mesh model (Mitch sequence; 30 frames) specified in the V-DMC Common Test Conditions as input. The running times of calculation are measured for both the object wave from the 3D model and the CGH from the object wave using a hologram calculation library [1]. The number of polygons in the mesh model was reduced to 10,000 polygons from 30,000 polygons by the open-source software Meshlab [2] to ensure the stable operation of the library. The resolution on the object-wave plane is 4K x 4K. This experiment is conducted on a PC with AMD Ryzen Threadripper 3990X CPU and 256GB RAM. All the processes worked on the CPU with multithreading technology. We have room to accelerate the processing speed with GPU because light wave propagation can be calculated independently for each pixel.</w:t>
      </w:r>
    </w:p>
    <w:tbl>
      <w:tblPr>
        <w:tblStyle w:val="a5"/>
        <w:tblW w:w="0" w:type="auto"/>
        <w:tblLook w:val="04A0" w:firstRow="1" w:lastRow="0" w:firstColumn="1" w:lastColumn="0" w:noHBand="0" w:noVBand="1"/>
      </w:tblPr>
      <w:tblGrid>
        <w:gridCol w:w="3115"/>
        <w:gridCol w:w="3115"/>
        <w:gridCol w:w="3115"/>
      </w:tblGrid>
      <w:tr w:rsidR="00993B18" w14:paraId="3DB7EFAB" w14:textId="77777777" w:rsidTr="0068692C">
        <w:tc>
          <w:tcPr>
            <w:tcW w:w="3115" w:type="dxa"/>
          </w:tcPr>
          <w:p w14:paraId="13C40FC0" w14:textId="77777777" w:rsidR="00993B18" w:rsidRDefault="00993B18" w:rsidP="0068692C">
            <w:pPr>
              <w:rPr>
                <w:lang w:val="de-AT" w:eastAsia="ja-JP"/>
              </w:rPr>
            </w:pPr>
            <w:r>
              <w:rPr>
                <w:lang w:val="de-AT" w:eastAsia="ja-JP"/>
              </w:rPr>
              <w:t>For Mitch sequence</w:t>
            </w:r>
          </w:p>
        </w:tc>
        <w:tc>
          <w:tcPr>
            <w:tcW w:w="3115" w:type="dxa"/>
          </w:tcPr>
          <w:p w14:paraId="639CF238" w14:textId="77777777" w:rsidR="00993B18" w:rsidRDefault="00993B18" w:rsidP="0068692C">
            <w:pPr>
              <w:rPr>
                <w:lang w:val="de-AT" w:eastAsia="ja-JP"/>
              </w:rPr>
            </w:pPr>
            <w:r>
              <w:rPr>
                <w:lang w:val="de-AT" w:eastAsia="ja-JP"/>
              </w:rPr>
              <w:t>Average calculation time from 3D model to objedct wave among 30 frames</w:t>
            </w:r>
          </w:p>
        </w:tc>
        <w:tc>
          <w:tcPr>
            <w:tcW w:w="3115" w:type="dxa"/>
          </w:tcPr>
          <w:p w14:paraId="17053466" w14:textId="77777777" w:rsidR="00993B18" w:rsidRDefault="00993B18" w:rsidP="0068692C">
            <w:pPr>
              <w:rPr>
                <w:lang w:val="de-AT" w:eastAsia="ja-JP"/>
              </w:rPr>
            </w:pPr>
            <w:r>
              <w:rPr>
                <w:lang w:val="de-AT" w:eastAsia="ja-JP"/>
              </w:rPr>
              <w:t>Average calculation time from object wave to CGH among 30 frames</w:t>
            </w:r>
          </w:p>
        </w:tc>
      </w:tr>
      <w:tr w:rsidR="00993B18" w14:paraId="4EB34644" w14:textId="77777777" w:rsidTr="0068692C">
        <w:tc>
          <w:tcPr>
            <w:tcW w:w="3115" w:type="dxa"/>
          </w:tcPr>
          <w:p w14:paraId="547238F4" w14:textId="77777777" w:rsidR="00993B18" w:rsidRDefault="00993B18" w:rsidP="0068692C">
            <w:pPr>
              <w:rPr>
                <w:lang w:val="de-AT" w:eastAsia="ja-JP"/>
              </w:rPr>
            </w:pPr>
            <w:r>
              <w:rPr>
                <w:rFonts w:hint="eastAsia"/>
                <w:lang w:val="de-AT" w:eastAsia="ja-JP"/>
              </w:rPr>
              <w:t>C</w:t>
            </w:r>
            <w:r>
              <w:rPr>
                <w:lang w:val="de-AT" w:eastAsia="ja-JP"/>
              </w:rPr>
              <w:t>alcutation time</w:t>
            </w:r>
          </w:p>
        </w:tc>
        <w:tc>
          <w:tcPr>
            <w:tcW w:w="3115" w:type="dxa"/>
          </w:tcPr>
          <w:p w14:paraId="3CFFCD92" w14:textId="77777777" w:rsidR="00993B18" w:rsidRDefault="00993B18" w:rsidP="0068692C">
            <w:pPr>
              <w:rPr>
                <w:lang w:val="de-AT" w:eastAsia="ja-JP"/>
              </w:rPr>
            </w:pPr>
            <w:r>
              <w:rPr>
                <w:rFonts w:hint="eastAsia"/>
                <w:lang w:val="de-AT" w:eastAsia="ja-JP"/>
              </w:rPr>
              <w:t>2</w:t>
            </w:r>
            <w:r>
              <w:rPr>
                <w:lang w:val="de-AT" w:eastAsia="ja-JP"/>
              </w:rPr>
              <w:t>11.43 seconds / frame</w:t>
            </w:r>
          </w:p>
        </w:tc>
        <w:tc>
          <w:tcPr>
            <w:tcW w:w="3115" w:type="dxa"/>
          </w:tcPr>
          <w:p w14:paraId="3C7E2737" w14:textId="77777777" w:rsidR="00993B18" w:rsidRDefault="00993B18" w:rsidP="0068692C">
            <w:pPr>
              <w:rPr>
                <w:lang w:val="de-AT" w:eastAsia="ja-JP"/>
              </w:rPr>
            </w:pPr>
            <w:r>
              <w:rPr>
                <w:rFonts w:hint="eastAsia"/>
                <w:lang w:val="de-AT" w:eastAsia="ja-JP"/>
              </w:rPr>
              <w:t>1</w:t>
            </w:r>
            <w:r>
              <w:rPr>
                <w:lang w:val="de-AT" w:eastAsia="ja-JP"/>
              </w:rPr>
              <w:t>.96 seconds / frame</w:t>
            </w:r>
          </w:p>
        </w:tc>
      </w:tr>
    </w:tbl>
    <w:p w14:paraId="034DBF09" w14:textId="7B8A1A34" w:rsidR="00993B18" w:rsidRDefault="00993B18" w:rsidP="005A3859">
      <w:pPr>
        <w:keepNext/>
        <w:numPr>
          <w:ilvl w:val="0"/>
          <w:numId w:val="14"/>
        </w:numPr>
        <w:tabs>
          <w:tab w:val="left" w:pos="360"/>
          <w:tab w:val="left" w:pos="720"/>
          <w:tab w:val="left" w:pos="1080"/>
          <w:tab w:val="left" w:pos="1440"/>
        </w:tabs>
        <w:overflowPunct w:val="0"/>
        <w:autoSpaceDE w:val="0"/>
        <w:autoSpaceDN w:val="0"/>
        <w:adjustRightInd w:val="0"/>
        <w:spacing w:before="240" w:after="60"/>
        <w:ind w:left="360" w:hanging="360"/>
        <w:jc w:val="left"/>
        <w:textAlignment w:val="baseline"/>
        <w:outlineLvl w:val="0"/>
        <w:rPr>
          <w:rFonts w:eastAsia="Times New Roman" w:cs="Arial"/>
          <w:b/>
          <w:bCs/>
          <w:kern w:val="32"/>
          <w:sz w:val="32"/>
          <w:szCs w:val="32"/>
          <w:lang w:val="en-CA"/>
        </w:rPr>
      </w:pPr>
      <w:r>
        <w:rPr>
          <w:rFonts w:eastAsia="Times New Roman" w:cs="Arial"/>
          <w:b/>
          <w:bCs/>
          <w:kern w:val="32"/>
          <w:sz w:val="32"/>
          <w:szCs w:val="32"/>
          <w:lang w:val="en-CA"/>
        </w:rPr>
        <w:t>Use cases</w:t>
      </w:r>
    </w:p>
    <w:p w14:paraId="660117BD" w14:textId="77777777" w:rsidR="00993B18" w:rsidRDefault="00993B18" w:rsidP="00993B18">
      <w:pPr>
        <w:snapToGrid w:val="0"/>
        <w:spacing w:before="136"/>
        <w:rPr>
          <w:shd w:val="clear" w:color="auto" w:fill="FFFFFF"/>
          <w:lang w:eastAsia="ja-JP"/>
        </w:rPr>
      </w:pPr>
      <w:r w:rsidRPr="00207FF1">
        <w:rPr>
          <w:shd w:val="clear" w:color="auto" w:fill="FFFFFF"/>
          <w:lang w:eastAsia="ja-JP"/>
        </w:rPr>
        <w:t>Computer holography transmission is expected to realize the development of user-friendly stereoscopic image communication and the stereoscopic image industry in the future. Three typical use cases are shown in Fig. 3 and described below.</w:t>
      </w:r>
    </w:p>
    <w:p w14:paraId="52F88B9F" w14:textId="77777777" w:rsidR="00993B18" w:rsidRPr="00EC4AFB" w:rsidRDefault="00993B18" w:rsidP="00993B18">
      <w:pPr>
        <w:pStyle w:val="2"/>
        <w:rPr>
          <w:shd w:val="clear" w:color="auto" w:fill="FFFFFF"/>
          <w:lang w:eastAsia="ja-JP"/>
        </w:rPr>
      </w:pPr>
      <w:r>
        <w:rPr>
          <w:shd w:val="clear" w:color="auto" w:fill="FFFFFF"/>
          <w:lang w:eastAsia="ja-JP"/>
        </w:rPr>
        <w:t>Workstyle</w:t>
      </w:r>
    </w:p>
    <w:p w14:paraId="24112410" w14:textId="77777777" w:rsidR="00993B18" w:rsidRPr="00EC4AFB" w:rsidRDefault="00993B18" w:rsidP="00993B18">
      <w:pPr>
        <w:snapToGrid w:val="0"/>
        <w:spacing w:before="136"/>
        <w:rPr>
          <w:shd w:val="clear" w:color="auto" w:fill="FFFFFF"/>
          <w:lang w:eastAsia="ja-JP"/>
        </w:rPr>
      </w:pPr>
      <w:r w:rsidRPr="00207FF1">
        <w:rPr>
          <w:shd w:val="clear" w:color="auto" w:fill="FFFFFF"/>
          <w:lang w:eastAsia="ja-JP"/>
        </w:rPr>
        <w:t>In the workstyle field, advanced remote work will become possible, enabling comfortable remote collaboration while still feeling the other person's presence. To achieve sustained communication equal to or better than face-to-face communication, the visual representation provided by CGH, which minimizes eye and brain fatigue and makes the other person appear as if they are there, is necessary.</w:t>
      </w:r>
    </w:p>
    <w:p w14:paraId="40A1305C" w14:textId="77777777" w:rsidR="00993B18" w:rsidRPr="00EC4AFB" w:rsidRDefault="00993B18" w:rsidP="00993B18">
      <w:pPr>
        <w:pStyle w:val="2"/>
        <w:rPr>
          <w:shd w:val="clear" w:color="auto" w:fill="FFFFFF"/>
          <w:lang w:eastAsia="ja-JP"/>
        </w:rPr>
      </w:pPr>
      <w:r>
        <w:rPr>
          <w:shd w:val="clear" w:color="auto" w:fill="FFFFFF"/>
          <w:lang w:eastAsia="ja-JP"/>
        </w:rPr>
        <w:t>Education</w:t>
      </w:r>
    </w:p>
    <w:p w14:paraId="02C91C42" w14:textId="77777777" w:rsidR="00993B18" w:rsidRPr="00EC4AFB" w:rsidRDefault="00993B18" w:rsidP="00993B18">
      <w:pPr>
        <w:snapToGrid w:val="0"/>
        <w:spacing w:before="136"/>
        <w:rPr>
          <w:shd w:val="clear" w:color="auto" w:fill="FFFFFF"/>
          <w:lang w:eastAsia="ja-JP"/>
        </w:rPr>
      </w:pPr>
      <w:r w:rsidRPr="00207FF1">
        <w:rPr>
          <w:shd w:val="clear" w:color="auto" w:fill="FFFFFF"/>
          <w:lang w:eastAsia="ja-JP"/>
        </w:rPr>
        <w:t>In education, the computer holography communication service will enable remote education through safe and secure 3D image presentation. In particular, the use of holography is expected to expand among young people, as the conflict between convergence and accommodation, which was feared to have a negative impact on children, will be eliminated. It will be possible to encourage active learning in which children acquire knowledge through an immersive visual experience.</w:t>
      </w:r>
    </w:p>
    <w:p w14:paraId="784DB37D" w14:textId="63017063" w:rsidR="00993B18" w:rsidRDefault="00993B18" w:rsidP="00993B18">
      <w:pPr>
        <w:pStyle w:val="2"/>
        <w:rPr>
          <w:shd w:val="clear" w:color="auto" w:fill="FFFFFF"/>
          <w:lang w:eastAsia="ja-JP"/>
        </w:rPr>
      </w:pPr>
      <w:r>
        <w:rPr>
          <w:shd w:val="clear" w:color="auto" w:fill="FFFFFF"/>
          <w:lang w:eastAsia="ja-JP"/>
        </w:rPr>
        <w:t>Healthcare</w:t>
      </w:r>
    </w:p>
    <w:p w14:paraId="49416F64" w14:textId="3F7C1E9B" w:rsidR="00993B18" w:rsidRDefault="00993B18" w:rsidP="00993B18">
      <w:pPr>
        <w:rPr>
          <w:shd w:val="clear" w:color="auto" w:fill="FFFFFF"/>
          <w:lang w:eastAsia="ja-JP"/>
        </w:rPr>
      </w:pPr>
      <w:r w:rsidRPr="00EC4AFB">
        <w:rPr>
          <w:shd w:val="clear" w:color="auto" w:fill="FFFFFF"/>
          <w:lang w:eastAsia="ja-JP"/>
        </w:rPr>
        <w:t xml:space="preserve">In the </w:t>
      </w:r>
      <w:r w:rsidRPr="00EC4AFB">
        <w:rPr>
          <w:rFonts w:hint="eastAsia"/>
          <w:shd w:val="clear" w:color="auto" w:fill="FFFFFF"/>
          <w:lang w:eastAsia="ja-JP"/>
        </w:rPr>
        <w:t>h</w:t>
      </w:r>
      <w:r w:rsidRPr="00EC4AFB">
        <w:rPr>
          <w:shd w:val="clear" w:color="auto" w:fill="FFFFFF"/>
          <w:lang w:eastAsia="ja-JP"/>
        </w:rPr>
        <w:t>ealthcare field, it will contribute to the development of telemedicine. The realization of holographic communication that can provide more accurate depth perception to doctors is expected to contribute to the practical application and generalization of remote surgery.</w:t>
      </w:r>
    </w:p>
    <w:p w14:paraId="2CE50AD1" w14:textId="77777777" w:rsidR="00993B18" w:rsidRDefault="00993B18" w:rsidP="00993B18">
      <w:pPr>
        <w:rPr>
          <w:lang w:eastAsia="ja-JP"/>
        </w:rPr>
      </w:pPr>
      <w:r w:rsidRPr="0010514F">
        <w:rPr>
          <w:noProof/>
          <w:lang w:eastAsia="ja-JP"/>
        </w:rPr>
        <w:drawing>
          <wp:inline distT="0" distB="0" distL="0" distR="0" wp14:anchorId="55281CE3" wp14:editId="7EE901D5">
            <wp:extent cx="6120765" cy="1885111"/>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1885111"/>
                    </a:xfrm>
                    <a:prstGeom prst="rect">
                      <a:avLst/>
                    </a:prstGeom>
                    <a:noFill/>
                    <a:ln>
                      <a:noFill/>
                    </a:ln>
                  </pic:spPr>
                </pic:pic>
              </a:graphicData>
            </a:graphic>
          </wp:inline>
        </w:drawing>
      </w:r>
    </w:p>
    <w:p w14:paraId="17AEEDCA" w14:textId="4BF8529F" w:rsidR="00993B18" w:rsidRPr="00993B18" w:rsidRDefault="00993B18" w:rsidP="00993B18">
      <w:pPr>
        <w:jc w:val="center"/>
        <w:rPr>
          <w:lang w:val="de-AT" w:eastAsia="ja-JP"/>
        </w:rPr>
      </w:pPr>
      <w:bookmarkStart w:id="1" w:name="_Ref132043463"/>
      <w:r>
        <w:t xml:space="preserve">Figure </w:t>
      </w:r>
      <w:bookmarkEnd w:id="1"/>
      <w:r>
        <w:t>3 T</w:t>
      </w:r>
      <w:r w:rsidRPr="00B63A63">
        <w:t>hree use-cases realized by holography transmission</w:t>
      </w:r>
    </w:p>
    <w:p w14:paraId="46E67DA1" w14:textId="0009A95B" w:rsidR="00993B18" w:rsidRDefault="00993B18" w:rsidP="005A3859">
      <w:pPr>
        <w:keepNext/>
        <w:numPr>
          <w:ilvl w:val="0"/>
          <w:numId w:val="14"/>
        </w:numPr>
        <w:tabs>
          <w:tab w:val="left" w:pos="360"/>
          <w:tab w:val="left" w:pos="720"/>
          <w:tab w:val="left" w:pos="1080"/>
          <w:tab w:val="left" w:pos="1440"/>
        </w:tabs>
        <w:overflowPunct w:val="0"/>
        <w:autoSpaceDE w:val="0"/>
        <w:autoSpaceDN w:val="0"/>
        <w:adjustRightInd w:val="0"/>
        <w:spacing w:before="240" w:after="60"/>
        <w:ind w:left="360" w:hanging="360"/>
        <w:jc w:val="left"/>
        <w:textAlignment w:val="baseline"/>
        <w:outlineLvl w:val="0"/>
        <w:rPr>
          <w:rFonts w:eastAsia="Times New Roman" w:cs="Arial"/>
          <w:b/>
          <w:bCs/>
          <w:kern w:val="32"/>
          <w:sz w:val="32"/>
          <w:szCs w:val="32"/>
          <w:lang w:val="en-CA"/>
        </w:rPr>
      </w:pPr>
      <w:r>
        <w:rPr>
          <w:rFonts w:eastAsia="Times New Roman" w:cs="Arial"/>
          <w:b/>
          <w:bCs/>
          <w:kern w:val="32"/>
          <w:sz w:val="32"/>
          <w:szCs w:val="32"/>
          <w:lang w:val="en-CA"/>
        </w:rPr>
        <w:t>Requirements</w:t>
      </w:r>
    </w:p>
    <w:p w14:paraId="249D23DA" w14:textId="77777777" w:rsidR="009E3EE3" w:rsidRPr="00761DF1" w:rsidRDefault="009E3EE3" w:rsidP="009E3EE3">
      <w:pPr>
        <w:snapToGrid w:val="0"/>
        <w:spacing w:before="136"/>
        <w:rPr>
          <w:shd w:val="clear" w:color="auto" w:fill="FFFFFF"/>
          <w:lang w:eastAsia="ja-JP"/>
        </w:rPr>
      </w:pPr>
      <w:r w:rsidRPr="00207FF1">
        <w:rPr>
          <w:shd w:val="clear" w:color="auto" w:fill="FFFFFF"/>
          <w:lang w:eastAsia="ja-JP"/>
        </w:rPr>
        <w:t>Object-wave transmission requirements are identified to realize the above use cases.</w:t>
      </w:r>
    </w:p>
    <w:p w14:paraId="3B75222F" w14:textId="77777777" w:rsidR="009E3EE3" w:rsidRPr="009E3EE3" w:rsidRDefault="009E3EE3" w:rsidP="009E3EE3">
      <w:pPr>
        <w:pStyle w:val="a3"/>
        <w:numPr>
          <w:ilvl w:val="0"/>
          <w:numId w:val="38"/>
        </w:numPr>
        <w:spacing w:before="136" w:line="259" w:lineRule="auto"/>
        <w:contextualSpacing w:val="0"/>
        <w:jc w:val="both"/>
        <w:rPr>
          <w:rFonts w:ascii="Times New Roman" w:hAnsi="Times New Roman" w:cs="Times New Roman"/>
          <w:lang w:val="en-CA"/>
        </w:rPr>
      </w:pPr>
      <w:r w:rsidRPr="009E3EE3">
        <w:rPr>
          <w:rFonts w:ascii="Times New Roman" w:hAnsi="Times New Roman" w:cs="Times New Roman"/>
          <w:lang w:val="en-CA"/>
        </w:rPr>
        <w:t>High compression rate</w:t>
      </w:r>
    </w:p>
    <w:p w14:paraId="17AD4390" w14:textId="77777777" w:rsidR="009E3EE3" w:rsidRPr="009E3EE3" w:rsidRDefault="009E3EE3" w:rsidP="009E3EE3">
      <w:pPr>
        <w:pStyle w:val="a3"/>
        <w:numPr>
          <w:ilvl w:val="0"/>
          <w:numId w:val="38"/>
        </w:numPr>
        <w:spacing w:before="136" w:line="259" w:lineRule="auto"/>
        <w:contextualSpacing w:val="0"/>
        <w:jc w:val="both"/>
        <w:rPr>
          <w:rFonts w:ascii="Times New Roman" w:hAnsi="Times New Roman" w:cs="Times New Roman"/>
          <w:lang w:val="en-CA"/>
        </w:rPr>
      </w:pPr>
      <w:r w:rsidRPr="009E3EE3">
        <w:rPr>
          <w:rFonts w:ascii="Times New Roman" w:hAnsi="Times New Roman" w:cs="Times New Roman"/>
          <w:lang w:val="en-CA"/>
        </w:rPr>
        <w:t>Use existing video codecs, as it is essential to be immediately marketable</w:t>
      </w:r>
    </w:p>
    <w:p w14:paraId="6D05A0A9" w14:textId="77777777" w:rsidR="009E3EE3" w:rsidRPr="009E3EE3" w:rsidRDefault="009E3EE3" w:rsidP="009E3EE3">
      <w:pPr>
        <w:pStyle w:val="a3"/>
        <w:numPr>
          <w:ilvl w:val="0"/>
          <w:numId w:val="38"/>
        </w:numPr>
        <w:spacing w:before="136" w:line="259" w:lineRule="auto"/>
        <w:contextualSpacing w:val="0"/>
        <w:jc w:val="both"/>
        <w:rPr>
          <w:rFonts w:ascii="Times New Roman" w:hAnsi="Times New Roman" w:cs="Times New Roman"/>
          <w:lang w:val="en-CA"/>
        </w:rPr>
      </w:pPr>
      <w:r w:rsidRPr="009E3EE3">
        <w:rPr>
          <w:rFonts w:ascii="Times New Roman" w:hAnsi="Times New Roman" w:cs="Times New Roman"/>
          <w:lang w:val="en-CA"/>
        </w:rPr>
        <w:t>Include metadata necessary for CGH</w:t>
      </w:r>
    </w:p>
    <w:p w14:paraId="0BF159D3" w14:textId="77777777" w:rsidR="009E3EE3" w:rsidRPr="00761DF1" w:rsidRDefault="009E3EE3" w:rsidP="009E3EE3">
      <w:pPr>
        <w:snapToGrid w:val="0"/>
        <w:spacing w:before="136"/>
        <w:rPr>
          <w:shd w:val="clear" w:color="auto" w:fill="FFFFFF"/>
          <w:lang w:eastAsia="ja-JP"/>
        </w:rPr>
      </w:pPr>
      <w:r w:rsidRPr="00761DF1">
        <w:rPr>
          <w:shd w:val="clear" w:color="auto" w:fill="FFFFFF"/>
          <w:lang w:eastAsia="ja-JP"/>
        </w:rPr>
        <w:t>The table below is an example of a data format that includes the required metadata.</w:t>
      </w:r>
    </w:p>
    <w:tbl>
      <w:tblPr>
        <w:tblStyle w:val="a5"/>
        <w:tblW w:w="9426" w:type="dxa"/>
        <w:tblLook w:val="04A0" w:firstRow="1" w:lastRow="0" w:firstColumn="1" w:lastColumn="0" w:noHBand="0" w:noVBand="1"/>
      </w:tblPr>
      <w:tblGrid>
        <w:gridCol w:w="4713"/>
        <w:gridCol w:w="4713"/>
      </w:tblGrid>
      <w:tr w:rsidR="009E3EE3" w14:paraId="3E8D7BB1" w14:textId="77777777" w:rsidTr="0068692C">
        <w:trPr>
          <w:trHeight w:val="296"/>
        </w:trPr>
        <w:tc>
          <w:tcPr>
            <w:tcW w:w="4713" w:type="dxa"/>
          </w:tcPr>
          <w:p w14:paraId="6412D79C" w14:textId="77777777" w:rsidR="009E3EE3" w:rsidRDefault="009E3EE3" w:rsidP="0068692C">
            <w:pPr>
              <w:rPr>
                <w:lang w:val="de-AT" w:eastAsia="ja-JP"/>
              </w:rPr>
            </w:pPr>
            <w:r>
              <w:rPr>
                <w:lang w:val="de-AT" w:eastAsia="ja-JP"/>
              </w:rPr>
              <w:t>Data</w:t>
            </w:r>
          </w:p>
        </w:tc>
        <w:tc>
          <w:tcPr>
            <w:tcW w:w="4713" w:type="dxa"/>
          </w:tcPr>
          <w:p w14:paraId="41E663BF" w14:textId="77777777" w:rsidR="009E3EE3" w:rsidRDefault="009E3EE3" w:rsidP="0068692C">
            <w:pPr>
              <w:rPr>
                <w:lang w:val="de-AT" w:eastAsia="ja-JP"/>
              </w:rPr>
            </w:pPr>
            <w:r>
              <w:rPr>
                <w:lang w:val="de-AT" w:eastAsia="ja-JP"/>
              </w:rPr>
              <w:t>Format</w:t>
            </w:r>
          </w:p>
        </w:tc>
      </w:tr>
      <w:tr w:rsidR="009E3EE3" w14:paraId="3F07ABC2" w14:textId="77777777" w:rsidTr="0068692C">
        <w:trPr>
          <w:trHeight w:val="303"/>
        </w:trPr>
        <w:tc>
          <w:tcPr>
            <w:tcW w:w="4713" w:type="dxa"/>
          </w:tcPr>
          <w:p w14:paraId="54CEFEF4" w14:textId="77777777" w:rsidR="009E3EE3" w:rsidRDefault="009E3EE3" w:rsidP="0068692C">
            <w:pPr>
              <w:rPr>
                <w:lang w:val="de-AT" w:eastAsia="ja-JP"/>
              </w:rPr>
            </w:pPr>
            <w:r>
              <w:rPr>
                <w:lang w:val="de-AT" w:eastAsia="ja-JP"/>
              </w:rPr>
              <w:t>Object wave (a series of 2D image)</w:t>
            </w:r>
          </w:p>
        </w:tc>
        <w:tc>
          <w:tcPr>
            <w:tcW w:w="4713" w:type="dxa"/>
          </w:tcPr>
          <w:p w14:paraId="2417C5B0" w14:textId="77777777" w:rsidR="009E3EE3" w:rsidRDefault="009E3EE3" w:rsidP="0068692C">
            <w:pPr>
              <w:rPr>
                <w:lang w:val="de-AT" w:eastAsia="ja-JP"/>
              </w:rPr>
            </w:pPr>
            <w:r w:rsidRPr="00BF3F77">
              <w:rPr>
                <w:lang w:val="de-AT" w:eastAsia="ja-JP"/>
              </w:rPr>
              <w:t>As in the video, a set of sampling points distribution in an object plane to each frame consists of RGB color planes. Each sampling point is recorded in a floating point and has independent amplitude and phase data.</w:t>
            </w:r>
          </w:p>
        </w:tc>
      </w:tr>
      <w:tr w:rsidR="009E3EE3" w14:paraId="485AF58B" w14:textId="77777777" w:rsidTr="0068692C">
        <w:trPr>
          <w:trHeight w:val="303"/>
        </w:trPr>
        <w:tc>
          <w:tcPr>
            <w:tcW w:w="4713" w:type="dxa"/>
          </w:tcPr>
          <w:p w14:paraId="2454FB82" w14:textId="77777777" w:rsidR="009E3EE3" w:rsidRDefault="009E3EE3" w:rsidP="0068692C">
            <w:pPr>
              <w:rPr>
                <w:lang w:val="de-AT" w:eastAsia="ja-JP"/>
              </w:rPr>
            </w:pPr>
            <w:r w:rsidRPr="008B763C">
              <w:rPr>
                <w:lang w:val="de-AT" w:eastAsia="ja-JP"/>
              </w:rPr>
              <w:t>RGB color wavelengths</w:t>
            </w:r>
            <w:r>
              <w:rPr>
                <w:lang w:val="de-AT" w:eastAsia="ja-JP"/>
              </w:rPr>
              <w:t xml:space="preserve"> (metadata)</w:t>
            </w:r>
          </w:p>
        </w:tc>
        <w:tc>
          <w:tcPr>
            <w:tcW w:w="4713" w:type="dxa"/>
          </w:tcPr>
          <w:p w14:paraId="6B416F62" w14:textId="77777777" w:rsidR="009E3EE3" w:rsidRPr="008B763C" w:rsidRDefault="009E3EE3" w:rsidP="0068692C">
            <w:pPr>
              <w:rPr>
                <w:lang w:val="de-AT" w:eastAsia="ja-JP"/>
              </w:rPr>
            </w:pPr>
            <w:r w:rsidRPr="00BF3F77">
              <w:rPr>
                <w:lang w:val="de-AT" w:eastAsia="ja-JP"/>
              </w:rPr>
              <w:t>Information on the respective RGB wavelengths used to calculate object-wave from 3D models</w:t>
            </w:r>
            <w:r>
              <w:rPr>
                <w:lang w:val="de-AT" w:eastAsia="ja-JP"/>
              </w:rPr>
              <w:t>.</w:t>
            </w:r>
          </w:p>
        </w:tc>
      </w:tr>
      <w:tr w:rsidR="009E3EE3" w14:paraId="66B89983" w14:textId="77777777" w:rsidTr="0068692C">
        <w:trPr>
          <w:trHeight w:val="303"/>
        </w:trPr>
        <w:tc>
          <w:tcPr>
            <w:tcW w:w="4713" w:type="dxa"/>
          </w:tcPr>
          <w:p w14:paraId="648AA18C" w14:textId="77777777" w:rsidR="009E3EE3" w:rsidRPr="008B763C" w:rsidRDefault="009E3EE3" w:rsidP="0068692C">
            <w:pPr>
              <w:rPr>
                <w:lang w:val="de-AT" w:eastAsia="ja-JP"/>
              </w:rPr>
            </w:pPr>
            <w:r>
              <w:rPr>
                <w:lang w:val="de-AT" w:eastAsia="ja-JP"/>
              </w:rPr>
              <w:t>Pixel pitch (metadata)</w:t>
            </w:r>
          </w:p>
        </w:tc>
        <w:tc>
          <w:tcPr>
            <w:tcW w:w="4713" w:type="dxa"/>
          </w:tcPr>
          <w:p w14:paraId="35645FB6" w14:textId="77777777" w:rsidR="009E3EE3" w:rsidRPr="008B763C" w:rsidRDefault="009E3EE3" w:rsidP="0068692C">
            <w:pPr>
              <w:rPr>
                <w:lang w:val="de-AT" w:eastAsia="ja-JP"/>
              </w:rPr>
            </w:pPr>
            <w:r w:rsidRPr="00BF3F77">
              <w:rPr>
                <w:lang w:val="de-AT" w:eastAsia="ja-JP"/>
              </w:rPr>
              <w:t>The physical distance of sampling points used to calculate object-wave on an object plane.</w:t>
            </w:r>
          </w:p>
        </w:tc>
      </w:tr>
    </w:tbl>
    <w:p w14:paraId="643E4203" w14:textId="77777777" w:rsidR="009E3EE3" w:rsidRPr="00761DF1" w:rsidRDefault="009E3EE3" w:rsidP="009E3EE3">
      <w:pPr>
        <w:snapToGrid w:val="0"/>
        <w:spacing w:before="136"/>
        <w:rPr>
          <w:shd w:val="clear" w:color="auto" w:fill="FFFFFF"/>
          <w:lang w:eastAsia="ja-JP"/>
        </w:rPr>
      </w:pPr>
      <w:r w:rsidRPr="00BF3F77">
        <w:rPr>
          <w:shd w:val="clear" w:color="auto" w:fill="FFFFFF"/>
          <w:lang w:eastAsia="ja-JP"/>
        </w:rPr>
        <w:t>Generally, the object-wave data is calculated as complex numbers for calculating object waves from a 3D model. However, amplitude and phase format as the coding target is desirable instead of complex numbers because amplitude and phase information is used for calculating CGH from object light.</w:t>
      </w:r>
    </w:p>
    <w:p w14:paraId="0DB2C2CE" w14:textId="5A3EE18D" w:rsidR="00993B18" w:rsidRDefault="009E3EE3" w:rsidP="005A3859">
      <w:pPr>
        <w:keepNext/>
        <w:numPr>
          <w:ilvl w:val="0"/>
          <w:numId w:val="14"/>
        </w:numPr>
        <w:tabs>
          <w:tab w:val="left" w:pos="360"/>
          <w:tab w:val="left" w:pos="720"/>
          <w:tab w:val="left" w:pos="1080"/>
          <w:tab w:val="left" w:pos="1440"/>
        </w:tabs>
        <w:overflowPunct w:val="0"/>
        <w:autoSpaceDE w:val="0"/>
        <w:autoSpaceDN w:val="0"/>
        <w:adjustRightInd w:val="0"/>
        <w:spacing w:before="240" w:after="60"/>
        <w:ind w:left="360" w:hanging="360"/>
        <w:jc w:val="left"/>
        <w:textAlignment w:val="baseline"/>
        <w:outlineLvl w:val="0"/>
        <w:rPr>
          <w:rFonts w:eastAsia="Times New Roman" w:cs="Arial"/>
          <w:b/>
          <w:bCs/>
          <w:kern w:val="32"/>
          <w:sz w:val="32"/>
          <w:szCs w:val="32"/>
          <w:lang w:val="en-CA"/>
        </w:rPr>
      </w:pPr>
      <w:r>
        <w:rPr>
          <w:rFonts w:eastAsiaTheme="minorEastAsia" w:cs="Arial" w:hint="eastAsia"/>
          <w:b/>
          <w:bCs/>
          <w:kern w:val="32"/>
          <w:sz w:val="32"/>
          <w:szCs w:val="32"/>
          <w:lang w:val="en-CA" w:eastAsia="ja-JP"/>
        </w:rPr>
        <w:t>P</w:t>
      </w:r>
      <w:r>
        <w:rPr>
          <w:rFonts w:eastAsiaTheme="minorEastAsia" w:cs="Arial"/>
          <w:b/>
          <w:bCs/>
          <w:kern w:val="32"/>
          <w:sz w:val="32"/>
          <w:szCs w:val="32"/>
          <w:lang w:val="en-CA" w:eastAsia="ja-JP"/>
        </w:rPr>
        <w:t>roposal</w:t>
      </w:r>
    </w:p>
    <w:p w14:paraId="215E6B16" w14:textId="68B07055" w:rsidR="009E3EE3" w:rsidRPr="00973820" w:rsidRDefault="009E3EE3" w:rsidP="009E3EE3">
      <w:pPr>
        <w:snapToGrid w:val="0"/>
        <w:spacing w:before="136"/>
        <w:rPr>
          <w:shd w:val="clear" w:color="auto" w:fill="FFFFFF"/>
          <w:lang w:eastAsia="ja-JP"/>
        </w:rPr>
      </w:pPr>
      <w:r w:rsidRPr="00973820">
        <w:rPr>
          <w:shd w:val="clear" w:color="auto" w:fill="FFFFFF"/>
          <w:lang w:eastAsia="ja-JP"/>
        </w:rPr>
        <w:t>This contribution proposes the standardization of the compression on coding object-wave, an intermediate representation of CGH, leveraged by the framework of existing video codecs.</w:t>
      </w:r>
    </w:p>
    <w:p w14:paraId="3E3EE0A4" w14:textId="77777777" w:rsidR="009E3EE3" w:rsidRPr="00973820" w:rsidRDefault="009E3EE3" w:rsidP="009E3EE3">
      <w:pPr>
        <w:snapToGrid w:val="0"/>
        <w:spacing w:before="136"/>
        <w:rPr>
          <w:shd w:val="clear" w:color="auto" w:fill="FFFFFF"/>
          <w:lang w:eastAsia="ja-JP"/>
        </w:rPr>
      </w:pPr>
      <w:r w:rsidRPr="00973820">
        <w:rPr>
          <w:shd w:val="clear" w:color="auto" w:fill="FFFFFF"/>
          <w:lang w:eastAsia="ja-JP"/>
        </w:rPr>
        <w:t>As for the standardization, the high compression rate described in the Requirements is achieved using existing video codecs. In addition, associated metadata is needed to realize CGH use. Thus, defining metadata formats stored in VUI and SEI of the video codecs is desired. We also need to decide assessment method that evaluates the final reconstruction images and videos.</w:t>
      </w:r>
    </w:p>
    <w:p w14:paraId="0D3CCF85" w14:textId="77777777" w:rsidR="009E3EE3" w:rsidRPr="00973820" w:rsidRDefault="009E3EE3" w:rsidP="009E3EE3">
      <w:pPr>
        <w:snapToGrid w:val="0"/>
        <w:spacing w:before="136"/>
        <w:rPr>
          <w:shd w:val="clear" w:color="auto" w:fill="FFFFFF"/>
          <w:lang w:eastAsia="ja-JP"/>
        </w:rPr>
      </w:pPr>
      <w:r w:rsidRPr="00973820">
        <w:rPr>
          <w:shd w:val="clear" w:color="auto" w:fill="FFFFFF"/>
          <w:lang w:eastAsia="ja-JP"/>
        </w:rPr>
        <w:t>As a preliminary study, the following experiments were performed on the object wave and CGH obtained from the experiments described in Section 3.3.</w:t>
      </w:r>
    </w:p>
    <w:p w14:paraId="0D24AF16" w14:textId="133094E0" w:rsidR="009E3EE3" w:rsidRDefault="009E3EE3" w:rsidP="009E3EE3">
      <w:pPr>
        <w:snapToGrid w:val="0"/>
        <w:spacing w:before="136"/>
        <w:rPr>
          <w:shd w:val="clear" w:color="auto" w:fill="FFFFFF"/>
          <w:lang w:eastAsia="ja-JP"/>
        </w:rPr>
      </w:pPr>
      <w:r w:rsidRPr="00973820">
        <w:rPr>
          <w:shd w:val="clear" w:color="auto" w:fill="FFFFFF"/>
          <w:lang w:eastAsia="ja-JP"/>
        </w:rPr>
        <w:t>We have experimented with VVC reference software to encode the amplitude and phase of the object wave, the real and imaginary parts of the complex number of the object wave, and CGH, respectively. In this case, each data was linearly quantized to 8 bits from 0 to 255. In addition, the quality of the simulated image after coding was evaluated by generating a simulated image of the reconstruction from the object wave and CGH using the library [1]. An image reconstruction simulation from the object wave and CGH gives the ground truth. The results of simulated reconstruction images are shown in Fig. 4.</w:t>
      </w:r>
    </w:p>
    <w:p w14:paraId="3082ED4C" w14:textId="7A63A57D" w:rsidR="009E3EE3" w:rsidRDefault="009E3EE3" w:rsidP="009E3EE3">
      <w:pPr>
        <w:rPr>
          <w:shd w:val="clear" w:color="auto" w:fill="FFFFFF"/>
          <w:lang w:eastAsia="ja-JP"/>
        </w:rPr>
      </w:pPr>
      <w:r>
        <w:rPr>
          <w:noProof/>
          <w:shd w:val="clear" w:color="auto" w:fill="FFFFFF"/>
          <w:lang w:eastAsia="ja-JP"/>
        </w:rPr>
        <w:drawing>
          <wp:inline distT="0" distB="0" distL="0" distR="0" wp14:anchorId="7A7D35B9" wp14:editId="7FEB2126">
            <wp:extent cx="5950585" cy="2026920"/>
            <wp:effectExtent l="0" t="0" r="0" b="0"/>
            <wp:docPr id="4" name="図 4"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図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0585" cy="2026920"/>
                    </a:xfrm>
                    <a:prstGeom prst="rect">
                      <a:avLst/>
                    </a:prstGeom>
                    <a:noFill/>
                    <a:ln>
                      <a:noFill/>
                    </a:ln>
                  </pic:spPr>
                </pic:pic>
              </a:graphicData>
            </a:graphic>
          </wp:inline>
        </w:drawing>
      </w:r>
    </w:p>
    <w:p w14:paraId="29D65673" w14:textId="77777777" w:rsidR="009E3EE3" w:rsidRDefault="009E3EE3" w:rsidP="009E3EE3">
      <w:pPr>
        <w:jc w:val="center"/>
        <w:rPr>
          <w:shd w:val="clear" w:color="auto" w:fill="FFFFFF"/>
          <w:lang w:eastAsia="ja-JP"/>
        </w:rPr>
      </w:pPr>
      <w:r>
        <w:rPr>
          <w:shd w:val="clear" w:color="auto" w:fill="FFFFFF"/>
          <w:lang w:eastAsia="ja-JP"/>
        </w:rPr>
        <w:t>Figure 4 Simulated reconstruction images from object-wave or CGH</w:t>
      </w:r>
    </w:p>
    <w:p w14:paraId="1EBF4B74" w14:textId="77777777" w:rsidR="009E3EE3" w:rsidRDefault="009E3EE3" w:rsidP="009E3EE3">
      <w:pPr>
        <w:rPr>
          <w:shd w:val="clear" w:color="auto" w:fill="FFFFFF"/>
          <w:lang w:eastAsia="ja-JP"/>
        </w:rPr>
      </w:pPr>
    </w:p>
    <w:tbl>
      <w:tblPr>
        <w:tblStyle w:val="a5"/>
        <w:tblW w:w="0" w:type="auto"/>
        <w:tblLook w:val="04A0" w:firstRow="1" w:lastRow="0" w:firstColumn="1" w:lastColumn="0" w:noHBand="0" w:noVBand="1"/>
      </w:tblPr>
      <w:tblGrid>
        <w:gridCol w:w="2323"/>
        <w:gridCol w:w="2323"/>
        <w:gridCol w:w="2325"/>
        <w:gridCol w:w="2325"/>
      </w:tblGrid>
      <w:tr w:rsidR="009E3EE3" w14:paraId="11C60AB2" w14:textId="77777777" w:rsidTr="0068692C">
        <w:trPr>
          <w:trHeight w:val="633"/>
        </w:trPr>
        <w:tc>
          <w:tcPr>
            <w:tcW w:w="2323" w:type="dxa"/>
          </w:tcPr>
          <w:p w14:paraId="2BBE542B" w14:textId="77777777" w:rsidR="009E3EE3" w:rsidRDefault="009E3EE3" w:rsidP="0068692C">
            <w:pPr>
              <w:rPr>
                <w:shd w:val="clear" w:color="auto" w:fill="FFFFFF"/>
                <w:lang w:eastAsia="ja-JP"/>
              </w:rPr>
            </w:pPr>
          </w:p>
        </w:tc>
        <w:tc>
          <w:tcPr>
            <w:tcW w:w="2323" w:type="dxa"/>
          </w:tcPr>
          <w:p w14:paraId="3FAFC3D9" w14:textId="77777777" w:rsidR="009E3EE3" w:rsidRDefault="009E3EE3" w:rsidP="0068692C">
            <w:pPr>
              <w:rPr>
                <w:shd w:val="clear" w:color="auto" w:fill="FFFFFF"/>
                <w:lang w:eastAsia="ja-JP"/>
              </w:rPr>
            </w:pPr>
            <w:r>
              <w:rPr>
                <w:shd w:val="clear" w:color="auto" w:fill="FFFFFF"/>
                <w:lang w:eastAsia="ja-JP"/>
              </w:rPr>
              <w:t>Object-wave</w:t>
            </w:r>
          </w:p>
          <w:p w14:paraId="54F92795" w14:textId="77777777" w:rsidR="009E3EE3" w:rsidRDefault="009E3EE3" w:rsidP="0068692C">
            <w:pPr>
              <w:rPr>
                <w:shd w:val="clear" w:color="auto" w:fill="FFFFFF"/>
                <w:lang w:eastAsia="ja-JP"/>
              </w:rPr>
            </w:pPr>
            <w:r>
              <w:rPr>
                <w:shd w:val="clear" w:color="auto" w:fill="FFFFFF"/>
                <w:lang w:eastAsia="ja-JP"/>
              </w:rPr>
              <w:t>(amplitude-phase)</w:t>
            </w:r>
          </w:p>
        </w:tc>
        <w:tc>
          <w:tcPr>
            <w:tcW w:w="2325" w:type="dxa"/>
          </w:tcPr>
          <w:p w14:paraId="75707177" w14:textId="77777777" w:rsidR="009E3EE3" w:rsidRDefault="009E3EE3" w:rsidP="0068692C">
            <w:pPr>
              <w:rPr>
                <w:shd w:val="clear" w:color="auto" w:fill="FFFFFF"/>
                <w:lang w:eastAsia="ja-JP"/>
              </w:rPr>
            </w:pPr>
            <w:r>
              <w:rPr>
                <w:rFonts w:hint="eastAsia"/>
                <w:shd w:val="clear" w:color="auto" w:fill="FFFFFF"/>
                <w:lang w:eastAsia="ja-JP"/>
              </w:rPr>
              <w:t>O</w:t>
            </w:r>
            <w:r>
              <w:rPr>
                <w:shd w:val="clear" w:color="auto" w:fill="FFFFFF"/>
                <w:lang w:eastAsia="ja-JP"/>
              </w:rPr>
              <w:t>bject-wave</w:t>
            </w:r>
          </w:p>
          <w:p w14:paraId="75BDE979" w14:textId="77777777" w:rsidR="009E3EE3" w:rsidRDefault="009E3EE3" w:rsidP="0068692C">
            <w:pPr>
              <w:rPr>
                <w:shd w:val="clear" w:color="auto" w:fill="FFFFFF"/>
                <w:lang w:eastAsia="ja-JP"/>
              </w:rPr>
            </w:pPr>
            <w:r>
              <w:rPr>
                <w:shd w:val="clear" w:color="auto" w:fill="FFFFFF"/>
                <w:lang w:eastAsia="ja-JP"/>
              </w:rPr>
              <w:t>(complex number)</w:t>
            </w:r>
          </w:p>
        </w:tc>
        <w:tc>
          <w:tcPr>
            <w:tcW w:w="2325" w:type="dxa"/>
          </w:tcPr>
          <w:p w14:paraId="11B2C1EB" w14:textId="77777777" w:rsidR="009E3EE3" w:rsidRDefault="009E3EE3" w:rsidP="0068692C">
            <w:pPr>
              <w:rPr>
                <w:shd w:val="clear" w:color="auto" w:fill="FFFFFF"/>
                <w:lang w:eastAsia="ja-JP"/>
              </w:rPr>
            </w:pPr>
            <w:r>
              <w:rPr>
                <w:rFonts w:hint="eastAsia"/>
                <w:shd w:val="clear" w:color="auto" w:fill="FFFFFF"/>
                <w:lang w:eastAsia="ja-JP"/>
              </w:rPr>
              <w:t>C</w:t>
            </w:r>
            <w:r>
              <w:rPr>
                <w:shd w:val="clear" w:color="auto" w:fill="FFFFFF"/>
                <w:lang w:eastAsia="ja-JP"/>
              </w:rPr>
              <w:t>GH</w:t>
            </w:r>
          </w:p>
        </w:tc>
      </w:tr>
      <w:tr w:rsidR="009E3EE3" w14:paraId="5B69CD1B" w14:textId="77777777" w:rsidTr="0068692C">
        <w:trPr>
          <w:trHeight w:val="317"/>
        </w:trPr>
        <w:tc>
          <w:tcPr>
            <w:tcW w:w="2323" w:type="dxa"/>
          </w:tcPr>
          <w:p w14:paraId="75951C96" w14:textId="77777777" w:rsidR="009E3EE3" w:rsidRDefault="009E3EE3" w:rsidP="0068692C">
            <w:pPr>
              <w:rPr>
                <w:shd w:val="clear" w:color="auto" w:fill="FFFFFF"/>
                <w:lang w:eastAsia="ja-JP"/>
              </w:rPr>
            </w:pPr>
            <w:r>
              <w:rPr>
                <w:rFonts w:hint="eastAsia"/>
                <w:shd w:val="clear" w:color="auto" w:fill="FFFFFF"/>
                <w:lang w:eastAsia="ja-JP"/>
              </w:rPr>
              <w:t>P</w:t>
            </w:r>
            <w:r>
              <w:rPr>
                <w:shd w:val="clear" w:color="auto" w:fill="FFFFFF"/>
                <w:lang w:eastAsia="ja-JP"/>
              </w:rPr>
              <w:t>SNR [dB]</w:t>
            </w:r>
          </w:p>
        </w:tc>
        <w:tc>
          <w:tcPr>
            <w:tcW w:w="2323" w:type="dxa"/>
          </w:tcPr>
          <w:p w14:paraId="7476A318" w14:textId="77777777" w:rsidR="009E3EE3" w:rsidRDefault="009E3EE3" w:rsidP="0068692C">
            <w:pPr>
              <w:rPr>
                <w:shd w:val="clear" w:color="auto" w:fill="FFFFFF"/>
                <w:lang w:eastAsia="ja-JP"/>
              </w:rPr>
            </w:pPr>
            <w:r>
              <w:rPr>
                <w:shd w:val="clear" w:color="auto" w:fill="FFFFFF"/>
                <w:lang w:eastAsia="ja-JP"/>
              </w:rPr>
              <w:t>32.184</w:t>
            </w:r>
          </w:p>
        </w:tc>
        <w:tc>
          <w:tcPr>
            <w:tcW w:w="2325" w:type="dxa"/>
          </w:tcPr>
          <w:p w14:paraId="065BD29F" w14:textId="77777777" w:rsidR="009E3EE3" w:rsidRDefault="009E3EE3" w:rsidP="0068692C">
            <w:pPr>
              <w:rPr>
                <w:shd w:val="clear" w:color="auto" w:fill="FFFFFF"/>
                <w:lang w:eastAsia="ja-JP"/>
              </w:rPr>
            </w:pPr>
            <w:r>
              <w:rPr>
                <w:rFonts w:hint="eastAsia"/>
                <w:shd w:val="clear" w:color="auto" w:fill="FFFFFF"/>
                <w:lang w:eastAsia="ja-JP"/>
              </w:rPr>
              <w:t>3</w:t>
            </w:r>
            <w:r>
              <w:rPr>
                <w:shd w:val="clear" w:color="auto" w:fill="FFFFFF"/>
                <w:lang w:eastAsia="ja-JP"/>
              </w:rPr>
              <w:t>0.636</w:t>
            </w:r>
          </w:p>
        </w:tc>
        <w:tc>
          <w:tcPr>
            <w:tcW w:w="2325" w:type="dxa"/>
          </w:tcPr>
          <w:p w14:paraId="0BABDDD4" w14:textId="77777777" w:rsidR="009E3EE3" w:rsidRDefault="009E3EE3" w:rsidP="0068692C">
            <w:pPr>
              <w:rPr>
                <w:shd w:val="clear" w:color="auto" w:fill="FFFFFF"/>
                <w:lang w:eastAsia="ja-JP"/>
              </w:rPr>
            </w:pPr>
            <w:r>
              <w:rPr>
                <w:shd w:val="clear" w:color="auto" w:fill="FFFFFF"/>
                <w:lang w:eastAsia="ja-JP"/>
              </w:rPr>
              <w:t>34.074</w:t>
            </w:r>
          </w:p>
        </w:tc>
      </w:tr>
    </w:tbl>
    <w:p w14:paraId="04EE5C67" w14:textId="77777777" w:rsidR="009E3EE3" w:rsidRDefault="009E3EE3" w:rsidP="009E3EE3">
      <w:pPr>
        <w:snapToGrid w:val="0"/>
        <w:spacing w:before="136"/>
        <w:rPr>
          <w:shd w:val="clear" w:color="auto" w:fill="FFFFFF"/>
          <w:lang w:eastAsia="ja-JP"/>
        </w:rPr>
      </w:pPr>
      <w:r w:rsidRPr="00174CA5">
        <w:rPr>
          <w:shd w:val="clear" w:color="auto" w:fill="FFFFFF"/>
          <w:lang w:eastAsia="ja-JP"/>
        </w:rPr>
        <w:t>In this contribution, we also distribute the data, 3D model, object-wave as amplitude-phase expression, object-wave as complex number expression, and CGH.</w:t>
      </w:r>
    </w:p>
    <w:p w14:paraId="3562ACEE" w14:textId="0FB3D211" w:rsidR="009E3EE3" w:rsidRDefault="009E3EE3" w:rsidP="005A3859">
      <w:pPr>
        <w:keepNext/>
        <w:numPr>
          <w:ilvl w:val="0"/>
          <w:numId w:val="14"/>
        </w:numPr>
        <w:tabs>
          <w:tab w:val="left" w:pos="360"/>
          <w:tab w:val="left" w:pos="720"/>
          <w:tab w:val="left" w:pos="1080"/>
          <w:tab w:val="left" w:pos="1440"/>
        </w:tabs>
        <w:overflowPunct w:val="0"/>
        <w:autoSpaceDE w:val="0"/>
        <w:autoSpaceDN w:val="0"/>
        <w:adjustRightInd w:val="0"/>
        <w:spacing w:before="240" w:after="60"/>
        <w:ind w:left="360" w:hanging="360"/>
        <w:jc w:val="left"/>
        <w:textAlignment w:val="baseline"/>
        <w:outlineLvl w:val="0"/>
        <w:rPr>
          <w:rFonts w:eastAsia="Times New Roman" w:cs="Arial"/>
          <w:b/>
          <w:bCs/>
          <w:kern w:val="32"/>
          <w:sz w:val="32"/>
          <w:szCs w:val="32"/>
          <w:lang w:val="en-CA"/>
        </w:rPr>
      </w:pPr>
      <w:r>
        <w:rPr>
          <w:rFonts w:eastAsia="Times New Roman" w:cs="Arial"/>
          <w:b/>
          <w:bCs/>
          <w:kern w:val="32"/>
          <w:sz w:val="32"/>
          <w:szCs w:val="32"/>
          <w:lang w:val="en-CA"/>
        </w:rPr>
        <w:t>Timeline</w:t>
      </w:r>
    </w:p>
    <w:p w14:paraId="21D8002E" w14:textId="261BD717" w:rsidR="009E3EE3" w:rsidRDefault="009E3EE3" w:rsidP="009E3EE3">
      <w:pPr>
        <w:snapToGrid w:val="0"/>
        <w:spacing w:before="136"/>
        <w:rPr>
          <w:shd w:val="clear" w:color="auto" w:fill="FFFFFF"/>
          <w:lang w:eastAsia="ja-JP"/>
        </w:rPr>
      </w:pPr>
      <w:r w:rsidRPr="00174CA5">
        <w:rPr>
          <w:shd w:val="clear" w:color="auto" w:fill="FFFFFF"/>
          <w:lang w:eastAsia="ja-JP"/>
        </w:rPr>
        <w:t>In this contribution, we also distribute the data, 3D model, object-wave as amplitude-phase expression, object-wave as complex number expression, and CGH.</w:t>
      </w:r>
    </w:p>
    <w:p w14:paraId="35044C93" w14:textId="4FEDD77C" w:rsidR="009E3EE3" w:rsidRPr="009E3EE3" w:rsidRDefault="009E3EE3" w:rsidP="009E3EE3">
      <w:pPr>
        <w:snapToGrid w:val="0"/>
        <w:spacing w:before="136"/>
        <w:rPr>
          <w:shd w:val="clear" w:color="auto" w:fill="FFFFFF"/>
          <w:lang w:eastAsia="ja-JP"/>
        </w:rPr>
      </w:pPr>
      <w:r w:rsidRPr="009E3EE3">
        <w:rPr>
          <w:shd w:val="clear" w:color="auto" w:fill="FFFFFF"/>
          <w:lang w:eastAsia="ja-JP"/>
        </w:rPr>
        <w:t xml:space="preserve">We propose the </w:t>
      </w:r>
      <w:r>
        <w:rPr>
          <w:shd w:val="clear" w:color="auto" w:fill="FFFFFF"/>
          <w:lang w:eastAsia="ja-JP"/>
        </w:rPr>
        <w:t xml:space="preserve">AAP Consent on 2025-10 </w:t>
      </w:r>
      <w:r w:rsidRPr="009E3EE3">
        <w:rPr>
          <w:shd w:val="clear" w:color="auto" w:fill="FFFFFF"/>
          <w:lang w:eastAsia="ja-JP"/>
        </w:rPr>
        <w:t>for standardization.</w:t>
      </w:r>
    </w:p>
    <w:p w14:paraId="56492B51" w14:textId="670E0199" w:rsidR="009E3EE3" w:rsidRDefault="009E3EE3" w:rsidP="005A3859">
      <w:pPr>
        <w:keepNext/>
        <w:numPr>
          <w:ilvl w:val="0"/>
          <w:numId w:val="14"/>
        </w:numPr>
        <w:tabs>
          <w:tab w:val="left" w:pos="360"/>
          <w:tab w:val="left" w:pos="720"/>
          <w:tab w:val="left" w:pos="1080"/>
          <w:tab w:val="left" w:pos="1440"/>
        </w:tabs>
        <w:overflowPunct w:val="0"/>
        <w:autoSpaceDE w:val="0"/>
        <w:autoSpaceDN w:val="0"/>
        <w:adjustRightInd w:val="0"/>
        <w:spacing w:before="240" w:after="60"/>
        <w:ind w:left="360" w:hanging="360"/>
        <w:jc w:val="left"/>
        <w:textAlignment w:val="baseline"/>
        <w:outlineLvl w:val="0"/>
        <w:rPr>
          <w:rFonts w:eastAsia="Times New Roman" w:cs="Arial"/>
          <w:b/>
          <w:bCs/>
          <w:kern w:val="32"/>
          <w:sz w:val="32"/>
          <w:szCs w:val="32"/>
          <w:lang w:val="en-CA"/>
        </w:rPr>
      </w:pPr>
      <w:r>
        <w:rPr>
          <w:rFonts w:eastAsia="Times New Roman" w:cs="Arial"/>
          <w:b/>
          <w:bCs/>
          <w:kern w:val="32"/>
          <w:sz w:val="32"/>
          <w:szCs w:val="32"/>
          <w:lang w:val="en-CA"/>
        </w:rPr>
        <w:t>Conclusion</w:t>
      </w:r>
    </w:p>
    <w:p w14:paraId="619783F3" w14:textId="77777777" w:rsidR="009E3EE3" w:rsidRPr="00761DF1" w:rsidRDefault="009E3EE3" w:rsidP="009E3EE3">
      <w:pPr>
        <w:snapToGrid w:val="0"/>
        <w:spacing w:before="136"/>
        <w:rPr>
          <w:shd w:val="clear" w:color="auto" w:fill="FFFFFF"/>
          <w:lang w:eastAsia="ja-JP"/>
        </w:rPr>
      </w:pPr>
      <w:r w:rsidRPr="00174CA5">
        <w:rPr>
          <w:shd w:val="clear" w:color="auto" w:fill="FFFFFF"/>
          <w:lang w:eastAsia="ja-JP"/>
        </w:rPr>
        <w:t>In this contribution, we propose the object-wave compression framework for computer-generated holography based on existing video codecs and initiate a discussion for applying the existing video codecs to the object wave.</w:t>
      </w:r>
    </w:p>
    <w:p w14:paraId="11EFAAD2" w14:textId="17A70600" w:rsidR="005A3859" w:rsidRPr="00F956BE" w:rsidRDefault="009E3EE3" w:rsidP="009E3EE3">
      <w:pPr>
        <w:keepNext/>
        <w:tabs>
          <w:tab w:val="left" w:pos="360"/>
          <w:tab w:val="left" w:pos="720"/>
          <w:tab w:val="left" w:pos="1080"/>
          <w:tab w:val="left" w:pos="1440"/>
        </w:tabs>
        <w:overflowPunct w:val="0"/>
        <w:autoSpaceDE w:val="0"/>
        <w:autoSpaceDN w:val="0"/>
        <w:adjustRightInd w:val="0"/>
        <w:spacing w:before="240" w:after="60"/>
        <w:jc w:val="left"/>
        <w:textAlignment w:val="baseline"/>
        <w:outlineLvl w:val="0"/>
        <w:rPr>
          <w:rFonts w:eastAsia="Times New Roman" w:cs="Arial"/>
          <w:b/>
          <w:bCs/>
          <w:kern w:val="32"/>
          <w:sz w:val="32"/>
          <w:szCs w:val="32"/>
          <w:lang w:val="en-CA"/>
        </w:rPr>
      </w:pPr>
      <w:r>
        <w:rPr>
          <w:rFonts w:eastAsia="Times New Roman" w:cs="Arial"/>
          <w:b/>
          <w:bCs/>
          <w:kern w:val="32"/>
          <w:sz w:val="32"/>
          <w:szCs w:val="32"/>
          <w:lang w:val="en-CA"/>
        </w:rPr>
        <w:t>References</w:t>
      </w:r>
    </w:p>
    <w:p w14:paraId="459C5B47" w14:textId="77777777" w:rsidR="009E3EE3" w:rsidRPr="00761DF1" w:rsidRDefault="009E3EE3" w:rsidP="009E3EE3">
      <w:pPr>
        <w:snapToGrid w:val="0"/>
        <w:spacing w:before="136"/>
        <w:rPr>
          <w:shd w:val="clear" w:color="auto" w:fill="FFFFFF"/>
          <w:lang w:eastAsia="ja-JP"/>
        </w:rPr>
      </w:pPr>
      <w:r w:rsidRPr="00761DF1">
        <w:rPr>
          <w:rFonts w:hint="eastAsia"/>
          <w:shd w:val="clear" w:color="auto" w:fill="FFFFFF"/>
          <w:lang w:eastAsia="ja-JP"/>
        </w:rPr>
        <w:t>[1</w:t>
      </w:r>
      <w:r w:rsidRPr="00761DF1">
        <w:rPr>
          <w:shd w:val="clear" w:color="auto" w:fill="FFFFFF"/>
          <w:lang w:eastAsia="ja-JP"/>
        </w:rPr>
        <w:t>] Kyoji Matsushima,“WaveField Tools,“ Kansai University, http://www.laser.ee.kansai-u.ac.jp/wavefieldtools/, accessed on April 2023.</w:t>
      </w:r>
    </w:p>
    <w:p w14:paraId="1A668EE2" w14:textId="54EA78C6" w:rsidR="009E3EE3" w:rsidRPr="001E2D31" w:rsidRDefault="009E3EE3" w:rsidP="009E3EE3">
      <w:pPr>
        <w:snapToGrid w:val="0"/>
        <w:spacing w:before="136"/>
        <w:rPr>
          <w:lang w:val="de-AT" w:eastAsia="ja-JP"/>
        </w:rPr>
      </w:pPr>
      <w:r w:rsidRPr="00761DF1">
        <w:rPr>
          <w:shd w:val="clear" w:color="auto" w:fill="FFFFFF"/>
          <w:lang w:eastAsia="ja-JP"/>
        </w:rPr>
        <w:t>[2] P. Cignoni, M. Callieri, M. Corsini, M. Dellepiane, F. Ganovelli, G. Ranzuglia, “MeshLab: an Open-Source Mesh Processing Tool,“</w:t>
      </w:r>
      <w:r w:rsidRPr="00761DF1">
        <w:rPr>
          <w:rFonts w:hint="eastAsia"/>
          <w:shd w:val="clear" w:color="auto" w:fill="FFFFFF"/>
          <w:lang w:eastAsia="ja-JP"/>
        </w:rPr>
        <w:t xml:space="preserve"> </w:t>
      </w:r>
      <w:r w:rsidRPr="00761DF1">
        <w:rPr>
          <w:shd w:val="clear" w:color="auto" w:fill="FFFFFF"/>
          <w:lang w:eastAsia="ja-JP"/>
        </w:rPr>
        <w:t>Sixth Eurographics Italian Chapter Conference, page 129-136, 2008.</w:t>
      </w:r>
    </w:p>
    <w:p w14:paraId="4C4408BA" w14:textId="66875A90" w:rsidR="00B70A57" w:rsidRPr="00F956BE" w:rsidRDefault="00B70A57" w:rsidP="009E3EE3">
      <w:pPr>
        <w:spacing w:before="136"/>
        <w:rPr>
          <w:rFonts w:eastAsia="Times New Roman"/>
          <w:lang w:val="en-CA"/>
        </w:rPr>
      </w:pPr>
    </w:p>
    <w:p w14:paraId="2F6E89A4" w14:textId="77777777" w:rsidR="00A01676" w:rsidRPr="00F956BE" w:rsidRDefault="00A01676" w:rsidP="00A01676">
      <w:pPr>
        <w:jc w:val="center"/>
        <w:rPr>
          <w:lang w:val="en-CA"/>
        </w:rPr>
      </w:pPr>
      <w:r w:rsidRPr="00F956BE">
        <w:rPr>
          <w:lang w:val="en-CA"/>
        </w:rPr>
        <w:t>________________________</w:t>
      </w:r>
    </w:p>
    <w:p w14:paraId="446E0F43" w14:textId="77777777" w:rsidR="00375AAB" w:rsidRPr="00F956BE" w:rsidRDefault="00375AAB" w:rsidP="009E3EE3">
      <w:pPr>
        <w:tabs>
          <w:tab w:val="left" w:pos="426"/>
        </w:tabs>
        <w:rPr>
          <w:rFonts w:eastAsia="Times New Roman"/>
          <w:lang w:val="en-CA"/>
        </w:rPr>
      </w:pPr>
    </w:p>
    <w:sectPr w:rsidR="00375AAB" w:rsidRPr="00F956BE" w:rsidSect="008335E8">
      <w:pgSz w:w="11907" w:h="16840"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0CF5B9" w14:textId="77777777" w:rsidR="0068692C" w:rsidRDefault="0068692C" w:rsidP="00B20400">
      <w:r>
        <w:separator/>
      </w:r>
    </w:p>
  </w:endnote>
  <w:endnote w:type="continuationSeparator" w:id="0">
    <w:p w14:paraId="5AB04839" w14:textId="77777777" w:rsidR="0068692C" w:rsidRDefault="0068692C" w:rsidP="00B20400">
      <w:r>
        <w:continuationSeparator/>
      </w:r>
    </w:p>
  </w:endnote>
  <w:endnote w:type="continuationNotice" w:id="1">
    <w:p w14:paraId="79CB07AA" w14:textId="77777777" w:rsidR="00CF3024" w:rsidRDefault="00CF30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82F65F" w14:textId="77777777" w:rsidR="0068692C" w:rsidRDefault="0068692C" w:rsidP="00B20400">
      <w:r>
        <w:separator/>
      </w:r>
    </w:p>
  </w:footnote>
  <w:footnote w:type="continuationSeparator" w:id="0">
    <w:p w14:paraId="4576429B" w14:textId="77777777" w:rsidR="0068692C" w:rsidRDefault="0068692C" w:rsidP="00B20400">
      <w:r>
        <w:continuationSeparator/>
      </w:r>
    </w:p>
  </w:footnote>
  <w:footnote w:type="continuationNotice" w:id="1">
    <w:p w14:paraId="0F7C43D4" w14:textId="77777777" w:rsidR="00CF3024" w:rsidRDefault="00CF302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88A0226"/>
    <w:lvl w:ilvl="0">
      <w:numFmt w:val="decimal"/>
      <w:lvlText w:val="*"/>
      <w:lvlJc w:val="left"/>
    </w:lvl>
  </w:abstractNum>
  <w:abstractNum w:abstractNumId="1" w15:restartNumberingAfterBreak="0">
    <w:nsid w:val="08747D0D"/>
    <w:multiLevelType w:val="hybridMultilevel"/>
    <w:tmpl w:val="44DAA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64F29"/>
    <w:multiLevelType w:val="hybridMultilevel"/>
    <w:tmpl w:val="E61AFC46"/>
    <w:lvl w:ilvl="0" w:tplc="09CC4502">
      <w:numFmt w:val="bullet"/>
      <w:lvlText w:val="-"/>
      <w:lvlJc w:val="left"/>
      <w:pPr>
        <w:ind w:left="720" w:hanging="360"/>
      </w:pPr>
      <w:rPr>
        <w:rFonts w:ascii="Times New Roman" w:eastAsia="ＭＳ 明朝"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945934"/>
    <w:multiLevelType w:val="hybridMultilevel"/>
    <w:tmpl w:val="AD7E3FE6"/>
    <w:lvl w:ilvl="0" w:tplc="EB2A2CA8">
      <w:start w:val="1"/>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D065D4A"/>
    <w:multiLevelType w:val="hybridMultilevel"/>
    <w:tmpl w:val="54DE3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760C46"/>
    <w:multiLevelType w:val="hybridMultilevel"/>
    <w:tmpl w:val="38D0F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E71BB6"/>
    <w:multiLevelType w:val="hybridMultilevel"/>
    <w:tmpl w:val="8FB45B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7302DC"/>
    <w:multiLevelType w:val="hybridMultilevel"/>
    <w:tmpl w:val="A53A0B74"/>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2083896"/>
    <w:multiLevelType w:val="hybridMultilevel"/>
    <w:tmpl w:val="F022D9E0"/>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3B80C58"/>
    <w:multiLevelType w:val="multilevel"/>
    <w:tmpl w:val="1840CFDE"/>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0" w15:restartNumberingAfterBreak="0">
    <w:nsid w:val="268C06A1"/>
    <w:multiLevelType w:val="hybridMultilevel"/>
    <w:tmpl w:val="1EC2454A"/>
    <w:lvl w:ilvl="0" w:tplc="8182CB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A22730"/>
    <w:multiLevelType w:val="hybridMultilevel"/>
    <w:tmpl w:val="246A7E2C"/>
    <w:lvl w:ilvl="0" w:tplc="04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B895BFD"/>
    <w:multiLevelType w:val="hybridMultilevel"/>
    <w:tmpl w:val="90C4239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DBF2AEE"/>
    <w:multiLevelType w:val="hybridMultilevel"/>
    <w:tmpl w:val="E4DEC982"/>
    <w:lvl w:ilvl="0" w:tplc="163AF996">
      <w:start w:val="1"/>
      <w:numFmt w:val="bullet"/>
      <w:lvlText w:val="-"/>
      <w:lvlJc w:val="left"/>
      <w:pPr>
        <w:ind w:left="720" w:hanging="360"/>
      </w:pPr>
      <w:rPr>
        <w:rFonts w:ascii="Times New Roman" w:eastAsiaTheme="minorEastAsia" w:hAnsi="Times New Roman" w:cs="Times New Roman"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956878"/>
    <w:multiLevelType w:val="hybridMultilevel"/>
    <w:tmpl w:val="18583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E50DD9"/>
    <w:multiLevelType w:val="hybridMultilevel"/>
    <w:tmpl w:val="F35CC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1120DC"/>
    <w:multiLevelType w:val="hybridMultilevel"/>
    <w:tmpl w:val="AC72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D56560"/>
    <w:multiLevelType w:val="hybridMultilevel"/>
    <w:tmpl w:val="C0FC2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A86410"/>
    <w:multiLevelType w:val="hybridMultilevel"/>
    <w:tmpl w:val="26B44A44"/>
    <w:lvl w:ilvl="0" w:tplc="B2D083BE">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9" w15:restartNumberingAfterBreak="0">
    <w:nsid w:val="42B85993"/>
    <w:multiLevelType w:val="hybridMultilevel"/>
    <w:tmpl w:val="075A53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93717B1"/>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C186E4C"/>
    <w:multiLevelType w:val="hybridMultilevel"/>
    <w:tmpl w:val="556EF77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37C7260"/>
    <w:multiLevelType w:val="hybridMultilevel"/>
    <w:tmpl w:val="442A9414"/>
    <w:lvl w:ilvl="0" w:tplc="B52A7BD0">
      <w:numFmt w:val="bullet"/>
      <w:lvlText w:val="-"/>
      <w:lvlJc w:val="left"/>
      <w:pPr>
        <w:ind w:left="720" w:hanging="360"/>
      </w:pPr>
      <w:rPr>
        <w:rFonts w:ascii="Times New Roman" w:eastAsia="ＭＳ 明朝"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E769F5"/>
    <w:multiLevelType w:val="hybridMultilevel"/>
    <w:tmpl w:val="F1C23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332AC2"/>
    <w:multiLevelType w:val="hybridMultilevel"/>
    <w:tmpl w:val="B2B41F9E"/>
    <w:lvl w:ilvl="0" w:tplc="ACF836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7211BF7"/>
    <w:multiLevelType w:val="hybridMultilevel"/>
    <w:tmpl w:val="D9DA0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AF2EB5"/>
    <w:multiLevelType w:val="multilevel"/>
    <w:tmpl w:val="94F4C9B6"/>
    <w:lvl w:ilvl="0">
      <w:start w:val="1"/>
      <w:numFmt w:val="decimal"/>
      <w:pStyle w:val="AltH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6D483C82"/>
    <w:multiLevelType w:val="hybridMultilevel"/>
    <w:tmpl w:val="1B00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FC62A6"/>
    <w:multiLevelType w:val="hybridMultilevel"/>
    <w:tmpl w:val="7206CD7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4135C78"/>
    <w:multiLevelType w:val="multilevel"/>
    <w:tmpl w:val="1932D4F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67E0295"/>
    <w:multiLevelType w:val="hybridMultilevel"/>
    <w:tmpl w:val="0BD674E4"/>
    <w:lvl w:ilvl="0" w:tplc="1B5E4D7C">
      <w:start w:val="1005"/>
      <w:numFmt w:val="bullet"/>
      <w:lvlText w:val="-"/>
      <w:lvlJc w:val="left"/>
      <w:pPr>
        <w:ind w:left="720" w:hanging="360"/>
      </w:pPr>
      <w:rPr>
        <w:rFonts w:ascii="Times New Roman" w:eastAsia="ＭＳ 明朝"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5"/>
  </w:num>
  <w:num w:numId="3">
    <w:abstractNumId w:val="4"/>
  </w:num>
  <w:num w:numId="4">
    <w:abstractNumId w:val="14"/>
  </w:num>
  <w:num w:numId="5">
    <w:abstractNumId w:val="10"/>
  </w:num>
  <w:num w:numId="6">
    <w:abstractNumId w:val="22"/>
  </w:num>
  <w:num w:numId="7">
    <w:abstractNumId w:val="26"/>
  </w:num>
  <w:num w:numId="8">
    <w:abstractNumId w:val="1"/>
  </w:num>
  <w:num w:numId="9">
    <w:abstractNumId w:val="21"/>
  </w:num>
  <w:num w:numId="10">
    <w:abstractNumId w:val="20"/>
  </w:num>
  <w:num w:numId="11">
    <w:abstractNumId w:val="3"/>
  </w:num>
  <w:num w:numId="12">
    <w:abstractNumId w:val="25"/>
  </w:num>
  <w:num w:numId="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4">
    <w:abstractNumId w:val="9"/>
  </w:num>
  <w:num w:numId="15">
    <w:abstractNumId w:val="15"/>
  </w:num>
  <w:num w:numId="16">
    <w:abstractNumId w:val="8"/>
  </w:num>
  <w:num w:numId="17">
    <w:abstractNumId w:val="29"/>
  </w:num>
  <w:num w:numId="18">
    <w:abstractNumId w:val="2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23"/>
  </w:num>
  <w:num w:numId="27">
    <w:abstractNumId w:val="2"/>
  </w:num>
  <w:num w:numId="28">
    <w:abstractNumId w:val="28"/>
  </w:num>
  <w:num w:numId="29">
    <w:abstractNumId w:val="17"/>
  </w:num>
  <w:num w:numId="30">
    <w:abstractNumId w:val="30"/>
  </w:num>
  <w:num w:numId="31">
    <w:abstractNumId w:val="27"/>
  </w:num>
  <w:num w:numId="32">
    <w:abstractNumId w:val="16"/>
  </w:num>
  <w:num w:numId="33">
    <w:abstractNumId w:val="11"/>
  </w:num>
  <w:num w:numId="34">
    <w:abstractNumId w:val="7"/>
  </w:num>
  <w:num w:numId="35">
    <w:abstractNumId w:val="19"/>
  </w:num>
  <w:num w:numId="36">
    <w:abstractNumId w:val="18"/>
  </w:num>
  <w:num w:numId="37">
    <w:abstractNumId w:val="6"/>
  </w:num>
  <w:num w:numId="38">
    <w:abstractNumId w:val="13"/>
  </w:num>
  <w:num w:numId="39">
    <w:abstractNumId w:val="12"/>
  </w:num>
  <w:num w:numId="40">
    <w:abstractNumId w:val="24"/>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activeWritingStyle w:appName="MSWord" w:lang="fr-FR" w:vendorID="64" w:dllVersion="131078" w:nlCheck="1" w:checkStyle="0"/>
  <w:activeWritingStyle w:appName="MSWord" w:lang="en-CA" w:vendorID="64" w:dllVersion="131078" w:nlCheck="1" w:checkStyle="1"/>
  <w:activeWritingStyle w:appName="MSWord" w:lang="en-US" w:vendorID="64" w:dllVersion="131078" w:nlCheck="1" w:checkStyle="1"/>
  <w:defaultTabStop w:val="720"/>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Q1MzI1NzG1NDICkko6SsGpxcWZ+XkgBYa1AOzAnS4sAAAA"/>
  </w:docVars>
  <w:rsids>
    <w:rsidRoot w:val="00B90A7E"/>
    <w:rsid w:val="0003329B"/>
    <w:rsid w:val="00045BDA"/>
    <w:rsid w:val="00060DDC"/>
    <w:rsid w:val="000C5CFF"/>
    <w:rsid w:val="000D1805"/>
    <w:rsid w:val="000E7013"/>
    <w:rsid w:val="000F4CD2"/>
    <w:rsid w:val="00105EB1"/>
    <w:rsid w:val="00126C0D"/>
    <w:rsid w:val="00162520"/>
    <w:rsid w:val="0016750D"/>
    <w:rsid w:val="00175F89"/>
    <w:rsid w:val="001831D8"/>
    <w:rsid w:val="001E7775"/>
    <w:rsid w:val="001F16A0"/>
    <w:rsid w:val="00206A3D"/>
    <w:rsid w:val="002079A6"/>
    <w:rsid w:val="002205DC"/>
    <w:rsid w:val="0022764B"/>
    <w:rsid w:val="00296667"/>
    <w:rsid w:val="002F6615"/>
    <w:rsid w:val="00300AAC"/>
    <w:rsid w:val="00351F02"/>
    <w:rsid w:val="00360007"/>
    <w:rsid w:val="00363A05"/>
    <w:rsid w:val="00365B73"/>
    <w:rsid w:val="00375AAB"/>
    <w:rsid w:val="003C5524"/>
    <w:rsid w:val="003F282F"/>
    <w:rsid w:val="0041270F"/>
    <w:rsid w:val="0042394C"/>
    <w:rsid w:val="00436655"/>
    <w:rsid w:val="00466D68"/>
    <w:rsid w:val="00470E08"/>
    <w:rsid w:val="00473271"/>
    <w:rsid w:val="004B114F"/>
    <w:rsid w:val="004B11BF"/>
    <w:rsid w:val="004D46A5"/>
    <w:rsid w:val="00504A2A"/>
    <w:rsid w:val="005211E9"/>
    <w:rsid w:val="00533688"/>
    <w:rsid w:val="00552120"/>
    <w:rsid w:val="0055317A"/>
    <w:rsid w:val="00562BE7"/>
    <w:rsid w:val="00593A5E"/>
    <w:rsid w:val="005A3859"/>
    <w:rsid w:val="005A5F50"/>
    <w:rsid w:val="00606E3A"/>
    <w:rsid w:val="006527EA"/>
    <w:rsid w:val="006531B8"/>
    <w:rsid w:val="00655A2A"/>
    <w:rsid w:val="0068692C"/>
    <w:rsid w:val="00687138"/>
    <w:rsid w:val="006A162D"/>
    <w:rsid w:val="006A2DFE"/>
    <w:rsid w:val="006A6D3B"/>
    <w:rsid w:val="0071078D"/>
    <w:rsid w:val="00710A37"/>
    <w:rsid w:val="007340AC"/>
    <w:rsid w:val="00742ECB"/>
    <w:rsid w:val="00747E13"/>
    <w:rsid w:val="00755EBF"/>
    <w:rsid w:val="008335E8"/>
    <w:rsid w:val="008765C8"/>
    <w:rsid w:val="00892E04"/>
    <w:rsid w:val="00907D11"/>
    <w:rsid w:val="009119AC"/>
    <w:rsid w:val="00923339"/>
    <w:rsid w:val="009316BD"/>
    <w:rsid w:val="0095614F"/>
    <w:rsid w:val="00974844"/>
    <w:rsid w:val="00993B18"/>
    <w:rsid w:val="009C0D51"/>
    <w:rsid w:val="009E3EE3"/>
    <w:rsid w:val="00A01676"/>
    <w:rsid w:val="00A16B64"/>
    <w:rsid w:val="00A214D7"/>
    <w:rsid w:val="00A52F7A"/>
    <w:rsid w:val="00A55A3C"/>
    <w:rsid w:val="00A90A9E"/>
    <w:rsid w:val="00AA1F68"/>
    <w:rsid w:val="00AC1D13"/>
    <w:rsid w:val="00AC3731"/>
    <w:rsid w:val="00AD4601"/>
    <w:rsid w:val="00B20400"/>
    <w:rsid w:val="00B43B7F"/>
    <w:rsid w:val="00B70A57"/>
    <w:rsid w:val="00B80665"/>
    <w:rsid w:val="00B859B5"/>
    <w:rsid w:val="00B90A7E"/>
    <w:rsid w:val="00C06206"/>
    <w:rsid w:val="00C37AB7"/>
    <w:rsid w:val="00C45AD2"/>
    <w:rsid w:val="00C468F0"/>
    <w:rsid w:val="00C5535D"/>
    <w:rsid w:val="00C665B0"/>
    <w:rsid w:val="00CB4E6D"/>
    <w:rsid w:val="00CC3CE9"/>
    <w:rsid w:val="00CC5330"/>
    <w:rsid w:val="00CD7711"/>
    <w:rsid w:val="00CF3024"/>
    <w:rsid w:val="00CF68F1"/>
    <w:rsid w:val="00D36C11"/>
    <w:rsid w:val="00D63737"/>
    <w:rsid w:val="00DC0AC9"/>
    <w:rsid w:val="00DF63DA"/>
    <w:rsid w:val="00E02288"/>
    <w:rsid w:val="00E44677"/>
    <w:rsid w:val="00E93351"/>
    <w:rsid w:val="00EB60F2"/>
    <w:rsid w:val="00EB7FF0"/>
    <w:rsid w:val="00EE6934"/>
    <w:rsid w:val="00EF7426"/>
    <w:rsid w:val="00F44CD3"/>
    <w:rsid w:val="00F643B9"/>
    <w:rsid w:val="00F82CF5"/>
    <w:rsid w:val="00F956BE"/>
    <w:rsid w:val="00FB65EE"/>
    <w:rsid w:val="00FD46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4ECBF06E"/>
  <w14:defaultImageDpi w14:val="300"/>
  <w15:docId w15:val="{483621E3-0919-4D90-BAD5-CD2BDD590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0A7E"/>
    <w:pPr>
      <w:jc w:val="both"/>
    </w:pPr>
    <w:rPr>
      <w:rFonts w:ascii="Times New Roman" w:eastAsia="ＭＳ 明朝" w:hAnsi="Times New Roman" w:cs="Times New Roman"/>
    </w:rPr>
  </w:style>
  <w:style w:type="paragraph" w:styleId="1">
    <w:name w:val="heading 1"/>
    <w:basedOn w:val="a"/>
    <w:next w:val="a"/>
    <w:link w:val="10"/>
    <w:qFormat/>
    <w:rsid w:val="00B90A7E"/>
    <w:pPr>
      <w:keepNext/>
      <w:numPr>
        <w:numId w:val="14"/>
      </w:numPr>
      <w:spacing w:before="240" w:after="60"/>
      <w:outlineLvl w:val="0"/>
    </w:pPr>
    <w:rPr>
      <w:rFonts w:ascii="Calibri" w:eastAsia="Times New Roman" w:hAnsi="Calibri"/>
      <w:b/>
      <w:bCs/>
      <w:kern w:val="32"/>
      <w:sz w:val="32"/>
      <w:szCs w:val="32"/>
      <w:lang w:val="x-none" w:eastAsia="x-none"/>
    </w:rPr>
  </w:style>
  <w:style w:type="paragraph" w:styleId="2">
    <w:name w:val="heading 2"/>
    <w:basedOn w:val="a"/>
    <w:next w:val="a"/>
    <w:link w:val="20"/>
    <w:qFormat/>
    <w:rsid w:val="00B90A7E"/>
    <w:pPr>
      <w:keepNext/>
      <w:numPr>
        <w:ilvl w:val="1"/>
        <w:numId w:val="14"/>
      </w:numPr>
      <w:spacing w:before="240" w:after="60"/>
      <w:outlineLvl w:val="1"/>
    </w:pPr>
    <w:rPr>
      <w:rFonts w:ascii="Calibri" w:eastAsia="Times New Roman" w:hAnsi="Calibri"/>
      <w:b/>
      <w:bCs/>
      <w:i/>
      <w:iCs/>
      <w:sz w:val="28"/>
      <w:szCs w:val="28"/>
      <w:lang w:val="x-none" w:eastAsia="x-none"/>
    </w:rPr>
  </w:style>
  <w:style w:type="paragraph" w:styleId="3">
    <w:name w:val="heading 3"/>
    <w:basedOn w:val="a"/>
    <w:next w:val="a"/>
    <w:link w:val="30"/>
    <w:qFormat/>
    <w:rsid w:val="00B90A7E"/>
    <w:pPr>
      <w:keepNext/>
      <w:numPr>
        <w:ilvl w:val="2"/>
        <w:numId w:val="14"/>
      </w:numPr>
      <w:spacing w:before="240" w:after="60"/>
      <w:outlineLvl w:val="2"/>
    </w:pPr>
    <w:rPr>
      <w:rFonts w:ascii="Calibri" w:eastAsia="Times New Roman" w:hAnsi="Calibri"/>
      <w:b/>
      <w:bCs/>
      <w:sz w:val="26"/>
      <w:szCs w:val="26"/>
      <w:lang w:val="x-none" w:eastAsia="x-none"/>
    </w:rPr>
  </w:style>
  <w:style w:type="paragraph" w:styleId="4">
    <w:name w:val="heading 4"/>
    <w:basedOn w:val="a"/>
    <w:next w:val="a"/>
    <w:link w:val="40"/>
    <w:qFormat/>
    <w:rsid w:val="00B90A7E"/>
    <w:pPr>
      <w:keepNext/>
      <w:numPr>
        <w:ilvl w:val="3"/>
        <w:numId w:val="14"/>
      </w:numPr>
      <w:spacing w:before="240" w:after="60"/>
      <w:outlineLvl w:val="3"/>
    </w:pPr>
    <w:rPr>
      <w:rFonts w:ascii="Cambria" w:eastAsia="Times New Roman" w:hAnsi="Cambria"/>
      <w:b/>
      <w:bCs/>
      <w:sz w:val="28"/>
      <w:szCs w:val="28"/>
      <w:lang w:val="x-none" w:eastAsia="x-none"/>
    </w:rPr>
  </w:style>
  <w:style w:type="paragraph" w:styleId="5">
    <w:name w:val="heading 5"/>
    <w:basedOn w:val="a"/>
    <w:next w:val="a"/>
    <w:link w:val="50"/>
    <w:qFormat/>
    <w:rsid w:val="00B90A7E"/>
    <w:pPr>
      <w:numPr>
        <w:ilvl w:val="4"/>
        <w:numId w:val="14"/>
      </w:numPr>
      <w:spacing w:before="240" w:after="60"/>
      <w:outlineLvl w:val="4"/>
    </w:pPr>
    <w:rPr>
      <w:rFonts w:ascii="Cambria" w:eastAsia="Times New Roman" w:hAnsi="Cambria"/>
      <w:b/>
      <w:bCs/>
      <w:i/>
      <w:iCs/>
      <w:sz w:val="26"/>
      <w:szCs w:val="26"/>
      <w:lang w:val="x-none" w:eastAsia="x-none"/>
    </w:rPr>
  </w:style>
  <w:style w:type="paragraph" w:styleId="6">
    <w:name w:val="heading 6"/>
    <w:basedOn w:val="a"/>
    <w:next w:val="a"/>
    <w:link w:val="60"/>
    <w:qFormat/>
    <w:rsid w:val="00B90A7E"/>
    <w:pPr>
      <w:numPr>
        <w:ilvl w:val="5"/>
        <w:numId w:val="14"/>
      </w:numPr>
      <w:spacing w:before="240" w:after="60"/>
      <w:outlineLvl w:val="5"/>
    </w:pPr>
    <w:rPr>
      <w:rFonts w:ascii="Cambria" w:eastAsia="Times New Roman" w:hAnsi="Cambria"/>
      <w:b/>
      <w:bCs/>
      <w:sz w:val="22"/>
      <w:szCs w:val="22"/>
      <w:lang w:val="x-none" w:eastAsia="x-none"/>
    </w:rPr>
  </w:style>
  <w:style w:type="paragraph" w:styleId="7">
    <w:name w:val="heading 7"/>
    <w:basedOn w:val="a"/>
    <w:next w:val="a"/>
    <w:link w:val="70"/>
    <w:qFormat/>
    <w:rsid w:val="00B90A7E"/>
    <w:pPr>
      <w:numPr>
        <w:ilvl w:val="6"/>
        <w:numId w:val="14"/>
      </w:numPr>
      <w:spacing w:before="240" w:after="60"/>
      <w:outlineLvl w:val="6"/>
    </w:pPr>
    <w:rPr>
      <w:rFonts w:ascii="Cambria" w:eastAsia="Times New Roman" w:hAnsi="Cambria"/>
      <w:lang w:val="x-none" w:eastAsia="x-none"/>
    </w:rPr>
  </w:style>
  <w:style w:type="paragraph" w:styleId="8">
    <w:name w:val="heading 8"/>
    <w:basedOn w:val="a"/>
    <w:next w:val="a"/>
    <w:link w:val="80"/>
    <w:qFormat/>
    <w:rsid w:val="00B90A7E"/>
    <w:pPr>
      <w:numPr>
        <w:ilvl w:val="7"/>
        <w:numId w:val="14"/>
      </w:numPr>
      <w:spacing w:before="240" w:after="60"/>
      <w:outlineLvl w:val="7"/>
    </w:pPr>
    <w:rPr>
      <w:rFonts w:ascii="Cambria" w:eastAsia="Times New Roman" w:hAnsi="Cambria"/>
      <w:i/>
      <w:iCs/>
      <w:lang w:val="x-none" w:eastAsia="x-none"/>
    </w:rPr>
  </w:style>
  <w:style w:type="paragraph" w:styleId="9">
    <w:name w:val="heading 9"/>
    <w:basedOn w:val="a"/>
    <w:next w:val="a"/>
    <w:link w:val="90"/>
    <w:uiPriority w:val="9"/>
    <w:qFormat/>
    <w:rsid w:val="00B90A7E"/>
    <w:pPr>
      <w:numPr>
        <w:ilvl w:val="8"/>
        <w:numId w:val="14"/>
      </w:numPr>
      <w:spacing w:before="240" w:after="60"/>
      <w:outlineLvl w:val="8"/>
    </w:pPr>
    <w:rPr>
      <w:rFonts w:ascii="Calibri" w:eastAsia="Times New Roman" w:hAnsi="Calibri"/>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90A7E"/>
    <w:rPr>
      <w:rFonts w:ascii="Calibri" w:eastAsia="Times New Roman" w:hAnsi="Calibri" w:cs="Times New Roman"/>
      <w:b/>
      <w:bCs/>
      <w:kern w:val="32"/>
      <w:sz w:val="32"/>
      <w:szCs w:val="32"/>
      <w:lang w:val="x-none" w:eastAsia="x-none"/>
    </w:rPr>
  </w:style>
  <w:style w:type="character" w:customStyle="1" w:styleId="20">
    <w:name w:val="見出し 2 (文字)"/>
    <w:basedOn w:val="a0"/>
    <w:link w:val="2"/>
    <w:uiPriority w:val="9"/>
    <w:rsid w:val="00B90A7E"/>
    <w:rPr>
      <w:rFonts w:ascii="Calibri" w:eastAsia="Times New Roman" w:hAnsi="Calibri" w:cs="Times New Roman"/>
      <w:b/>
      <w:bCs/>
      <w:i/>
      <w:iCs/>
      <w:sz w:val="28"/>
      <w:szCs w:val="28"/>
      <w:lang w:val="x-none" w:eastAsia="x-none"/>
    </w:rPr>
  </w:style>
  <w:style w:type="character" w:customStyle="1" w:styleId="30">
    <w:name w:val="見出し 3 (文字)"/>
    <w:basedOn w:val="a0"/>
    <w:link w:val="3"/>
    <w:uiPriority w:val="9"/>
    <w:rsid w:val="00B90A7E"/>
    <w:rPr>
      <w:rFonts w:ascii="Calibri" w:eastAsia="Times New Roman" w:hAnsi="Calibri" w:cs="Times New Roman"/>
      <w:b/>
      <w:bCs/>
      <w:sz w:val="26"/>
      <w:szCs w:val="26"/>
      <w:lang w:val="x-none" w:eastAsia="x-none"/>
    </w:rPr>
  </w:style>
  <w:style w:type="character" w:customStyle="1" w:styleId="40">
    <w:name w:val="見出し 4 (文字)"/>
    <w:basedOn w:val="a0"/>
    <w:link w:val="4"/>
    <w:uiPriority w:val="9"/>
    <w:rsid w:val="00B90A7E"/>
    <w:rPr>
      <w:rFonts w:ascii="Cambria" w:eastAsia="Times New Roman" w:hAnsi="Cambria" w:cs="Times New Roman"/>
      <w:b/>
      <w:bCs/>
      <w:sz w:val="28"/>
      <w:szCs w:val="28"/>
      <w:lang w:val="x-none" w:eastAsia="x-none"/>
    </w:rPr>
  </w:style>
  <w:style w:type="character" w:customStyle="1" w:styleId="50">
    <w:name w:val="見出し 5 (文字)"/>
    <w:basedOn w:val="a0"/>
    <w:link w:val="5"/>
    <w:uiPriority w:val="9"/>
    <w:rsid w:val="00B90A7E"/>
    <w:rPr>
      <w:rFonts w:ascii="Cambria" w:eastAsia="Times New Roman" w:hAnsi="Cambria" w:cs="Times New Roman"/>
      <w:b/>
      <w:bCs/>
      <w:i/>
      <w:iCs/>
      <w:sz w:val="26"/>
      <w:szCs w:val="26"/>
      <w:lang w:val="x-none" w:eastAsia="x-none"/>
    </w:rPr>
  </w:style>
  <w:style w:type="character" w:customStyle="1" w:styleId="60">
    <w:name w:val="見出し 6 (文字)"/>
    <w:basedOn w:val="a0"/>
    <w:link w:val="6"/>
    <w:uiPriority w:val="9"/>
    <w:rsid w:val="00B90A7E"/>
    <w:rPr>
      <w:rFonts w:ascii="Cambria" w:eastAsia="Times New Roman" w:hAnsi="Cambria" w:cs="Times New Roman"/>
      <w:b/>
      <w:bCs/>
      <w:sz w:val="22"/>
      <w:szCs w:val="22"/>
      <w:lang w:val="x-none" w:eastAsia="x-none"/>
    </w:rPr>
  </w:style>
  <w:style w:type="character" w:customStyle="1" w:styleId="70">
    <w:name w:val="見出し 7 (文字)"/>
    <w:basedOn w:val="a0"/>
    <w:link w:val="7"/>
    <w:uiPriority w:val="9"/>
    <w:rsid w:val="00B90A7E"/>
    <w:rPr>
      <w:rFonts w:ascii="Cambria" w:eastAsia="Times New Roman" w:hAnsi="Cambria" w:cs="Times New Roman"/>
      <w:lang w:val="x-none" w:eastAsia="x-none"/>
    </w:rPr>
  </w:style>
  <w:style w:type="character" w:customStyle="1" w:styleId="80">
    <w:name w:val="見出し 8 (文字)"/>
    <w:basedOn w:val="a0"/>
    <w:link w:val="8"/>
    <w:uiPriority w:val="9"/>
    <w:rsid w:val="00B90A7E"/>
    <w:rPr>
      <w:rFonts w:ascii="Cambria" w:eastAsia="Times New Roman" w:hAnsi="Cambria" w:cs="Times New Roman"/>
      <w:i/>
      <w:iCs/>
      <w:lang w:val="x-none" w:eastAsia="x-none"/>
    </w:rPr>
  </w:style>
  <w:style w:type="character" w:customStyle="1" w:styleId="90">
    <w:name w:val="見出し 9 (文字)"/>
    <w:basedOn w:val="a0"/>
    <w:link w:val="9"/>
    <w:uiPriority w:val="9"/>
    <w:rsid w:val="00B90A7E"/>
    <w:rPr>
      <w:rFonts w:ascii="Calibri" w:eastAsia="Times New Roman" w:hAnsi="Calibri" w:cs="Times New Roman"/>
      <w:sz w:val="22"/>
      <w:szCs w:val="22"/>
      <w:lang w:val="x-none" w:eastAsia="x-none"/>
    </w:rPr>
  </w:style>
  <w:style w:type="paragraph" w:customStyle="1" w:styleId="AltH1">
    <w:name w:val="AltH1"/>
    <w:next w:val="a"/>
    <w:rsid w:val="008335E8"/>
    <w:pPr>
      <w:keepNext/>
      <w:numPr>
        <w:numId w:val="7"/>
      </w:numPr>
      <w:shd w:val="clear" w:color="auto" w:fill="CCCCCC"/>
      <w:spacing w:before="240" w:after="120"/>
    </w:pPr>
    <w:rPr>
      <w:rFonts w:ascii="Tahoma" w:eastAsia="SimSun" w:hAnsi="Tahoma" w:cs="Times New Roman"/>
      <w:b/>
      <w:color w:val="000080"/>
      <w:szCs w:val="20"/>
    </w:rPr>
  </w:style>
  <w:style w:type="paragraph" w:styleId="a3">
    <w:name w:val="List Paragraph"/>
    <w:basedOn w:val="a"/>
    <w:uiPriority w:val="34"/>
    <w:qFormat/>
    <w:rsid w:val="00755EBF"/>
    <w:pPr>
      <w:ind w:left="720"/>
      <w:contextualSpacing/>
      <w:jc w:val="left"/>
    </w:pPr>
    <w:rPr>
      <w:rFonts w:asciiTheme="minorHAnsi" w:eastAsiaTheme="minorEastAsia" w:hAnsiTheme="minorHAnsi" w:cstheme="minorBidi"/>
      <w:lang w:val="it-IT" w:eastAsia="it-IT"/>
    </w:rPr>
  </w:style>
  <w:style w:type="paragraph" w:styleId="a4">
    <w:name w:val="caption"/>
    <w:basedOn w:val="a"/>
    <w:next w:val="a"/>
    <w:unhideWhenUsed/>
    <w:qFormat/>
    <w:rsid w:val="00755EBF"/>
    <w:pPr>
      <w:spacing w:after="200"/>
      <w:jc w:val="center"/>
    </w:pPr>
    <w:rPr>
      <w:rFonts w:asciiTheme="minorHAnsi" w:eastAsiaTheme="minorEastAsia" w:hAnsiTheme="minorHAnsi" w:cstheme="minorBidi"/>
      <w:b/>
      <w:bCs/>
      <w:color w:val="4F81BD" w:themeColor="accent1"/>
      <w:sz w:val="18"/>
      <w:szCs w:val="18"/>
      <w:lang w:val="it-IT" w:eastAsia="it-IT"/>
    </w:rPr>
  </w:style>
  <w:style w:type="paragraph" w:customStyle="1" w:styleId="Titel1">
    <w:name w:val="Titel1"/>
    <w:basedOn w:val="a"/>
    <w:qFormat/>
    <w:rsid w:val="00755EBF"/>
    <w:pPr>
      <w:keepNext/>
      <w:spacing w:before="240" w:after="120"/>
      <w:jc w:val="left"/>
    </w:pPr>
    <w:rPr>
      <w:rFonts w:ascii="Arial" w:eastAsiaTheme="minorEastAsia" w:hAnsi="Arial" w:cstheme="minorBidi"/>
      <w:b/>
      <w:sz w:val="36"/>
      <w:lang w:val="en-GB" w:eastAsia="it-IT"/>
    </w:rPr>
  </w:style>
  <w:style w:type="paragraph" w:customStyle="1" w:styleId="figure">
    <w:name w:val="figure"/>
    <w:basedOn w:val="a"/>
    <w:qFormat/>
    <w:rsid w:val="00755EBF"/>
    <w:pPr>
      <w:keepNext/>
      <w:spacing w:before="240"/>
      <w:jc w:val="center"/>
    </w:pPr>
    <w:rPr>
      <w:rFonts w:eastAsiaTheme="minorEastAsia" w:cstheme="minorBidi"/>
      <w:i/>
      <w:sz w:val="20"/>
      <w:lang w:val="en-GB" w:eastAsia="it-IT"/>
    </w:rPr>
  </w:style>
  <w:style w:type="table" w:styleId="a5">
    <w:name w:val="Table Grid"/>
    <w:basedOn w:val="a1"/>
    <w:rsid w:val="00755EBF"/>
    <w:rPr>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figure"/>
    <w:qFormat/>
    <w:rsid w:val="00755EBF"/>
  </w:style>
  <w:style w:type="paragraph" w:customStyle="1" w:styleId="Titolo2">
    <w:name w:val="Titolo2"/>
    <w:basedOn w:val="a"/>
    <w:rsid w:val="00755EBF"/>
    <w:pPr>
      <w:spacing w:before="120"/>
      <w:jc w:val="left"/>
    </w:pPr>
    <w:rPr>
      <w:rFonts w:ascii="Arial" w:eastAsia="Batang" w:hAnsi="Arial" w:cs="Arial"/>
      <w:b/>
      <w:lang w:val="en-GB" w:eastAsia="ko-KR"/>
    </w:rPr>
  </w:style>
  <w:style w:type="paragraph" w:customStyle="1" w:styleId="ColorfulList-Accent11">
    <w:name w:val="Colorful List - Accent 11"/>
    <w:basedOn w:val="a"/>
    <w:qFormat/>
    <w:rsid w:val="00CB4E6D"/>
    <w:pPr>
      <w:ind w:left="720"/>
    </w:pPr>
  </w:style>
  <w:style w:type="character" w:styleId="a6">
    <w:name w:val="Hyperlink"/>
    <w:aliases w:val="超?级链"/>
    <w:rsid w:val="00C06206"/>
    <w:rPr>
      <w:color w:val="0000FF"/>
      <w:u w:val="single"/>
    </w:rPr>
  </w:style>
  <w:style w:type="paragraph" w:styleId="a7">
    <w:name w:val="Balloon Text"/>
    <w:basedOn w:val="a"/>
    <w:link w:val="a8"/>
    <w:uiPriority w:val="99"/>
    <w:semiHidden/>
    <w:unhideWhenUsed/>
    <w:rsid w:val="00105EB1"/>
    <w:rPr>
      <w:rFonts w:ascii="Tahoma" w:hAnsi="Tahoma" w:cs="Tahoma"/>
      <w:sz w:val="16"/>
      <w:szCs w:val="16"/>
    </w:rPr>
  </w:style>
  <w:style w:type="character" w:customStyle="1" w:styleId="a8">
    <w:name w:val="吹き出し (文字)"/>
    <w:basedOn w:val="a0"/>
    <w:link w:val="a7"/>
    <w:uiPriority w:val="99"/>
    <w:semiHidden/>
    <w:rsid w:val="00105EB1"/>
    <w:rPr>
      <w:rFonts w:ascii="Tahoma" w:eastAsia="ＭＳ 明朝" w:hAnsi="Tahoma" w:cs="Tahoma"/>
      <w:sz w:val="16"/>
      <w:szCs w:val="16"/>
    </w:rPr>
  </w:style>
  <w:style w:type="table" w:customStyle="1" w:styleId="TableGrid1">
    <w:name w:val="Table Grid1"/>
    <w:basedOn w:val="a1"/>
    <w:next w:val="a5"/>
    <w:rsid w:val="00375AAB"/>
    <w:rPr>
      <w:rFonts w:ascii="Times New Roman" w:eastAsia="ＭＳ 明朝"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semiHidden/>
    <w:unhideWhenUsed/>
    <w:rsid w:val="00E93351"/>
    <w:rPr>
      <w:color w:val="800080" w:themeColor="followedHyperlink"/>
      <w:u w:val="single"/>
    </w:rPr>
  </w:style>
  <w:style w:type="character" w:customStyle="1" w:styleId="UnresolvedMention">
    <w:name w:val="Unresolved Mention"/>
    <w:basedOn w:val="a0"/>
    <w:uiPriority w:val="99"/>
    <w:semiHidden/>
    <w:unhideWhenUsed/>
    <w:rsid w:val="005A3859"/>
    <w:rPr>
      <w:color w:val="605E5C"/>
      <w:shd w:val="clear" w:color="auto" w:fill="E1DFDD"/>
    </w:rPr>
  </w:style>
  <w:style w:type="character" w:styleId="aa">
    <w:name w:val="annotation reference"/>
    <w:basedOn w:val="a0"/>
    <w:uiPriority w:val="99"/>
    <w:semiHidden/>
    <w:unhideWhenUsed/>
    <w:rsid w:val="008765C8"/>
    <w:rPr>
      <w:sz w:val="16"/>
      <w:szCs w:val="16"/>
    </w:rPr>
  </w:style>
  <w:style w:type="paragraph" w:styleId="ab">
    <w:name w:val="annotation text"/>
    <w:basedOn w:val="a"/>
    <w:link w:val="ac"/>
    <w:uiPriority w:val="99"/>
    <w:semiHidden/>
    <w:unhideWhenUsed/>
    <w:rsid w:val="008765C8"/>
    <w:rPr>
      <w:sz w:val="20"/>
      <w:szCs w:val="20"/>
    </w:rPr>
  </w:style>
  <w:style w:type="character" w:customStyle="1" w:styleId="ac">
    <w:name w:val="コメント文字列 (文字)"/>
    <w:basedOn w:val="a0"/>
    <w:link w:val="ab"/>
    <w:uiPriority w:val="99"/>
    <w:semiHidden/>
    <w:rsid w:val="008765C8"/>
    <w:rPr>
      <w:rFonts w:ascii="Times New Roman" w:eastAsia="ＭＳ 明朝" w:hAnsi="Times New Roman" w:cs="Times New Roman"/>
      <w:sz w:val="20"/>
      <w:szCs w:val="20"/>
    </w:rPr>
  </w:style>
  <w:style w:type="paragraph" w:styleId="ad">
    <w:name w:val="annotation subject"/>
    <w:basedOn w:val="ab"/>
    <w:next w:val="ab"/>
    <w:link w:val="ae"/>
    <w:uiPriority w:val="99"/>
    <w:semiHidden/>
    <w:unhideWhenUsed/>
    <w:rsid w:val="008765C8"/>
    <w:rPr>
      <w:b/>
      <w:bCs/>
    </w:rPr>
  </w:style>
  <w:style w:type="character" w:customStyle="1" w:styleId="ae">
    <w:name w:val="コメント内容 (文字)"/>
    <w:basedOn w:val="ac"/>
    <w:link w:val="ad"/>
    <w:uiPriority w:val="99"/>
    <w:semiHidden/>
    <w:rsid w:val="008765C8"/>
    <w:rPr>
      <w:rFonts w:ascii="Times New Roman" w:eastAsia="ＭＳ 明朝" w:hAnsi="Times New Roman" w:cs="Times New Roman"/>
      <w:b/>
      <w:bCs/>
      <w:sz w:val="20"/>
      <w:szCs w:val="20"/>
    </w:rPr>
  </w:style>
  <w:style w:type="paragraph" w:styleId="af">
    <w:name w:val="Revision"/>
    <w:hidden/>
    <w:uiPriority w:val="99"/>
    <w:semiHidden/>
    <w:rsid w:val="00AA1F68"/>
    <w:rPr>
      <w:rFonts w:ascii="Times New Roman" w:eastAsia="ＭＳ 明朝" w:hAnsi="Times New Roman" w:cs="Times New Roman"/>
    </w:rPr>
  </w:style>
  <w:style w:type="paragraph" w:styleId="af0">
    <w:name w:val="header"/>
    <w:basedOn w:val="a"/>
    <w:link w:val="af1"/>
    <w:uiPriority w:val="99"/>
    <w:unhideWhenUsed/>
    <w:rsid w:val="00993B18"/>
    <w:pPr>
      <w:tabs>
        <w:tab w:val="center" w:pos="4252"/>
        <w:tab w:val="right" w:pos="8504"/>
      </w:tabs>
      <w:snapToGrid w:val="0"/>
    </w:pPr>
  </w:style>
  <w:style w:type="character" w:customStyle="1" w:styleId="af1">
    <w:name w:val="ヘッダー (文字)"/>
    <w:basedOn w:val="a0"/>
    <w:link w:val="af0"/>
    <w:uiPriority w:val="99"/>
    <w:rsid w:val="00993B18"/>
    <w:rPr>
      <w:rFonts w:ascii="Times New Roman" w:eastAsia="ＭＳ 明朝" w:hAnsi="Times New Roman" w:cs="Times New Roman"/>
    </w:rPr>
  </w:style>
  <w:style w:type="paragraph" w:styleId="af2">
    <w:name w:val="footer"/>
    <w:basedOn w:val="a"/>
    <w:link w:val="af3"/>
    <w:uiPriority w:val="99"/>
    <w:unhideWhenUsed/>
    <w:rsid w:val="00993B18"/>
    <w:pPr>
      <w:tabs>
        <w:tab w:val="center" w:pos="4252"/>
        <w:tab w:val="right" w:pos="8504"/>
      </w:tabs>
      <w:snapToGrid w:val="0"/>
    </w:pPr>
  </w:style>
  <w:style w:type="character" w:customStyle="1" w:styleId="af3">
    <w:name w:val="フッター (文字)"/>
    <w:basedOn w:val="a0"/>
    <w:link w:val="af2"/>
    <w:uiPriority w:val="99"/>
    <w:rsid w:val="00993B18"/>
    <w:rPr>
      <w:rFonts w:ascii="Times New Roman" w:eastAsia="ＭＳ 明朝"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83857">
      <w:bodyDiv w:val="1"/>
      <w:marLeft w:val="0"/>
      <w:marRight w:val="0"/>
      <w:marTop w:val="0"/>
      <w:marBottom w:val="0"/>
      <w:divBdr>
        <w:top w:val="none" w:sz="0" w:space="0" w:color="auto"/>
        <w:left w:val="none" w:sz="0" w:space="0" w:color="auto"/>
        <w:bottom w:val="none" w:sz="0" w:space="0" w:color="auto"/>
        <w:right w:val="none" w:sz="0" w:space="0" w:color="auto"/>
      </w:divBdr>
    </w:div>
    <w:div w:id="1784378175">
      <w:bodyDiv w:val="1"/>
      <w:marLeft w:val="0"/>
      <w:marRight w:val="0"/>
      <w:marTop w:val="0"/>
      <w:marBottom w:val="0"/>
      <w:divBdr>
        <w:top w:val="none" w:sz="0" w:space="0" w:color="auto"/>
        <w:left w:val="none" w:sz="0" w:space="0" w:color="auto"/>
        <w:bottom w:val="none" w:sz="0" w:space="0" w:color="auto"/>
        <w:right w:val="none" w:sz="0" w:space="0" w:color="auto"/>
      </w:divBdr>
    </w:div>
    <w:div w:id="1835367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5</Pages>
  <Words>1683</Words>
  <Characters>9598</Characters>
  <Application>Microsoft Office Word</Application>
  <DocSecurity>0</DocSecurity>
  <Lines>79</Lines>
  <Paragraphs>22</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Audio Research Labs</Company>
  <LinksUpToDate>false</LinksUpToDate>
  <CharactersWithSpaces>11259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Schuyler Quackenbush</dc:creator>
  <cp:lastModifiedBy>Kei Kawamura</cp:lastModifiedBy>
  <cp:revision>11</cp:revision>
  <dcterms:created xsi:type="dcterms:W3CDTF">2022-07-06T22:36:00Z</dcterms:created>
  <dcterms:modified xsi:type="dcterms:W3CDTF">2023-04-23T07:18:00Z</dcterms:modified>
</cp:coreProperties>
</file>