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EE859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35350" w:rsidRPr="00A35350">
              <w:rPr>
                <w:lang w:val="en-CA"/>
              </w:rPr>
              <w:t>JVET-AI0252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62BD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B65BD4" w:rsidR="00E61DAC" w:rsidRPr="005B217D" w:rsidRDefault="00762B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 related: BV Merge List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A6200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2205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95FAA" w:rsidR="00E61DAC" w:rsidRPr="00762BDD" w:rsidRDefault="00762BDD">
            <w:pPr>
              <w:spacing w:before="60" w:after="60"/>
              <w:rPr>
                <w:szCs w:val="22"/>
                <w:lang w:val="fr-FR"/>
              </w:rPr>
            </w:pPr>
            <w:r w:rsidRPr="00762BDD">
              <w:rPr>
                <w:szCs w:val="22"/>
                <w:lang w:val="fr-FR"/>
              </w:rPr>
              <w:t>Karam Naser</w:t>
            </w:r>
            <w:r w:rsidR="00C11670" w:rsidRPr="00762BDD">
              <w:rPr>
                <w:szCs w:val="22"/>
                <w:lang w:val="fr-FR"/>
              </w:rPr>
              <w:t xml:space="preserve"> </w:t>
            </w:r>
            <w:r w:rsidR="00E61DAC" w:rsidRPr="00762BDD">
              <w:rPr>
                <w:szCs w:val="22"/>
                <w:lang w:val="fr-FR"/>
              </w:rPr>
              <w:br/>
            </w:r>
            <w:r w:rsidRPr="00762BDD">
              <w:rPr>
                <w:szCs w:val="22"/>
                <w:lang w:val="fr-FR"/>
              </w:rPr>
              <w:t>Ya Chen</w:t>
            </w:r>
            <w:r w:rsidR="00E61DAC" w:rsidRPr="00762BDD">
              <w:rPr>
                <w:szCs w:val="22"/>
                <w:lang w:val="fr-FR"/>
              </w:rPr>
              <w:br/>
            </w:r>
            <w:r w:rsidRPr="00762BDD">
              <w:rPr>
                <w:szCs w:val="22"/>
                <w:lang w:val="fr-FR"/>
              </w:rPr>
              <w:t>Milos Radosavljević</w:t>
            </w:r>
            <w:r w:rsidR="00E61DAC" w:rsidRPr="00762BDD">
              <w:rPr>
                <w:szCs w:val="22"/>
                <w:lang w:val="fr-FR"/>
              </w:rPr>
              <w:br/>
            </w:r>
            <w:r w:rsidRPr="00762BDD">
              <w:rPr>
                <w:szCs w:val="22"/>
                <w:lang w:val="fr-FR"/>
              </w:rPr>
              <w:t>Fabrice Le</w:t>
            </w:r>
            <w:r>
              <w:rPr>
                <w:szCs w:val="22"/>
                <w:lang w:val="fr-FR"/>
              </w:rPr>
              <w:t xml:space="preserve"> </w:t>
            </w:r>
            <w:r w:rsidRPr="00762BDD">
              <w:rPr>
                <w:szCs w:val="22"/>
                <w:lang w:val="fr-FR"/>
              </w:rPr>
              <w:t>Léannec</w:t>
            </w:r>
          </w:p>
        </w:tc>
        <w:tc>
          <w:tcPr>
            <w:tcW w:w="900" w:type="dxa"/>
          </w:tcPr>
          <w:p w14:paraId="0140ECA2" w14:textId="276D35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62BD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0880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62BDD" w:rsidRPr="00C823C8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762BD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2AC4F6" w:rsidR="00E61DAC" w:rsidRPr="005B217D" w:rsidRDefault="00F232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AE2B6F" w14:textId="37B30389" w:rsidR="00762BDD" w:rsidRDefault="00762BDD" w:rsidP="00762BDD">
      <w:pPr>
        <w:rPr>
          <w:lang w:val="en-CA"/>
        </w:rPr>
      </w:pPr>
      <w:r>
        <w:rPr>
          <w:lang w:val="en-CA"/>
        </w:rPr>
        <w:t xml:space="preserve">In addition to IntraTMP and IBC, the BV-based prediction is </w:t>
      </w:r>
      <w:r w:rsidR="00A27684">
        <w:rPr>
          <w:lang w:val="en-CA"/>
        </w:rPr>
        <w:t xml:space="preserve">also </w:t>
      </w:r>
      <w:r>
        <w:rPr>
          <w:lang w:val="en-CA"/>
        </w:rPr>
        <w:t>used in DIMD and SGPM in ECM-13. The EE</w:t>
      </w:r>
      <w:r w:rsidR="00613D10">
        <w:rPr>
          <w:lang w:val="en-CA"/>
        </w:rPr>
        <w:t>2</w:t>
      </w:r>
      <w:r>
        <w:rPr>
          <w:lang w:val="en-CA"/>
        </w:rPr>
        <w:t xml:space="preserve">-2.2 test further proposes using the BV-based prediction for TIMD. </w:t>
      </w:r>
      <w:r w:rsidR="00A27684">
        <w:rPr>
          <w:lang w:val="en-CA"/>
        </w:rPr>
        <w:t xml:space="preserve">For </w:t>
      </w:r>
      <w:r>
        <w:rPr>
          <w:lang w:val="en-CA"/>
        </w:rPr>
        <w:t>all these modes, the BV list is generated from all the spatial merge candidates that contain BV</w:t>
      </w:r>
      <w:r w:rsidR="00A27684">
        <w:rPr>
          <w:lang w:val="en-CA"/>
        </w:rPr>
        <w:t>s</w:t>
      </w:r>
      <w:r>
        <w:rPr>
          <w:lang w:val="en-CA"/>
        </w:rPr>
        <w:t xml:space="preserve">. </w:t>
      </w:r>
      <w:r w:rsidR="00F23277">
        <w:rPr>
          <w:lang w:val="en-CA"/>
        </w:rPr>
        <w:t xml:space="preserve">In contrast to other modes, IntraTMP merge BVs are refined on 5x5 window. This contribution proposes a unified process for </w:t>
      </w:r>
      <w:r w:rsidR="00A27684">
        <w:rPr>
          <w:lang w:val="en-CA"/>
        </w:rPr>
        <w:t xml:space="preserve">generating </w:t>
      </w:r>
      <w:r w:rsidR="00F23277">
        <w:rPr>
          <w:lang w:val="en-CA"/>
        </w:rPr>
        <w:t xml:space="preserve">the BV merge list, </w:t>
      </w:r>
      <w:r w:rsidR="00A27684">
        <w:rPr>
          <w:lang w:val="en-CA"/>
        </w:rPr>
        <w:t xml:space="preserve">including </w:t>
      </w:r>
      <w:r w:rsidR="00F23277">
        <w:rPr>
          <w:lang w:val="en-CA"/>
        </w:rPr>
        <w:t xml:space="preserve">a clustering and refinement process </w:t>
      </w:r>
      <w:r w:rsidR="00613D10">
        <w:rPr>
          <w:lang w:val="en-CA"/>
        </w:rPr>
        <w:t>for all the merge BVs.</w:t>
      </w:r>
    </w:p>
    <w:p w14:paraId="5A626EDB" w14:textId="56A159C6" w:rsidR="00613D10" w:rsidRDefault="00613D10" w:rsidP="00762BDD">
      <w:pPr>
        <w:rPr>
          <w:lang w:val="en-CA"/>
        </w:rPr>
      </w:pPr>
      <w:r>
        <w:rPr>
          <w:lang w:val="en-CA"/>
        </w:rPr>
        <w:t>The following results are obtained by applying the method on top of ECM-13.0:</w:t>
      </w:r>
    </w:p>
    <w:p w14:paraId="52F55DC1" w14:textId="49988564" w:rsidR="00613D10" w:rsidRDefault="00613D10" w:rsidP="00762BDD">
      <w:pPr>
        <w:rPr>
          <w:lang w:val="en-CA"/>
        </w:rPr>
      </w:pPr>
      <w:r>
        <w:rPr>
          <w:lang w:val="en-CA"/>
        </w:rPr>
        <w:t>Proposed Method + EE2-2.2:</w:t>
      </w:r>
    </w:p>
    <w:p w14:paraId="571325F7" w14:textId="578A0AD1" w:rsidR="00CC227E" w:rsidRPr="00407839" w:rsidRDefault="00CC227E" w:rsidP="00762BDD">
      <w:pPr>
        <w:rPr>
          <w:lang w:val="en-CA"/>
        </w:rPr>
      </w:pPr>
      <w:r w:rsidRPr="00407839">
        <w:rPr>
          <w:lang w:val="en-CA"/>
        </w:rPr>
        <w:t>AI: -0.07%</w:t>
      </w:r>
      <w:r w:rsidRPr="00407839">
        <w:rPr>
          <w:lang w:val="en-CA"/>
        </w:rPr>
        <w:tab/>
        <w:t>-0.08%</w:t>
      </w:r>
      <w:r w:rsidRPr="00407839">
        <w:rPr>
          <w:lang w:val="en-CA"/>
        </w:rPr>
        <w:tab/>
        <w:t>-0.08%</w:t>
      </w:r>
      <w:r w:rsidRPr="00407839">
        <w:rPr>
          <w:lang w:val="en-CA"/>
        </w:rPr>
        <w:tab/>
        <w:t>EncT</w:t>
      </w:r>
      <w:r w:rsidR="00407839" w:rsidRPr="00407839">
        <w:rPr>
          <w:lang w:val="en-CA"/>
        </w:rPr>
        <w:t xml:space="preserve"> xxx.xx</w:t>
      </w:r>
      <w:r w:rsidRPr="00407839">
        <w:rPr>
          <w:lang w:val="en-CA"/>
        </w:rPr>
        <w:t>%</w:t>
      </w:r>
      <w:r w:rsidRPr="00407839">
        <w:rPr>
          <w:lang w:val="en-CA"/>
        </w:rPr>
        <w:tab/>
        <w:t>DecT</w:t>
      </w:r>
      <w:r w:rsidR="00407839" w:rsidRPr="00407839">
        <w:rPr>
          <w:lang w:val="en-CA"/>
        </w:rPr>
        <w:t xml:space="preserve"> xxx.xx</w:t>
      </w:r>
      <w:r w:rsidRPr="00407839">
        <w:rPr>
          <w:lang w:val="en-CA"/>
        </w:rPr>
        <w:t>%</w:t>
      </w:r>
    </w:p>
    <w:p w14:paraId="12FF1491" w14:textId="77777777" w:rsidR="00762BDD" w:rsidRPr="00407839" w:rsidRDefault="00762BDD" w:rsidP="00762BDD">
      <w:pPr>
        <w:rPr>
          <w:lang w:val="en-CA"/>
        </w:rPr>
      </w:pPr>
    </w:p>
    <w:p w14:paraId="7D2AC1F0" w14:textId="7C367A0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8AAD73" w14:textId="21430E7F" w:rsidR="00CC227E" w:rsidRPr="00CC227E" w:rsidRDefault="00CC227E" w:rsidP="00CC227E">
      <w:pPr>
        <w:rPr>
          <w:lang w:val="en-CA"/>
        </w:rPr>
      </w:pPr>
      <w:r>
        <w:rPr>
          <w:lang w:val="en-CA"/>
        </w:rPr>
        <w:t xml:space="preserve">In addition to IBC and IntraTMP modes, the BV-based prediction in ECM is further used in combination with </w:t>
      </w:r>
      <w:r w:rsidR="001C66A1">
        <w:rPr>
          <w:lang w:val="en-CA"/>
        </w:rPr>
        <w:t>other modes</w:t>
      </w:r>
      <w:r>
        <w:rPr>
          <w:lang w:val="en-CA"/>
        </w:rPr>
        <w:t xml:space="preserve">, namely SGPM and DIMD. In EE2-2.2, it is further proposed that the BV-based prediction is also used with TIMD. </w:t>
      </w:r>
      <w:r w:rsidR="00A27684">
        <w:rPr>
          <w:lang w:val="en-CA"/>
        </w:rPr>
        <w:t>For</w:t>
      </w:r>
      <w:r w:rsidR="001C66A1">
        <w:rPr>
          <w:lang w:val="en-CA"/>
        </w:rPr>
        <w:t xml:space="preserve"> </w:t>
      </w:r>
      <w:r w:rsidR="00407839">
        <w:rPr>
          <w:lang w:val="en-CA"/>
        </w:rPr>
        <w:t>all</w:t>
      </w:r>
      <w:r w:rsidR="001C66A1">
        <w:rPr>
          <w:lang w:val="en-CA"/>
        </w:rPr>
        <w:t xml:space="preserve"> these modes, the merge BV list is derived from the spatial neighboring blocks that contain block vector.</w:t>
      </w:r>
    </w:p>
    <w:p w14:paraId="01254EE3" w14:textId="1CFB0A18" w:rsidR="00CC227E" w:rsidRDefault="001C66A1" w:rsidP="00CC227E">
      <w:pPr>
        <w:rPr>
          <w:lang w:val="en-CA"/>
        </w:rPr>
      </w:pPr>
      <w:r>
        <w:rPr>
          <w:lang w:val="en-CA"/>
        </w:rPr>
        <w:t xml:space="preserve">It is observed that </w:t>
      </w:r>
      <w:r w:rsidR="00407839">
        <w:rPr>
          <w:lang w:val="en-CA"/>
        </w:rPr>
        <w:t>the refinement of the merge BV list is</w:t>
      </w:r>
      <w:r w:rsidR="00A27684">
        <w:rPr>
          <w:lang w:val="en-CA"/>
        </w:rPr>
        <w:t xml:space="preserve"> currently</w:t>
      </w:r>
      <w:r w:rsidR="00407839">
        <w:rPr>
          <w:lang w:val="en-CA"/>
        </w:rPr>
        <w:t xml:space="preserve"> only performed for IntraTMP. That is, the other modes can be further improved by performing refinement of the merge BVs. However, the further refinement </w:t>
      </w:r>
      <w:r w:rsidR="00A27684">
        <w:rPr>
          <w:lang w:val="en-CA"/>
        </w:rPr>
        <w:t xml:space="preserve">introduces </w:t>
      </w:r>
      <w:r w:rsidR="00407839">
        <w:rPr>
          <w:lang w:val="en-CA"/>
        </w:rPr>
        <w:t>some additional coding complexity. Therefore, a clustering plus refinement method is proposed in this contribution to balance the trade-of</w:t>
      </w:r>
      <w:r w:rsidR="00A27684">
        <w:rPr>
          <w:lang w:val="en-CA"/>
        </w:rPr>
        <w:t>f</w:t>
      </w:r>
      <w:r w:rsidR="00407839">
        <w:rPr>
          <w:lang w:val="en-CA"/>
        </w:rPr>
        <w:t xml:space="preserve"> between coding gain and complexity.</w:t>
      </w:r>
    </w:p>
    <w:p w14:paraId="260990E9" w14:textId="77777777" w:rsidR="00407839" w:rsidRDefault="00407839" w:rsidP="00CC227E">
      <w:pPr>
        <w:rPr>
          <w:lang w:val="en-CA"/>
        </w:rPr>
      </w:pPr>
    </w:p>
    <w:p w14:paraId="76CEECC8" w14:textId="77777777" w:rsidR="00407839" w:rsidRDefault="00407839" w:rsidP="00CC227E">
      <w:pPr>
        <w:rPr>
          <w:lang w:val="en-CA"/>
        </w:rPr>
      </w:pPr>
    </w:p>
    <w:p w14:paraId="1CE3F66B" w14:textId="4CF6A791" w:rsidR="00407839" w:rsidRDefault="00407839" w:rsidP="00407839">
      <w:pPr>
        <w:pStyle w:val="Heading1"/>
        <w:rPr>
          <w:lang w:val="en-CA"/>
        </w:rPr>
      </w:pPr>
      <w:r>
        <w:rPr>
          <w:lang w:val="en-CA"/>
        </w:rPr>
        <w:t>Proposed Method:</w:t>
      </w:r>
    </w:p>
    <w:p w14:paraId="38C79AB0" w14:textId="77777777" w:rsidR="00407839" w:rsidRDefault="00407839" w:rsidP="00407839">
      <w:pPr>
        <w:rPr>
          <w:lang w:val="en-CA"/>
        </w:rPr>
      </w:pPr>
    </w:p>
    <w:p w14:paraId="7E2E7AC2" w14:textId="3EEACBCE" w:rsidR="008F4CBB" w:rsidRDefault="00407839" w:rsidP="008F4CBB">
      <w:pPr>
        <w:rPr>
          <w:lang w:bidi="ar-IQ"/>
        </w:rPr>
      </w:pPr>
      <w:r>
        <w:rPr>
          <w:lang w:bidi="ar-IQ"/>
        </w:rPr>
        <w:t xml:space="preserve">The contribution proposes </w:t>
      </w:r>
      <w:r w:rsidR="008F4CBB">
        <w:rPr>
          <w:lang w:bidi="ar-IQ"/>
        </w:rPr>
        <w:t>a cluster</w:t>
      </w:r>
      <w:r w:rsidR="00A27684">
        <w:rPr>
          <w:lang w:bidi="ar-IQ"/>
        </w:rPr>
        <w:t>ing</w:t>
      </w:r>
      <w:r w:rsidR="008F4CBB">
        <w:rPr>
          <w:lang w:bidi="ar-IQ"/>
        </w:rPr>
        <w:t xml:space="preserve"> and refinement method for all the BV merge candidates</w:t>
      </w:r>
      <w:r w:rsidR="00A27684">
        <w:rPr>
          <w:lang w:bidi="ar-IQ"/>
        </w:rPr>
        <w:t>,</w:t>
      </w:r>
      <w:r w:rsidR="008F4CBB">
        <w:rPr>
          <w:lang w:bidi="ar-IQ"/>
        </w:rPr>
        <w:t xml:space="preserve"> used for IntraTMP, DIMD, SGPM and TIMD. The method can be described as follows (</w:t>
      </w:r>
      <w:r w:rsidR="008F4CBB">
        <w:rPr>
          <w:lang w:bidi="ar-IQ"/>
        </w:rPr>
        <w:fldChar w:fldCharType="begin"/>
      </w:r>
      <w:r w:rsidR="008F4CBB">
        <w:rPr>
          <w:lang w:bidi="ar-IQ"/>
        </w:rPr>
        <w:instrText xml:space="preserve"> REF _Ref171329541 \h </w:instrText>
      </w:r>
      <w:r w:rsidR="008F4CBB">
        <w:rPr>
          <w:lang w:bidi="ar-IQ"/>
        </w:rPr>
      </w:r>
      <w:r w:rsidR="008F4CBB">
        <w:rPr>
          <w:lang w:bidi="ar-IQ"/>
        </w:rPr>
        <w:fldChar w:fldCharType="separate"/>
      </w:r>
      <w:r w:rsidR="008F4CBB">
        <w:t xml:space="preserve">Figure </w:t>
      </w:r>
      <w:r w:rsidR="008F4CBB">
        <w:rPr>
          <w:noProof/>
        </w:rPr>
        <w:t>1</w:t>
      </w:r>
      <w:r w:rsidR="008F4CBB">
        <w:rPr>
          <w:lang w:bidi="ar-IQ"/>
        </w:rPr>
        <w:fldChar w:fldCharType="end"/>
      </w:r>
      <w:r w:rsidR="008F4CBB">
        <w:rPr>
          <w:lang w:bidi="ar-IQ"/>
        </w:rPr>
        <w:t>):</w:t>
      </w:r>
    </w:p>
    <w:p w14:paraId="0AD51F67" w14:textId="77777777" w:rsidR="008F4CBB" w:rsidRDefault="008F4CBB" w:rsidP="008F4CBB">
      <w:pPr>
        <w:rPr>
          <w:lang w:bidi="ar-IQ"/>
        </w:rPr>
      </w:pPr>
    </w:p>
    <w:p w14:paraId="625B7B60" w14:textId="6F01446A" w:rsidR="00A02E3B" w:rsidRDefault="00A02E3B" w:rsidP="008F4CBB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t>Collecting all BV merge candidates from spatial neighbors.</w:t>
      </w:r>
    </w:p>
    <w:p w14:paraId="47DB1333" w14:textId="16336F2F" w:rsidR="00A02E3B" w:rsidRDefault="00A02E3B" w:rsidP="008F4CBB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t xml:space="preserve">Performing ARBVP process to generate </w:t>
      </w:r>
      <w:r w:rsidR="00A27684">
        <w:rPr>
          <w:lang w:bidi="ar-IQ"/>
        </w:rPr>
        <w:t xml:space="preserve">additional </w:t>
      </w:r>
      <w:r>
        <w:rPr>
          <w:lang w:bidi="ar-IQ"/>
        </w:rPr>
        <w:t>merge candidates</w:t>
      </w:r>
    </w:p>
    <w:p w14:paraId="19B1EAA1" w14:textId="4BA0B9E4" w:rsidR="008F4CBB" w:rsidRDefault="008F4CBB" w:rsidP="008F4CBB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lastRenderedPageBreak/>
        <w:t xml:space="preserve">Defining a refinement window around each BV from the merge list: This is shown </w:t>
      </w:r>
      <w:r w:rsidR="00A27684">
        <w:rPr>
          <w:lang w:bidi="ar-IQ"/>
        </w:rPr>
        <w:t xml:space="preserve">by the </w:t>
      </w:r>
      <w:r>
        <w:rPr>
          <w:lang w:bidi="ar-IQ"/>
        </w:rPr>
        <w:t>dotted red line</w:t>
      </w:r>
      <w:r w:rsidR="00A27684">
        <w:rPr>
          <w:lang w:bidi="ar-IQ"/>
        </w:rPr>
        <w:t>s</w:t>
      </w:r>
      <w:r>
        <w:rPr>
          <w:lang w:bidi="ar-IQ"/>
        </w:rPr>
        <w:t xml:space="preserve"> in </w:t>
      </w:r>
      <w:r>
        <w:rPr>
          <w:lang w:bidi="ar-IQ"/>
        </w:rPr>
        <w:fldChar w:fldCharType="begin"/>
      </w:r>
      <w:r>
        <w:rPr>
          <w:lang w:bidi="ar-IQ"/>
        </w:rPr>
        <w:instrText xml:space="preserve"> REF _Ref171329541 \h </w:instrText>
      </w:r>
      <w:r>
        <w:rPr>
          <w:lang w:bidi="ar-IQ"/>
        </w:rPr>
      </w:r>
      <w:r>
        <w:rPr>
          <w:lang w:bidi="ar-IQ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bidi="ar-IQ"/>
        </w:rPr>
        <w:fldChar w:fldCharType="end"/>
      </w:r>
    </w:p>
    <w:p w14:paraId="0440C333" w14:textId="0E7336F3" w:rsidR="00407839" w:rsidRDefault="008F4CBB" w:rsidP="00371F52">
      <w:pPr>
        <w:pStyle w:val="ListParagraph"/>
        <w:numPr>
          <w:ilvl w:val="0"/>
          <w:numId w:val="13"/>
        </w:numPr>
        <w:rPr>
          <w:lang w:bidi="ar-IQ"/>
        </w:rPr>
      </w:pPr>
      <w:r>
        <w:rPr>
          <w:lang w:bidi="ar-IQ"/>
        </w:rPr>
        <w:t>For all coinciding BVs, the same refinement window is used: as shown</w:t>
      </w:r>
      <w:r w:rsidR="00A27684">
        <w:rPr>
          <w:lang w:bidi="ar-IQ"/>
        </w:rPr>
        <w:t xml:space="preserve"> in</w:t>
      </w:r>
      <w:r>
        <w:rPr>
          <w:lang w:bidi="ar-IQ"/>
        </w:rPr>
        <w:t xml:space="preserve"> </w:t>
      </w:r>
      <w:r>
        <w:rPr>
          <w:lang w:bidi="ar-IQ"/>
        </w:rPr>
        <w:fldChar w:fldCharType="begin"/>
      </w:r>
      <w:r>
        <w:rPr>
          <w:lang w:bidi="ar-IQ"/>
        </w:rPr>
        <w:instrText xml:space="preserve"> REF _Ref171329541 \h </w:instrText>
      </w:r>
      <w:r>
        <w:rPr>
          <w:lang w:bidi="ar-IQ"/>
        </w:rPr>
      </w:r>
      <w:r>
        <w:rPr>
          <w:lang w:bidi="ar-IQ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bidi="ar-IQ"/>
        </w:rPr>
        <w:fldChar w:fldCharType="end"/>
      </w:r>
      <w:r w:rsidR="00A27684">
        <w:rPr>
          <w:lang w:bidi="ar-IQ"/>
        </w:rPr>
        <w:t>.</w:t>
      </w:r>
      <w:r>
        <w:rPr>
          <w:lang w:bidi="ar-IQ"/>
        </w:rPr>
        <w:t xml:space="preserve"> </w:t>
      </w:r>
      <w:r w:rsidR="00A27684">
        <w:rPr>
          <w:lang w:bidi="ar-IQ"/>
        </w:rPr>
        <w:t>M</w:t>
      </w:r>
      <w:r>
        <w:rPr>
          <w:lang w:bidi="ar-IQ"/>
        </w:rPr>
        <w:t>ultiple BVs are coinciding in one area (shown in gray</w:t>
      </w:r>
      <w:r w:rsidR="00A27684">
        <w:rPr>
          <w:lang w:bidi="ar-IQ"/>
        </w:rPr>
        <w:t xml:space="preserve"> in </w:t>
      </w:r>
      <w:r w:rsidR="00A27684">
        <w:rPr>
          <w:lang w:bidi="ar-IQ"/>
        </w:rPr>
        <w:fldChar w:fldCharType="begin"/>
      </w:r>
      <w:r w:rsidR="00A27684">
        <w:rPr>
          <w:lang w:bidi="ar-IQ"/>
        </w:rPr>
        <w:instrText xml:space="preserve"> REF _Ref171329541 \h </w:instrText>
      </w:r>
      <w:r w:rsidR="00A27684">
        <w:rPr>
          <w:lang w:bidi="ar-IQ"/>
        </w:rPr>
      </w:r>
      <w:r w:rsidR="00A27684">
        <w:rPr>
          <w:lang w:bidi="ar-IQ"/>
        </w:rPr>
        <w:fldChar w:fldCharType="separate"/>
      </w:r>
      <w:r w:rsidR="00A27684">
        <w:t xml:space="preserve">Figure </w:t>
      </w:r>
      <w:r w:rsidR="00A27684">
        <w:rPr>
          <w:noProof/>
        </w:rPr>
        <w:t>1</w:t>
      </w:r>
      <w:r w:rsidR="00A27684">
        <w:rPr>
          <w:lang w:bidi="ar-IQ"/>
        </w:rPr>
        <w:fldChar w:fldCharType="end"/>
      </w:r>
      <w:r>
        <w:rPr>
          <w:lang w:bidi="ar-IQ"/>
        </w:rPr>
        <w:t>). All these BVs are fused together and a single refinement region is used.</w:t>
      </w:r>
    </w:p>
    <w:p w14:paraId="19AA528A" w14:textId="6796F292" w:rsidR="00407839" w:rsidRDefault="00407839" w:rsidP="008F4CBB">
      <w:pPr>
        <w:jc w:val="center"/>
        <w:rPr>
          <w:lang w:bidi="ar-IQ"/>
        </w:rPr>
      </w:pPr>
      <w:r w:rsidRPr="00407839">
        <w:rPr>
          <w:noProof/>
        </w:rPr>
        <w:drawing>
          <wp:inline distT="0" distB="0" distL="0" distR="0" wp14:anchorId="5D7A33A8" wp14:editId="3D099EF2">
            <wp:extent cx="5237018" cy="3656965"/>
            <wp:effectExtent l="0" t="0" r="0" b="0"/>
            <wp:docPr id="587398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37"/>
                    <a:stretch/>
                  </pic:blipFill>
                  <pic:spPr bwMode="auto">
                    <a:xfrm>
                      <a:off x="0" y="0"/>
                      <a:ext cx="5237018" cy="365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06551E" w14:textId="750FCC89" w:rsidR="00407839" w:rsidRDefault="008F4CBB" w:rsidP="008F4CBB">
      <w:pPr>
        <w:pStyle w:val="Caption"/>
        <w:jc w:val="center"/>
        <w:rPr>
          <w:lang w:bidi="ar-IQ"/>
        </w:rPr>
      </w:pPr>
      <w:bookmarkStart w:id="0" w:name="_Ref171329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Example of proposed method of the clustering plus refinement of merge BVs</w:t>
      </w:r>
    </w:p>
    <w:p w14:paraId="153F63E6" w14:textId="77777777" w:rsidR="008F4CBB" w:rsidRDefault="008F4CBB" w:rsidP="00CC227E">
      <w:pPr>
        <w:rPr>
          <w:lang w:bidi="ar-IQ"/>
        </w:rPr>
      </w:pPr>
    </w:p>
    <w:p w14:paraId="7F30C2DB" w14:textId="7575AE34" w:rsidR="00407839" w:rsidRDefault="008F4CBB" w:rsidP="00CC227E">
      <w:pPr>
        <w:rPr>
          <w:lang w:bidi="ar-IQ"/>
        </w:rPr>
      </w:pPr>
      <w:r>
        <w:rPr>
          <w:lang w:bidi="ar-IQ"/>
        </w:rPr>
        <w:t xml:space="preserve">Clearly, the advantage of the clustering process is to reduce the </w:t>
      </w:r>
      <w:r w:rsidR="00C64405">
        <w:rPr>
          <w:lang w:bidi="ar-IQ"/>
        </w:rPr>
        <w:t xml:space="preserve">amount of refinement required for each BV, since multiple BVs are merged into a single BV. </w:t>
      </w:r>
    </w:p>
    <w:p w14:paraId="6FC88B75" w14:textId="77777777" w:rsidR="00CC227E" w:rsidRDefault="00CC227E" w:rsidP="00CC227E">
      <w:pPr>
        <w:rPr>
          <w:lang w:val="en-CA"/>
        </w:rPr>
      </w:pPr>
    </w:p>
    <w:p w14:paraId="5036E304" w14:textId="677ACA0E" w:rsidR="00407839" w:rsidRDefault="008F4CBB" w:rsidP="0040783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3115F2" w14:textId="77777777" w:rsidR="008F4CBB" w:rsidRDefault="008F4CBB" w:rsidP="008F4CBB">
      <w:pPr>
        <w:rPr>
          <w:lang w:val="en-CA"/>
        </w:rPr>
      </w:pPr>
    </w:p>
    <w:p w14:paraId="14B2B445" w14:textId="7DFC5497" w:rsidR="008F4CBB" w:rsidRDefault="008F4CBB" w:rsidP="008F4CBB">
      <w:pPr>
        <w:rPr>
          <w:lang w:val="en-CA"/>
        </w:rPr>
      </w:pPr>
      <w:r>
        <w:rPr>
          <w:lang w:val="en-CA"/>
        </w:rPr>
        <w:t xml:space="preserve">The </w:t>
      </w:r>
      <w:r w:rsidR="00C64405">
        <w:rPr>
          <w:lang w:val="en-CA"/>
        </w:rPr>
        <w:t>method is implemented on top of EE2-2.2 software (</w:t>
      </w:r>
      <w:r w:rsidR="00C64405" w:rsidRPr="00C64405">
        <w:rPr>
          <w:lang w:val="en-CA"/>
        </w:rPr>
        <w:t>EE2-2.2: TIMD with enhanced block vectors deployment</w:t>
      </w:r>
      <w:r w:rsidR="00C64405">
        <w:rPr>
          <w:lang w:val="en-CA"/>
        </w:rPr>
        <w:t>). Using the anchor as ECM-13.0 under the common testing conditions, the following results are obtained:</w:t>
      </w:r>
    </w:p>
    <w:p w14:paraId="20847395" w14:textId="77777777" w:rsidR="00C64405" w:rsidRDefault="00C64405" w:rsidP="008F4CBB">
      <w:pPr>
        <w:rPr>
          <w:lang w:val="en-CA"/>
        </w:rPr>
      </w:pPr>
    </w:p>
    <w:tbl>
      <w:tblPr>
        <w:tblW w:w="8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19"/>
        <w:gridCol w:w="819"/>
        <w:gridCol w:w="1325"/>
        <w:gridCol w:w="1338"/>
      </w:tblGrid>
      <w:tr w:rsidR="00C64405" w:rsidRPr="00C64405" w14:paraId="4E9C71BA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3638" w14:textId="77777777" w:rsidR="00C64405" w:rsidRPr="00940E17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5E98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64405" w:rsidRPr="00C64405" w14:paraId="35A9B9C0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C15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C049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64405" w:rsidRPr="00C64405" w14:paraId="1F8A6BB7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D5D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4545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3FA9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ADF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EC3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71A3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3DB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926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64405" w:rsidRPr="00C64405" w14:paraId="1FA3D384" w14:textId="77777777" w:rsidTr="00C644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189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E27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12D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C3B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BFE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4BD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B2F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B63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6635A9EA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4A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283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4EC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D8E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9C0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8B9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1D2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962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44D44ABE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5C2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744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495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B41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C65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198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DC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789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08817F00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427A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EAB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6AA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C83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512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321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A6A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D41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3176B1AE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C8E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8F6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268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E72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A26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1E1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15B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2AF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68FF604" w14:textId="77777777" w:rsidTr="00C644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398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B74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D4D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546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0AB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6AB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6026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390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B86D0B3" w14:textId="77777777" w:rsidTr="00C644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CDB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022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652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A01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CBF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E06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EFD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E0D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33488EA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38E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892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510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210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254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CCB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69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239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40B194B6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34E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543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59F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10C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D2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CE33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581EE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763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4A9E6185" w14:textId="31A87849" w:rsidR="00C64405" w:rsidRDefault="00C64405" w:rsidP="008F4CBB">
      <w:pPr>
        <w:rPr>
          <w:lang w:val="en-CA"/>
        </w:rPr>
      </w:pPr>
      <w:r>
        <w:rPr>
          <w:lang w:val="en-CA"/>
        </w:rPr>
        <w:t>For information, EE2-2.2 performance is:</w:t>
      </w:r>
    </w:p>
    <w:p w14:paraId="5F2F0563" w14:textId="77777777" w:rsidR="00C64405" w:rsidRDefault="00C64405" w:rsidP="008F4CBB">
      <w:pPr>
        <w:rPr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64405" w:rsidRPr="00C64405" w14:paraId="0E07DAF6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6133" w14:textId="77777777" w:rsidR="00C64405" w:rsidRPr="00940E17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FB8F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64405" w:rsidRPr="00C64405" w14:paraId="0F442CA3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D32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D4DF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64405" w:rsidRPr="00C64405" w14:paraId="7AA043BB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160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AF7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F09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310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125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3E3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D7C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08C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64405" w:rsidRPr="00C64405" w14:paraId="69513C3D" w14:textId="77777777" w:rsidTr="00C644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58C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20F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66A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834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5BF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E16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21F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73C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C41486F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D5E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3F1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EB9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DB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6642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D55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F22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691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60C8EF09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A33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529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134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2DC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4B4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420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B81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8CF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451AF822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254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FC0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176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8E7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890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E61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81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BB9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54190458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0D7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45C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ED89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7F7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5BF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E04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DDD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DB0A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612BFEDC" w14:textId="77777777" w:rsidTr="00C644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8B85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483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D96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BDC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4238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5C8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2560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F9B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38FA4E56" w14:textId="77777777" w:rsidTr="00C6440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1C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1E0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29A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362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F54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51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533F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7AF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145944F2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0A7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4D2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804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DBA3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E02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B74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CB1B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A54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64405" w:rsidRPr="00C64405" w14:paraId="2781DBB6" w14:textId="77777777" w:rsidTr="00C6440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B056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A47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3F2C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61F0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FDD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11027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62FD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4DF1" w14:textId="77777777" w:rsidR="00C64405" w:rsidRPr="00C64405" w:rsidRDefault="00C64405" w:rsidP="00C64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44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40D28DD9" w14:textId="77777777" w:rsidR="00C64405" w:rsidRPr="008F4CBB" w:rsidRDefault="00C64405" w:rsidP="008F4C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07FB09" w:rsidR="00342FF4" w:rsidRPr="005B217D" w:rsidRDefault="00762BD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BDD8D" w14:textId="77777777" w:rsidR="009C248E" w:rsidRDefault="009C248E">
      <w:r>
        <w:separator/>
      </w:r>
    </w:p>
  </w:endnote>
  <w:endnote w:type="continuationSeparator" w:id="0">
    <w:p w14:paraId="7B023F57" w14:textId="77777777" w:rsidR="009C248E" w:rsidRDefault="009C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F5812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6F6B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5EB7A" w14:textId="77777777" w:rsidR="009C248E" w:rsidRDefault="009C248E">
      <w:r>
        <w:separator/>
      </w:r>
    </w:p>
  </w:footnote>
  <w:footnote w:type="continuationSeparator" w:id="0">
    <w:p w14:paraId="40CCAE27" w14:textId="77777777" w:rsidR="009C248E" w:rsidRDefault="009C2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3C3463"/>
    <w:multiLevelType w:val="hybridMultilevel"/>
    <w:tmpl w:val="BC1C270C"/>
    <w:lvl w:ilvl="0" w:tplc="7250D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201798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1146571">
    <w:abstractNumId w:val="11"/>
  </w:num>
  <w:num w:numId="3" w16cid:durableId="1610435118">
    <w:abstractNumId w:val="9"/>
  </w:num>
  <w:num w:numId="4" w16cid:durableId="426192371">
    <w:abstractNumId w:val="7"/>
  </w:num>
  <w:num w:numId="5" w16cid:durableId="1128745552">
    <w:abstractNumId w:val="8"/>
  </w:num>
  <w:num w:numId="6" w16cid:durableId="319165350">
    <w:abstractNumId w:val="5"/>
  </w:num>
  <w:num w:numId="7" w16cid:durableId="1908763524">
    <w:abstractNumId w:val="6"/>
  </w:num>
  <w:num w:numId="8" w16cid:durableId="1783766341">
    <w:abstractNumId w:val="5"/>
  </w:num>
  <w:num w:numId="9" w16cid:durableId="1596743531">
    <w:abstractNumId w:val="2"/>
  </w:num>
  <w:num w:numId="10" w16cid:durableId="1369526662">
    <w:abstractNumId w:val="4"/>
  </w:num>
  <w:num w:numId="11" w16cid:durableId="586157392">
    <w:abstractNumId w:val="3"/>
  </w:num>
  <w:num w:numId="12" w16cid:durableId="13216202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3967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8F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5C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6A1"/>
    <w:rsid w:val="001D07F0"/>
    <w:rsid w:val="001D1BD2"/>
    <w:rsid w:val="001D3E6B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7839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3D10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2BDD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D3A"/>
    <w:rsid w:val="00893DC4"/>
    <w:rsid w:val="008A147E"/>
    <w:rsid w:val="008A42F1"/>
    <w:rsid w:val="008A4B4C"/>
    <w:rsid w:val="008C239F"/>
    <w:rsid w:val="008E480C"/>
    <w:rsid w:val="008F4CB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E1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48E"/>
    <w:rsid w:val="009D7CE6"/>
    <w:rsid w:val="009E448E"/>
    <w:rsid w:val="009F496B"/>
    <w:rsid w:val="00A01439"/>
    <w:rsid w:val="00A02E3B"/>
    <w:rsid w:val="00A02E61"/>
    <w:rsid w:val="00A05CFF"/>
    <w:rsid w:val="00A13048"/>
    <w:rsid w:val="00A27684"/>
    <w:rsid w:val="00A32F17"/>
    <w:rsid w:val="00A35350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C2D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4405"/>
    <w:rsid w:val="00C80288"/>
    <w:rsid w:val="00C836F0"/>
    <w:rsid w:val="00C84003"/>
    <w:rsid w:val="00C90650"/>
    <w:rsid w:val="00C97D78"/>
    <w:rsid w:val="00CC227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277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46CC"/>
    <w:rsid w:val="00FC6F6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62BD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227E"/>
    <w:pPr>
      <w:ind w:left="720"/>
      <w:contextualSpacing/>
      <w:textAlignment w:val="auto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8F4CB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D3E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E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3E6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E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93A64-56A9-464C-A8EA-9E4EEC4DB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750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1900-01-01T08:00:00Z</cp:lastPrinted>
  <dcterms:created xsi:type="dcterms:W3CDTF">2024-07-08T09:43:00Z</dcterms:created>
  <dcterms:modified xsi:type="dcterms:W3CDTF">2024-07-08T15:48:00Z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2024-07-08T09:43:33Z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67823e54-1e3f-49a3-8dbb-3bcb0d356b70</vt:lpwstr>
  </property>
  <property fmtid="{D5CDD505-2E9C-101B-9397-08002B2CF9AE}" pid="8" name="MSIP_Label_4d2f777e-4347-4fc6-823a-b44ab313546a_ContentBits">
    <vt:lpwstr>0</vt:lpwstr>
  </property>
</Properties>
</file>