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79541BC" w:rsidR="006C5D39" w:rsidRPr="003F7A75" w:rsidRDefault="00EF37F6" w:rsidP="00C97D78">
            <w:pPr>
              <w:tabs>
                <w:tab w:val="left" w:pos="7200"/>
              </w:tabs>
              <w:rPr>
                <w:b/>
                <w:szCs w:val="22"/>
                <w:lang w:val="en-CA"/>
              </w:rPr>
            </w:pPr>
            <w:r w:rsidRPr="003F7A75">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67B6C31"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7A75">
              <w:rPr>
                <w:b/>
                <w:noProof/>
                <w:szCs w:val="22"/>
                <w:lang w:val="de-DE" w:eastAsia="de-DE"/>
              </w:rPr>
              <w:drawing>
                <wp:anchor distT="0" distB="0" distL="114300" distR="114300" simplePos="0" relativeHeight="251658242" behindDoc="0" locked="0" layoutInCell="1" allowOverlap="1" wp14:anchorId="00EDF105" wp14:editId="50BB803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7A75">
              <w:rPr>
                <w:b/>
                <w:noProof/>
                <w:szCs w:val="22"/>
                <w:lang w:val="de-DE" w:eastAsia="de-DE"/>
              </w:rPr>
              <w:drawing>
                <wp:anchor distT="0" distB="0" distL="114300" distR="114300" simplePos="0" relativeHeight="251658241" behindDoc="0" locked="0" layoutInCell="1" allowOverlap="1" wp14:anchorId="4343FD4C" wp14:editId="54014B8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DC1E1C">
              <w:rPr>
                <w:b/>
                <w:szCs w:val="22"/>
                <w:lang w:val="en-CA"/>
              </w:rPr>
              <w:t>j</w:t>
            </w:r>
            <w:r w:rsidR="00E61DAC" w:rsidRPr="003F7A75">
              <w:rPr>
                <w:b/>
                <w:szCs w:val="22"/>
                <w:lang w:val="en-CA"/>
              </w:rPr>
              <w:t>Joint</w:t>
            </w:r>
            <w:proofErr w:type="spellEnd"/>
            <w:r w:rsidR="00E61DAC" w:rsidRPr="003F7A75">
              <w:rPr>
                <w:b/>
                <w:szCs w:val="22"/>
                <w:lang w:val="en-CA"/>
              </w:rPr>
              <w:t xml:space="preserve"> </w:t>
            </w:r>
            <w:r w:rsidR="006C5D39" w:rsidRPr="003F7A75">
              <w:rPr>
                <w:b/>
                <w:szCs w:val="22"/>
                <w:lang w:val="en-CA"/>
              </w:rPr>
              <w:t xml:space="preserve">Video </w:t>
            </w:r>
            <w:r w:rsidR="00F712E9" w:rsidRPr="003F7A75">
              <w:rPr>
                <w:b/>
                <w:szCs w:val="22"/>
                <w:lang w:val="en-CA"/>
              </w:rPr>
              <w:t>Experts</w:t>
            </w:r>
            <w:r w:rsidR="009D7CE6" w:rsidRPr="003F7A75">
              <w:rPr>
                <w:b/>
                <w:szCs w:val="22"/>
                <w:lang w:val="en-CA"/>
              </w:rPr>
              <w:t xml:space="preserve"> Team</w:t>
            </w:r>
            <w:r w:rsidR="006C5D39" w:rsidRPr="003F7A75">
              <w:rPr>
                <w:b/>
                <w:szCs w:val="22"/>
                <w:lang w:val="en-CA"/>
              </w:rPr>
              <w:t xml:space="preserve"> (</w:t>
            </w:r>
            <w:r w:rsidR="009D7CE6" w:rsidRPr="003F7A75">
              <w:rPr>
                <w:b/>
                <w:szCs w:val="22"/>
                <w:lang w:val="en-CA"/>
              </w:rPr>
              <w:t>JVET</w:t>
            </w:r>
            <w:r w:rsidR="006C5D39" w:rsidRPr="003F7A75">
              <w:rPr>
                <w:b/>
                <w:szCs w:val="22"/>
                <w:lang w:val="en-CA"/>
              </w:rPr>
              <w:t>)</w:t>
            </w:r>
          </w:p>
          <w:p w14:paraId="6BCC5973" w14:textId="0FCCD71D" w:rsidR="00E61DAC" w:rsidRPr="003F7A75" w:rsidRDefault="00E54511" w:rsidP="00C97D78">
            <w:pPr>
              <w:tabs>
                <w:tab w:val="left" w:pos="7200"/>
              </w:tabs>
              <w:rPr>
                <w:b/>
                <w:szCs w:val="22"/>
                <w:lang w:val="en-CA"/>
              </w:rPr>
            </w:pPr>
            <w:r w:rsidRPr="003F7A75">
              <w:rPr>
                <w:b/>
                <w:szCs w:val="22"/>
                <w:lang w:val="en-CA"/>
              </w:rPr>
              <w:t xml:space="preserve">of </w:t>
            </w:r>
            <w:r w:rsidR="007F1F8B" w:rsidRPr="003F7A75">
              <w:rPr>
                <w:b/>
                <w:szCs w:val="22"/>
                <w:lang w:val="en-CA"/>
              </w:rPr>
              <w:t>ITU-T SG</w:t>
            </w:r>
            <w:r w:rsidR="005E1AC6" w:rsidRPr="003F7A75">
              <w:rPr>
                <w:b/>
                <w:szCs w:val="22"/>
                <w:lang w:val="en-CA"/>
              </w:rPr>
              <w:t> </w:t>
            </w:r>
            <w:r w:rsidR="007F1F8B" w:rsidRPr="003F7A75">
              <w:rPr>
                <w:b/>
                <w:szCs w:val="22"/>
                <w:lang w:val="en-CA"/>
              </w:rPr>
              <w:t>16 WP</w:t>
            </w:r>
            <w:r w:rsidR="005E1AC6" w:rsidRPr="003F7A75">
              <w:rPr>
                <w:b/>
                <w:szCs w:val="22"/>
                <w:lang w:val="en-CA"/>
              </w:rPr>
              <w:t> </w:t>
            </w:r>
            <w:r w:rsidR="007F1F8B" w:rsidRPr="003F7A75">
              <w:rPr>
                <w:b/>
                <w:szCs w:val="22"/>
                <w:lang w:val="en-CA"/>
              </w:rPr>
              <w:t>3 and ISO/IEC JTC</w:t>
            </w:r>
            <w:r w:rsidR="005E1AC6" w:rsidRPr="003F7A75">
              <w:rPr>
                <w:b/>
                <w:szCs w:val="22"/>
                <w:lang w:val="en-CA"/>
              </w:rPr>
              <w:t> </w:t>
            </w:r>
            <w:r w:rsidR="007F1F8B" w:rsidRPr="003F7A75">
              <w:rPr>
                <w:b/>
                <w:szCs w:val="22"/>
                <w:lang w:val="en-CA"/>
              </w:rPr>
              <w:t>1/SC</w:t>
            </w:r>
            <w:r w:rsidR="005E1AC6" w:rsidRPr="003F7A75">
              <w:rPr>
                <w:b/>
                <w:szCs w:val="22"/>
                <w:lang w:val="en-CA"/>
              </w:rPr>
              <w:t> </w:t>
            </w:r>
            <w:r w:rsidR="007F1F8B" w:rsidRPr="003F7A75">
              <w:rPr>
                <w:b/>
                <w:szCs w:val="22"/>
                <w:lang w:val="en-CA"/>
              </w:rPr>
              <w:t>29</w:t>
            </w:r>
          </w:p>
          <w:p w14:paraId="19908E82" w14:textId="678FCEAA" w:rsidR="00E61DAC" w:rsidRPr="003F7A75" w:rsidRDefault="00735925" w:rsidP="00536188">
            <w:pPr>
              <w:tabs>
                <w:tab w:val="left" w:pos="7200"/>
              </w:tabs>
              <w:rPr>
                <w:b/>
                <w:szCs w:val="22"/>
                <w:lang w:val="en-CA"/>
              </w:rPr>
            </w:pPr>
            <w:r w:rsidRPr="003F7A75">
              <w:t>3</w:t>
            </w:r>
            <w:r w:rsidR="00C11670" w:rsidRPr="003F7A75">
              <w:t>5</w:t>
            </w:r>
            <w:r w:rsidR="008A42F1" w:rsidRPr="003F7A75">
              <w:t>th</w:t>
            </w:r>
            <w:r w:rsidR="00084393" w:rsidRPr="003F7A75">
              <w:t xml:space="preserve"> Meeting</w:t>
            </w:r>
            <w:r w:rsidR="00084393" w:rsidRPr="003F7A75">
              <w:rPr>
                <w:lang w:val="en-CA"/>
              </w:rPr>
              <w:t xml:space="preserve">, </w:t>
            </w:r>
            <w:r w:rsidR="00C11670" w:rsidRPr="003F7A75">
              <w:rPr>
                <w:lang w:val="en-CA"/>
              </w:rPr>
              <w:t>Sapporo</w:t>
            </w:r>
            <w:r w:rsidR="00084393" w:rsidRPr="003F7A75">
              <w:rPr>
                <w:lang w:val="en-CA"/>
              </w:rPr>
              <w:t>,</w:t>
            </w:r>
            <w:r w:rsidR="00C11670" w:rsidRPr="003F7A75">
              <w:rPr>
                <w:lang w:val="en-CA"/>
              </w:rPr>
              <w:t xml:space="preserve"> JP</w:t>
            </w:r>
            <w:r w:rsidR="008A42F1" w:rsidRPr="003F7A75">
              <w:rPr>
                <w:lang w:val="en-CA"/>
              </w:rPr>
              <w:t>,</w:t>
            </w:r>
            <w:r w:rsidR="00084393" w:rsidRPr="003F7A75">
              <w:rPr>
                <w:lang w:val="en-CA"/>
              </w:rPr>
              <w:t xml:space="preserve"> </w:t>
            </w:r>
            <w:r w:rsidR="000C5F4C" w:rsidRPr="003F7A75">
              <w:rPr>
                <w:lang w:val="en-CA"/>
              </w:rPr>
              <w:t>1</w:t>
            </w:r>
            <w:r w:rsidR="00C11670" w:rsidRPr="003F7A75">
              <w:rPr>
                <w:lang w:val="en-CA"/>
              </w:rPr>
              <w:t>2</w:t>
            </w:r>
            <w:r w:rsidR="00084393" w:rsidRPr="003F7A75">
              <w:rPr>
                <w:lang w:val="en-CA"/>
              </w:rPr>
              <w:t>–</w:t>
            </w:r>
            <w:r w:rsidR="00C11670" w:rsidRPr="003F7A75">
              <w:rPr>
                <w:lang w:val="en-CA"/>
              </w:rPr>
              <w:t>19</w:t>
            </w:r>
            <w:r w:rsidR="00084393" w:rsidRPr="003F7A75">
              <w:rPr>
                <w:lang w:val="en-CA"/>
              </w:rPr>
              <w:t xml:space="preserve"> </w:t>
            </w:r>
            <w:r w:rsidR="00C11670" w:rsidRPr="003F7A75">
              <w:rPr>
                <w:lang w:val="en-CA"/>
              </w:rPr>
              <w:t>July</w:t>
            </w:r>
            <w:r w:rsidR="00084393" w:rsidRPr="003F7A75">
              <w:rPr>
                <w:lang w:val="en-CA"/>
              </w:rPr>
              <w:t xml:space="preserve"> 202</w:t>
            </w:r>
            <w:r w:rsidRPr="003F7A75">
              <w:rPr>
                <w:lang w:val="en-CA"/>
              </w:rPr>
              <w:t>4</w:t>
            </w:r>
          </w:p>
        </w:tc>
        <w:tc>
          <w:tcPr>
            <w:tcW w:w="3060" w:type="dxa"/>
          </w:tcPr>
          <w:p w14:paraId="59B7E346" w14:textId="6B9B6B65" w:rsidR="008A4B4C" w:rsidRPr="003F7A75" w:rsidRDefault="00E61DAC" w:rsidP="00536188">
            <w:pPr>
              <w:tabs>
                <w:tab w:val="left" w:pos="7200"/>
              </w:tabs>
              <w:rPr>
                <w:u w:val="single"/>
                <w:lang w:val="en-CA"/>
              </w:rPr>
            </w:pPr>
            <w:r w:rsidRPr="003F7A75">
              <w:rPr>
                <w:lang w:val="en-CA"/>
              </w:rPr>
              <w:t>Document</w:t>
            </w:r>
            <w:r w:rsidR="006C5D39" w:rsidRPr="003F7A75">
              <w:rPr>
                <w:lang w:val="en-CA"/>
              </w:rPr>
              <w:t xml:space="preserve">: </w:t>
            </w:r>
            <w:r w:rsidR="009D7CE6" w:rsidRPr="003F7A75">
              <w:rPr>
                <w:lang w:val="en-CA"/>
              </w:rPr>
              <w:t>JVET</w:t>
            </w:r>
            <w:r w:rsidRPr="003F7A75">
              <w:rPr>
                <w:lang w:val="en-CA"/>
              </w:rPr>
              <w:t>-</w:t>
            </w:r>
            <w:r w:rsidR="003F7A75" w:rsidRPr="003F7A75">
              <w:rPr>
                <w:lang w:val="en-CA"/>
              </w:rPr>
              <w:t>AI0229</w:t>
            </w:r>
            <w:r w:rsidR="006A0E5C" w:rsidRPr="003F7A75">
              <w:rPr>
                <w:lang w:val="en-CA"/>
              </w:rPr>
              <w:t>-</w:t>
            </w:r>
            <w:r w:rsidR="005B39D1">
              <w:rPr>
                <w:lang w:val="en-CA"/>
              </w:rPr>
              <w:t>v</w:t>
            </w:r>
            <w:r w:rsidR="00673233">
              <w:rPr>
                <w:lang w:val="en-CA"/>
              </w:rPr>
              <w:t>2</w:t>
            </w:r>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81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264BDD" w:rsidR="00E61DAC" w:rsidRPr="005B217D" w:rsidRDefault="002430AA" w:rsidP="009D7CE6">
            <w:pPr>
              <w:spacing w:before="60" w:after="60"/>
              <w:rPr>
                <w:b/>
                <w:szCs w:val="22"/>
                <w:lang w:val="en-CA"/>
              </w:rPr>
            </w:pPr>
            <w:r>
              <w:rPr>
                <w:b/>
                <w:szCs w:val="22"/>
                <w:lang w:val="en-CA"/>
              </w:rPr>
              <w:t>EE2-Related</w:t>
            </w:r>
            <w:r w:rsidR="001D1BB6">
              <w:rPr>
                <w:b/>
                <w:szCs w:val="22"/>
                <w:lang w:val="en-CA"/>
              </w:rPr>
              <w:t>:</w:t>
            </w:r>
            <w:r>
              <w:rPr>
                <w:b/>
                <w:szCs w:val="22"/>
                <w:lang w:val="en-CA"/>
              </w:rPr>
              <w:t xml:space="preserve"> LIC </w:t>
            </w:r>
            <w:r w:rsidR="00BE054C">
              <w:rPr>
                <w:b/>
                <w:szCs w:val="22"/>
                <w:lang w:val="en-CA"/>
              </w:rPr>
              <w:t>for Screen Content</w:t>
            </w:r>
          </w:p>
        </w:tc>
      </w:tr>
      <w:tr w:rsidR="00E61DAC" w:rsidRPr="005B217D" w14:paraId="3D8B01B2" w14:textId="77777777" w:rsidTr="00E9481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496A7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481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3A349A" w:rsidR="00E61DAC" w:rsidRPr="005B217D" w:rsidRDefault="00E61DAC" w:rsidP="005E1AC6">
            <w:pPr>
              <w:spacing w:before="60" w:after="60"/>
              <w:rPr>
                <w:szCs w:val="22"/>
                <w:lang w:val="en-CA"/>
              </w:rPr>
            </w:pPr>
            <w:r w:rsidRPr="005B217D">
              <w:rPr>
                <w:szCs w:val="22"/>
                <w:lang w:val="en-CA"/>
              </w:rPr>
              <w:t>Proposal</w:t>
            </w:r>
          </w:p>
        </w:tc>
      </w:tr>
      <w:tr w:rsidR="00E94819" w:rsidRPr="005B217D" w14:paraId="0B9E3CFC" w14:textId="77777777" w:rsidTr="00E94819">
        <w:tc>
          <w:tcPr>
            <w:tcW w:w="1458" w:type="dxa"/>
          </w:tcPr>
          <w:p w14:paraId="491642EA" w14:textId="77777777" w:rsidR="00E94819" w:rsidRPr="005B217D" w:rsidRDefault="00E94819" w:rsidP="008A53F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11F70D" w14:textId="77777777" w:rsidR="00E94819" w:rsidRPr="005B217D" w:rsidRDefault="00E94819" w:rsidP="008A53F8">
            <w:pPr>
              <w:spacing w:before="60" w:after="60"/>
              <w:rPr>
                <w:szCs w:val="22"/>
                <w:lang w:val="en-CA"/>
              </w:rPr>
            </w:pPr>
            <w:r>
              <w:rPr>
                <w:szCs w:val="22"/>
                <w:lang w:val="fr-FR"/>
              </w:rPr>
              <w:t xml:space="preserve">Tae </w:t>
            </w:r>
            <w:proofErr w:type="spellStart"/>
            <w:r>
              <w:rPr>
                <w:szCs w:val="22"/>
                <w:lang w:val="fr-FR"/>
              </w:rPr>
              <w:t>Meon</w:t>
            </w:r>
            <w:proofErr w:type="spellEnd"/>
            <w:r>
              <w:rPr>
                <w:szCs w:val="22"/>
                <w:lang w:val="fr-FR"/>
              </w:rPr>
              <w:t xml:space="preserve"> </w:t>
            </w:r>
            <w:proofErr w:type="spellStart"/>
            <w:r>
              <w:rPr>
                <w:szCs w:val="22"/>
                <w:lang w:val="fr-FR"/>
              </w:rPr>
              <w:t>Bae</w:t>
            </w:r>
            <w:proofErr w:type="spellEnd"/>
            <w:r w:rsidRPr="005B217D">
              <w:rPr>
                <w:szCs w:val="22"/>
                <w:lang w:val="en-CA"/>
              </w:rPr>
              <w:br/>
            </w:r>
            <w:r w:rsidRPr="00CD66E7">
              <w:rPr>
                <w:szCs w:val="22"/>
                <w:lang w:val="fr-FR"/>
              </w:rPr>
              <w:t>Sachin Deshpande</w:t>
            </w:r>
            <w:r w:rsidRPr="005B217D">
              <w:rPr>
                <w:szCs w:val="22"/>
                <w:lang w:val="en-CA"/>
              </w:rPr>
              <w:br/>
            </w:r>
          </w:p>
        </w:tc>
        <w:tc>
          <w:tcPr>
            <w:tcW w:w="900" w:type="dxa"/>
          </w:tcPr>
          <w:p w14:paraId="2A3FAB14" w14:textId="77777777" w:rsidR="00E94819" w:rsidRPr="005B217D" w:rsidRDefault="00E94819" w:rsidP="008A53F8">
            <w:pPr>
              <w:spacing w:before="60" w:after="60"/>
              <w:rPr>
                <w:szCs w:val="22"/>
                <w:lang w:val="en-CA"/>
              </w:rPr>
            </w:pPr>
            <w:r w:rsidRPr="005B217D">
              <w:rPr>
                <w:szCs w:val="22"/>
                <w:lang w:val="en-CA"/>
              </w:rPr>
              <w:br/>
            </w:r>
            <w:r>
              <w:rPr>
                <w:szCs w:val="22"/>
                <w:lang w:val="en-CA"/>
              </w:rPr>
              <w:t>Email</w:t>
            </w:r>
            <w:r w:rsidRPr="005B217D">
              <w:rPr>
                <w:szCs w:val="22"/>
                <w:lang w:val="en-CA"/>
              </w:rPr>
              <w:t>:</w:t>
            </w:r>
            <w:r w:rsidRPr="005B217D">
              <w:rPr>
                <w:szCs w:val="22"/>
                <w:lang w:val="en-CA"/>
              </w:rPr>
              <w:br/>
            </w:r>
          </w:p>
        </w:tc>
        <w:tc>
          <w:tcPr>
            <w:tcW w:w="3060" w:type="dxa"/>
          </w:tcPr>
          <w:p w14:paraId="6792F3C2" w14:textId="77777777" w:rsidR="00E94819" w:rsidRPr="005B217D" w:rsidRDefault="00E94819" w:rsidP="008A53F8">
            <w:pPr>
              <w:spacing w:before="60" w:after="60"/>
              <w:rPr>
                <w:szCs w:val="22"/>
                <w:lang w:val="en-CA"/>
              </w:rPr>
            </w:pPr>
            <w:r w:rsidRPr="005B217D">
              <w:rPr>
                <w:szCs w:val="22"/>
                <w:lang w:val="en-CA"/>
              </w:rPr>
              <w:br/>
            </w:r>
            <m:oMath>
              <w:hyperlink r:id="rId9" w:history="1"/>
            </m:oMath>
            <w:r w:rsidRPr="0070318E">
              <w:rPr>
                <w:rStyle w:val="Hyperlink"/>
                <w:szCs w:val="22"/>
                <w:lang w:val="en-CA"/>
              </w:rPr>
              <w:t>taemeon@sharplabs.com</w:t>
            </w:r>
            <m:oMath>
              <m:r>
                <m:rPr>
                  <m:sty m:val="p"/>
                </m:rPr>
                <w:rPr>
                  <w:szCs w:val="22"/>
                  <w:lang w:val="en-CA"/>
                </w:rPr>
                <w:br/>
              </m:r>
              <w:hyperlink r:id="rId10" w:history="1"/>
            </m:oMath>
            <w:r w:rsidRPr="0070318E">
              <w:rPr>
                <w:rStyle w:val="Hyperlink"/>
                <w:szCs w:val="22"/>
                <w:lang w:val="en-CA"/>
              </w:rPr>
              <w:t>sdeshpande@sharplabs.com</w:t>
            </w:r>
          </w:p>
        </w:tc>
      </w:tr>
      <w:tr w:rsidR="00E94819" w:rsidRPr="005B217D" w14:paraId="6992EE56" w14:textId="77777777" w:rsidTr="00E94819">
        <w:tc>
          <w:tcPr>
            <w:tcW w:w="1458" w:type="dxa"/>
          </w:tcPr>
          <w:p w14:paraId="50964B6A" w14:textId="77777777" w:rsidR="00E94819" w:rsidRPr="005B217D" w:rsidRDefault="00E94819" w:rsidP="008A53F8">
            <w:pPr>
              <w:spacing w:before="60" w:after="60"/>
              <w:rPr>
                <w:i/>
                <w:szCs w:val="22"/>
                <w:lang w:val="en-CA"/>
              </w:rPr>
            </w:pPr>
            <w:r w:rsidRPr="005B217D">
              <w:rPr>
                <w:i/>
                <w:szCs w:val="22"/>
                <w:lang w:val="en-CA"/>
              </w:rPr>
              <w:t>Source:</w:t>
            </w:r>
          </w:p>
        </w:tc>
        <w:tc>
          <w:tcPr>
            <w:tcW w:w="7902" w:type="dxa"/>
            <w:gridSpan w:val="3"/>
          </w:tcPr>
          <w:p w14:paraId="30D8005E" w14:textId="77777777" w:rsidR="00E94819" w:rsidRPr="005B217D" w:rsidRDefault="00E94819" w:rsidP="008A53F8">
            <w:pPr>
              <w:spacing w:before="60" w:after="60"/>
              <w:rPr>
                <w:szCs w:val="22"/>
                <w:lang w:val="en-CA"/>
              </w:rPr>
            </w:pPr>
            <w:r>
              <w:rPr>
                <w:szCs w:val="22"/>
              </w:rPr>
              <w:t>Sharp Labs of America, Inc.</w:t>
            </w:r>
          </w:p>
        </w:tc>
      </w:tr>
    </w:tbl>
    <w:p w14:paraId="44CE516D" w14:textId="77777777" w:rsidR="00E94819" w:rsidRPr="005B217D" w:rsidRDefault="00E94819" w:rsidP="00E94819">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6DF2B6" w14:textId="1F0E68B1" w:rsidR="002B77EB" w:rsidRDefault="00675B45" w:rsidP="00EF0B78">
      <w:pPr>
        <w:rPr>
          <w:lang w:val="en-CA"/>
        </w:rPr>
      </w:pPr>
      <w:r>
        <w:t xml:space="preserve">This input document </w:t>
      </w:r>
      <w:r w:rsidR="00DF0CBD">
        <w:t>relates to</w:t>
      </w:r>
      <w:r>
        <w:t xml:space="preserve"> LIC prediction for screen content. </w:t>
      </w:r>
      <w:r w:rsidR="00E1585E">
        <w:t>To account for the low noise and clear, accurate texture of screen content</w:t>
      </w:r>
      <w:r>
        <w:t xml:space="preserve">, non-subsampled LIC prediction </w:t>
      </w:r>
      <w:r w:rsidR="00DF0CBD">
        <w:t xml:space="preserve">and a reduced regularization weight </w:t>
      </w:r>
      <w:r>
        <w:t xml:space="preserve">are </w:t>
      </w:r>
      <w:r w:rsidR="00DF0CBD">
        <w:t>proposed</w:t>
      </w:r>
      <w:r>
        <w:t xml:space="preserve">. </w:t>
      </w:r>
      <w:r w:rsidR="00B642AC">
        <w:t>Additionally</w:t>
      </w:r>
      <w:r w:rsidR="003F5B97">
        <w:t>, L1 loss</w:t>
      </w:r>
      <w:r w:rsidR="00C233E6">
        <w:t xml:space="preserve"> </w:t>
      </w:r>
      <w:r w:rsidR="00C233E6">
        <w:rPr>
          <w:szCs w:val="22"/>
          <w:lang w:val="en-GB"/>
        </w:rPr>
        <w:t xml:space="preserve">(Sum of Absolute Error) </w:t>
      </w:r>
      <w:r w:rsidR="003F5B97">
        <w:t>based LIC parameter refinement is performed to compensate for the effect of reduced regularization weight on outliers.</w:t>
      </w:r>
      <w:r>
        <w:t xml:space="preserve"> On top of ECM-13.0, the performance of the proposed method is reported as follows:</w:t>
      </w:r>
    </w:p>
    <w:p w14:paraId="12215465" w14:textId="111F37A6" w:rsidR="00EF0B78" w:rsidRPr="00766A5B" w:rsidRDefault="00EF0B78" w:rsidP="00EF0B78">
      <w:pPr>
        <w:rPr>
          <w:szCs w:val="22"/>
          <w:lang w:val="en-GB"/>
        </w:rPr>
      </w:pPr>
      <w:r>
        <w:rPr>
          <w:szCs w:val="22"/>
          <w:lang w:val="en-CA"/>
        </w:rPr>
        <w:t>LB: {</w:t>
      </w:r>
      <w:r w:rsidR="00766A5B" w:rsidRPr="00766A5B">
        <w:rPr>
          <w:szCs w:val="22"/>
          <w:lang w:val="en-GB"/>
        </w:rPr>
        <w:t>-0.34%</w:t>
      </w:r>
      <w:r w:rsidR="00766A5B">
        <w:rPr>
          <w:szCs w:val="22"/>
          <w:lang w:val="en-GB"/>
        </w:rPr>
        <w:t>,</w:t>
      </w:r>
      <w:r w:rsidR="00171C50">
        <w:rPr>
          <w:szCs w:val="22"/>
          <w:lang w:val="en-GB"/>
        </w:rPr>
        <w:t xml:space="preserve"> </w:t>
      </w:r>
      <w:r w:rsidR="00766A5B" w:rsidRPr="00766A5B">
        <w:rPr>
          <w:szCs w:val="22"/>
          <w:lang w:val="en-GB"/>
        </w:rPr>
        <w:t>0.88%</w:t>
      </w:r>
      <w:r w:rsidR="00766A5B">
        <w:rPr>
          <w:szCs w:val="22"/>
          <w:lang w:val="en-GB"/>
        </w:rPr>
        <w:t>,</w:t>
      </w:r>
      <w:r w:rsidR="00171C50">
        <w:rPr>
          <w:szCs w:val="22"/>
          <w:lang w:val="en-GB"/>
        </w:rPr>
        <w:t xml:space="preserve"> </w:t>
      </w:r>
      <w:r w:rsidR="00766A5B" w:rsidRPr="00766A5B">
        <w:rPr>
          <w:szCs w:val="22"/>
          <w:lang w:val="en-GB"/>
        </w:rPr>
        <w:t>0.46%</w:t>
      </w:r>
      <w:r w:rsidR="00766A5B">
        <w:rPr>
          <w:szCs w:val="22"/>
          <w:lang w:val="en-GB"/>
        </w:rPr>
        <w:t>,</w:t>
      </w:r>
      <w:r w:rsidR="00171C50">
        <w:rPr>
          <w:szCs w:val="22"/>
          <w:lang w:val="en-GB"/>
        </w:rPr>
        <w:t xml:space="preserve"> </w:t>
      </w:r>
      <w:r w:rsidR="00766A5B" w:rsidRPr="00766A5B">
        <w:rPr>
          <w:szCs w:val="22"/>
          <w:lang w:val="en-GB"/>
        </w:rPr>
        <w:t>100.</w:t>
      </w:r>
      <w:r w:rsidR="00085EAC">
        <w:rPr>
          <w:szCs w:val="22"/>
          <w:lang w:val="en-GB"/>
        </w:rPr>
        <w:t>1</w:t>
      </w:r>
      <w:r w:rsidR="00766A5B" w:rsidRPr="00766A5B">
        <w:rPr>
          <w:szCs w:val="22"/>
          <w:lang w:val="en-GB"/>
        </w:rPr>
        <w:t>%</w:t>
      </w:r>
      <w:r w:rsidR="00766A5B">
        <w:rPr>
          <w:szCs w:val="22"/>
          <w:lang w:val="en-GB"/>
        </w:rPr>
        <w:t>,</w:t>
      </w:r>
      <w:r w:rsidR="00171C50">
        <w:rPr>
          <w:szCs w:val="22"/>
          <w:lang w:val="en-GB"/>
        </w:rPr>
        <w:t xml:space="preserve"> </w:t>
      </w:r>
      <w:r w:rsidR="00085EAC">
        <w:rPr>
          <w:szCs w:val="22"/>
          <w:lang w:val="en-GB"/>
        </w:rPr>
        <w:t>100</w:t>
      </w:r>
      <w:r w:rsidR="00766A5B" w:rsidRPr="00766A5B">
        <w:rPr>
          <w:szCs w:val="22"/>
          <w:lang w:val="en-GB"/>
        </w:rPr>
        <w:t>.</w:t>
      </w:r>
      <w:r w:rsidR="00085EAC">
        <w:rPr>
          <w:szCs w:val="22"/>
          <w:lang w:val="en-GB"/>
        </w:rPr>
        <w:t>5</w:t>
      </w:r>
      <w:r w:rsidR="00766A5B" w:rsidRPr="00766A5B">
        <w:rPr>
          <w:szCs w:val="22"/>
          <w:lang w:val="en-GB"/>
        </w:rPr>
        <w:t>%</w:t>
      </w:r>
      <w:r>
        <w:rPr>
          <w:szCs w:val="22"/>
          <w:lang w:val="en-CA"/>
        </w:rPr>
        <w:t>}</w:t>
      </w:r>
      <w:r w:rsidR="00F10BA7">
        <w:rPr>
          <w:szCs w:val="22"/>
          <w:lang w:val="en-CA"/>
        </w:rPr>
        <w:t xml:space="preserve"> for class F, {</w:t>
      </w:r>
      <w:r w:rsidR="0079079E" w:rsidRPr="0079079E">
        <w:rPr>
          <w:szCs w:val="22"/>
          <w:lang w:val="en-CA"/>
        </w:rPr>
        <w:t>-0.1</w:t>
      </w:r>
      <w:r w:rsidR="00354EB6">
        <w:rPr>
          <w:szCs w:val="22"/>
          <w:lang w:val="en-CA"/>
        </w:rPr>
        <w:t>7</w:t>
      </w:r>
      <w:r w:rsidR="0079079E" w:rsidRPr="0079079E">
        <w:rPr>
          <w:szCs w:val="22"/>
          <w:lang w:val="en-CA"/>
        </w:rPr>
        <w:t>%</w:t>
      </w:r>
      <w:r w:rsidR="00E37ECA">
        <w:rPr>
          <w:szCs w:val="22"/>
          <w:lang w:val="en-CA"/>
        </w:rPr>
        <w:t xml:space="preserve">, </w:t>
      </w:r>
      <w:r w:rsidR="0079079E" w:rsidRPr="0079079E">
        <w:rPr>
          <w:szCs w:val="22"/>
          <w:lang w:val="en-CA"/>
        </w:rPr>
        <w:t>0.1</w:t>
      </w:r>
      <w:r w:rsidR="00354EB6">
        <w:rPr>
          <w:szCs w:val="22"/>
          <w:lang w:val="en-CA"/>
        </w:rPr>
        <w:t>4</w:t>
      </w:r>
      <w:r w:rsidR="0079079E" w:rsidRPr="0079079E">
        <w:rPr>
          <w:szCs w:val="22"/>
          <w:lang w:val="en-CA"/>
        </w:rPr>
        <w:t>%</w:t>
      </w:r>
      <w:r w:rsidR="00E37ECA">
        <w:rPr>
          <w:szCs w:val="22"/>
          <w:lang w:val="en-CA"/>
        </w:rPr>
        <w:t xml:space="preserve">, </w:t>
      </w:r>
      <w:r w:rsidR="0079079E" w:rsidRPr="0079079E">
        <w:rPr>
          <w:szCs w:val="22"/>
          <w:lang w:val="en-CA"/>
        </w:rPr>
        <w:t>-0.0</w:t>
      </w:r>
      <w:r w:rsidR="0010051C">
        <w:rPr>
          <w:szCs w:val="22"/>
          <w:lang w:val="en-CA"/>
        </w:rPr>
        <w:t>8</w:t>
      </w:r>
      <w:r w:rsidR="0079079E" w:rsidRPr="0079079E">
        <w:rPr>
          <w:szCs w:val="22"/>
          <w:lang w:val="en-CA"/>
        </w:rPr>
        <w:t>%</w:t>
      </w:r>
      <w:r w:rsidR="00E37ECA">
        <w:rPr>
          <w:szCs w:val="22"/>
          <w:lang w:val="en-CA"/>
        </w:rPr>
        <w:t xml:space="preserve">, </w:t>
      </w:r>
      <w:r w:rsidR="00085EAC">
        <w:rPr>
          <w:szCs w:val="22"/>
          <w:lang w:val="en-CA"/>
        </w:rPr>
        <w:t>98</w:t>
      </w:r>
      <w:r w:rsidR="00E37ECA" w:rsidRPr="00E37ECA">
        <w:rPr>
          <w:szCs w:val="22"/>
          <w:lang w:val="en-CA"/>
        </w:rPr>
        <w:t>.</w:t>
      </w:r>
      <w:r w:rsidR="00085EAC">
        <w:rPr>
          <w:szCs w:val="22"/>
          <w:lang w:val="en-CA"/>
        </w:rPr>
        <w:t>3</w:t>
      </w:r>
      <w:r w:rsidR="00E37ECA" w:rsidRPr="00E37ECA">
        <w:rPr>
          <w:szCs w:val="22"/>
          <w:lang w:val="en-CA"/>
        </w:rPr>
        <w:t>%</w:t>
      </w:r>
      <w:r w:rsidR="00E37ECA">
        <w:rPr>
          <w:szCs w:val="22"/>
          <w:lang w:val="en-CA"/>
        </w:rPr>
        <w:t xml:space="preserve">, </w:t>
      </w:r>
      <w:r w:rsidR="00085EAC" w:rsidRPr="00E37ECA">
        <w:rPr>
          <w:szCs w:val="22"/>
          <w:lang w:val="en-CA"/>
        </w:rPr>
        <w:t>9</w:t>
      </w:r>
      <w:r w:rsidR="00085EAC">
        <w:rPr>
          <w:szCs w:val="22"/>
          <w:lang w:val="en-CA"/>
        </w:rPr>
        <w:t>6</w:t>
      </w:r>
      <w:r w:rsidR="00E37ECA" w:rsidRPr="00E37ECA">
        <w:rPr>
          <w:szCs w:val="22"/>
          <w:lang w:val="en-CA"/>
        </w:rPr>
        <w:t>.</w:t>
      </w:r>
      <w:r w:rsidR="00085EAC">
        <w:rPr>
          <w:szCs w:val="22"/>
          <w:lang w:val="en-CA"/>
        </w:rPr>
        <w:t>9</w:t>
      </w:r>
      <w:r w:rsidR="00E37ECA" w:rsidRPr="00E37ECA">
        <w:rPr>
          <w:szCs w:val="22"/>
          <w:lang w:val="en-CA"/>
        </w:rPr>
        <w:t>%</w:t>
      </w:r>
      <w:r w:rsidR="00F10BA7">
        <w:rPr>
          <w:szCs w:val="22"/>
          <w:lang w:val="en-CA"/>
        </w:rPr>
        <w:t>} for class TGM.</w:t>
      </w:r>
    </w:p>
    <w:p w14:paraId="678F8C50" w14:textId="0A5E45B4" w:rsidR="00AF5287" w:rsidRDefault="00F10BA7" w:rsidP="00AF5287">
      <w:pPr>
        <w:rPr>
          <w:szCs w:val="22"/>
          <w:lang w:val="en-CA"/>
        </w:rPr>
      </w:pPr>
      <w:r>
        <w:rPr>
          <w:szCs w:val="22"/>
          <w:lang w:val="en-CA"/>
        </w:rPr>
        <w:t>RA</w:t>
      </w:r>
      <w:r w:rsidR="00AF5287">
        <w:rPr>
          <w:szCs w:val="22"/>
          <w:lang w:val="en-CA"/>
        </w:rPr>
        <w:t xml:space="preserve">: </w:t>
      </w:r>
      <w:r w:rsidR="00320DE7">
        <w:rPr>
          <w:szCs w:val="22"/>
          <w:lang w:val="en-CA"/>
        </w:rPr>
        <w:t>{</w:t>
      </w:r>
      <w:r w:rsidR="00A14379" w:rsidRPr="00A14379">
        <w:rPr>
          <w:szCs w:val="22"/>
          <w:lang w:val="en-CA"/>
        </w:rPr>
        <w:t>-0.12%</w:t>
      </w:r>
      <w:r w:rsidR="00A14379">
        <w:rPr>
          <w:szCs w:val="22"/>
          <w:lang w:val="en-CA"/>
        </w:rPr>
        <w:t xml:space="preserve">, </w:t>
      </w:r>
      <w:r w:rsidR="00A14379" w:rsidRPr="00A14379">
        <w:rPr>
          <w:szCs w:val="22"/>
          <w:lang w:val="en-CA"/>
        </w:rPr>
        <w:t>-0.11%</w:t>
      </w:r>
      <w:r w:rsidR="00A14379">
        <w:rPr>
          <w:szCs w:val="22"/>
          <w:lang w:val="en-CA"/>
        </w:rPr>
        <w:t xml:space="preserve">, </w:t>
      </w:r>
      <w:r w:rsidR="00A14379" w:rsidRPr="00A14379">
        <w:rPr>
          <w:szCs w:val="22"/>
          <w:lang w:val="en-CA"/>
        </w:rPr>
        <w:t>-0.03%</w:t>
      </w:r>
      <w:r w:rsidR="00A14379">
        <w:rPr>
          <w:szCs w:val="22"/>
          <w:lang w:val="en-CA"/>
        </w:rPr>
        <w:t xml:space="preserve">, </w:t>
      </w:r>
      <w:r w:rsidR="00A14379" w:rsidRPr="00A14379">
        <w:rPr>
          <w:szCs w:val="22"/>
          <w:lang w:val="en-CA"/>
        </w:rPr>
        <w:t>98.9%</w:t>
      </w:r>
      <w:r w:rsidR="00A14379">
        <w:rPr>
          <w:szCs w:val="22"/>
          <w:lang w:val="en-CA"/>
        </w:rPr>
        <w:t xml:space="preserve">, </w:t>
      </w:r>
      <w:r w:rsidR="00A14379" w:rsidRPr="00A14379">
        <w:rPr>
          <w:szCs w:val="22"/>
          <w:lang w:val="en-CA"/>
        </w:rPr>
        <w:t>99.2%</w:t>
      </w:r>
      <w:r w:rsidR="00320DE7">
        <w:rPr>
          <w:szCs w:val="22"/>
          <w:lang w:val="en-CA"/>
        </w:rPr>
        <w:t>} for class F, {</w:t>
      </w:r>
      <w:r w:rsidR="009F7632" w:rsidRPr="009F7632">
        <w:rPr>
          <w:szCs w:val="22"/>
          <w:lang w:val="en-CA"/>
        </w:rPr>
        <w:t>-0.09%</w:t>
      </w:r>
      <w:r w:rsidR="009F7632">
        <w:rPr>
          <w:szCs w:val="22"/>
          <w:lang w:val="en-CA"/>
        </w:rPr>
        <w:t xml:space="preserve">, </w:t>
      </w:r>
      <w:r w:rsidR="009F7632" w:rsidRPr="009F7632">
        <w:rPr>
          <w:szCs w:val="22"/>
          <w:lang w:val="en-CA"/>
        </w:rPr>
        <w:t>-0.12%</w:t>
      </w:r>
      <w:r w:rsidR="009F7632">
        <w:rPr>
          <w:szCs w:val="22"/>
          <w:lang w:val="en-CA"/>
        </w:rPr>
        <w:t xml:space="preserve">, </w:t>
      </w:r>
      <w:r w:rsidR="009F7632" w:rsidRPr="009F7632">
        <w:rPr>
          <w:szCs w:val="22"/>
          <w:lang w:val="en-CA"/>
        </w:rPr>
        <w:t>-0.01%</w:t>
      </w:r>
      <w:r w:rsidR="009F7632">
        <w:rPr>
          <w:szCs w:val="22"/>
          <w:lang w:val="en-CA"/>
        </w:rPr>
        <w:t xml:space="preserve">, </w:t>
      </w:r>
      <w:r w:rsidR="009F7632" w:rsidRPr="009F7632">
        <w:rPr>
          <w:szCs w:val="22"/>
          <w:lang w:val="en-CA"/>
        </w:rPr>
        <w:t>99.7%</w:t>
      </w:r>
      <w:r w:rsidR="009F7632">
        <w:rPr>
          <w:szCs w:val="22"/>
          <w:lang w:val="en-CA"/>
        </w:rPr>
        <w:t xml:space="preserve">, </w:t>
      </w:r>
      <w:r w:rsidR="009F7632" w:rsidRPr="009F7632">
        <w:rPr>
          <w:szCs w:val="22"/>
          <w:lang w:val="en-CA"/>
        </w:rPr>
        <w:t>99.6%</w:t>
      </w:r>
      <w:r w:rsidR="00320DE7">
        <w:rPr>
          <w:szCs w:val="22"/>
          <w:lang w:val="en-CA"/>
        </w:rPr>
        <w:t>} for class TGM.</w:t>
      </w:r>
    </w:p>
    <w:p w14:paraId="723883F2" w14:textId="49B14CF8" w:rsidR="00263398" w:rsidRPr="005B217D" w:rsidRDefault="00263398" w:rsidP="009234A5">
      <w:pPr>
        <w:rPr>
          <w:szCs w:val="22"/>
          <w:lang w:val="en-CA"/>
        </w:rPr>
      </w:pPr>
    </w:p>
    <w:p w14:paraId="40B2833B" w14:textId="11A1B399" w:rsidR="00665E09" w:rsidRDefault="00665E09" w:rsidP="00665E09">
      <w:pPr>
        <w:pStyle w:val="Heading1"/>
        <w:rPr>
          <w:lang w:val="en-CA"/>
        </w:rPr>
      </w:pPr>
      <w:r>
        <w:rPr>
          <w:lang w:val="en-CA"/>
        </w:rPr>
        <w:t>Proposed method</w:t>
      </w:r>
    </w:p>
    <w:p w14:paraId="1F464F8D" w14:textId="55D7E4D2" w:rsidR="00DF3CB4" w:rsidRDefault="003E5239" w:rsidP="00665E09">
      <w:pPr>
        <w:rPr>
          <w:szCs w:val="22"/>
          <w:lang w:val="en-GB"/>
        </w:rPr>
      </w:pPr>
      <w:r>
        <w:rPr>
          <w:szCs w:val="22"/>
          <w:lang w:val="en-GB"/>
        </w:rPr>
        <w:t>It is asserted that c</w:t>
      </w:r>
      <w:r w:rsidR="00A232EE">
        <w:rPr>
          <w:szCs w:val="22"/>
          <w:lang w:val="en-GB"/>
        </w:rPr>
        <w:t xml:space="preserve">ompared </w:t>
      </w:r>
      <w:r w:rsidR="00DF3CB4">
        <w:rPr>
          <w:szCs w:val="22"/>
        </w:rPr>
        <w:t>to</w:t>
      </w:r>
      <w:r w:rsidR="00A232EE">
        <w:rPr>
          <w:szCs w:val="22"/>
          <w:lang w:val="en-GB"/>
        </w:rPr>
        <w:t xml:space="preserve"> camera captured content, screen content ha</w:t>
      </w:r>
      <w:r w:rsidR="00DF3CB4">
        <w:rPr>
          <w:szCs w:val="22"/>
          <w:lang w:val="en-GB"/>
        </w:rPr>
        <w:t>s</w:t>
      </w:r>
      <w:r w:rsidR="00A232EE">
        <w:rPr>
          <w:szCs w:val="22"/>
          <w:lang w:val="en-GB"/>
        </w:rPr>
        <w:t xml:space="preserve"> lower noise and sharp</w:t>
      </w:r>
      <w:r w:rsidR="00DF3CB4">
        <w:rPr>
          <w:szCs w:val="22"/>
          <w:lang w:val="en-GB"/>
        </w:rPr>
        <w:t>er,</w:t>
      </w:r>
      <w:r w:rsidR="00A232EE">
        <w:rPr>
          <w:szCs w:val="22"/>
          <w:lang w:val="en-GB"/>
        </w:rPr>
        <w:t xml:space="preserve"> clear texture. To utilize </w:t>
      </w:r>
      <w:r w:rsidR="00843E45">
        <w:rPr>
          <w:szCs w:val="22"/>
          <w:lang w:val="en-GB"/>
        </w:rPr>
        <w:t xml:space="preserve">these </w:t>
      </w:r>
      <w:r w:rsidR="00A232EE">
        <w:rPr>
          <w:szCs w:val="22"/>
          <w:lang w:val="en-GB"/>
        </w:rPr>
        <w:t>low</w:t>
      </w:r>
      <w:r w:rsidR="00843E45">
        <w:rPr>
          <w:szCs w:val="22"/>
          <w:lang w:val="en-GB"/>
        </w:rPr>
        <w:t>-</w:t>
      </w:r>
      <w:r w:rsidR="00A232EE">
        <w:rPr>
          <w:szCs w:val="22"/>
          <w:lang w:val="en-GB"/>
        </w:rPr>
        <w:t xml:space="preserve">noise characteristics, </w:t>
      </w:r>
      <w:r w:rsidR="00843E45">
        <w:rPr>
          <w:szCs w:val="22"/>
          <w:lang w:val="en-GB"/>
        </w:rPr>
        <w:t xml:space="preserve">the </w:t>
      </w:r>
      <w:r w:rsidR="00A232EE">
        <w:rPr>
          <w:szCs w:val="22"/>
          <w:lang w:val="en-GB"/>
        </w:rPr>
        <w:t xml:space="preserve">regularization </w:t>
      </w:r>
      <w:r w:rsidR="009C7341">
        <w:rPr>
          <w:szCs w:val="22"/>
          <w:lang w:val="en-GB"/>
        </w:rPr>
        <w:t xml:space="preserve">weight </w:t>
      </w:r>
      <w:r w:rsidR="00407BDA">
        <w:rPr>
          <w:szCs w:val="22"/>
          <w:lang w:val="en-GB"/>
        </w:rPr>
        <w:t xml:space="preserve">used for the LIC prediction </w:t>
      </w:r>
      <w:r w:rsidR="00A232EE">
        <w:rPr>
          <w:szCs w:val="22"/>
          <w:lang w:val="en-GB"/>
        </w:rPr>
        <w:t xml:space="preserve">is </w:t>
      </w:r>
      <w:r w:rsidR="009C7341">
        <w:rPr>
          <w:szCs w:val="22"/>
          <w:lang w:val="en-GB"/>
        </w:rPr>
        <w:t>reduced</w:t>
      </w:r>
      <w:r w:rsidR="00A232EE">
        <w:rPr>
          <w:szCs w:val="22"/>
          <w:lang w:val="en-GB"/>
        </w:rPr>
        <w:t xml:space="preserve">. And, to </w:t>
      </w:r>
      <w:r w:rsidR="008F2800">
        <w:rPr>
          <w:szCs w:val="22"/>
          <w:lang w:val="en-GB"/>
        </w:rPr>
        <w:t>leverage the</w:t>
      </w:r>
      <w:r w:rsidR="00A232EE">
        <w:rPr>
          <w:szCs w:val="22"/>
          <w:lang w:val="en-GB"/>
        </w:rPr>
        <w:t xml:space="preserve"> clear texture of screen contents, sub-sampling for large block is disabled. </w:t>
      </w:r>
      <w:r w:rsidR="008F2800">
        <w:rPr>
          <w:szCs w:val="22"/>
          <w:lang w:val="en-GB"/>
        </w:rPr>
        <w:t>Furthermore</w:t>
      </w:r>
      <w:r w:rsidR="00A232EE">
        <w:rPr>
          <w:szCs w:val="22"/>
          <w:lang w:val="en-GB"/>
        </w:rPr>
        <w:t>, LIC parameter refinement is performed based on minimizing L1 loss (Sum of Absolute Error) instead of minimizing L2 loss (Sum of Square Error) which is currently used for LIC parameter prediction</w:t>
      </w:r>
      <w:r w:rsidR="00086661">
        <w:rPr>
          <w:szCs w:val="22"/>
          <w:lang w:val="en-GB"/>
        </w:rPr>
        <w:t>.</w:t>
      </w:r>
    </w:p>
    <w:p w14:paraId="64D0062D" w14:textId="51AE2BB3" w:rsidR="0074749B" w:rsidRDefault="00527B49" w:rsidP="0074749B">
      <w:pPr>
        <w:pStyle w:val="Heading2"/>
        <w:rPr>
          <w:lang w:val="en-CA"/>
        </w:rPr>
      </w:pPr>
      <w:r>
        <w:rPr>
          <w:lang w:val="en-CA"/>
        </w:rPr>
        <w:t xml:space="preserve">LIC </w:t>
      </w:r>
      <w:r w:rsidR="00DA5AD7">
        <w:rPr>
          <w:lang w:val="en-CA"/>
        </w:rPr>
        <w:t xml:space="preserve">prediction </w:t>
      </w:r>
      <w:r>
        <w:rPr>
          <w:lang w:val="en-CA"/>
        </w:rPr>
        <w:t>configuration for Screen Contents</w:t>
      </w:r>
    </w:p>
    <w:p w14:paraId="0C2659D0" w14:textId="020DAB86" w:rsidR="00FC14F5" w:rsidRDefault="00C55A9C" w:rsidP="00FC14F5">
      <w:pPr>
        <w:rPr>
          <w:lang w:val="en-CA"/>
        </w:rPr>
      </w:pPr>
      <w:r>
        <w:rPr>
          <w:lang w:val="en-CA"/>
        </w:rPr>
        <w:t xml:space="preserve">Two modifications are </w:t>
      </w:r>
      <w:r w:rsidR="00E316D7">
        <w:rPr>
          <w:lang w:val="en-CA"/>
        </w:rPr>
        <w:t>applied</w:t>
      </w:r>
      <w:r w:rsidR="00FA20D6">
        <w:rPr>
          <w:lang w:val="en-CA"/>
        </w:rPr>
        <w:t xml:space="preserve"> </w:t>
      </w:r>
      <w:r w:rsidR="00E316D7">
        <w:rPr>
          <w:lang w:val="en-CA"/>
        </w:rPr>
        <w:t>to</w:t>
      </w:r>
      <w:r w:rsidR="00FA20D6">
        <w:rPr>
          <w:lang w:val="en-CA"/>
        </w:rPr>
        <w:t xml:space="preserve"> LIC parameter prediction </w:t>
      </w:r>
      <w:r w:rsidR="0096707B">
        <w:rPr>
          <w:lang w:val="en-CA"/>
        </w:rPr>
        <w:t>to</w:t>
      </w:r>
      <w:r w:rsidR="00FA20D6">
        <w:rPr>
          <w:lang w:val="en-CA"/>
        </w:rPr>
        <w:t xml:space="preserve"> enhance</w:t>
      </w:r>
      <w:r w:rsidR="0096707B">
        <w:rPr>
          <w:lang w:val="en-CA"/>
        </w:rPr>
        <w:t xml:space="preserve"> the </w:t>
      </w:r>
      <w:r w:rsidR="00372D5C">
        <w:rPr>
          <w:lang w:val="en-CA"/>
        </w:rPr>
        <w:t>prediction accuracy</w:t>
      </w:r>
      <w:r w:rsidR="00FA20D6">
        <w:rPr>
          <w:lang w:val="en-CA"/>
        </w:rPr>
        <w:t xml:space="preserve"> </w:t>
      </w:r>
      <w:r w:rsidR="005651AF">
        <w:rPr>
          <w:lang w:val="en-CA"/>
        </w:rPr>
        <w:t>for screen content.</w:t>
      </w:r>
    </w:p>
    <w:p w14:paraId="1C42FA57" w14:textId="0FFB91E6" w:rsidR="00FC14F5" w:rsidRPr="00FC14F5" w:rsidRDefault="00FA20D6" w:rsidP="00FC14F5">
      <w:pPr>
        <w:pStyle w:val="ListParagraph"/>
        <w:numPr>
          <w:ilvl w:val="0"/>
          <w:numId w:val="17"/>
        </w:numPr>
        <w:rPr>
          <w:lang w:val="en-CA"/>
        </w:rPr>
      </w:pPr>
      <w:r w:rsidRPr="00FC14F5">
        <w:rPr>
          <w:szCs w:val="22"/>
        </w:rPr>
        <w:t>Disable sub-sampling for large block</w:t>
      </w:r>
      <w:r w:rsidR="006E2BC7">
        <w:rPr>
          <w:szCs w:val="22"/>
          <w:lang w:eastAsia="ko-KR"/>
        </w:rPr>
        <w:t>s</w:t>
      </w:r>
      <w:r w:rsidRPr="00FC14F5">
        <w:rPr>
          <w:szCs w:val="22"/>
        </w:rPr>
        <w:t>.</w:t>
      </w:r>
    </w:p>
    <w:p w14:paraId="3ABE23B9" w14:textId="360ABA8B" w:rsidR="00FA20D6" w:rsidRPr="00FC14F5" w:rsidRDefault="00FA20D6" w:rsidP="00FC14F5">
      <w:pPr>
        <w:pStyle w:val="ListParagraph"/>
        <w:numPr>
          <w:ilvl w:val="0"/>
          <w:numId w:val="17"/>
        </w:numPr>
        <w:rPr>
          <w:lang w:val="en-CA"/>
        </w:rPr>
      </w:pPr>
      <w:r w:rsidRPr="00FC14F5">
        <w:rPr>
          <w:szCs w:val="22"/>
        </w:rPr>
        <w:t xml:space="preserve">Reduce regularization weight: change </w:t>
      </w:r>
      <w:r w:rsidR="00800C15">
        <w:rPr>
          <w:szCs w:val="22"/>
        </w:rPr>
        <w:t xml:space="preserve">the value of </w:t>
      </w:r>
      <w:proofErr w:type="spellStart"/>
      <w:r w:rsidR="00B42E7D" w:rsidRPr="00FC14F5">
        <w:rPr>
          <w:szCs w:val="22"/>
        </w:rPr>
        <w:t>m_LICRegShift</w:t>
      </w:r>
      <w:proofErr w:type="spellEnd"/>
      <w:r w:rsidR="00B42E7D" w:rsidRPr="00FC14F5">
        <w:rPr>
          <w:szCs w:val="22"/>
        </w:rPr>
        <w:t xml:space="preserve"> </w:t>
      </w:r>
      <w:r w:rsidRPr="00FC14F5">
        <w:rPr>
          <w:szCs w:val="22"/>
        </w:rPr>
        <w:t>from 7 to 8.</w:t>
      </w:r>
    </w:p>
    <w:p w14:paraId="41620AD1" w14:textId="73A29CB1" w:rsidR="005651AF" w:rsidRPr="00110A65" w:rsidRDefault="005651AF" w:rsidP="00FA20D6">
      <w:pPr>
        <w:rPr>
          <w:szCs w:val="22"/>
        </w:rPr>
      </w:pPr>
      <w:r>
        <w:rPr>
          <w:szCs w:val="22"/>
        </w:rPr>
        <w:t xml:space="preserve">Disabling sub-sampling </w:t>
      </w:r>
      <w:r w:rsidR="006E2BC7">
        <w:t>takes advantage of the sharp texture</w:t>
      </w:r>
      <w:r w:rsidR="00117704">
        <w:rPr>
          <w:szCs w:val="22"/>
        </w:rPr>
        <w:t xml:space="preserve"> of screen content. </w:t>
      </w:r>
      <w:r w:rsidR="00C432D2">
        <w:t xml:space="preserve">The characteristics of low noise and clear texture are addressed </w:t>
      </w:r>
      <w:r w:rsidR="00C432D2">
        <w:rPr>
          <w:szCs w:val="22"/>
        </w:rPr>
        <w:t>by reducing the regularization weight</w:t>
      </w:r>
      <w:r w:rsidR="00C432D2">
        <w:t>.</w:t>
      </w:r>
    </w:p>
    <w:p w14:paraId="4CE3D0C1" w14:textId="1DE2A7E1" w:rsidR="0074749B" w:rsidRDefault="00CF50B2" w:rsidP="0074749B">
      <w:pPr>
        <w:pStyle w:val="Heading2"/>
        <w:rPr>
          <w:lang w:val="en-CA"/>
        </w:rPr>
      </w:pPr>
      <w:r>
        <w:rPr>
          <w:lang w:val="en-CA"/>
        </w:rPr>
        <w:t>LIC parameter refinement</w:t>
      </w:r>
    </w:p>
    <w:p w14:paraId="158933AC" w14:textId="793A020A" w:rsidR="007F07CA" w:rsidRPr="007F07CA" w:rsidRDefault="00AF32D8" w:rsidP="007F07CA">
      <w:pPr>
        <w:rPr>
          <w:szCs w:val="22"/>
        </w:rPr>
      </w:pPr>
      <w:r>
        <w:rPr>
          <w:szCs w:val="22"/>
        </w:rPr>
        <w:t>Since</w:t>
      </w:r>
      <w:r w:rsidR="00050905">
        <w:rPr>
          <w:szCs w:val="22"/>
        </w:rPr>
        <w:t xml:space="preserve"> LIC p</w:t>
      </w:r>
      <w:r w:rsidR="00E61D46">
        <w:rPr>
          <w:szCs w:val="22"/>
        </w:rPr>
        <w:t>arameters are predicted from template</w:t>
      </w:r>
      <w:r w:rsidR="00053481">
        <w:rPr>
          <w:szCs w:val="22"/>
        </w:rPr>
        <w:t>s</w:t>
      </w:r>
      <w:r w:rsidR="00416142">
        <w:rPr>
          <w:szCs w:val="22"/>
        </w:rPr>
        <w:t>, some pixels in the template</w:t>
      </w:r>
      <w:r w:rsidR="004265CD">
        <w:rPr>
          <w:szCs w:val="22"/>
        </w:rPr>
        <w:t>s</w:t>
      </w:r>
      <w:r w:rsidR="00416142">
        <w:rPr>
          <w:szCs w:val="22"/>
        </w:rPr>
        <w:t xml:space="preserve"> </w:t>
      </w:r>
      <w:r w:rsidR="00EA6826">
        <w:rPr>
          <w:szCs w:val="22"/>
        </w:rPr>
        <w:t>may have</w:t>
      </w:r>
      <w:r w:rsidR="00837BD5">
        <w:rPr>
          <w:szCs w:val="22"/>
        </w:rPr>
        <w:t xml:space="preserve"> </w:t>
      </w:r>
      <w:r w:rsidR="00062321">
        <w:rPr>
          <w:szCs w:val="22"/>
        </w:rPr>
        <w:t xml:space="preserve">different </w:t>
      </w:r>
      <w:r w:rsidR="004265CD">
        <w:rPr>
          <w:szCs w:val="22"/>
        </w:rPr>
        <w:t xml:space="preserve">statistical </w:t>
      </w:r>
      <w:r w:rsidR="00032A80">
        <w:rPr>
          <w:szCs w:val="22"/>
        </w:rPr>
        <w:t xml:space="preserve">characteristics </w:t>
      </w:r>
      <w:r w:rsidR="00062321">
        <w:rPr>
          <w:szCs w:val="22"/>
        </w:rPr>
        <w:t>from pixels in the CU</w:t>
      </w:r>
      <w:r w:rsidR="008D515F">
        <w:rPr>
          <w:szCs w:val="22"/>
        </w:rPr>
        <w:t xml:space="preserve">, </w:t>
      </w:r>
      <w:r w:rsidR="005D5D31">
        <w:rPr>
          <w:szCs w:val="22"/>
        </w:rPr>
        <w:t>thus needing</w:t>
      </w:r>
      <w:r w:rsidR="008D515F">
        <w:rPr>
          <w:szCs w:val="22"/>
        </w:rPr>
        <w:t xml:space="preserve"> to be handled as outliers</w:t>
      </w:r>
      <w:r w:rsidR="00062321">
        <w:rPr>
          <w:szCs w:val="22"/>
        </w:rPr>
        <w:t>.</w:t>
      </w:r>
      <w:r w:rsidR="001658A0">
        <w:rPr>
          <w:szCs w:val="22"/>
        </w:rPr>
        <w:t xml:space="preserve"> </w:t>
      </w:r>
      <w:r w:rsidR="00E864CE">
        <w:rPr>
          <w:szCs w:val="22"/>
        </w:rPr>
        <w:lastRenderedPageBreak/>
        <w:t xml:space="preserve">Reducing regularization weight </w:t>
      </w:r>
      <w:r w:rsidR="00F24BE3">
        <w:rPr>
          <w:szCs w:val="22"/>
        </w:rPr>
        <w:t xml:space="preserve">has a </w:t>
      </w:r>
      <w:r w:rsidR="008D177B">
        <w:rPr>
          <w:szCs w:val="22"/>
        </w:rPr>
        <w:t xml:space="preserve">negative effect </w:t>
      </w:r>
      <w:r w:rsidR="003C6391">
        <w:rPr>
          <w:szCs w:val="22"/>
        </w:rPr>
        <w:t>on LIC parameter prediction due to outliers.</w:t>
      </w:r>
      <w:r w:rsidR="004B18FC">
        <w:rPr>
          <w:szCs w:val="22"/>
        </w:rPr>
        <w:t xml:space="preserve"> </w:t>
      </w:r>
      <w:r w:rsidR="00CC550F">
        <w:rPr>
          <w:szCs w:val="22"/>
        </w:rPr>
        <w:t xml:space="preserve">It is </w:t>
      </w:r>
      <w:r w:rsidR="003E5239">
        <w:t xml:space="preserve">reported </w:t>
      </w:r>
      <w:r w:rsidR="00B71EF8">
        <w:rPr>
          <w:szCs w:val="22"/>
        </w:rPr>
        <w:t xml:space="preserve">that </w:t>
      </w:r>
      <w:r w:rsidR="001940CE">
        <w:rPr>
          <w:szCs w:val="22"/>
        </w:rPr>
        <w:t>L1 loss</w:t>
      </w:r>
      <w:r w:rsidR="00D879D0">
        <w:rPr>
          <w:szCs w:val="22"/>
        </w:rPr>
        <w:t xml:space="preserve"> </w:t>
      </w:r>
      <w:r w:rsidR="006066B2">
        <w:rPr>
          <w:szCs w:val="22"/>
        </w:rPr>
        <w:t xml:space="preserve">is </w:t>
      </w:r>
      <w:r w:rsidR="00D879D0">
        <w:rPr>
          <w:szCs w:val="22"/>
        </w:rPr>
        <w:t xml:space="preserve">more robust </w:t>
      </w:r>
      <w:r w:rsidR="006066B2">
        <w:rPr>
          <w:szCs w:val="22"/>
        </w:rPr>
        <w:t>to outlier</w:t>
      </w:r>
      <w:r w:rsidR="000F51F9">
        <w:rPr>
          <w:szCs w:val="22"/>
        </w:rPr>
        <w:t>s</w:t>
      </w:r>
      <w:r w:rsidR="006066B2">
        <w:rPr>
          <w:szCs w:val="22"/>
        </w:rPr>
        <w:t xml:space="preserve"> </w:t>
      </w:r>
      <w:r w:rsidR="00275D4D">
        <w:rPr>
          <w:szCs w:val="22"/>
        </w:rPr>
        <w:t xml:space="preserve">than L2 </w:t>
      </w:r>
      <w:r w:rsidR="00A81581">
        <w:rPr>
          <w:szCs w:val="22"/>
        </w:rPr>
        <w:t>loss</w:t>
      </w:r>
      <w:r w:rsidR="00C948B0">
        <w:rPr>
          <w:szCs w:val="22"/>
        </w:rPr>
        <w:t xml:space="preserve"> [</w:t>
      </w:r>
      <w:r w:rsidR="00B71EF8">
        <w:rPr>
          <w:szCs w:val="22"/>
        </w:rPr>
        <w:t>1</w:t>
      </w:r>
      <w:r w:rsidR="00C948B0">
        <w:rPr>
          <w:szCs w:val="22"/>
        </w:rPr>
        <w:t>]</w:t>
      </w:r>
      <w:r w:rsidR="0000314D">
        <w:rPr>
          <w:szCs w:val="22"/>
        </w:rPr>
        <w:t xml:space="preserve">. </w:t>
      </w:r>
      <w:r w:rsidR="00F75911">
        <w:t>Therefore, to compensate for the effect of reduced regularization weight on outliers,</w:t>
      </w:r>
      <w:r w:rsidR="00E01E5A">
        <w:rPr>
          <w:szCs w:val="22"/>
        </w:rPr>
        <w:t xml:space="preserve"> </w:t>
      </w:r>
      <w:r w:rsidR="007F07CA">
        <w:rPr>
          <w:szCs w:val="22"/>
        </w:rPr>
        <w:t>LIC parameter refinement is performed after LIC prediction. After LIC parameter predictio</w:t>
      </w:r>
      <w:r w:rsidR="002161CD">
        <w:rPr>
          <w:szCs w:val="22"/>
        </w:rPr>
        <w:t>n</w:t>
      </w:r>
      <w:r w:rsidR="00D74EA0">
        <w:rPr>
          <w:szCs w:val="22"/>
        </w:rPr>
        <w:t>, the predicted slope s and offset</w:t>
      </w:r>
      <w:r w:rsidR="004149A4">
        <w:rPr>
          <w:szCs w:val="22"/>
        </w:rPr>
        <w:t xml:space="preserve"> </w:t>
      </w:r>
      <w:r w:rsidR="00D74EA0">
        <w:rPr>
          <w:szCs w:val="22"/>
        </w:rPr>
        <w:t xml:space="preserve">o are refined </w:t>
      </w:r>
      <w:r w:rsidR="007F07CA">
        <w:rPr>
          <w:szCs w:val="22"/>
        </w:rPr>
        <w:t>as follow</w:t>
      </w:r>
      <w:r w:rsidR="00E14A6F">
        <w:rPr>
          <w:szCs w:val="22"/>
        </w:rPr>
        <w:t>s</w:t>
      </w:r>
      <w:r w:rsidR="007F07CA">
        <w:rPr>
          <w:szCs w:val="22"/>
        </w:rPr>
        <w:t>:</w:t>
      </w:r>
    </w:p>
    <w:p w14:paraId="31AC878B" w14:textId="76C63AFA" w:rsidR="00BA2BAD" w:rsidRDefault="00010DC6" w:rsidP="00F977F4">
      <w:pPr>
        <w:pStyle w:val="ListParagraph"/>
        <w:numPr>
          <w:ilvl w:val="0"/>
          <w:numId w:val="15"/>
        </w:numPr>
        <w:jc w:val="left"/>
        <w:rPr>
          <w:szCs w:val="22"/>
        </w:rPr>
      </w:pPr>
      <w:r>
        <w:rPr>
          <w:szCs w:val="22"/>
        </w:rPr>
        <w:t>Predict</w:t>
      </w:r>
      <w:r w:rsidR="00883F64" w:rsidRPr="00BA2BAD">
        <w:rPr>
          <w:szCs w:val="22"/>
        </w:rPr>
        <w:t xml:space="preserve"> offsets </w:t>
      </w:r>
      <w:r w:rsidR="00EB5AE4" w:rsidRPr="00BA2BAD">
        <w:rPr>
          <w:szCs w:val="22"/>
        </w:rPr>
        <w:t>o</w:t>
      </w:r>
      <w:r w:rsidR="00EB5AE4" w:rsidRPr="00307CFF">
        <w:rPr>
          <w:szCs w:val="22"/>
          <w:vertAlign w:val="subscript"/>
        </w:rPr>
        <w:t>1</w:t>
      </w:r>
      <w:r w:rsidR="00EB5AE4" w:rsidRPr="00EB5AE4">
        <w:rPr>
          <w:szCs w:val="22"/>
        </w:rPr>
        <w:t xml:space="preserve"> </w:t>
      </w:r>
      <w:r w:rsidR="00EB5AE4">
        <w:rPr>
          <w:szCs w:val="22"/>
        </w:rPr>
        <w:t xml:space="preserve">and </w:t>
      </w:r>
      <w:r w:rsidR="00EB5AE4" w:rsidRPr="00BA2BAD">
        <w:rPr>
          <w:szCs w:val="22"/>
        </w:rPr>
        <w:t>o</w:t>
      </w:r>
      <w:r w:rsidR="00EB5AE4">
        <w:rPr>
          <w:szCs w:val="22"/>
          <w:vertAlign w:val="subscript"/>
        </w:rPr>
        <w:t>2</w:t>
      </w:r>
      <w:r w:rsidR="00EB5AE4">
        <w:rPr>
          <w:szCs w:val="22"/>
        </w:rPr>
        <w:t xml:space="preserve"> corresponding to </w:t>
      </w:r>
      <w:r w:rsidR="00883F64" w:rsidRPr="00BA2BAD">
        <w:rPr>
          <w:szCs w:val="22"/>
        </w:rPr>
        <w:t xml:space="preserve">s+1 and s-1. If s is </w:t>
      </w:r>
      <w:r w:rsidR="00916F3F">
        <w:rPr>
          <w:szCs w:val="22"/>
        </w:rPr>
        <w:t xml:space="preserve">equal to </w:t>
      </w:r>
      <w:r w:rsidR="00883F64" w:rsidRPr="00BA2BAD">
        <w:rPr>
          <w:szCs w:val="22"/>
        </w:rPr>
        <w:t>1</w:t>
      </w:r>
      <w:r w:rsidR="00A31B1B">
        <w:rPr>
          <w:szCs w:val="22"/>
        </w:rPr>
        <w:t>&lt;&lt;shift</w:t>
      </w:r>
      <w:r w:rsidR="00883F64" w:rsidRPr="00BA2BAD">
        <w:rPr>
          <w:szCs w:val="22"/>
        </w:rPr>
        <w:t>, then do not perform LIC parameter refinement.</w:t>
      </w:r>
    </w:p>
    <w:p w14:paraId="11975C34" w14:textId="75A68590" w:rsidR="00BA2BAD" w:rsidRPr="00BA2BAD" w:rsidRDefault="00BA2BAD" w:rsidP="0001235F">
      <w:pPr>
        <w:pStyle w:val="ListParagraph"/>
        <w:numPr>
          <w:ilvl w:val="0"/>
          <w:numId w:val="15"/>
        </w:numPr>
        <w:jc w:val="left"/>
        <w:rPr>
          <w:szCs w:val="22"/>
        </w:rPr>
      </w:pPr>
      <w:r w:rsidRPr="00BA2BAD">
        <w:rPr>
          <w:szCs w:val="22"/>
        </w:rPr>
        <w:t>C</w:t>
      </w:r>
      <w:r w:rsidR="006242DF">
        <w:rPr>
          <w:szCs w:val="22"/>
        </w:rPr>
        <w:t>ompute</w:t>
      </w:r>
      <w:r w:rsidRPr="00BA2BAD">
        <w:rPr>
          <w:szCs w:val="22"/>
        </w:rPr>
        <w:t xml:space="preserve"> </w:t>
      </w:r>
      <w:r w:rsidR="00762B49">
        <w:rPr>
          <w:szCs w:val="22"/>
        </w:rPr>
        <w:t xml:space="preserve">the </w:t>
      </w:r>
      <w:r w:rsidR="00EC15E1" w:rsidRPr="00BA2BAD">
        <w:rPr>
          <w:szCs w:val="22"/>
        </w:rPr>
        <w:t>L1 loss</w:t>
      </w:r>
      <w:r w:rsidR="001E51AB">
        <w:rPr>
          <w:szCs w:val="22"/>
        </w:rPr>
        <w:t>es</w:t>
      </w:r>
      <w:r w:rsidR="00EC15E1" w:rsidRPr="00BA2BAD">
        <w:rPr>
          <w:szCs w:val="22"/>
        </w:rPr>
        <w:t xml:space="preserve"> for (a,</w:t>
      </w:r>
      <w:r w:rsidR="000071F8" w:rsidRPr="00BA2BAD">
        <w:rPr>
          <w:szCs w:val="22"/>
        </w:rPr>
        <w:t xml:space="preserve"> </w:t>
      </w:r>
      <w:r w:rsidR="00EC15E1" w:rsidRPr="00BA2BAD">
        <w:rPr>
          <w:szCs w:val="22"/>
        </w:rPr>
        <w:t xml:space="preserve">b) = </w:t>
      </w:r>
      <m:oMath>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r>
                  <w:rPr>
                    <w:rFonts w:ascii="Cambria Math" w:hAnsi="Cambria Math"/>
                    <w:szCs w:val="22"/>
                  </w:rPr>
                  <m:t>a</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i</m:t>
                    </m:r>
                  </m:sub>
                </m:sSub>
                <m:r>
                  <w:rPr>
                    <w:rFonts w:ascii="Cambria Math" w:hAnsi="Cambria Math"/>
                    <w:szCs w:val="22"/>
                  </w:rPr>
                  <m:t>+b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e>
            </m:d>
            <m:r>
              <w:rPr>
                <w:rFonts w:ascii="Cambria Math" w:hAnsi="Cambria Math"/>
                <w:szCs w:val="22"/>
              </w:rPr>
              <m:t xml:space="preserve">= </m:t>
            </m:r>
            <m:ctrlPr>
              <w:rPr>
                <w:rFonts w:ascii="Cambria Math" w:hAnsi="Cambria Math"/>
                <w:i/>
                <w:szCs w:val="22"/>
              </w:rPr>
            </m:ctrlPr>
          </m:e>
        </m:nary>
      </m:oMath>
      <w:r w:rsidR="00DC0FAD" w:rsidRPr="00BA2BAD">
        <w:rPr>
          <w:szCs w:val="22"/>
        </w:rPr>
        <w:t xml:space="preserve">, where </w:t>
      </w:r>
      <w:r w:rsidR="004F2EC0">
        <w:rPr>
          <w:szCs w:val="22"/>
        </w:rPr>
        <w:t>(</w:t>
      </w:r>
      <w:r w:rsidR="00DC0FAD" w:rsidRPr="00BA2BAD">
        <w:rPr>
          <w:szCs w:val="22"/>
        </w:rPr>
        <w:t>a, b</w:t>
      </w:r>
      <w:r w:rsidR="004F2EC0">
        <w:rPr>
          <w:szCs w:val="22"/>
        </w:rPr>
        <w:t>)</w:t>
      </w:r>
      <m:oMath>
        <m:r>
          <w:rPr>
            <w:rFonts w:ascii="Cambria Math" w:hAnsi="Cambria Math"/>
            <w:szCs w:val="22"/>
          </w:rPr>
          <m:t xml:space="preserve"> ∈ </m:t>
        </m:r>
      </m:oMath>
      <w:r w:rsidR="004F2EC0">
        <w:rPr>
          <w:szCs w:val="22"/>
        </w:rPr>
        <w:t>{(</w:t>
      </w:r>
      <w:proofErr w:type="spellStart"/>
      <w:proofErr w:type="gramStart"/>
      <w:r w:rsidR="004F2EC0">
        <w:rPr>
          <w:szCs w:val="22"/>
        </w:rPr>
        <w:t>s,o</w:t>
      </w:r>
      <w:proofErr w:type="spellEnd"/>
      <w:proofErr w:type="gramEnd"/>
      <w:r w:rsidR="004F2EC0">
        <w:rPr>
          <w:szCs w:val="22"/>
        </w:rPr>
        <w:t xml:space="preserve">), (s+1, </w:t>
      </w:r>
      <w:r w:rsidR="00307CFF" w:rsidRPr="00BA2BAD">
        <w:rPr>
          <w:szCs w:val="22"/>
        </w:rPr>
        <w:t>o</w:t>
      </w:r>
      <w:r w:rsidR="00307CFF" w:rsidRPr="00307CFF">
        <w:rPr>
          <w:szCs w:val="22"/>
          <w:vertAlign w:val="subscript"/>
        </w:rPr>
        <w:t>1</w:t>
      </w:r>
      <w:r w:rsidR="004F2EC0">
        <w:rPr>
          <w:szCs w:val="22"/>
        </w:rPr>
        <w:t xml:space="preserve">), (s-1, </w:t>
      </w:r>
      <w:r w:rsidR="00307CFF" w:rsidRPr="00BA2BAD">
        <w:rPr>
          <w:szCs w:val="22"/>
        </w:rPr>
        <w:t>o</w:t>
      </w:r>
      <w:r w:rsidR="00307CFF" w:rsidRPr="00307CFF">
        <w:rPr>
          <w:szCs w:val="22"/>
          <w:vertAlign w:val="subscript"/>
        </w:rPr>
        <w:t>2</w:t>
      </w:r>
      <w:r w:rsidR="004F2EC0">
        <w:rPr>
          <w:szCs w:val="22"/>
        </w:rPr>
        <w:t>)}</w:t>
      </w:r>
      <w:r w:rsidR="00DC0FAD" w:rsidRPr="00BA2BAD">
        <w:rPr>
          <w:szCs w:val="22"/>
        </w:rPr>
        <w:t>.</w:t>
      </w:r>
    </w:p>
    <w:p w14:paraId="2177518E" w14:textId="46FA7640" w:rsidR="00DC0FAD" w:rsidRDefault="00DC0FAD" w:rsidP="001761CF">
      <w:pPr>
        <w:pStyle w:val="ListParagraph"/>
        <w:numPr>
          <w:ilvl w:val="0"/>
          <w:numId w:val="15"/>
        </w:numPr>
        <w:jc w:val="left"/>
        <w:rPr>
          <w:szCs w:val="22"/>
        </w:rPr>
      </w:pPr>
      <w:r w:rsidRPr="00BA2BAD">
        <w:rPr>
          <w:szCs w:val="22"/>
        </w:rPr>
        <w:t xml:space="preserve">Select new slope and offset </w:t>
      </w:r>
      <w:r w:rsidR="00262ECF" w:rsidRPr="00BA2BAD">
        <w:rPr>
          <w:szCs w:val="22"/>
        </w:rPr>
        <w:t>set</w:t>
      </w:r>
      <w:r w:rsidRPr="00BA2BAD">
        <w:rPr>
          <w:szCs w:val="22"/>
        </w:rPr>
        <w:t xml:space="preserve"> that shows minimum sum of absolute error.</w:t>
      </w:r>
    </w:p>
    <w:p w14:paraId="50B697B0" w14:textId="77777777" w:rsidR="00FA0890" w:rsidRPr="00FA0890" w:rsidRDefault="00FA0890" w:rsidP="00FA0890">
      <w:pPr>
        <w:ind w:left="360"/>
        <w:rPr>
          <w:szCs w:val="22"/>
        </w:rPr>
      </w:pPr>
    </w:p>
    <w:p w14:paraId="6268EFF4" w14:textId="2D3553D6" w:rsidR="00FB4920" w:rsidRDefault="00FB4920" w:rsidP="00665E09">
      <w:r>
        <w:t xml:space="preserve">L1 loss calculation is the part with the highest computational load in the proposed algorithm. To reduce </w:t>
      </w:r>
      <w:r w:rsidR="00133D3E">
        <w:t xml:space="preserve">the L1 loss computation load, L1 loss for s+1 and s-1 is calculated from L1 loss of s by </w:t>
      </w:r>
    </w:p>
    <w:p w14:paraId="04B38B5A" w14:textId="77777777" w:rsidR="00AC6DF2" w:rsidRDefault="00AC6DF2" w:rsidP="00665E09"/>
    <w:p w14:paraId="74A984C9" w14:textId="4B241291" w:rsidR="00133D3E" w:rsidRDefault="00133D3E" w:rsidP="00665E09">
      <w:r>
        <w:rPr>
          <w:szCs w:val="22"/>
        </w:rPr>
        <w:tab/>
      </w:r>
      <w:r>
        <w:rPr>
          <w:szCs w:val="22"/>
        </w:rPr>
        <w:tab/>
        <w:t>Error</w:t>
      </w:r>
      <w:r w:rsidRPr="00C557A6">
        <w:rPr>
          <w:szCs w:val="22"/>
          <w:vertAlign w:val="subscript"/>
        </w:rPr>
        <w:t>L1</w:t>
      </w:r>
      <w:r w:rsidRPr="00BA2BAD">
        <w:rPr>
          <w:szCs w:val="22"/>
        </w:rPr>
        <w:t>(</w:t>
      </w:r>
      <w:r>
        <w:rPr>
          <w:szCs w:val="22"/>
        </w:rPr>
        <w:t>s</w:t>
      </w:r>
      <w:r w:rsidRPr="00BA2BAD">
        <w:rPr>
          <w:szCs w:val="22"/>
        </w:rPr>
        <w:t xml:space="preserve">, </w:t>
      </w:r>
      <w:r>
        <w:rPr>
          <w:szCs w:val="22"/>
        </w:rPr>
        <w:t>o</w:t>
      </w:r>
      <w:r w:rsidRPr="00BA2BAD">
        <w:rPr>
          <w:szCs w:val="22"/>
        </w:rPr>
        <w:t xml:space="preserve">) = </w:t>
      </w:r>
      <m:oMath>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r>
                  <w:rPr>
                    <w:rFonts w:ascii="Cambria Math" w:hAnsi="Cambria Math"/>
                    <w:szCs w:val="22"/>
                  </w:rPr>
                  <m:t>s</m:t>
                </m:r>
                <m:sSub>
                  <m:sSubPr>
                    <m:ctrlPr>
                      <w:rPr>
                        <w:rFonts w:ascii="Cambria Math" w:eastAsiaTheme="minorEastAsia" w:hAnsi="Cambria Math"/>
                        <w:i/>
                        <w:sz w:val="22"/>
                        <w:szCs w:val="22"/>
                        <w:lang w:eastAsia="en-US"/>
                      </w:rPr>
                    </m:ctrlPr>
                  </m:sSubPr>
                  <m:e>
                    <m:r>
                      <w:rPr>
                        <w:rFonts w:ascii="Cambria Math" w:hAnsi="Cambria Math"/>
                        <w:szCs w:val="22"/>
                      </w:rPr>
                      <m:t>x</m:t>
                    </m:r>
                  </m:e>
                  <m:sub>
                    <m:r>
                      <w:rPr>
                        <w:rFonts w:ascii="Cambria Math" w:hAnsi="Cambria Math"/>
                        <w:szCs w:val="22"/>
                      </w:rPr>
                      <m:t>i</m:t>
                    </m:r>
                  </m:sub>
                </m:sSub>
                <m:r>
                  <w:rPr>
                    <w:rFonts w:ascii="Cambria Math" w:hAnsi="Cambria Math"/>
                    <w:szCs w:val="22"/>
                  </w:rPr>
                  <m:t>+o -</m:t>
                </m:r>
                <m:sSub>
                  <m:sSubPr>
                    <m:ctrlPr>
                      <w:rPr>
                        <w:rFonts w:ascii="Cambria Math" w:eastAsiaTheme="minorEastAsia" w:hAnsi="Cambria Math"/>
                        <w:i/>
                        <w:sz w:val="22"/>
                        <w:szCs w:val="22"/>
                        <w:lang w:eastAsia="en-US"/>
                      </w:rPr>
                    </m:ctrlPr>
                  </m:sSubPr>
                  <m:e>
                    <m:r>
                      <w:rPr>
                        <w:rFonts w:ascii="Cambria Math" w:hAnsi="Cambria Math"/>
                        <w:szCs w:val="22"/>
                      </w:rPr>
                      <m:t>y</m:t>
                    </m:r>
                  </m:e>
                  <m:sub>
                    <m:r>
                      <w:rPr>
                        <w:rFonts w:ascii="Cambria Math" w:hAnsi="Cambria Math"/>
                        <w:szCs w:val="22"/>
                      </w:rPr>
                      <m:t>i</m:t>
                    </m:r>
                  </m:sub>
                </m:sSub>
              </m:e>
            </m:d>
            <m:r>
              <w:rPr>
                <w:rFonts w:ascii="Cambria Math" w:hAnsi="Cambria Math"/>
                <w:szCs w:val="22"/>
              </w:rPr>
              <m:t xml:space="preserve">= </m:t>
            </m:r>
            <m:ctrlPr>
              <w:rPr>
                <w:rFonts w:ascii="Cambria Math" w:hAnsi="Cambria Math"/>
                <w:i/>
                <w:szCs w:val="22"/>
              </w:rPr>
            </m:ctrlPr>
          </m:e>
        </m:nary>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sSub>
                  <m:sSubPr>
                    <m:ctrlPr>
                      <w:rPr>
                        <w:rFonts w:ascii="Cambria Math" w:eastAsiaTheme="minorEastAsia" w:hAnsi="Cambria Math"/>
                        <w:i/>
                        <w:sz w:val="22"/>
                        <w:szCs w:val="22"/>
                        <w:lang w:eastAsia="en-US"/>
                      </w:rPr>
                    </m:ctrlPr>
                  </m:sSubPr>
                  <m:e>
                    <m:r>
                      <w:rPr>
                        <w:rFonts w:ascii="Cambria Math" w:hAnsi="Cambria Math"/>
                        <w:szCs w:val="22"/>
                      </w:rPr>
                      <m:t>diff</m:t>
                    </m:r>
                  </m:e>
                  <m:sub>
                    <m:r>
                      <w:rPr>
                        <w:rFonts w:ascii="Cambria Math" w:hAnsi="Cambria Math"/>
                        <w:szCs w:val="22"/>
                      </w:rPr>
                      <m:t>i</m:t>
                    </m:r>
                  </m:sub>
                </m:sSub>
              </m:e>
            </m:d>
            <m:r>
              <w:rPr>
                <w:rFonts w:ascii="Cambria Math" w:hAnsi="Cambria Math"/>
                <w:szCs w:val="22"/>
              </w:rPr>
              <m:t xml:space="preserve">, </m:t>
            </m:r>
            <m:ctrlPr>
              <w:rPr>
                <w:rFonts w:ascii="Cambria Math" w:hAnsi="Cambria Math"/>
                <w:i/>
                <w:szCs w:val="22"/>
              </w:rPr>
            </m:ctrlPr>
          </m:e>
        </m:nary>
      </m:oMath>
    </w:p>
    <w:p w14:paraId="395E8BC6" w14:textId="72D0CB97" w:rsidR="00133D3E" w:rsidRDefault="00133D3E" w:rsidP="00665E09">
      <w:pPr>
        <w:rPr>
          <w:szCs w:val="22"/>
        </w:rPr>
      </w:pPr>
      <w:r>
        <w:rPr>
          <w:szCs w:val="22"/>
        </w:rPr>
        <w:tab/>
      </w:r>
      <w:r>
        <w:rPr>
          <w:szCs w:val="22"/>
        </w:rPr>
        <w:tab/>
        <w:t>Error</w:t>
      </w:r>
      <w:r w:rsidRPr="005E2067">
        <w:rPr>
          <w:szCs w:val="22"/>
          <w:vertAlign w:val="subscript"/>
        </w:rPr>
        <w:t>L1</w:t>
      </w:r>
      <w:r w:rsidRPr="00BA2BAD">
        <w:rPr>
          <w:szCs w:val="22"/>
        </w:rPr>
        <w:t>(</w:t>
      </w:r>
      <w:r>
        <w:rPr>
          <w:szCs w:val="22"/>
        </w:rPr>
        <w:t>s+1</w:t>
      </w:r>
      <w:r w:rsidRPr="00BA2BAD">
        <w:rPr>
          <w:szCs w:val="22"/>
        </w:rPr>
        <w:t xml:space="preserve">, </w:t>
      </w:r>
      <w:r>
        <w:rPr>
          <w:szCs w:val="22"/>
        </w:rPr>
        <w:t>o</w:t>
      </w:r>
      <w:r w:rsidRPr="005E2067">
        <w:rPr>
          <w:szCs w:val="22"/>
          <w:vertAlign w:val="subscript"/>
        </w:rPr>
        <w:t>1</w:t>
      </w:r>
      <w:r w:rsidRPr="00BA2BAD">
        <w:rPr>
          <w:szCs w:val="22"/>
        </w:rPr>
        <w:t xml:space="preserve">) = </w:t>
      </w:r>
      <m:oMath>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sSub>
                  <m:sSubPr>
                    <m:ctrlPr>
                      <w:rPr>
                        <w:rFonts w:ascii="Cambria Math" w:eastAsiaTheme="minorEastAsia" w:hAnsi="Cambria Math"/>
                        <w:i/>
                        <w:sz w:val="22"/>
                        <w:szCs w:val="22"/>
                        <w:lang w:eastAsia="en-US"/>
                      </w:rPr>
                    </m:ctrlPr>
                  </m:sSubPr>
                  <m:e>
                    <m:r>
                      <w:rPr>
                        <w:rFonts w:ascii="Cambria Math" w:hAnsi="Cambria Math"/>
                        <w:szCs w:val="22"/>
                      </w:rPr>
                      <m:t>diff</m:t>
                    </m:r>
                  </m:e>
                  <m:sub>
                    <m:r>
                      <w:rPr>
                        <w:rFonts w:ascii="Cambria Math" w:hAnsi="Cambria Math"/>
                        <w:szCs w:val="22"/>
                      </w:rPr>
                      <m:t>i</m:t>
                    </m:r>
                  </m:sub>
                </m:sSub>
                <m:r>
                  <w:rPr>
                    <w:rFonts w:ascii="Cambria Math" w:hAnsi="Cambria Math"/>
                    <w:szCs w:val="22"/>
                  </w:rPr>
                  <m:t>+</m:t>
                </m:r>
                <m:sSub>
                  <m:sSubPr>
                    <m:ctrlPr>
                      <w:rPr>
                        <w:rFonts w:ascii="Cambria Math" w:eastAsiaTheme="minorEastAsia" w:hAnsi="Cambria Math"/>
                        <w:i/>
                        <w:sz w:val="22"/>
                        <w:szCs w:val="22"/>
                        <w:lang w:eastAsia="en-US"/>
                      </w:rPr>
                    </m:ctrlPr>
                  </m:sSubPr>
                  <m:e>
                    <m:r>
                      <w:rPr>
                        <w:rFonts w:ascii="Cambria Math" w:hAnsi="Cambria Math"/>
                        <w:szCs w:val="22"/>
                      </w:rPr>
                      <m:t>x</m:t>
                    </m:r>
                  </m:e>
                  <m:sub>
                    <m:r>
                      <w:rPr>
                        <w:rFonts w:ascii="Cambria Math" w:hAnsi="Cambria Math"/>
                        <w:szCs w:val="22"/>
                      </w:rPr>
                      <m:t>i</m:t>
                    </m:r>
                  </m:sub>
                </m:sSub>
                <m:r>
                  <w:rPr>
                    <w:rFonts w:ascii="Cambria Math" w:hAnsi="Cambria Math"/>
                    <w:szCs w:val="22"/>
                  </w:rPr>
                  <m:t>-o+</m:t>
                </m:r>
                <m:sSub>
                  <m:sSubPr>
                    <m:ctrlPr>
                      <w:rPr>
                        <w:rFonts w:ascii="Cambria Math" w:eastAsiaTheme="minorEastAsia" w:hAnsi="Cambria Math"/>
                        <w:i/>
                        <w:sz w:val="22"/>
                        <w:szCs w:val="22"/>
                        <w:lang w:eastAsia="en-US"/>
                      </w:rPr>
                    </m:ctrlPr>
                  </m:sSubPr>
                  <m:e>
                    <m:r>
                      <w:rPr>
                        <w:rFonts w:ascii="Cambria Math" w:hAnsi="Cambria Math"/>
                        <w:szCs w:val="22"/>
                      </w:rPr>
                      <m:t>o</m:t>
                    </m:r>
                  </m:e>
                  <m:sub>
                    <m:r>
                      <w:rPr>
                        <w:rFonts w:ascii="Cambria Math" w:hAnsi="Cambria Math"/>
                        <w:szCs w:val="22"/>
                      </w:rPr>
                      <m:t>1</m:t>
                    </m:r>
                  </m:sub>
                </m:sSub>
              </m:e>
            </m:d>
            <m:ctrlPr>
              <w:rPr>
                <w:rFonts w:ascii="Cambria Math" w:hAnsi="Cambria Math"/>
                <w:i/>
                <w:szCs w:val="22"/>
              </w:rPr>
            </m:ctrlPr>
          </m:e>
        </m:nary>
      </m:oMath>
      <w:r w:rsidRPr="00BA2BAD">
        <w:rPr>
          <w:szCs w:val="22"/>
        </w:rPr>
        <w:t>,</w:t>
      </w:r>
    </w:p>
    <w:p w14:paraId="6428F569" w14:textId="1D5388F6" w:rsidR="00133D3E" w:rsidRDefault="00133D3E" w:rsidP="00133D3E">
      <w:pPr>
        <w:rPr>
          <w:szCs w:val="22"/>
        </w:rPr>
      </w:pPr>
      <w:r>
        <w:rPr>
          <w:szCs w:val="22"/>
        </w:rPr>
        <w:tab/>
      </w:r>
      <w:r>
        <w:rPr>
          <w:szCs w:val="22"/>
        </w:rPr>
        <w:tab/>
        <w:t>Error</w:t>
      </w:r>
      <w:r w:rsidRPr="00C557A6">
        <w:rPr>
          <w:szCs w:val="22"/>
          <w:vertAlign w:val="subscript"/>
        </w:rPr>
        <w:t>L1</w:t>
      </w:r>
      <w:r w:rsidRPr="00BA2BAD">
        <w:rPr>
          <w:szCs w:val="22"/>
        </w:rPr>
        <w:t>(</w:t>
      </w:r>
      <w:r>
        <w:rPr>
          <w:szCs w:val="22"/>
        </w:rPr>
        <w:t>s-1</w:t>
      </w:r>
      <w:r w:rsidRPr="00BA2BAD">
        <w:rPr>
          <w:szCs w:val="22"/>
        </w:rPr>
        <w:t xml:space="preserve">, </w:t>
      </w:r>
      <w:r>
        <w:rPr>
          <w:szCs w:val="22"/>
        </w:rPr>
        <w:t>o</w:t>
      </w:r>
      <w:r>
        <w:rPr>
          <w:szCs w:val="22"/>
          <w:vertAlign w:val="subscript"/>
        </w:rPr>
        <w:t>2</w:t>
      </w:r>
      <w:r w:rsidRPr="00BA2BAD">
        <w:rPr>
          <w:szCs w:val="22"/>
        </w:rPr>
        <w:t xml:space="preserve">) = </w:t>
      </w:r>
      <m:oMath>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sSub>
                  <m:sSubPr>
                    <m:ctrlPr>
                      <w:rPr>
                        <w:rFonts w:ascii="Cambria Math" w:eastAsiaTheme="minorEastAsia" w:hAnsi="Cambria Math"/>
                        <w:i/>
                        <w:sz w:val="22"/>
                        <w:szCs w:val="22"/>
                        <w:lang w:eastAsia="en-US"/>
                      </w:rPr>
                    </m:ctrlPr>
                  </m:sSubPr>
                  <m:e>
                    <m:r>
                      <w:rPr>
                        <w:rFonts w:ascii="Cambria Math" w:hAnsi="Cambria Math"/>
                        <w:szCs w:val="22"/>
                      </w:rPr>
                      <m:t>diff</m:t>
                    </m:r>
                  </m:e>
                  <m:sub>
                    <m:r>
                      <w:rPr>
                        <w:rFonts w:ascii="Cambria Math" w:hAnsi="Cambria Math"/>
                        <w:szCs w:val="22"/>
                      </w:rPr>
                      <m:t>i</m:t>
                    </m:r>
                  </m:sub>
                </m:sSub>
                <m:r>
                  <w:rPr>
                    <w:rFonts w:ascii="Cambria Math" w:hAnsi="Cambria Math"/>
                    <w:szCs w:val="22"/>
                  </w:rPr>
                  <m:t>-</m:t>
                </m:r>
                <m:sSub>
                  <m:sSubPr>
                    <m:ctrlPr>
                      <w:rPr>
                        <w:rFonts w:ascii="Cambria Math" w:eastAsiaTheme="minorEastAsia" w:hAnsi="Cambria Math"/>
                        <w:i/>
                        <w:sz w:val="22"/>
                        <w:szCs w:val="22"/>
                        <w:lang w:eastAsia="en-US"/>
                      </w:rPr>
                    </m:ctrlPr>
                  </m:sSubPr>
                  <m:e>
                    <m:r>
                      <w:rPr>
                        <w:rFonts w:ascii="Cambria Math" w:hAnsi="Cambria Math"/>
                        <w:szCs w:val="22"/>
                      </w:rPr>
                      <m:t>x</m:t>
                    </m:r>
                  </m:e>
                  <m:sub>
                    <m:r>
                      <w:rPr>
                        <w:rFonts w:ascii="Cambria Math" w:hAnsi="Cambria Math"/>
                        <w:szCs w:val="22"/>
                      </w:rPr>
                      <m:t>i</m:t>
                    </m:r>
                  </m:sub>
                </m:sSub>
                <m:r>
                  <w:rPr>
                    <w:rFonts w:ascii="Cambria Math" w:hAnsi="Cambria Math"/>
                    <w:szCs w:val="22"/>
                  </w:rPr>
                  <m:t xml:space="preserve"> -o+</m:t>
                </m:r>
                <m:sSub>
                  <m:sSubPr>
                    <m:ctrlPr>
                      <w:rPr>
                        <w:rFonts w:ascii="Cambria Math" w:eastAsiaTheme="minorEastAsia" w:hAnsi="Cambria Math"/>
                        <w:i/>
                        <w:sz w:val="22"/>
                        <w:szCs w:val="22"/>
                        <w:lang w:eastAsia="en-US"/>
                      </w:rPr>
                    </m:ctrlPr>
                  </m:sSubPr>
                  <m:e>
                    <m:r>
                      <w:rPr>
                        <w:rFonts w:ascii="Cambria Math" w:hAnsi="Cambria Math"/>
                        <w:szCs w:val="22"/>
                      </w:rPr>
                      <m:t>o</m:t>
                    </m:r>
                  </m:e>
                  <m:sub>
                    <m:r>
                      <w:rPr>
                        <w:rFonts w:ascii="Cambria Math" w:hAnsi="Cambria Math"/>
                        <w:szCs w:val="22"/>
                      </w:rPr>
                      <m:t>2</m:t>
                    </m:r>
                  </m:sub>
                </m:sSub>
              </m:e>
            </m:d>
            <m:ctrlPr>
              <w:rPr>
                <w:rFonts w:ascii="Cambria Math" w:hAnsi="Cambria Math"/>
                <w:i/>
                <w:szCs w:val="22"/>
              </w:rPr>
            </m:ctrlPr>
          </m:e>
        </m:nary>
      </m:oMath>
      <w:r>
        <w:rPr>
          <w:szCs w:val="22"/>
        </w:rPr>
        <w:t>.</w:t>
      </w:r>
    </w:p>
    <w:p w14:paraId="0756C43B" w14:textId="125BA5F9" w:rsidR="00133D3E" w:rsidRDefault="00133D3E" w:rsidP="00665E09"/>
    <w:p w14:paraId="5B565179" w14:textId="57E4FFB9" w:rsidR="00133D3E" w:rsidRDefault="00133D3E" w:rsidP="00665E09">
      <w:proofErr w:type="gramStart"/>
      <w:r>
        <w:t>And,</w:t>
      </w:r>
      <w:proofErr w:type="gramEnd"/>
      <w:r>
        <w:t xml:space="preserve"> </w:t>
      </w:r>
      <w:r w:rsidR="00330FEE">
        <w:t xml:space="preserve">sum of absolute computation is implemented using </w:t>
      </w:r>
      <w:r>
        <w:t>SIMD</w:t>
      </w:r>
      <w:r w:rsidR="00FA0890">
        <w:t xml:space="preserve"> </w:t>
      </w:r>
      <w:r w:rsidR="00466B26" w:rsidRPr="00466B26">
        <w:t>instructions</w:t>
      </w:r>
      <w:r>
        <w:t>.</w:t>
      </w:r>
    </w:p>
    <w:p w14:paraId="383C24D5" w14:textId="77777777" w:rsidR="0082448E" w:rsidRPr="005E2067" w:rsidRDefault="0082448E" w:rsidP="00665E09"/>
    <w:p w14:paraId="10FB4536" w14:textId="6CAF50FC" w:rsidR="00FB4920" w:rsidRDefault="00FB4920" w:rsidP="00E11923">
      <w:pPr>
        <w:pStyle w:val="Heading1"/>
        <w:rPr>
          <w:lang w:val="en-CA"/>
        </w:rPr>
      </w:pPr>
      <w:r>
        <w:rPr>
          <w:lang w:val="en-CA"/>
        </w:rPr>
        <w:t>Test Results</w:t>
      </w:r>
    </w:p>
    <w:p w14:paraId="5EE419FA" w14:textId="1EBDE426" w:rsidR="00FB4920" w:rsidRDefault="00FB4920" w:rsidP="00FB4920">
      <w:pPr>
        <w:rPr>
          <w:szCs w:val="22"/>
          <w:lang w:val="en-CA"/>
        </w:rPr>
      </w:pPr>
      <w:r>
        <w:rPr>
          <w:szCs w:val="22"/>
          <w:lang w:val="en-CA"/>
        </w:rPr>
        <w:t>The proposed methods were implemented on top of the ECM-13.0 software [2] and tested based on the common test condition [3]. The test results are summarized below.</w:t>
      </w:r>
      <w:r w:rsidR="002760CF">
        <w:t xml:space="preserve"> Two tests (test1 and test2) were conducted based on whether L1 loss optimization was applied</w:t>
      </w:r>
      <w:r w:rsidR="002760CF">
        <w:rPr>
          <w:rFonts w:hint="eastAsia"/>
        </w:rPr>
        <w:t xml:space="preserve">. </w:t>
      </w:r>
      <w:r w:rsidR="002760CF">
        <w:t xml:space="preserve">  </w:t>
      </w:r>
      <w:r>
        <w:rPr>
          <w:szCs w:val="22"/>
          <w:lang w:val="en-CA"/>
        </w:rPr>
        <w:t xml:space="preserve"> </w:t>
      </w:r>
    </w:p>
    <w:p w14:paraId="41C20FDD" w14:textId="77777777" w:rsidR="00FB4920" w:rsidRPr="00FB4920" w:rsidRDefault="00FB4920" w:rsidP="005E2067">
      <w:pPr>
        <w:rPr>
          <w:lang w:val="en-CA"/>
        </w:rPr>
      </w:pPr>
    </w:p>
    <w:p w14:paraId="47AAAAC5" w14:textId="256052CC" w:rsidR="00FB4920" w:rsidRDefault="00FB4920" w:rsidP="00FB4920">
      <w:pPr>
        <w:pStyle w:val="Heading2"/>
        <w:rPr>
          <w:lang w:val="en-CA" w:eastAsia="ko-KR"/>
        </w:rPr>
      </w:pPr>
      <w:r>
        <w:rPr>
          <w:lang w:val="en-CA"/>
        </w:rPr>
        <w:t>Test 1</w:t>
      </w:r>
      <w:r w:rsidR="002760CF">
        <w:rPr>
          <w:rFonts w:hint="eastAsia"/>
          <w:lang w:val="en-CA" w:eastAsia="ko-KR"/>
        </w:rPr>
        <w:t xml:space="preserve"> </w:t>
      </w:r>
    </w:p>
    <w:p w14:paraId="17CCC9C9" w14:textId="77777777" w:rsidR="002760CF" w:rsidRDefault="002760CF" w:rsidP="002760CF">
      <w:pPr>
        <w:rPr>
          <w:szCs w:val="22"/>
          <w:lang w:val="en-CA"/>
        </w:rPr>
      </w:pPr>
    </w:p>
    <w:p w14:paraId="7C26974E" w14:textId="77777777" w:rsidR="002760CF" w:rsidRDefault="002760CF" w:rsidP="002760CF">
      <w:pPr>
        <w:rPr>
          <w:szCs w:val="22"/>
          <w:lang w:val="en-CA"/>
        </w:rPr>
      </w:pPr>
    </w:p>
    <w:tbl>
      <w:tblPr>
        <w:tblW w:w="8342" w:type="dxa"/>
        <w:tblLook w:val="04A0" w:firstRow="1" w:lastRow="0" w:firstColumn="1" w:lastColumn="0" w:noHBand="0" w:noVBand="1"/>
      </w:tblPr>
      <w:tblGrid>
        <w:gridCol w:w="1040"/>
        <w:gridCol w:w="1006"/>
        <w:gridCol w:w="1006"/>
        <w:gridCol w:w="1006"/>
        <w:gridCol w:w="836"/>
        <w:gridCol w:w="777"/>
        <w:gridCol w:w="1332"/>
        <w:gridCol w:w="1345"/>
      </w:tblGrid>
      <w:tr w:rsidR="0082448E" w14:paraId="3F9D1ADD" w14:textId="77777777" w:rsidTr="0082448E">
        <w:trPr>
          <w:trHeight w:val="255"/>
        </w:trPr>
        <w:tc>
          <w:tcPr>
            <w:tcW w:w="1040" w:type="dxa"/>
            <w:tcBorders>
              <w:top w:val="nil"/>
              <w:left w:val="nil"/>
              <w:bottom w:val="nil"/>
              <w:right w:val="nil"/>
            </w:tcBorders>
            <w:shd w:val="clear" w:color="auto" w:fill="auto"/>
            <w:noWrap/>
            <w:vAlign w:val="center"/>
            <w:hideMark/>
          </w:tcPr>
          <w:p w14:paraId="0C377974" w14:textId="77777777" w:rsidR="0082448E" w:rsidRDefault="0082448E">
            <w:pPr>
              <w:rPr>
                <w:sz w:val="20"/>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3B0E36"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 xml:space="preserve">Low delay B Main 10 </w:t>
            </w:r>
          </w:p>
        </w:tc>
      </w:tr>
      <w:tr w:rsidR="0082448E" w14:paraId="39B5ED67" w14:textId="77777777" w:rsidTr="0082448E">
        <w:trPr>
          <w:trHeight w:val="255"/>
        </w:trPr>
        <w:tc>
          <w:tcPr>
            <w:tcW w:w="1040" w:type="dxa"/>
            <w:tcBorders>
              <w:top w:val="nil"/>
              <w:left w:val="nil"/>
              <w:bottom w:val="nil"/>
              <w:right w:val="nil"/>
            </w:tcBorders>
            <w:shd w:val="clear" w:color="auto" w:fill="auto"/>
            <w:noWrap/>
            <w:vAlign w:val="center"/>
            <w:hideMark/>
          </w:tcPr>
          <w:p w14:paraId="091C63AF" w14:textId="77777777" w:rsidR="0082448E" w:rsidRDefault="0082448E">
            <w:pPr>
              <w:jc w:val="center"/>
              <w:rPr>
                <w:rFonts w:ascii="Arial" w:hAnsi="Arial" w:cs="Arial"/>
                <w:b/>
                <w:bCs/>
                <w:color w:val="000000"/>
                <w:sz w:val="18"/>
                <w:szCs w:val="18"/>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2128EA6C"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Over ECM-13.0</w:t>
            </w:r>
          </w:p>
        </w:tc>
      </w:tr>
      <w:tr w:rsidR="0082448E" w14:paraId="043E591A" w14:textId="77777777" w:rsidTr="0082448E">
        <w:trPr>
          <w:trHeight w:val="255"/>
        </w:trPr>
        <w:tc>
          <w:tcPr>
            <w:tcW w:w="1040" w:type="dxa"/>
            <w:tcBorders>
              <w:top w:val="nil"/>
              <w:left w:val="nil"/>
              <w:bottom w:val="nil"/>
              <w:right w:val="nil"/>
            </w:tcBorders>
            <w:shd w:val="clear" w:color="auto" w:fill="auto"/>
            <w:noWrap/>
            <w:vAlign w:val="center"/>
            <w:hideMark/>
          </w:tcPr>
          <w:p w14:paraId="13615CCA" w14:textId="77777777" w:rsidR="0082448E" w:rsidRDefault="0082448E">
            <w:pPr>
              <w:jc w:val="center"/>
              <w:rPr>
                <w:rFonts w:ascii="Arial" w:hAnsi="Arial" w:cs="Arial"/>
                <w:b/>
                <w:bCs/>
                <w:color w:val="000000"/>
                <w:sz w:val="18"/>
                <w:szCs w:val="18"/>
              </w:rPr>
            </w:pPr>
          </w:p>
        </w:tc>
        <w:tc>
          <w:tcPr>
            <w:tcW w:w="1006" w:type="dxa"/>
            <w:tcBorders>
              <w:top w:val="nil"/>
              <w:left w:val="single" w:sz="8" w:space="0" w:color="auto"/>
              <w:bottom w:val="single" w:sz="8" w:space="0" w:color="auto"/>
              <w:right w:val="nil"/>
            </w:tcBorders>
            <w:shd w:val="clear" w:color="auto" w:fill="auto"/>
            <w:noWrap/>
            <w:vAlign w:val="center"/>
            <w:hideMark/>
          </w:tcPr>
          <w:p w14:paraId="19317918" w14:textId="77777777" w:rsidR="0082448E" w:rsidRDefault="0082448E">
            <w:pPr>
              <w:jc w:val="center"/>
              <w:rPr>
                <w:rFonts w:ascii="Arial" w:hAnsi="Arial" w:cs="Arial"/>
                <w:color w:val="000000"/>
                <w:sz w:val="18"/>
                <w:szCs w:val="18"/>
              </w:rPr>
            </w:pPr>
            <w:r>
              <w:rPr>
                <w:rFonts w:ascii="Arial" w:hAnsi="Arial" w:cs="Arial"/>
                <w:color w:val="000000"/>
                <w:sz w:val="18"/>
                <w:szCs w:val="18"/>
              </w:rPr>
              <w:t>Y</w:t>
            </w:r>
          </w:p>
        </w:tc>
        <w:tc>
          <w:tcPr>
            <w:tcW w:w="1006" w:type="dxa"/>
            <w:tcBorders>
              <w:top w:val="nil"/>
              <w:left w:val="nil"/>
              <w:bottom w:val="single" w:sz="8" w:space="0" w:color="auto"/>
              <w:right w:val="nil"/>
            </w:tcBorders>
            <w:shd w:val="clear" w:color="auto" w:fill="auto"/>
            <w:noWrap/>
            <w:vAlign w:val="center"/>
            <w:hideMark/>
          </w:tcPr>
          <w:p w14:paraId="19FF3AAE" w14:textId="77777777" w:rsidR="0082448E" w:rsidRDefault="0082448E">
            <w:pPr>
              <w:jc w:val="center"/>
              <w:rPr>
                <w:rFonts w:ascii="Arial" w:hAnsi="Arial" w:cs="Arial"/>
                <w:color w:val="000000"/>
                <w:sz w:val="18"/>
                <w:szCs w:val="18"/>
              </w:rPr>
            </w:pPr>
            <w:r>
              <w:rPr>
                <w:rFonts w:ascii="Arial" w:hAnsi="Arial" w:cs="Arial"/>
                <w:color w:val="000000"/>
                <w:sz w:val="18"/>
                <w:szCs w:val="18"/>
              </w:rPr>
              <w:t>U</w:t>
            </w:r>
          </w:p>
        </w:tc>
        <w:tc>
          <w:tcPr>
            <w:tcW w:w="1006" w:type="dxa"/>
            <w:tcBorders>
              <w:top w:val="nil"/>
              <w:left w:val="nil"/>
              <w:bottom w:val="single" w:sz="8" w:space="0" w:color="auto"/>
              <w:right w:val="single" w:sz="4" w:space="0" w:color="auto"/>
            </w:tcBorders>
            <w:shd w:val="clear" w:color="auto" w:fill="auto"/>
            <w:noWrap/>
            <w:vAlign w:val="center"/>
            <w:hideMark/>
          </w:tcPr>
          <w:p w14:paraId="6F7AD816" w14:textId="77777777" w:rsidR="0082448E" w:rsidRDefault="0082448E">
            <w:pPr>
              <w:jc w:val="center"/>
              <w:rPr>
                <w:rFonts w:ascii="Arial" w:hAnsi="Arial" w:cs="Arial"/>
                <w:color w:val="000000"/>
                <w:sz w:val="18"/>
                <w:szCs w:val="18"/>
              </w:rPr>
            </w:pPr>
            <w:r>
              <w:rPr>
                <w:rFonts w:ascii="Arial" w:hAnsi="Arial" w:cs="Arial"/>
                <w:color w:val="000000"/>
                <w:sz w:val="18"/>
                <w:szCs w:val="18"/>
              </w:rPr>
              <w:t>V</w:t>
            </w:r>
          </w:p>
        </w:tc>
        <w:tc>
          <w:tcPr>
            <w:tcW w:w="836" w:type="dxa"/>
            <w:tcBorders>
              <w:top w:val="nil"/>
              <w:left w:val="nil"/>
              <w:bottom w:val="single" w:sz="8" w:space="0" w:color="auto"/>
              <w:right w:val="nil"/>
            </w:tcBorders>
            <w:shd w:val="clear" w:color="auto" w:fill="auto"/>
            <w:noWrap/>
            <w:vAlign w:val="center"/>
            <w:hideMark/>
          </w:tcPr>
          <w:p w14:paraId="56C0AAA5"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71" w:type="dxa"/>
            <w:tcBorders>
              <w:top w:val="nil"/>
              <w:left w:val="nil"/>
              <w:bottom w:val="single" w:sz="8" w:space="0" w:color="auto"/>
              <w:right w:val="nil"/>
            </w:tcBorders>
            <w:shd w:val="clear" w:color="auto" w:fill="auto"/>
            <w:noWrap/>
            <w:vAlign w:val="center"/>
            <w:hideMark/>
          </w:tcPr>
          <w:p w14:paraId="385F5016"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3B903528"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26541F37"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82448E" w14:paraId="5443FE48"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ECDEEF" w14:textId="77777777" w:rsidR="0082448E" w:rsidRDefault="0082448E">
            <w:pPr>
              <w:jc w:val="center"/>
              <w:rPr>
                <w:rFonts w:ascii="Arial" w:hAnsi="Arial" w:cs="Arial"/>
                <w:color w:val="000000"/>
                <w:sz w:val="18"/>
                <w:szCs w:val="18"/>
              </w:rPr>
            </w:pPr>
            <w:r>
              <w:rPr>
                <w:rFonts w:ascii="Arial" w:hAnsi="Arial" w:cs="Arial"/>
                <w:color w:val="000000"/>
                <w:sz w:val="18"/>
                <w:szCs w:val="18"/>
              </w:rPr>
              <w:t>Class A1</w:t>
            </w:r>
          </w:p>
        </w:tc>
        <w:tc>
          <w:tcPr>
            <w:tcW w:w="1006" w:type="dxa"/>
            <w:tcBorders>
              <w:top w:val="nil"/>
              <w:left w:val="nil"/>
              <w:bottom w:val="nil"/>
              <w:right w:val="nil"/>
            </w:tcBorders>
            <w:shd w:val="clear" w:color="auto" w:fill="auto"/>
            <w:noWrap/>
            <w:vAlign w:val="center"/>
            <w:hideMark/>
          </w:tcPr>
          <w:p w14:paraId="28316246"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hideMark/>
          </w:tcPr>
          <w:p w14:paraId="0993DD0B"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006" w:type="dxa"/>
            <w:tcBorders>
              <w:top w:val="nil"/>
              <w:left w:val="nil"/>
              <w:bottom w:val="nil"/>
              <w:right w:val="single" w:sz="4" w:space="0" w:color="auto"/>
            </w:tcBorders>
            <w:shd w:val="clear" w:color="auto" w:fill="auto"/>
            <w:noWrap/>
            <w:vAlign w:val="center"/>
            <w:hideMark/>
          </w:tcPr>
          <w:p w14:paraId="089398A9"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21543E93"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771" w:type="dxa"/>
            <w:tcBorders>
              <w:top w:val="nil"/>
              <w:left w:val="nil"/>
              <w:bottom w:val="nil"/>
              <w:right w:val="nil"/>
            </w:tcBorders>
            <w:shd w:val="clear" w:color="auto" w:fill="auto"/>
            <w:noWrap/>
            <w:vAlign w:val="center"/>
            <w:hideMark/>
          </w:tcPr>
          <w:p w14:paraId="37F14334"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332" w:type="dxa"/>
            <w:tcBorders>
              <w:top w:val="nil"/>
              <w:left w:val="single" w:sz="4" w:space="0" w:color="auto"/>
              <w:bottom w:val="nil"/>
              <w:right w:val="nil"/>
            </w:tcBorders>
            <w:shd w:val="clear" w:color="auto" w:fill="auto"/>
            <w:noWrap/>
            <w:vAlign w:val="center"/>
            <w:hideMark/>
          </w:tcPr>
          <w:p w14:paraId="3DABE567"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hideMark/>
          </w:tcPr>
          <w:p w14:paraId="068C6D26"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r>
      <w:tr w:rsidR="0082448E" w14:paraId="52434847"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7EE1D4" w14:textId="77777777" w:rsidR="0082448E" w:rsidRDefault="0082448E">
            <w:pPr>
              <w:jc w:val="center"/>
              <w:rPr>
                <w:rFonts w:ascii="Arial" w:hAnsi="Arial" w:cs="Arial"/>
                <w:color w:val="000000"/>
                <w:sz w:val="18"/>
                <w:szCs w:val="18"/>
              </w:rPr>
            </w:pPr>
            <w:r>
              <w:rPr>
                <w:rFonts w:ascii="Arial" w:hAnsi="Arial" w:cs="Arial"/>
                <w:color w:val="000000"/>
                <w:sz w:val="18"/>
                <w:szCs w:val="18"/>
              </w:rPr>
              <w:t>Class A2</w:t>
            </w:r>
          </w:p>
        </w:tc>
        <w:tc>
          <w:tcPr>
            <w:tcW w:w="1006" w:type="dxa"/>
            <w:tcBorders>
              <w:top w:val="nil"/>
              <w:left w:val="nil"/>
              <w:bottom w:val="nil"/>
              <w:right w:val="nil"/>
            </w:tcBorders>
            <w:shd w:val="clear" w:color="auto" w:fill="auto"/>
            <w:noWrap/>
            <w:vAlign w:val="center"/>
            <w:hideMark/>
          </w:tcPr>
          <w:p w14:paraId="51AA5B68"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hideMark/>
          </w:tcPr>
          <w:p w14:paraId="0F817302" w14:textId="77777777" w:rsidR="0082448E" w:rsidRDefault="0082448E">
            <w:pPr>
              <w:jc w:val="center"/>
              <w:rPr>
                <w:rFonts w:ascii="Arial" w:hAnsi="Arial" w:cs="Arial"/>
                <w:color w:val="000000"/>
                <w:sz w:val="18"/>
                <w:szCs w:val="18"/>
              </w:rPr>
            </w:pPr>
          </w:p>
        </w:tc>
        <w:tc>
          <w:tcPr>
            <w:tcW w:w="1006" w:type="dxa"/>
            <w:tcBorders>
              <w:top w:val="nil"/>
              <w:left w:val="nil"/>
              <w:bottom w:val="nil"/>
              <w:right w:val="single" w:sz="4" w:space="0" w:color="auto"/>
            </w:tcBorders>
            <w:shd w:val="clear" w:color="auto" w:fill="auto"/>
            <w:noWrap/>
            <w:vAlign w:val="center"/>
            <w:hideMark/>
          </w:tcPr>
          <w:p w14:paraId="7425DF7A"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6BFB3DA9"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771" w:type="dxa"/>
            <w:tcBorders>
              <w:top w:val="nil"/>
              <w:left w:val="nil"/>
              <w:bottom w:val="nil"/>
              <w:right w:val="nil"/>
            </w:tcBorders>
            <w:shd w:val="clear" w:color="auto" w:fill="auto"/>
            <w:noWrap/>
            <w:vAlign w:val="center"/>
            <w:hideMark/>
          </w:tcPr>
          <w:p w14:paraId="20795D6E" w14:textId="77777777" w:rsidR="0082448E" w:rsidRDefault="0082448E">
            <w:pPr>
              <w:jc w:val="center"/>
              <w:rPr>
                <w:rFonts w:ascii="Arial" w:hAnsi="Arial" w:cs="Arial"/>
                <w:color w:val="000000"/>
                <w:sz w:val="18"/>
                <w:szCs w:val="18"/>
              </w:rPr>
            </w:pPr>
          </w:p>
        </w:tc>
        <w:tc>
          <w:tcPr>
            <w:tcW w:w="1332" w:type="dxa"/>
            <w:tcBorders>
              <w:top w:val="nil"/>
              <w:left w:val="single" w:sz="4" w:space="0" w:color="auto"/>
              <w:bottom w:val="nil"/>
              <w:right w:val="nil"/>
            </w:tcBorders>
            <w:shd w:val="clear" w:color="auto" w:fill="auto"/>
            <w:noWrap/>
            <w:vAlign w:val="center"/>
            <w:hideMark/>
          </w:tcPr>
          <w:p w14:paraId="6B020120"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hideMark/>
          </w:tcPr>
          <w:p w14:paraId="46F2235C"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r>
      <w:tr w:rsidR="0082448E" w14:paraId="6EA9AE9A"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38AD0C" w14:textId="77777777" w:rsidR="0082448E" w:rsidRDefault="0082448E">
            <w:pPr>
              <w:jc w:val="center"/>
              <w:rPr>
                <w:rFonts w:ascii="Arial" w:hAnsi="Arial" w:cs="Arial"/>
                <w:color w:val="000000"/>
                <w:sz w:val="18"/>
                <w:szCs w:val="18"/>
              </w:rPr>
            </w:pPr>
            <w:r>
              <w:rPr>
                <w:rFonts w:ascii="Arial" w:hAnsi="Arial" w:cs="Arial"/>
                <w:color w:val="000000"/>
                <w:sz w:val="18"/>
                <w:szCs w:val="18"/>
              </w:rPr>
              <w:t>Class B</w:t>
            </w:r>
          </w:p>
        </w:tc>
        <w:tc>
          <w:tcPr>
            <w:tcW w:w="1006" w:type="dxa"/>
            <w:tcBorders>
              <w:top w:val="nil"/>
              <w:left w:val="nil"/>
              <w:bottom w:val="nil"/>
              <w:right w:val="nil"/>
            </w:tcBorders>
            <w:shd w:val="clear" w:color="auto" w:fill="auto"/>
            <w:noWrap/>
            <w:vAlign w:val="center"/>
            <w:hideMark/>
          </w:tcPr>
          <w:p w14:paraId="6B539CB8"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01B02653"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5DBAEBC8"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66F4493F"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1" w:type="dxa"/>
            <w:tcBorders>
              <w:top w:val="nil"/>
              <w:left w:val="nil"/>
              <w:bottom w:val="nil"/>
              <w:right w:val="nil"/>
            </w:tcBorders>
            <w:shd w:val="clear" w:color="auto" w:fill="auto"/>
            <w:noWrap/>
            <w:vAlign w:val="center"/>
            <w:hideMark/>
          </w:tcPr>
          <w:p w14:paraId="44AAF4D1"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6D7EC439"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hideMark/>
          </w:tcPr>
          <w:p w14:paraId="333AB7CB"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1170D5D3"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E9C2B33" w14:textId="77777777" w:rsidR="0082448E" w:rsidRDefault="0082448E">
            <w:pPr>
              <w:jc w:val="center"/>
              <w:rPr>
                <w:rFonts w:ascii="Arial" w:hAnsi="Arial" w:cs="Arial"/>
                <w:color w:val="000000"/>
                <w:sz w:val="18"/>
                <w:szCs w:val="18"/>
              </w:rPr>
            </w:pPr>
            <w:r>
              <w:rPr>
                <w:rFonts w:ascii="Arial" w:hAnsi="Arial" w:cs="Arial"/>
                <w:color w:val="000000"/>
                <w:sz w:val="18"/>
                <w:szCs w:val="18"/>
              </w:rPr>
              <w:t>Class C</w:t>
            </w:r>
          </w:p>
        </w:tc>
        <w:tc>
          <w:tcPr>
            <w:tcW w:w="1006" w:type="dxa"/>
            <w:tcBorders>
              <w:top w:val="nil"/>
              <w:left w:val="nil"/>
              <w:bottom w:val="nil"/>
              <w:right w:val="nil"/>
            </w:tcBorders>
            <w:shd w:val="clear" w:color="auto" w:fill="auto"/>
            <w:noWrap/>
            <w:vAlign w:val="center"/>
            <w:hideMark/>
          </w:tcPr>
          <w:p w14:paraId="48323B0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4A0FBDAF"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58ECAE40"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0AE5B8A0"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1" w:type="dxa"/>
            <w:tcBorders>
              <w:top w:val="nil"/>
              <w:left w:val="nil"/>
              <w:bottom w:val="nil"/>
              <w:right w:val="nil"/>
            </w:tcBorders>
            <w:shd w:val="clear" w:color="auto" w:fill="auto"/>
            <w:noWrap/>
            <w:vAlign w:val="center"/>
            <w:hideMark/>
          </w:tcPr>
          <w:p w14:paraId="29E890C4"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5A068359"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hideMark/>
          </w:tcPr>
          <w:p w14:paraId="46E9C67F"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4753FC03"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C7B168" w14:textId="77777777" w:rsidR="0082448E" w:rsidRDefault="0082448E">
            <w:pPr>
              <w:jc w:val="center"/>
              <w:rPr>
                <w:rFonts w:ascii="Arial" w:hAnsi="Arial" w:cs="Arial"/>
                <w:color w:val="000000"/>
                <w:sz w:val="18"/>
                <w:szCs w:val="18"/>
              </w:rPr>
            </w:pPr>
            <w:r>
              <w:rPr>
                <w:rFonts w:ascii="Arial" w:hAnsi="Arial" w:cs="Arial"/>
                <w:color w:val="000000"/>
                <w:sz w:val="18"/>
                <w:szCs w:val="18"/>
              </w:rPr>
              <w:t>Class E</w:t>
            </w:r>
          </w:p>
        </w:tc>
        <w:tc>
          <w:tcPr>
            <w:tcW w:w="1006" w:type="dxa"/>
            <w:tcBorders>
              <w:top w:val="nil"/>
              <w:left w:val="nil"/>
              <w:bottom w:val="nil"/>
              <w:right w:val="nil"/>
            </w:tcBorders>
            <w:shd w:val="clear" w:color="auto" w:fill="auto"/>
            <w:noWrap/>
            <w:vAlign w:val="center"/>
            <w:hideMark/>
          </w:tcPr>
          <w:p w14:paraId="77EDADA2"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742B0B4C"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325D4EBB"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40A239F8"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1" w:type="dxa"/>
            <w:tcBorders>
              <w:top w:val="nil"/>
              <w:left w:val="nil"/>
              <w:bottom w:val="nil"/>
              <w:right w:val="nil"/>
            </w:tcBorders>
            <w:shd w:val="clear" w:color="auto" w:fill="auto"/>
            <w:noWrap/>
            <w:vAlign w:val="center"/>
            <w:hideMark/>
          </w:tcPr>
          <w:p w14:paraId="2A96B75C"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73051D36"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hideMark/>
          </w:tcPr>
          <w:p w14:paraId="263E83D3"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1A860CA8"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F7C811"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Overall</w:t>
            </w:r>
          </w:p>
        </w:tc>
        <w:tc>
          <w:tcPr>
            <w:tcW w:w="1006" w:type="dxa"/>
            <w:tcBorders>
              <w:top w:val="single" w:sz="8" w:space="0" w:color="auto"/>
              <w:left w:val="nil"/>
              <w:bottom w:val="nil"/>
              <w:right w:val="nil"/>
            </w:tcBorders>
            <w:shd w:val="clear" w:color="auto" w:fill="auto"/>
            <w:noWrap/>
            <w:vAlign w:val="center"/>
            <w:hideMark/>
          </w:tcPr>
          <w:p w14:paraId="6BC3313B"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single" w:sz="8" w:space="0" w:color="auto"/>
              <w:left w:val="nil"/>
              <w:bottom w:val="nil"/>
              <w:right w:val="nil"/>
            </w:tcBorders>
            <w:shd w:val="clear" w:color="auto" w:fill="auto"/>
            <w:noWrap/>
            <w:vAlign w:val="center"/>
            <w:hideMark/>
          </w:tcPr>
          <w:p w14:paraId="3A44846B"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7198CA92"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836" w:type="dxa"/>
            <w:tcBorders>
              <w:top w:val="single" w:sz="8" w:space="0" w:color="auto"/>
              <w:left w:val="nil"/>
              <w:bottom w:val="nil"/>
              <w:right w:val="nil"/>
            </w:tcBorders>
            <w:shd w:val="clear" w:color="auto" w:fill="auto"/>
            <w:noWrap/>
            <w:vAlign w:val="center"/>
            <w:hideMark/>
          </w:tcPr>
          <w:p w14:paraId="0DA02ABE"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1" w:type="dxa"/>
            <w:tcBorders>
              <w:top w:val="single" w:sz="8" w:space="0" w:color="auto"/>
              <w:left w:val="nil"/>
              <w:bottom w:val="nil"/>
              <w:right w:val="nil"/>
            </w:tcBorders>
            <w:shd w:val="clear" w:color="auto" w:fill="auto"/>
            <w:noWrap/>
            <w:vAlign w:val="center"/>
            <w:hideMark/>
          </w:tcPr>
          <w:p w14:paraId="54947D7C"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32" w:type="dxa"/>
            <w:tcBorders>
              <w:top w:val="single" w:sz="8" w:space="0" w:color="auto"/>
              <w:left w:val="single" w:sz="4" w:space="0" w:color="auto"/>
              <w:bottom w:val="single" w:sz="8" w:space="0" w:color="auto"/>
              <w:right w:val="nil"/>
            </w:tcBorders>
            <w:shd w:val="clear" w:color="auto" w:fill="auto"/>
            <w:noWrap/>
            <w:vAlign w:val="center"/>
            <w:hideMark/>
          </w:tcPr>
          <w:p w14:paraId="5F9EDC4E"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14:paraId="6C768981"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262A7E15"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A04700" w14:textId="77777777" w:rsidR="0082448E" w:rsidRDefault="0082448E">
            <w:pPr>
              <w:jc w:val="center"/>
              <w:rPr>
                <w:rFonts w:ascii="Arial" w:hAnsi="Arial" w:cs="Arial"/>
                <w:color w:val="000000"/>
                <w:sz w:val="18"/>
                <w:szCs w:val="18"/>
              </w:rPr>
            </w:pPr>
            <w:r>
              <w:rPr>
                <w:rFonts w:ascii="Arial" w:hAnsi="Arial" w:cs="Arial"/>
                <w:color w:val="000000"/>
                <w:sz w:val="18"/>
                <w:szCs w:val="18"/>
              </w:rPr>
              <w:t>Class D</w:t>
            </w:r>
          </w:p>
        </w:tc>
        <w:tc>
          <w:tcPr>
            <w:tcW w:w="1006" w:type="dxa"/>
            <w:tcBorders>
              <w:top w:val="single" w:sz="8" w:space="0" w:color="auto"/>
              <w:left w:val="nil"/>
              <w:bottom w:val="nil"/>
              <w:right w:val="nil"/>
            </w:tcBorders>
            <w:shd w:val="clear" w:color="auto" w:fill="auto"/>
            <w:noWrap/>
            <w:vAlign w:val="center"/>
            <w:hideMark/>
          </w:tcPr>
          <w:p w14:paraId="56D086CB"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single" w:sz="8" w:space="0" w:color="auto"/>
              <w:left w:val="nil"/>
              <w:bottom w:val="nil"/>
              <w:right w:val="nil"/>
            </w:tcBorders>
            <w:shd w:val="clear" w:color="auto" w:fill="auto"/>
            <w:noWrap/>
            <w:vAlign w:val="center"/>
            <w:hideMark/>
          </w:tcPr>
          <w:p w14:paraId="18CFF1A4"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7C75D686"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836" w:type="dxa"/>
            <w:tcBorders>
              <w:top w:val="single" w:sz="8" w:space="0" w:color="auto"/>
              <w:left w:val="nil"/>
              <w:bottom w:val="nil"/>
              <w:right w:val="nil"/>
            </w:tcBorders>
            <w:shd w:val="clear" w:color="auto" w:fill="auto"/>
            <w:noWrap/>
            <w:vAlign w:val="center"/>
            <w:hideMark/>
          </w:tcPr>
          <w:p w14:paraId="4FB3CA7D"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1" w:type="dxa"/>
            <w:tcBorders>
              <w:top w:val="single" w:sz="8" w:space="0" w:color="auto"/>
              <w:left w:val="nil"/>
              <w:bottom w:val="nil"/>
              <w:right w:val="nil"/>
            </w:tcBorders>
            <w:shd w:val="clear" w:color="auto" w:fill="auto"/>
            <w:noWrap/>
            <w:vAlign w:val="center"/>
            <w:hideMark/>
          </w:tcPr>
          <w:p w14:paraId="3F6C0855"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2E888670"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hideMark/>
          </w:tcPr>
          <w:p w14:paraId="469A3D32"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1BC6D203"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33BA14" w14:textId="77777777" w:rsidR="0082448E" w:rsidRDefault="0082448E">
            <w:pPr>
              <w:jc w:val="center"/>
              <w:rPr>
                <w:rFonts w:ascii="Arial" w:hAnsi="Arial" w:cs="Arial"/>
                <w:color w:val="000000"/>
                <w:sz w:val="18"/>
                <w:szCs w:val="18"/>
              </w:rPr>
            </w:pPr>
            <w:r>
              <w:rPr>
                <w:rFonts w:ascii="Arial" w:hAnsi="Arial" w:cs="Arial"/>
                <w:color w:val="000000"/>
                <w:sz w:val="18"/>
                <w:szCs w:val="18"/>
              </w:rPr>
              <w:t>Class F</w:t>
            </w:r>
          </w:p>
        </w:tc>
        <w:tc>
          <w:tcPr>
            <w:tcW w:w="1006" w:type="dxa"/>
            <w:tcBorders>
              <w:top w:val="nil"/>
              <w:left w:val="nil"/>
              <w:bottom w:val="nil"/>
              <w:right w:val="nil"/>
            </w:tcBorders>
            <w:shd w:val="clear" w:color="auto" w:fill="auto"/>
            <w:noWrap/>
            <w:vAlign w:val="center"/>
            <w:hideMark/>
          </w:tcPr>
          <w:p w14:paraId="267671ED" w14:textId="77777777" w:rsidR="0082448E" w:rsidRDefault="0082448E">
            <w:pPr>
              <w:jc w:val="center"/>
              <w:rPr>
                <w:rFonts w:ascii="Arial" w:hAnsi="Arial" w:cs="Arial"/>
                <w:color w:val="000000"/>
                <w:sz w:val="18"/>
                <w:szCs w:val="18"/>
              </w:rPr>
            </w:pPr>
            <w:r>
              <w:rPr>
                <w:rFonts w:ascii="Arial" w:hAnsi="Arial" w:cs="Arial"/>
                <w:color w:val="000000"/>
                <w:sz w:val="18"/>
                <w:szCs w:val="18"/>
              </w:rPr>
              <w:t>-0.34%</w:t>
            </w:r>
          </w:p>
        </w:tc>
        <w:tc>
          <w:tcPr>
            <w:tcW w:w="1006" w:type="dxa"/>
            <w:tcBorders>
              <w:top w:val="nil"/>
              <w:left w:val="nil"/>
              <w:bottom w:val="nil"/>
              <w:right w:val="nil"/>
            </w:tcBorders>
            <w:shd w:val="clear" w:color="auto" w:fill="auto"/>
            <w:noWrap/>
            <w:vAlign w:val="center"/>
            <w:hideMark/>
          </w:tcPr>
          <w:p w14:paraId="28FD50B7" w14:textId="77777777" w:rsidR="0082448E" w:rsidRDefault="0082448E">
            <w:pPr>
              <w:jc w:val="center"/>
              <w:rPr>
                <w:rFonts w:ascii="Arial" w:hAnsi="Arial" w:cs="Arial"/>
                <w:color w:val="000000"/>
                <w:sz w:val="18"/>
                <w:szCs w:val="18"/>
              </w:rPr>
            </w:pPr>
            <w:r>
              <w:rPr>
                <w:rFonts w:ascii="Arial" w:hAnsi="Arial" w:cs="Arial"/>
                <w:color w:val="000000"/>
                <w:sz w:val="18"/>
                <w:szCs w:val="18"/>
              </w:rPr>
              <w:t>0.88%</w:t>
            </w:r>
          </w:p>
        </w:tc>
        <w:tc>
          <w:tcPr>
            <w:tcW w:w="1006" w:type="dxa"/>
            <w:tcBorders>
              <w:top w:val="nil"/>
              <w:left w:val="nil"/>
              <w:bottom w:val="nil"/>
              <w:right w:val="single" w:sz="4" w:space="0" w:color="auto"/>
            </w:tcBorders>
            <w:shd w:val="clear" w:color="auto" w:fill="auto"/>
            <w:noWrap/>
            <w:vAlign w:val="center"/>
            <w:hideMark/>
          </w:tcPr>
          <w:p w14:paraId="190E3820" w14:textId="77777777" w:rsidR="0082448E" w:rsidRDefault="0082448E">
            <w:pPr>
              <w:jc w:val="center"/>
              <w:rPr>
                <w:rFonts w:ascii="Arial" w:hAnsi="Arial" w:cs="Arial"/>
                <w:color w:val="000000"/>
                <w:sz w:val="18"/>
                <w:szCs w:val="18"/>
              </w:rPr>
            </w:pPr>
            <w:r>
              <w:rPr>
                <w:rFonts w:ascii="Arial" w:hAnsi="Arial" w:cs="Arial"/>
                <w:color w:val="000000"/>
                <w:sz w:val="18"/>
                <w:szCs w:val="18"/>
              </w:rPr>
              <w:t>0.46%</w:t>
            </w:r>
          </w:p>
        </w:tc>
        <w:tc>
          <w:tcPr>
            <w:tcW w:w="836" w:type="dxa"/>
            <w:tcBorders>
              <w:top w:val="nil"/>
              <w:left w:val="nil"/>
              <w:bottom w:val="nil"/>
              <w:right w:val="nil"/>
            </w:tcBorders>
            <w:shd w:val="clear" w:color="auto" w:fill="auto"/>
            <w:noWrap/>
            <w:vAlign w:val="center"/>
            <w:hideMark/>
          </w:tcPr>
          <w:p w14:paraId="518BED94" w14:textId="77777777" w:rsidR="0082448E" w:rsidRDefault="0082448E">
            <w:pPr>
              <w:jc w:val="center"/>
              <w:rPr>
                <w:rFonts w:ascii="Arial" w:hAnsi="Arial" w:cs="Arial"/>
                <w:color w:val="000000"/>
                <w:sz w:val="18"/>
                <w:szCs w:val="18"/>
              </w:rPr>
            </w:pPr>
            <w:r>
              <w:rPr>
                <w:rFonts w:ascii="Arial" w:hAnsi="Arial" w:cs="Arial"/>
                <w:color w:val="000000"/>
                <w:sz w:val="18"/>
                <w:szCs w:val="18"/>
              </w:rPr>
              <w:t>100.2%</w:t>
            </w:r>
          </w:p>
        </w:tc>
        <w:tc>
          <w:tcPr>
            <w:tcW w:w="771" w:type="dxa"/>
            <w:tcBorders>
              <w:top w:val="nil"/>
              <w:left w:val="nil"/>
              <w:bottom w:val="nil"/>
              <w:right w:val="nil"/>
            </w:tcBorders>
            <w:shd w:val="clear" w:color="auto" w:fill="auto"/>
            <w:noWrap/>
            <w:vAlign w:val="center"/>
            <w:hideMark/>
          </w:tcPr>
          <w:p w14:paraId="00262B53" w14:textId="77777777" w:rsidR="0082448E" w:rsidRDefault="0082448E">
            <w:pPr>
              <w:jc w:val="center"/>
              <w:rPr>
                <w:rFonts w:ascii="Arial" w:hAnsi="Arial" w:cs="Arial"/>
                <w:color w:val="000000"/>
                <w:sz w:val="18"/>
                <w:szCs w:val="18"/>
              </w:rPr>
            </w:pPr>
            <w:r>
              <w:rPr>
                <w:rFonts w:ascii="Arial" w:hAnsi="Arial" w:cs="Arial"/>
                <w:color w:val="000000"/>
                <w:sz w:val="18"/>
                <w:szCs w:val="18"/>
              </w:rPr>
              <w:t>99.7%</w:t>
            </w:r>
          </w:p>
        </w:tc>
        <w:tc>
          <w:tcPr>
            <w:tcW w:w="1332" w:type="dxa"/>
            <w:tcBorders>
              <w:top w:val="nil"/>
              <w:left w:val="single" w:sz="4" w:space="0" w:color="auto"/>
              <w:bottom w:val="nil"/>
              <w:right w:val="nil"/>
            </w:tcBorders>
            <w:shd w:val="clear" w:color="auto" w:fill="auto"/>
            <w:noWrap/>
            <w:vAlign w:val="center"/>
            <w:hideMark/>
          </w:tcPr>
          <w:p w14:paraId="5358B97C" w14:textId="77777777" w:rsidR="0082448E" w:rsidRDefault="0082448E">
            <w:pPr>
              <w:jc w:val="center"/>
              <w:rPr>
                <w:rFonts w:ascii="Arial" w:hAnsi="Arial" w:cs="Arial"/>
                <w:color w:val="000000"/>
                <w:sz w:val="18"/>
                <w:szCs w:val="18"/>
              </w:rPr>
            </w:pPr>
            <w:r>
              <w:rPr>
                <w:rFonts w:ascii="Arial" w:hAnsi="Arial" w:cs="Arial"/>
                <w:color w:val="000000"/>
                <w:sz w:val="18"/>
                <w:szCs w:val="18"/>
              </w:rPr>
              <w:t>0.0%</w:t>
            </w:r>
          </w:p>
        </w:tc>
        <w:tc>
          <w:tcPr>
            <w:tcW w:w="1345" w:type="dxa"/>
            <w:tcBorders>
              <w:top w:val="nil"/>
              <w:left w:val="nil"/>
              <w:bottom w:val="nil"/>
              <w:right w:val="single" w:sz="8" w:space="0" w:color="auto"/>
            </w:tcBorders>
            <w:shd w:val="clear" w:color="auto" w:fill="auto"/>
            <w:noWrap/>
            <w:vAlign w:val="center"/>
            <w:hideMark/>
          </w:tcPr>
          <w:p w14:paraId="0DD0BBF1"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32CAF245" w14:textId="77777777" w:rsidTr="0082448E">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737F2D" w14:textId="77777777" w:rsidR="0082448E" w:rsidRDefault="0082448E">
            <w:pPr>
              <w:jc w:val="center"/>
              <w:rPr>
                <w:rFonts w:ascii="Arial" w:hAnsi="Arial" w:cs="Arial"/>
                <w:color w:val="000000"/>
                <w:sz w:val="18"/>
                <w:szCs w:val="18"/>
              </w:rPr>
            </w:pPr>
            <w:r>
              <w:rPr>
                <w:rFonts w:ascii="Arial" w:hAnsi="Arial" w:cs="Arial"/>
                <w:color w:val="000000"/>
                <w:sz w:val="18"/>
                <w:szCs w:val="18"/>
              </w:rPr>
              <w:t>Class TGM</w:t>
            </w:r>
          </w:p>
        </w:tc>
        <w:tc>
          <w:tcPr>
            <w:tcW w:w="1006" w:type="dxa"/>
            <w:tcBorders>
              <w:top w:val="nil"/>
              <w:left w:val="nil"/>
              <w:bottom w:val="single" w:sz="8" w:space="0" w:color="auto"/>
              <w:right w:val="nil"/>
            </w:tcBorders>
            <w:shd w:val="clear" w:color="auto" w:fill="auto"/>
            <w:noWrap/>
            <w:vAlign w:val="center"/>
            <w:hideMark/>
          </w:tcPr>
          <w:p w14:paraId="2AE2C321" w14:textId="77777777" w:rsidR="0082448E" w:rsidRDefault="0082448E">
            <w:pPr>
              <w:jc w:val="center"/>
              <w:rPr>
                <w:rFonts w:ascii="Arial" w:hAnsi="Arial" w:cs="Arial"/>
                <w:color w:val="000000"/>
                <w:sz w:val="18"/>
                <w:szCs w:val="18"/>
              </w:rPr>
            </w:pPr>
            <w:r>
              <w:rPr>
                <w:rFonts w:ascii="Arial" w:hAnsi="Arial" w:cs="Arial"/>
                <w:color w:val="000000"/>
                <w:sz w:val="18"/>
                <w:szCs w:val="18"/>
              </w:rPr>
              <w:t>-0.17%</w:t>
            </w:r>
          </w:p>
        </w:tc>
        <w:tc>
          <w:tcPr>
            <w:tcW w:w="1006" w:type="dxa"/>
            <w:tcBorders>
              <w:top w:val="nil"/>
              <w:left w:val="nil"/>
              <w:bottom w:val="single" w:sz="8" w:space="0" w:color="auto"/>
              <w:right w:val="nil"/>
            </w:tcBorders>
            <w:shd w:val="clear" w:color="auto" w:fill="auto"/>
            <w:noWrap/>
            <w:vAlign w:val="center"/>
            <w:hideMark/>
          </w:tcPr>
          <w:p w14:paraId="5864A466" w14:textId="77777777" w:rsidR="0082448E" w:rsidRDefault="0082448E">
            <w:pPr>
              <w:jc w:val="center"/>
              <w:rPr>
                <w:rFonts w:ascii="Arial" w:hAnsi="Arial" w:cs="Arial"/>
                <w:color w:val="000000"/>
                <w:sz w:val="18"/>
                <w:szCs w:val="18"/>
              </w:rPr>
            </w:pPr>
            <w:r>
              <w:rPr>
                <w:rFonts w:ascii="Arial" w:hAnsi="Arial" w:cs="Arial"/>
                <w:color w:val="000000"/>
                <w:sz w:val="18"/>
                <w:szCs w:val="18"/>
              </w:rPr>
              <w:t>0.14%</w:t>
            </w:r>
          </w:p>
        </w:tc>
        <w:tc>
          <w:tcPr>
            <w:tcW w:w="1006" w:type="dxa"/>
            <w:tcBorders>
              <w:top w:val="nil"/>
              <w:left w:val="nil"/>
              <w:bottom w:val="single" w:sz="8" w:space="0" w:color="auto"/>
              <w:right w:val="single" w:sz="4" w:space="0" w:color="auto"/>
            </w:tcBorders>
            <w:shd w:val="clear" w:color="auto" w:fill="auto"/>
            <w:noWrap/>
            <w:vAlign w:val="center"/>
            <w:hideMark/>
          </w:tcPr>
          <w:p w14:paraId="2803CDF9" w14:textId="77777777" w:rsidR="0082448E" w:rsidRDefault="0082448E">
            <w:pPr>
              <w:jc w:val="center"/>
              <w:rPr>
                <w:rFonts w:ascii="Arial" w:hAnsi="Arial" w:cs="Arial"/>
                <w:color w:val="000000"/>
                <w:sz w:val="18"/>
                <w:szCs w:val="18"/>
              </w:rPr>
            </w:pPr>
            <w:r>
              <w:rPr>
                <w:rFonts w:ascii="Arial" w:hAnsi="Arial" w:cs="Arial"/>
                <w:color w:val="000000"/>
                <w:sz w:val="18"/>
                <w:szCs w:val="18"/>
              </w:rPr>
              <w:t>-0.08%</w:t>
            </w:r>
          </w:p>
        </w:tc>
        <w:tc>
          <w:tcPr>
            <w:tcW w:w="836" w:type="dxa"/>
            <w:tcBorders>
              <w:top w:val="nil"/>
              <w:left w:val="nil"/>
              <w:bottom w:val="single" w:sz="8" w:space="0" w:color="auto"/>
              <w:right w:val="nil"/>
            </w:tcBorders>
            <w:shd w:val="clear" w:color="auto" w:fill="auto"/>
            <w:noWrap/>
            <w:vAlign w:val="center"/>
            <w:hideMark/>
          </w:tcPr>
          <w:p w14:paraId="35019908" w14:textId="77777777" w:rsidR="0082448E" w:rsidRDefault="0082448E">
            <w:pPr>
              <w:jc w:val="center"/>
              <w:rPr>
                <w:rFonts w:ascii="Arial" w:hAnsi="Arial" w:cs="Arial"/>
                <w:color w:val="000000"/>
                <w:sz w:val="18"/>
                <w:szCs w:val="18"/>
              </w:rPr>
            </w:pPr>
            <w:r>
              <w:rPr>
                <w:rFonts w:ascii="Arial" w:hAnsi="Arial" w:cs="Arial"/>
                <w:color w:val="000000"/>
                <w:sz w:val="18"/>
                <w:szCs w:val="18"/>
              </w:rPr>
              <w:t>101.0%</w:t>
            </w:r>
          </w:p>
        </w:tc>
        <w:tc>
          <w:tcPr>
            <w:tcW w:w="771" w:type="dxa"/>
            <w:tcBorders>
              <w:top w:val="nil"/>
              <w:left w:val="nil"/>
              <w:bottom w:val="single" w:sz="8" w:space="0" w:color="auto"/>
              <w:right w:val="nil"/>
            </w:tcBorders>
            <w:shd w:val="clear" w:color="auto" w:fill="auto"/>
            <w:noWrap/>
            <w:vAlign w:val="center"/>
            <w:hideMark/>
          </w:tcPr>
          <w:p w14:paraId="19589E00" w14:textId="77777777" w:rsidR="0082448E" w:rsidRDefault="0082448E">
            <w:pPr>
              <w:jc w:val="center"/>
              <w:rPr>
                <w:rFonts w:ascii="Arial" w:hAnsi="Arial" w:cs="Arial"/>
                <w:color w:val="000000"/>
                <w:sz w:val="18"/>
                <w:szCs w:val="18"/>
              </w:rPr>
            </w:pPr>
            <w:r>
              <w:rPr>
                <w:rFonts w:ascii="Arial" w:hAnsi="Arial" w:cs="Arial"/>
                <w:color w:val="000000"/>
                <w:sz w:val="18"/>
                <w:szCs w:val="18"/>
              </w:rPr>
              <w:t>99.7%</w:t>
            </w:r>
          </w:p>
        </w:tc>
        <w:tc>
          <w:tcPr>
            <w:tcW w:w="1332" w:type="dxa"/>
            <w:tcBorders>
              <w:top w:val="nil"/>
              <w:left w:val="single" w:sz="4" w:space="0" w:color="auto"/>
              <w:bottom w:val="single" w:sz="8" w:space="0" w:color="auto"/>
              <w:right w:val="nil"/>
            </w:tcBorders>
            <w:shd w:val="clear" w:color="auto" w:fill="auto"/>
            <w:noWrap/>
            <w:vAlign w:val="center"/>
            <w:hideMark/>
          </w:tcPr>
          <w:p w14:paraId="77B23486" w14:textId="77777777" w:rsidR="0082448E" w:rsidRDefault="0082448E">
            <w:pPr>
              <w:jc w:val="center"/>
              <w:rPr>
                <w:rFonts w:ascii="Arial" w:hAnsi="Arial" w:cs="Arial"/>
                <w:color w:val="000000"/>
                <w:sz w:val="18"/>
                <w:szCs w:val="18"/>
              </w:rPr>
            </w:pPr>
            <w:r>
              <w:rPr>
                <w:rFonts w:ascii="Arial" w:hAnsi="Arial" w:cs="Arial"/>
                <w:color w:val="000000"/>
                <w:sz w:val="18"/>
                <w:szCs w:val="18"/>
              </w:rPr>
              <w:t>0.0%</w:t>
            </w:r>
          </w:p>
        </w:tc>
        <w:tc>
          <w:tcPr>
            <w:tcW w:w="1345" w:type="dxa"/>
            <w:tcBorders>
              <w:top w:val="nil"/>
              <w:left w:val="nil"/>
              <w:bottom w:val="single" w:sz="8" w:space="0" w:color="auto"/>
              <w:right w:val="single" w:sz="8" w:space="0" w:color="auto"/>
            </w:tcBorders>
            <w:shd w:val="clear" w:color="auto" w:fill="auto"/>
            <w:noWrap/>
            <w:vAlign w:val="center"/>
            <w:hideMark/>
          </w:tcPr>
          <w:p w14:paraId="0A95E04F"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bl>
    <w:p w14:paraId="42C5F2B4" w14:textId="77777777" w:rsidR="0082448E" w:rsidRDefault="0082448E" w:rsidP="002760CF">
      <w:pPr>
        <w:rPr>
          <w:szCs w:val="22"/>
          <w:lang w:val="en-CA"/>
        </w:rPr>
      </w:pPr>
    </w:p>
    <w:p w14:paraId="6F87768E" w14:textId="77777777" w:rsidR="002760CF" w:rsidRDefault="002760CF" w:rsidP="002760CF">
      <w:pPr>
        <w:rPr>
          <w:szCs w:val="22"/>
          <w:lang w:val="en-CA"/>
        </w:rPr>
      </w:pPr>
    </w:p>
    <w:p w14:paraId="46D79575" w14:textId="77777777" w:rsidR="007858CE" w:rsidRDefault="007858CE" w:rsidP="002760CF">
      <w:pPr>
        <w:rPr>
          <w:szCs w:val="22"/>
          <w:lang w:val="en-CA"/>
        </w:rPr>
      </w:pPr>
    </w:p>
    <w:p w14:paraId="6CEBA202" w14:textId="77777777" w:rsidR="007858CE" w:rsidRDefault="007858CE" w:rsidP="002760CF">
      <w:pPr>
        <w:rPr>
          <w:szCs w:val="22"/>
          <w:lang w:val="en-CA"/>
        </w:rPr>
      </w:pPr>
    </w:p>
    <w:p w14:paraId="3D405FCE" w14:textId="77777777" w:rsidR="007858CE" w:rsidRDefault="007858CE" w:rsidP="002760CF">
      <w:pPr>
        <w:rPr>
          <w:szCs w:val="22"/>
          <w:lang w:val="en-CA"/>
        </w:rPr>
      </w:pPr>
    </w:p>
    <w:p w14:paraId="738AEA19" w14:textId="77777777" w:rsidR="007858CE" w:rsidRDefault="007858CE" w:rsidP="002760CF">
      <w:pPr>
        <w:rPr>
          <w:szCs w:val="22"/>
          <w:lang w:val="en-CA"/>
        </w:rPr>
      </w:pPr>
    </w:p>
    <w:p w14:paraId="47CB512B" w14:textId="77777777" w:rsidR="007858CE" w:rsidRDefault="007858CE" w:rsidP="002760CF">
      <w:pPr>
        <w:rPr>
          <w:szCs w:val="22"/>
          <w:lang w:val="en-CA"/>
        </w:rPr>
      </w:pPr>
    </w:p>
    <w:tbl>
      <w:tblPr>
        <w:tblW w:w="8342" w:type="dxa"/>
        <w:tblLook w:val="04A0" w:firstRow="1" w:lastRow="0" w:firstColumn="1" w:lastColumn="0" w:noHBand="0" w:noVBand="1"/>
      </w:tblPr>
      <w:tblGrid>
        <w:gridCol w:w="1040"/>
        <w:gridCol w:w="1015"/>
        <w:gridCol w:w="1015"/>
        <w:gridCol w:w="1015"/>
        <w:gridCol w:w="778"/>
        <w:gridCol w:w="778"/>
        <w:gridCol w:w="1344"/>
        <w:gridCol w:w="1357"/>
      </w:tblGrid>
      <w:tr w:rsidR="0082448E" w14:paraId="4A124F58" w14:textId="77777777" w:rsidTr="0082448E">
        <w:trPr>
          <w:trHeight w:val="255"/>
        </w:trPr>
        <w:tc>
          <w:tcPr>
            <w:tcW w:w="1040" w:type="dxa"/>
            <w:tcBorders>
              <w:top w:val="nil"/>
              <w:left w:val="nil"/>
              <w:bottom w:val="nil"/>
              <w:right w:val="nil"/>
            </w:tcBorders>
            <w:shd w:val="clear" w:color="auto" w:fill="auto"/>
            <w:noWrap/>
            <w:vAlign w:val="center"/>
            <w:hideMark/>
          </w:tcPr>
          <w:p w14:paraId="076E8A46" w14:textId="77777777" w:rsidR="0082448E" w:rsidRDefault="0082448E">
            <w:pPr>
              <w:rPr>
                <w:sz w:val="20"/>
                <w:szCs w:val="20"/>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BB49FD"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82448E" w14:paraId="29DA3932" w14:textId="77777777" w:rsidTr="0082448E">
        <w:trPr>
          <w:trHeight w:val="255"/>
        </w:trPr>
        <w:tc>
          <w:tcPr>
            <w:tcW w:w="1040" w:type="dxa"/>
            <w:tcBorders>
              <w:top w:val="nil"/>
              <w:left w:val="nil"/>
              <w:bottom w:val="nil"/>
              <w:right w:val="nil"/>
            </w:tcBorders>
            <w:shd w:val="clear" w:color="auto" w:fill="auto"/>
            <w:noWrap/>
            <w:vAlign w:val="center"/>
            <w:hideMark/>
          </w:tcPr>
          <w:p w14:paraId="3B7AB40B" w14:textId="77777777" w:rsidR="0082448E" w:rsidRDefault="0082448E">
            <w:pPr>
              <w:jc w:val="center"/>
              <w:rPr>
                <w:rFonts w:ascii="Arial" w:hAnsi="Arial" w:cs="Arial"/>
                <w:b/>
                <w:bCs/>
                <w:color w:val="000000"/>
                <w:sz w:val="18"/>
                <w:szCs w:val="18"/>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6D59D200"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Over ECM-13.0</w:t>
            </w:r>
          </w:p>
        </w:tc>
      </w:tr>
      <w:tr w:rsidR="0082448E" w14:paraId="217F630F" w14:textId="77777777" w:rsidTr="0082448E">
        <w:trPr>
          <w:trHeight w:val="255"/>
        </w:trPr>
        <w:tc>
          <w:tcPr>
            <w:tcW w:w="1040" w:type="dxa"/>
            <w:tcBorders>
              <w:top w:val="nil"/>
              <w:left w:val="nil"/>
              <w:bottom w:val="nil"/>
              <w:right w:val="nil"/>
            </w:tcBorders>
            <w:shd w:val="clear" w:color="auto" w:fill="auto"/>
            <w:noWrap/>
            <w:vAlign w:val="center"/>
            <w:hideMark/>
          </w:tcPr>
          <w:p w14:paraId="33D0FBEC" w14:textId="77777777" w:rsidR="0082448E" w:rsidRDefault="0082448E">
            <w:pPr>
              <w:jc w:val="center"/>
              <w:rPr>
                <w:rFonts w:ascii="Arial" w:hAnsi="Arial" w:cs="Arial"/>
                <w:b/>
                <w:bCs/>
                <w:color w:val="000000"/>
                <w:sz w:val="18"/>
                <w:szCs w:val="18"/>
              </w:rPr>
            </w:pPr>
          </w:p>
        </w:tc>
        <w:tc>
          <w:tcPr>
            <w:tcW w:w="1015" w:type="dxa"/>
            <w:tcBorders>
              <w:top w:val="nil"/>
              <w:left w:val="single" w:sz="8" w:space="0" w:color="auto"/>
              <w:bottom w:val="single" w:sz="8" w:space="0" w:color="auto"/>
              <w:right w:val="nil"/>
            </w:tcBorders>
            <w:shd w:val="clear" w:color="auto" w:fill="auto"/>
            <w:noWrap/>
            <w:vAlign w:val="center"/>
            <w:hideMark/>
          </w:tcPr>
          <w:p w14:paraId="735D4E85" w14:textId="77777777" w:rsidR="0082448E" w:rsidRDefault="0082448E">
            <w:pPr>
              <w:jc w:val="center"/>
              <w:rPr>
                <w:rFonts w:ascii="Arial" w:hAnsi="Arial" w:cs="Arial"/>
                <w:color w:val="000000"/>
                <w:sz w:val="18"/>
                <w:szCs w:val="18"/>
              </w:rPr>
            </w:pPr>
            <w:r>
              <w:rPr>
                <w:rFonts w:ascii="Arial" w:hAnsi="Arial" w:cs="Arial"/>
                <w:color w:val="000000"/>
                <w:sz w:val="18"/>
                <w:szCs w:val="18"/>
              </w:rPr>
              <w:t>Y</w:t>
            </w:r>
          </w:p>
        </w:tc>
        <w:tc>
          <w:tcPr>
            <w:tcW w:w="1015" w:type="dxa"/>
            <w:tcBorders>
              <w:top w:val="nil"/>
              <w:left w:val="nil"/>
              <w:bottom w:val="single" w:sz="8" w:space="0" w:color="auto"/>
              <w:right w:val="nil"/>
            </w:tcBorders>
            <w:shd w:val="clear" w:color="auto" w:fill="auto"/>
            <w:noWrap/>
            <w:vAlign w:val="center"/>
            <w:hideMark/>
          </w:tcPr>
          <w:p w14:paraId="5D9A3096" w14:textId="77777777" w:rsidR="0082448E" w:rsidRDefault="0082448E">
            <w:pPr>
              <w:jc w:val="center"/>
              <w:rPr>
                <w:rFonts w:ascii="Arial" w:hAnsi="Arial" w:cs="Arial"/>
                <w:color w:val="000000"/>
                <w:sz w:val="18"/>
                <w:szCs w:val="18"/>
              </w:rPr>
            </w:pPr>
            <w:r>
              <w:rPr>
                <w:rFonts w:ascii="Arial" w:hAnsi="Arial" w:cs="Arial"/>
                <w:color w:val="000000"/>
                <w:sz w:val="18"/>
                <w:szCs w:val="18"/>
              </w:rPr>
              <w:t>U</w:t>
            </w:r>
          </w:p>
        </w:tc>
        <w:tc>
          <w:tcPr>
            <w:tcW w:w="1015" w:type="dxa"/>
            <w:tcBorders>
              <w:top w:val="nil"/>
              <w:left w:val="nil"/>
              <w:bottom w:val="single" w:sz="8" w:space="0" w:color="auto"/>
              <w:right w:val="single" w:sz="4" w:space="0" w:color="auto"/>
            </w:tcBorders>
            <w:shd w:val="clear" w:color="auto" w:fill="auto"/>
            <w:noWrap/>
            <w:vAlign w:val="center"/>
            <w:hideMark/>
          </w:tcPr>
          <w:p w14:paraId="7F46D676" w14:textId="77777777" w:rsidR="0082448E" w:rsidRDefault="0082448E">
            <w:pPr>
              <w:jc w:val="center"/>
              <w:rPr>
                <w:rFonts w:ascii="Arial" w:hAnsi="Arial" w:cs="Arial"/>
                <w:color w:val="000000"/>
                <w:sz w:val="18"/>
                <w:szCs w:val="18"/>
              </w:rPr>
            </w:pPr>
            <w:r>
              <w:rPr>
                <w:rFonts w:ascii="Arial" w:hAnsi="Arial" w:cs="Arial"/>
                <w:color w:val="000000"/>
                <w:sz w:val="18"/>
                <w:szCs w:val="18"/>
              </w:rPr>
              <w:t>V</w:t>
            </w:r>
          </w:p>
        </w:tc>
        <w:tc>
          <w:tcPr>
            <w:tcW w:w="778" w:type="dxa"/>
            <w:tcBorders>
              <w:top w:val="nil"/>
              <w:left w:val="nil"/>
              <w:bottom w:val="single" w:sz="8" w:space="0" w:color="auto"/>
              <w:right w:val="nil"/>
            </w:tcBorders>
            <w:shd w:val="clear" w:color="auto" w:fill="auto"/>
            <w:noWrap/>
            <w:vAlign w:val="center"/>
            <w:hideMark/>
          </w:tcPr>
          <w:p w14:paraId="5B9E6341"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78" w:type="dxa"/>
            <w:tcBorders>
              <w:top w:val="nil"/>
              <w:left w:val="nil"/>
              <w:bottom w:val="single" w:sz="8" w:space="0" w:color="auto"/>
              <w:right w:val="nil"/>
            </w:tcBorders>
            <w:shd w:val="clear" w:color="auto" w:fill="auto"/>
            <w:noWrap/>
            <w:vAlign w:val="center"/>
            <w:hideMark/>
          </w:tcPr>
          <w:p w14:paraId="66528E27"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44" w:type="dxa"/>
            <w:tcBorders>
              <w:top w:val="nil"/>
              <w:left w:val="single" w:sz="4" w:space="0" w:color="auto"/>
              <w:bottom w:val="single" w:sz="8" w:space="0" w:color="auto"/>
              <w:right w:val="nil"/>
            </w:tcBorders>
            <w:shd w:val="clear" w:color="auto" w:fill="auto"/>
            <w:noWrap/>
            <w:vAlign w:val="center"/>
            <w:hideMark/>
          </w:tcPr>
          <w:p w14:paraId="08244A55"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73446263" w14:textId="77777777" w:rsidR="0082448E" w:rsidRDefault="0082448E">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82448E" w14:paraId="35C9DA7A"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07E9ED" w14:textId="77777777" w:rsidR="0082448E" w:rsidRDefault="0082448E">
            <w:pPr>
              <w:jc w:val="center"/>
              <w:rPr>
                <w:rFonts w:ascii="Arial" w:hAnsi="Arial" w:cs="Arial"/>
                <w:color w:val="000000"/>
                <w:sz w:val="18"/>
                <w:szCs w:val="18"/>
              </w:rPr>
            </w:pPr>
            <w:r>
              <w:rPr>
                <w:rFonts w:ascii="Arial" w:hAnsi="Arial" w:cs="Arial"/>
                <w:color w:val="000000"/>
                <w:sz w:val="18"/>
                <w:szCs w:val="18"/>
              </w:rPr>
              <w:t>Class A1</w:t>
            </w:r>
          </w:p>
        </w:tc>
        <w:tc>
          <w:tcPr>
            <w:tcW w:w="1015" w:type="dxa"/>
            <w:tcBorders>
              <w:top w:val="nil"/>
              <w:left w:val="nil"/>
              <w:bottom w:val="nil"/>
              <w:right w:val="nil"/>
            </w:tcBorders>
            <w:shd w:val="clear" w:color="auto" w:fill="auto"/>
            <w:noWrap/>
            <w:vAlign w:val="center"/>
            <w:hideMark/>
          </w:tcPr>
          <w:p w14:paraId="5DA5FAC5"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nil"/>
            </w:tcBorders>
            <w:shd w:val="clear" w:color="auto" w:fill="auto"/>
            <w:noWrap/>
            <w:vAlign w:val="center"/>
            <w:hideMark/>
          </w:tcPr>
          <w:p w14:paraId="439230F5"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single" w:sz="4" w:space="0" w:color="auto"/>
            </w:tcBorders>
            <w:shd w:val="clear" w:color="auto" w:fill="auto"/>
            <w:noWrap/>
            <w:vAlign w:val="center"/>
            <w:hideMark/>
          </w:tcPr>
          <w:p w14:paraId="5A6CF53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nil"/>
              <w:left w:val="nil"/>
              <w:bottom w:val="nil"/>
              <w:right w:val="nil"/>
            </w:tcBorders>
            <w:shd w:val="clear" w:color="auto" w:fill="auto"/>
            <w:noWrap/>
            <w:vAlign w:val="center"/>
            <w:hideMark/>
          </w:tcPr>
          <w:p w14:paraId="2108A430"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nil"/>
              <w:left w:val="nil"/>
              <w:bottom w:val="nil"/>
              <w:right w:val="nil"/>
            </w:tcBorders>
            <w:shd w:val="clear" w:color="auto" w:fill="auto"/>
            <w:noWrap/>
            <w:vAlign w:val="center"/>
            <w:hideMark/>
          </w:tcPr>
          <w:p w14:paraId="638F916A"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nil"/>
              <w:left w:val="single" w:sz="4" w:space="0" w:color="auto"/>
              <w:bottom w:val="nil"/>
              <w:right w:val="nil"/>
            </w:tcBorders>
            <w:shd w:val="clear" w:color="auto" w:fill="auto"/>
            <w:noWrap/>
            <w:vAlign w:val="center"/>
            <w:hideMark/>
          </w:tcPr>
          <w:p w14:paraId="15CA7065"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nil"/>
              <w:left w:val="nil"/>
              <w:bottom w:val="nil"/>
              <w:right w:val="single" w:sz="8" w:space="0" w:color="auto"/>
            </w:tcBorders>
            <w:shd w:val="clear" w:color="auto" w:fill="auto"/>
            <w:noWrap/>
            <w:vAlign w:val="center"/>
            <w:hideMark/>
          </w:tcPr>
          <w:p w14:paraId="124680DA"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5AD64B68"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CF4567" w14:textId="77777777" w:rsidR="0082448E" w:rsidRDefault="0082448E">
            <w:pPr>
              <w:jc w:val="center"/>
              <w:rPr>
                <w:rFonts w:ascii="Arial" w:hAnsi="Arial" w:cs="Arial"/>
                <w:color w:val="000000"/>
                <w:sz w:val="18"/>
                <w:szCs w:val="18"/>
              </w:rPr>
            </w:pPr>
            <w:r>
              <w:rPr>
                <w:rFonts w:ascii="Arial" w:hAnsi="Arial" w:cs="Arial"/>
                <w:color w:val="000000"/>
                <w:sz w:val="18"/>
                <w:szCs w:val="18"/>
              </w:rPr>
              <w:t>Class A2</w:t>
            </w:r>
          </w:p>
        </w:tc>
        <w:tc>
          <w:tcPr>
            <w:tcW w:w="1015" w:type="dxa"/>
            <w:tcBorders>
              <w:top w:val="nil"/>
              <w:left w:val="nil"/>
              <w:bottom w:val="nil"/>
              <w:right w:val="nil"/>
            </w:tcBorders>
            <w:shd w:val="clear" w:color="auto" w:fill="auto"/>
            <w:noWrap/>
            <w:vAlign w:val="center"/>
            <w:hideMark/>
          </w:tcPr>
          <w:p w14:paraId="79A6340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nil"/>
            </w:tcBorders>
            <w:shd w:val="clear" w:color="auto" w:fill="auto"/>
            <w:noWrap/>
            <w:vAlign w:val="center"/>
            <w:hideMark/>
          </w:tcPr>
          <w:p w14:paraId="7827699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single" w:sz="4" w:space="0" w:color="auto"/>
            </w:tcBorders>
            <w:shd w:val="clear" w:color="auto" w:fill="auto"/>
            <w:noWrap/>
            <w:vAlign w:val="center"/>
            <w:hideMark/>
          </w:tcPr>
          <w:p w14:paraId="1B0B3075"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nil"/>
              <w:left w:val="nil"/>
              <w:bottom w:val="nil"/>
              <w:right w:val="nil"/>
            </w:tcBorders>
            <w:shd w:val="clear" w:color="auto" w:fill="auto"/>
            <w:noWrap/>
            <w:vAlign w:val="center"/>
            <w:hideMark/>
          </w:tcPr>
          <w:p w14:paraId="174EC78E"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nil"/>
              <w:left w:val="nil"/>
              <w:bottom w:val="nil"/>
              <w:right w:val="nil"/>
            </w:tcBorders>
            <w:shd w:val="clear" w:color="auto" w:fill="auto"/>
            <w:noWrap/>
            <w:vAlign w:val="center"/>
            <w:hideMark/>
          </w:tcPr>
          <w:p w14:paraId="444A5E43"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nil"/>
              <w:left w:val="single" w:sz="4" w:space="0" w:color="auto"/>
              <w:bottom w:val="nil"/>
              <w:right w:val="nil"/>
            </w:tcBorders>
            <w:shd w:val="clear" w:color="auto" w:fill="auto"/>
            <w:noWrap/>
            <w:vAlign w:val="center"/>
            <w:hideMark/>
          </w:tcPr>
          <w:p w14:paraId="740F1BB6"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nil"/>
              <w:left w:val="nil"/>
              <w:bottom w:val="nil"/>
              <w:right w:val="single" w:sz="8" w:space="0" w:color="auto"/>
            </w:tcBorders>
            <w:shd w:val="clear" w:color="auto" w:fill="auto"/>
            <w:noWrap/>
            <w:vAlign w:val="center"/>
            <w:hideMark/>
          </w:tcPr>
          <w:p w14:paraId="02A6FA20"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446159D6"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17ADF2" w14:textId="77777777" w:rsidR="0082448E" w:rsidRDefault="0082448E">
            <w:pPr>
              <w:jc w:val="center"/>
              <w:rPr>
                <w:rFonts w:ascii="Arial" w:hAnsi="Arial" w:cs="Arial"/>
                <w:color w:val="000000"/>
                <w:sz w:val="18"/>
                <w:szCs w:val="18"/>
              </w:rPr>
            </w:pPr>
            <w:r>
              <w:rPr>
                <w:rFonts w:ascii="Arial" w:hAnsi="Arial" w:cs="Arial"/>
                <w:color w:val="000000"/>
                <w:sz w:val="18"/>
                <w:szCs w:val="18"/>
              </w:rPr>
              <w:t>Class B</w:t>
            </w:r>
          </w:p>
        </w:tc>
        <w:tc>
          <w:tcPr>
            <w:tcW w:w="1015" w:type="dxa"/>
            <w:tcBorders>
              <w:top w:val="nil"/>
              <w:left w:val="nil"/>
              <w:bottom w:val="nil"/>
              <w:right w:val="nil"/>
            </w:tcBorders>
            <w:shd w:val="clear" w:color="auto" w:fill="auto"/>
            <w:noWrap/>
            <w:vAlign w:val="center"/>
            <w:hideMark/>
          </w:tcPr>
          <w:p w14:paraId="2979139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nil"/>
            </w:tcBorders>
            <w:shd w:val="clear" w:color="auto" w:fill="auto"/>
            <w:noWrap/>
            <w:vAlign w:val="center"/>
            <w:hideMark/>
          </w:tcPr>
          <w:p w14:paraId="24F1C9FF"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single" w:sz="4" w:space="0" w:color="auto"/>
            </w:tcBorders>
            <w:shd w:val="clear" w:color="auto" w:fill="auto"/>
            <w:noWrap/>
            <w:vAlign w:val="center"/>
            <w:hideMark/>
          </w:tcPr>
          <w:p w14:paraId="6ADF0750"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nil"/>
              <w:left w:val="nil"/>
              <w:bottom w:val="nil"/>
              <w:right w:val="nil"/>
            </w:tcBorders>
            <w:shd w:val="clear" w:color="auto" w:fill="auto"/>
            <w:noWrap/>
            <w:vAlign w:val="center"/>
            <w:hideMark/>
          </w:tcPr>
          <w:p w14:paraId="09287370"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nil"/>
              <w:left w:val="nil"/>
              <w:bottom w:val="nil"/>
              <w:right w:val="nil"/>
            </w:tcBorders>
            <w:shd w:val="clear" w:color="auto" w:fill="auto"/>
            <w:noWrap/>
            <w:vAlign w:val="center"/>
            <w:hideMark/>
          </w:tcPr>
          <w:p w14:paraId="6FE14E66"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nil"/>
              <w:left w:val="single" w:sz="4" w:space="0" w:color="auto"/>
              <w:bottom w:val="nil"/>
              <w:right w:val="nil"/>
            </w:tcBorders>
            <w:shd w:val="clear" w:color="auto" w:fill="auto"/>
            <w:noWrap/>
            <w:vAlign w:val="center"/>
            <w:hideMark/>
          </w:tcPr>
          <w:p w14:paraId="3189A088"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nil"/>
              <w:left w:val="nil"/>
              <w:bottom w:val="nil"/>
              <w:right w:val="single" w:sz="8" w:space="0" w:color="auto"/>
            </w:tcBorders>
            <w:shd w:val="clear" w:color="auto" w:fill="auto"/>
            <w:noWrap/>
            <w:vAlign w:val="center"/>
            <w:hideMark/>
          </w:tcPr>
          <w:p w14:paraId="07E05674"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77D7446E"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C03B56" w14:textId="77777777" w:rsidR="0082448E" w:rsidRDefault="0082448E">
            <w:pPr>
              <w:jc w:val="center"/>
              <w:rPr>
                <w:rFonts w:ascii="Arial" w:hAnsi="Arial" w:cs="Arial"/>
                <w:color w:val="000000"/>
                <w:sz w:val="18"/>
                <w:szCs w:val="18"/>
              </w:rPr>
            </w:pPr>
            <w:r>
              <w:rPr>
                <w:rFonts w:ascii="Arial" w:hAnsi="Arial" w:cs="Arial"/>
                <w:color w:val="000000"/>
                <w:sz w:val="18"/>
                <w:szCs w:val="18"/>
              </w:rPr>
              <w:t>Class C</w:t>
            </w:r>
          </w:p>
        </w:tc>
        <w:tc>
          <w:tcPr>
            <w:tcW w:w="1015" w:type="dxa"/>
            <w:tcBorders>
              <w:top w:val="nil"/>
              <w:left w:val="nil"/>
              <w:bottom w:val="nil"/>
              <w:right w:val="nil"/>
            </w:tcBorders>
            <w:shd w:val="clear" w:color="auto" w:fill="auto"/>
            <w:noWrap/>
            <w:vAlign w:val="center"/>
            <w:hideMark/>
          </w:tcPr>
          <w:p w14:paraId="1AB12EDB"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nil"/>
            </w:tcBorders>
            <w:shd w:val="clear" w:color="auto" w:fill="auto"/>
            <w:noWrap/>
            <w:vAlign w:val="center"/>
            <w:hideMark/>
          </w:tcPr>
          <w:p w14:paraId="1A5F4E85"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nil"/>
              <w:left w:val="nil"/>
              <w:bottom w:val="nil"/>
              <w:right w:val="single" w:sz="4" w:space="0" w:color="auto"/>
            </w:tcBorders>
            <w:shd w:val="clear" w:color="auto" w:fill="auto"/>
            <w:noWrap/>
            <w:vAlign w:val="center"/>
            <w:hideMark/>
          </w:tcPr>
          <w:p w14:paraId="5553F851"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nil"/>
              <w:left w:val="nil"/>
              <w:bottom w:val="nil"/>
              <w:right w:val="nil"/>
            </w:tcBorders>
            <w:shd w:val="clear" w:color="auto" w:fill="auto"/>
            <w:noWrap/>
            <w:vAlign w:val="center"/>
            <w:hideMark/>
          </w:tcPr>
          <w:p w14:paraId="116A1784"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nil"/>
              <w:left w:val="nil"/>
              <w:bottom w:val="nil"/>
              <w:right w:val="nil"/>
            </w:tcBorders>
            <w:shd w:val="clear" w:color="auto" w:fill="auto"/>
            <w:noWrap/>
            <w:vAlign w:val="center"/>
            <w:hideMark/>
          </w:tcPr>
          <w:p w14:paraId="2E14DF7F"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nil"/>
              <w:left w:val="single" w:sz="4" w:space="0" w:color="auto"/>
              <w:bottom w:val="nil"/>
              <w:right w:val="nil"/>
            </w:tcBorders>
            <w:shd w:val="clear" w:color="auto" w:fill="auto"/>
            <w:noWrap/>
            <w:vAlign w:val="center"/>
            <w:hideMark/>
          </w:tcPr>
          <w:p w14:paraId="71CEDBFB"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nil"/>
              <w:left w:val="nil"/>
              <w:bottom w:val="nil"/>
              <w:right w:val="single" w:sz="8" w:space="0" w:color="auto"/>
            </w:tcBorders>
            <w:shd w:val="clear" w:color="auto" w:fill="auto"/>
            <w:noWrap/>
            <w:vAlign w:val="center"/>
            <w:hideMark/>
          </w:tcPr>
          <w:p w14:paraId="27DA2C03"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75261819"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92BE5" w14:textId="77777777" w:rsidR="0082448E" w:rsidRDefault="0082448E">
            <w:pPr>
              <w:jc w:val="center"/>
              <w:rPr>
                <w:rFonts w:ascii="Arial" w:hAnsi="Arial" w:cs="Arial"/>
                <w:color w:val="000000"/>
                <w:sz w:val="18"/>
                <w:szCs w:val="18"/>
              </w:rPr>
            </w:pPr>
            <w:r>
              <w:rPr>
                <w:rFonts w:ascii="Arial" w:hAnsi="Arial" w:cs="Arial"/>
                <w:color w:val="000000"/>
                <w:sz w:val="18"/>
                <w:szCs w:val="18"/>
              </w:rPr>
              <w:t>Class E</w:t>
            </w:r>
          </w:p>
        </w:tc>
        <w:tc>
          <w:tcPr>
            <w:tcW w:w="1015" w:type="dxa"/>
            <w:tcBorders>
              <w:top w:val="nil"/>
              <w:left w:val="nil"/>
              <w:bottom w:val="nil"/>
              <w:right w:val="nil"/>
            </w:tcBorders>
            <w:shd w:val="clear" w:color="auto" w:fill="auto"/>
            <w:noWrap/>
            <w:vAlign w:val="center"/>
            <w:hideMark/>
          </w:tcPr>
          <w:p w14:paraId="15C5B474"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015" w:type="dxa"/>
            <w:tcBorders>
              <w:top w:val="nil"/>
              <w:left w:val="nil"/>
              <w:bottom w:val="nil"/>
              <w:right w:val="nil"/>
            </w:tcBorders>
            <w:shd w:val="clear" w:color="auto" w:fill="auto"/>
            <w:noWrap/>
            <w:vAlign w:val="center"/>
            <w:hideMark/>
          </w:tcPr>
          <w:p w14:paraId="5CA88BD3" w14:textId="77777777" w:rsidR="0082448E" w:rsidRDefault="0082448E">
            <w:pPr>
              <w:jc w:val="center"/>
              <w:rPr>
                <w:rFonts w:ascii="Arial" w:hAnsi="Arial" w:cs="Arial"/>
                <w:color w:val="000000"/>
                <w:sz w:val="18"/>
                <w:szCs w:val="18"/>
              </w:rPr>
            </w:pPr>
          </w:p>
        </w:tc>
        <w:tc>
          <w:tcPr>
            <w:tcW w:w="1015" w:type="dxa"/>
            <w:tcBorders>
              <w:top w:val="nil"/>
              <w:left w:val="nil"/>
              <w:bottom w:val="nil"/>
              <w:right w:val="single" w:sz="4" w:space="0" w:color="auto"/>
            </w:tcBorders>
            <w:shd w:val="clear" w:color="auto" w:fill="auto"/>
            <w:noWrap/>
            <w:vAlign w:val="center"/>
            <w:hideMark/>
          </w:tcPr>
          <w:p w14:paraId="4908F4A5"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779E335B"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0B252CF6" w14:textId="77777777" w:rsidR="0082448E" w:rsidRDefault="0082448E">
            <w:pPr>
              <w:jc w:val="center"/>
              <w:rPr>
                <w:rFonts w:ascii="Arial" w:hAnsi="Arial" w:cs="Arial"/>
                <w:color w:val="000000"/>
                <w:sz w:val="18"/>
                <w:szCs w:val="18"/>
              </w:rPr>
            </w:pPr>
          </w:p>
        </w:tc>
        <w:tc>
          <w:tcPr>
            <w:tcW w:w="1344" w:type="dxa"/>
            <w:tcBorders>
              <w:top w:val="nil"/>
              <w:left w:val="single" w:sz="4" w:space="0" w:color="auto"/>
              <w:bottom w:val="nil"/>
              <w:right w:val="nil"/>
            </w:tcBorders>
            <w:shd w:val="clear" w:color="auto" w:fill="auto"/>
            <w:noWrap/>
            <w:vAlign w:val="center"/>
            <w:hideMark/>
          </w:tcPr>
          <w:p w14:paraId="2C3A996F"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c>
          <w:tcPr>
            <w:tcW w:w="1357" w:type="dxa"/>
            <w:tcBorders>
              <w:top w:val="nil"/>
              <w:left w:val="nil"/>
              <w:bottom w:val="nil"/>
              <w:right w:val="single" w:sz="8" w:space="0" w:color="auto"/>
            </w:tcBorders>
            <w:shd w:val="clear" w:color="auto" w:fill="auto"/>
            <w:noWrap/>
            <w:vAlign w:val="center"/>
            <w:hideMark/>
          </w:tcPr>
          <w:p w14:paraId="5F1CF66A" w14:textId="77777777" w:rsidR="0082448E" w:rsidRDefault="0082448E">
            <w:pPr>
              <w:jc w:val="center"/>
              <w:rPr>
                <w:rFonts w:ascii="Arial" w:hAnsi="Arial" w:cs="Arial"/>
                <w:color w:val="000000"/>
                <w:sz w:val="18"/>
                <w:szCs w:val="18"/>
              </w:rPr>
            </w:pPr>
            <w:r>
              <w:rPr>
                <w:rFonts w:ascii="Arial" w:hAnsi="Arial" w:cs="Arial"/>
                <w:color w:val="000000"/>
                <w:sz w:val="18"/>
                <w:szCs w:val="18"/>
              </w:rPr>
              <w:t> </w:t>
            </w:r>
          </w:p>
        </w:tc>
      </w:tr>
      <w:tr w:rsidR="0082448E" w14:paraId="13FB99B0"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775DE2" w14:textId="77777777" w:rsidR="0082448E" w:rsidRDefault="0082448E">
            <w:pPr>
              <w:jc w:val="center"/>
              <w:rPr>
                <w:rFonts w:ascii="Arial" w:hAnsi="Arial" w:cs="Arial"/>
                <w:b/>
                <w:bCs/>
                <w:color w:val="000000"/>
                <w:sz w:val="18"/>
                <w:szCs w:val="18"/>
              </w:rPr>
            </w:pPr>
            <w:r>
              <w:rPr>
                <w:rFonts w:ascii="Arial" w:hAnsi="Arial" w:cs="Arial"/>
                <w:b/>
                <w:bCs/>
                <w:color w:val="000000"/>
                <w:sz w:val="18"/>
                <w:szCs w:val="18"/>
              </w:rPr>
              <w:t>Overall</w:t>
            </w:r>
          </w:p>
        </w:tc>
        <w:tc>
          <w:tcPr>
            <w:tcW w:w="1015" w:type="dxa"/>
            <w:tcBorders>
              <w:top w:val="single" w:sz="8" w:space="0" w:color="auto"/>
              <w:left w:val="nil"/>
              <w:bottom w:val="nil"/>
              <w:right w:val="nil"/>
            </w:tcBorders>
            <w:shd w:val="clear" w:color="auto" w:fill="auto"/>
            <w:noWrap/>
            <w:vAlign w:val="center"/>
            <w:hideMark/>
          </w:tcPr>
          <w:p w14:paraId="6B598908"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single" w:sz="8" w:space="0" w:color="auto"/>
              <w:left w:val="nil"/>
              <w:bottom w:val="nil"/>
              <w:right w:val="nil"/>
            </w:tcBorders>
            <w:shd w:val="clear" w:color="auto" w:fill="auto"/>
            <w:noWrap/>
            <w:vAlign w:val="center"/>
            <w:hideMark/>
          </w:tcPr>
          <w:p w14:paraId="64EAE141"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single" w:sz="8" w:space="0" w:color="auto"/>
              <w:left w:val="nil"/>
              <w:bottom w:val="nil"/>
              <w:right w:val="single" w:sz="4" w:space="0" w:color="auto"/>
            </w:tcBorders>
            <w:shd w:val="clear" w:color="auto" w:fill="auto"/>
            <w:noWrap/>
            <w:vAlign w:val="center"/>
            <w:hideMark/>
          </w:tcPr>
          <w:p w14:paraId="21D06371"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single" w:sz="8" w:space="0" w:color="auto"/>
              <w:left w:val="nil"/>
              <w:bottom w:val="nil"/>
              <w:right w:val="nil"/>
            </w:tcBorders>
            <w:shd w:val="clear" w:color="auto" w:fill="auto"/>
            <w:noWrap/>
            <w:vAlign w:val="center"/>
            <w:hideMark/>
          </w:tcPr>
          <w:p w14:paraId="52839DF2"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single" w:sz="8" w:space="0" w:color="auto"/>
              <w:left w:val="nil"/>
              <w:bottom w:val="nil"/>
              <w:right w:val="nil"/>
            </w:tcBorders>
            <w:shd w:val="clear" w:color="auto" w:fill="auto"/>
            <w:noWrap/>
            <w:vAlign w:val="center"/>
            <w:hideMark/>
          </w:tcPr>
          <w:p w14:paraId="1E4F3A16"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60742A6B"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638C2F33"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0E1BC859" w14:textId="77777777" w:rsidTr="0082448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43A677" w14:textId="77777777" w:rsidR="0082448E" w:rsidRDefault="0082448E">
            <w:pPr>
              <w:jc w:val="center"/>
              <w:rPr>
                <w:rFonts w:ascii="Arial" w:hAnsi="Arial" w:cs="Arial"/>
                <w:color w:val="000000"/>
                <w:sz w:val="18"/>
                <w:szCs w:val="18"/>
              </w:rPr>
            </w:pPr>
            <w:r>
              <w:rPr>
                <w:rFonts w:ascii="Arial" w:hAnsi="Arial" w:cs="Arial"/>
                <w:color w:val="000000"/>
                <w:sz w:val="18"/>
                <w:szCs w:val="18"/>
              </w:rPr>
              <w:t>Class D</w:t>
            </w:r>
          </w:p>
        </w:tc>
        <w:tc>
          <w:tcPr>
            <w:tcW w:w="1015" w:type="dxa"/>
            <w:tcBorders>
              <w:top w:val="single" w:sz="8" w:space="0" w:color="auto"/>
              <w:left w:val="nil"/>
              <w:bottom w:val="nil"/>
              <w:right w:val="nil"/>
            </w:tcBorders>
            <w:shd w:val="clear" w:color="auto" w:fill="auto"/>
            <w:noWrap/>
            <w:vAlign w:val="center"/>
            <w:hideMark/>
          </w:tcPr>
          <w:p w14:paraId="5C55FF8A"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single" w:sz="8" w:space="0" w:color="auto"/>
              <w:left w:val="nil"/>
              <w:bottom w:val="nil"/>
              <w:right w:val="nil"/>
            </w:tcBorders>
            <w:shd w:val="clear" w:color="auto" w:fill="auto"/>
            <w:noWrap/>
            <w:vAlign w:val="center"/>
            <w:hideMark/>
          </w:tcPr>
          <w:p w14:paraId="6A3948F1"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1015" w:type="dxa"/>
            <w:tcBorders>
              <w:top w:val="single" w:sz="8" w:space="0" w:color="auto"/>
              <w:left w:val="nil"/>
              <w:bottom w:val="nil"/>
              <w:right w:val="single" w:sz="4" w:space="0" w:color="auto"/>
            </w:tcBorders>
            <w:shd w:val="clear" w:color="auto" w:fill="auto"/>
            <w:noWrap/>
            <w:vAlign w:val="center"/>
            <w:hideMark/>
          </w:tcPr>
          <w:p w14:paraId="32B03066" w14:textId="77777777" w:rsidR="0082448E" w:rsidRDefault="0082448E">
            <w:pPr>
              <w:jc w:val="center"/>
              <w:rPr>
                <w:rFonts w:ascii="Arial" w:hAnsi="Arial" w:cs="Arial"/>
                <w:color w:val="000000"/>
                <w:sz w:val="18"/>
                <w:szCs w:val="18"/>
              </w:rPr>
            </w:pPr>
            <w:r>
              <w:rPr>
                <w:rFonts w:ascii="Arial" w:hAnsi="Arial" w:cs="Arial"/>
                <w:color w:val="000000"/>
                <w:sz w:val="18"/>
                <w:szCs w:val="18"/>
              </w:rPr>
              <w:t>#VALUE!</w:t>
            </w:r>
          </w:p>
        </w:tc>
        <w:tc>
          <w:tcPr>
            <w:tcW w:w="778" w:type="dxa"/>
            <w:tcBorders>
              <w:top w:val="single" w:sz="8" w:space="0" w:color="auto"/>
              <w:left w:val="nil"/>
              <w:bottom w:val="nil"/>
              <w:right w:val="nil"/>
            </w:tcBorders>
            <w:shd w:val="clear" w:color="auto" w:fill="auto"/>
            <w:noWrap/>
            <w:vAlign w:val="center"/>
            <w:hideMark/>
          </w:tcPr>
          <w:p w14:paraId="2C3D93A5"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778" w:type="dxa"/>
            <w:tcBorders>
              <w:top w:val="single" w:sz="8" w:space="0" w:color="auto"/>
              <w:left w:val="nil"/>
              <w:bottom w:val="nil"/>
              <w:right w:val="nil"/>
            </w:tcBorders>
            <w:shd w:val="clear" w:color="auto" w:fill="auto"/>
            <w:noWrap/>
            <w:vAlign w:val="center"/>
            <w:hideMark/>
          </w:tcPr>
          <w:p w14:paraId="5155EB92"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44" w:type="dxa"/>
            <w:tcBorders>
              <w:top w:val="nil"/>
              <w:left w:val="single" w:sz="4" w:space="0" w:color="auto"/>
              <w:bottom w:val="nil"/>
              <w:right w:val="nil"/>
            </w:tcBorders>
            <w:shd w:val="clear" w:color="auto" w:fill="auto"/>
            <w:noWrap/>
            <w:vAlign w:val="center"/>
            <w:hideMark/>
          </w:tcPr>
          <w:p w14:paraId="683B1694" w14:textId="77777777" w:rsidR="0082448E" w:rsidRDefault="0082448E">
            <w:pPr>
              <w:jc w:val="center"/>
              <w:rPr>
                <w:rFonts w:ascii="Arial" w:hAnsi="Arial" w:cs="Arial"/>
                <w:color w:val="000000"/>
                <w:sz w:val="18"/>
                <w:szCs w:val="18"/>
              </w:rPr>
            </w:pPr>
            <w:r>
              <w:rPr>
                <w:rFonts w:ascii="Arial" w:hAnsi="Arial" w:cs="Arial"/>
                <w:color w:val="000000"/>
                <w:sz w:val="18"/>
                <w:szCs w:val="18"/>
              </w:rPr>
              <w:t>#NUM!</w:t>
            </w:r>
          </w:p>
        </w:tc>
        <w:tc>
          <w:tcPr>
            <w:tcW w:w="1357" w:type="dxa"/>
            <w:tcBorders>
              <w:top w:val="nil"/>
              <w:left w:val="nil"/>
              <w:bottom w:val="nil"/>
              <w:right w:val="single" w:sz="8" w:space="0" w:color="auto"/>
            </w:tcBorders>
            <w:shd w:val="clear" w:color="auto" w:fill="auto"/>
            <w:noWrap/>
            <w:vAlign w:val="center"/>
            <w:hideMark/>
          </w:tcPr>
          <w:p w14:paraId="3DDE241A"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6FB039E8" w14:textId="77777777" w:rsidTr="0082448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E1BC12" w14:textId="77777777" w:rsidR="0082448E" w:rsidRDefault="0082448E">
            <w:pPr>
              <w:jc w:val="center"/>
              <w:rPr>
                <w:rFonts w:ascii="Arial" w:hAnsi="Arial" w:cs="Arial"/>
                <w:color w:val="000000"/>
                <w:sz w:val="18"/>
                <w:szCs w:val="18"/>
              </w:rPr>
            </w:pPr>
            <w:r>
              <w:rPr>
                <w:rFonts w:ascii="Arial" w:hAnsi="Arial" w:cs="Arial"/>
                <w:color w:val="000000"/>
                <w:sz w:val="18"/>
                <w:szCs w:val="18"/>
              </w:rPr>
              <w:t>Class F</w:t>
            </w:r>
          </w:p>
        </w:tc>
        <w:tc>
          <w:tcPr>
            <w:tcW w:w="1015" w:type="dxa"/>
            <w:tcBorders>
              <w:top w:val="nil"/>
              <w:left w:val="nil"/>
              <w:bottom w:val="nil"/>
              <w:right w:val="nil"/>
            </w:tcBorders>
            <w:shd w:val="clear" w:color="auto" w:fill="auto"/>
            <w:noWrap/>
            <w:vAlign w:val="center"/>
            <w:hideMark/>
          </w:tcPr>
          <w:p w14:paraId="20F8F228" w14:textId="77777777" w:rsidR="0082448E" w:rsidRDefault="0082448E">
            <w:pPr>
              <w:jc w:val="center"/>
              <w:rPr>
                <w:rFonts w:ascii="Arial" w:hAnsi="Arial" w:cs="Arial"/>
                <w:color w:val="000000"/>
                <w:sz w:val="18"/>
                <w:szCs w:val="18"/>
              </w:rPr>
            </w:pPr>
            <w:r>
              <w:rPr>
                <w:rFonts w:ascii="Arial" w:hAnsi="Arial" w:cs="Arial"/>
                <w:color w:val="000000"/>
                <w:sz w:val="18"/>
                <w:szCs w:val="18"/>
              </w:rPr>
              <w:t>-0.12%</w:t>
            </w:r>
          </w:p>
        </w:tc>
        <w:tc>
          <w:tcPr>
            <w:tcW w:w="1015" w:type="dxa"/>
            <w:tcBorders>
              <w:top w:val="nil"/>
              <w:left w:val="nil"/>
              <w:bottom w:val="nil"/>
              <w:right w:val="nil"/>
            </w:tcBorders>
            <w:shd w:val="clear" w:color="auto" w:fill="auto"/>
            <w:noWrap/>
            <w:vAlign w:val="center"/>
            <w:hideMark/>
          </w:tcPr>
          <w:p w14:paraId="096EA66D" w14:textId="77777777" w:rsidR="0082448E" w:rsidRDefault="0082448E">
            <w:pPr>
              <w:jc w:val="center"/>
              <w:rPr>
                <w:rFonts w:ascii="Arial" w:hAnsi="Arial" w:cs="Arial"/>
                <w:color w:val="000000"/>
                <w:sz w:val="18"/>
                <w:szCs w:val="18"/>
              </w:rPr>
            </w:pPr>
            <w:r>
              <w:rPr>
                <w:rFonts w:ascii="Arial" w:hAnsi="Arial" w:cs="Arial"/>
                <w:color w:val="000000"/>
                <w:sz w:val="18"/>
                <w:szCs w:val="18"/>
              </w:rPr>
              <w:t>-0.11%</w:t>
            </w:r>
          </w:p>
        </w:tc>
        <w:tc>
          <w:tcPr>
            <w:tcW w:w="1015" w:type="dxa"/>
            <w:tcBorders>
              <w:top w:val="nil"/>
              <w:left w:val="nil"/>
              <w:bottom w:val="nil"/>
              <w:right w:val="single" w:sz="4" w:space="0" w:color="auto"/>
            </w:tcBorders>
            <w:shd w:val="clear" w:color="auto" w:fill="auto"/>
            <w:noWrap/>
            <w:vAlign w:val="center"/>
            <w:hideMark/>
          </w:tcPr>
          <w:p w14:paraId="74F3586B" w14:textId="77777777" w:rsidR="0082448E" w:rsidRDefault="0082448E">
            <w:pPr>
              <w:jc w:val="center"/>
              <w:rPr>
                <w:rFonts w:ascii="Arial" w:hAnsi="Arial" w:cs="Arial"/>
                <w:color w:val="000000"/>
                <w:sz w:val="18"/>
                <w:szCs w:val="18"/>
              </w:rPr>
            </w:pPr>
            <w:r>
              <w:rPr>
                <w:rFonts w:ascii="Arial" w:hAnsi="Arial" w:cs="Arial"/>
                <w:color w:val="000000"/>
                <w:sz w:val="18"/>
                <w:szCs w:val="18"/>
              </w:rPr>
              <w:t>-0.03%</w:t>
            </w:r>
          </w:p>
        </w:tc>
        <w:tc>
          <w:tcPr>
            <w:tcW w:w="778" w:type="dxa"/>
            <w:tcBorders>
              <w:top w:val="nil"/>
              <w:left w:val="nil"/>
              <w:bottom w:val="nil"/>
              <w:right w:val="nil"/>
            </w:tcBorders>
            <w:shd w:val="clear" w:color="auto" w:fill="auto"/>
            <w:noWrap/>
            <w:vAlign w:val="center"/>
            <w:hideMark/>
          </w:tcPr>
          <w:p w14:paraId="3694033F" w14:textId="77777777" w:rsidR="0082448E" w:rsidRDefault="0082448E">
            <w:pPr>
              <w:jc w:val="center"/>
              <w:rPr>
                <w:rFonts w:ascii="Arial" w:hAnsi="Arial" w:cs="Arial"/>
                <w:color w:val="000000"/>
                <w:sz w:val="18"/>
                <w:szCs w:val="18"/>
              </w:rPr>
            </w:pPr>
            <w:r>
              <w:rPr>
                <w:rFonts w:ascii="Arial" w:hAnsi="Arial" w:cs="Arial"/>
                <w:color w:val="000000"/>
                <w:sz w:val="18"/>
                <w:szCs w:val="18"/>
              </w:rPr>
              <w:t>98.9%</w:t>
            </w:r>
          </w:p>
        </w:tc>
        <w:tc>
          <w:tcPr>
            <w:tcW w:w="778" w:type="dxa"/>
            <w:tcBorders>
              <w:top w:val="nil"/>
              <w:left w:val="nil"/>
              <w:bottom w:val="nil"/>
              <w:right w:val="nil"/>
            </w:tcBorders>
            <w:shd w:val="clear" w:color="auto" w:fill="auto"/>
            <w:noWrap/>
            <w:vAlign w:val="center"/>
            <w:hideMark/>
          </w:tcPr>
          <w:p w14:paraId="674D63D2" w14:textId="77777777" w:rsidR="0082448E" w:rsidRDefault="0082448E">
            <w:pPr>
              <w:jc w:val="center"/>
              <w:rPr>
                <w:rFonts w:ascii="Arial" w:hAnsi="Arial" w:cs="Arial"/>
                <w:color w:val="000000"/>
                <w:sz w:val="18"/>
                <w:szCs w:val="18"/>
              </w:rPr>
            </w:pPr>
            <w:r>
              <w:rPr>
                <w:rFonts w:ascii="Arial" w:hAnsi="Arial" w:cs="Arial"/>
                <w:color w:val="000000"/>
                <w:sz w:val="18"/>
                <w:szCs w:val="18"/>
              </w:rPr>
              <w:t>99.2%</w:t>
            </w:r>
          </w:p>
        </w:tc>
        <w:tc>
          <w:tcPr>
            <w:tcW w:w="1344" w:type="dxa"/>
            <w:tcBorders>
              <w:top w:val="nil"/>
              <w:left w:val="single" w:sz="4" w:space="0" w:color="auto"/>
              <w:bottom w:val="nil"/>
              <w:right w:val="nil"/>
            </w:tcBorders>
            <w:shd w:val="clear" w:color="auto" w:fill="auto"/>
            <w:noWrap/>
            <w:vAlign w:val="center"/>
            <w:hideMark/>
          </w:tcPr>
          <w:p w14:paraId="1EFB6AA0" w14:textId="77777777" w:rsidR="0082448E" w:rsidRDefault="0082448E">
            <w:pPr>
              <w:jc w:val="center"/>
              <w:rPr>
                <w:rFonts w:ascii="Arial" w:hAnsi="Arial" w:cs="Arial"/>
                <w:color w:val="000000"/>
                <w:sz w:val="18"/>
                <w:szCs w:val="18"/>
              </w:rPr>
            </w:pPr>
            <w:r>
              <w:rPr>
                <w:rFonts w:ascii="Arial" w:hAnsi="Arial" w:cs="Arial"/>
                <w:color w:val="000000"/>
                <w:sz w:val="18"/>
                <w:szCs w:val="18"/>
              </w:rPr>
              <w:t>0.0%</w:t>
            </w:r>
          </w:p>
        </w:tc>
        <w:tc>
          <w:tcPr>
            <w:tcW w:w="1357" w:type="dxa"/>
            <w:tcBorders>
              <w:top w:val="nil"/>
              <w:left w:val="nil"/>
              <w:bottom w:val="nil"/>
              <w:right w:val="single" w:sz="8" w:space="0" w:color="auto"/>
            </w:tcBorders>
            <w:shd w:val="clear" w:color="auto" w:fill="auto"/>
            <w:noWrap/>
            <w:vAlign w:val="center"/>
            <w:hideMark/>
          </w:tcPr>
          <w:p w14:paraId="2E362EDA"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r w:rsidR="0082448E" w14:paraId="5C8FF19A" w14:textId="77777777" w:rsidTr="0082448E">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AA7BE1" w14:textId="77777777" w:rsidR="0082448E" w:rsidRDefault="0082448E">
            <w:pPr>
              <w:jc w:val="center"/>
              <w:rPr>
                <w:rFonts w:ascii="Arial" w:hAnsi="Arial" w:cs="Arial"/>
                <w:color w:val="000000"/>
                <w:sz w:val="18"/>
                <w:szCs w:val="18"/>
              </w:rPr>
            </w:pPr>
            <w:r>
              <w:rPr>
                <w:rFonts w:ascii="Arial" w:hAnsi="Arial" w:cs="Arial"/>
                <w:color w:val="000000"/>
                <w:sz w:val="18"/>
                <w:szCs w:val="18"/>
              </w:rPr>
              <w:t>Class TGM</w:t>
            </w:r>
          </w:p>
        </w:tc>
        <w:tc>
          <w:tcPr>
            <w:tcW w:w="1015" w:type="dxa"/>
            <w:tcBorders>
              <w:top w:val="nil"/>
              <w:left w:val="nil"/>
              <w:bottom w:val="single" w:sz="8" w:space="0" w:color="auto"/>
              <w:right w:val="nil"/>
            </w:tcBorders>
            <w:shd w:val="clear" w:color="auto" w:fill="auto"/>
            <w:noWrap/>
            <w:vAlign w:val="center"/>
            <w:hideMark/>
          </w:tcPr>
          <w:p w14:paraId="655F57A7" w14:textId="77777777" w:rsidR="0082448E" w:rsidRDefault="0082448E">
            <w:pPr>
              <w:jc w:val="center"/>
              <w:rPr>
                <w:rFonts w:ascii="Arial" w:hAnsi="Arial" w:cs="Arial"/>
                <w:color w:val="000000"/>
                <w:sz w:val="18"/>
                <w:szCs w:val="18"/>
              </w:rPr>
            </w:pPr>
            <w:r>
              <w:rPr>
                <w:rFonts w:ascii="Arial" w:hAnsi="Arial" w:cs="Arial"/>
                <w:color w:val="000000"/>
                <w:sz w:val="18"/>
                <w:szCs w:val="18"/>
              </w:rPr>
              <w:t>-0.09%</w:t>
            </w:r>
          </w:p>
        </w:tc>
        <w:tc>
          <w:tcPr>
            <w:tcW w:w="1015" w:type="dxa"/>
            <w:tcBorders>
              <w:top w:val="nil"/>
              <w:left w:val="nil"/>
              <w:bottom w:val="single" w:sz="8" w:space="0" w:color="auto"/>
              <w:right w:val="nil"/>
            </w:tcBorders>
            <w:shd w:val="clear" w:color="auto" w:fill="auto"/>
            <w:noWrap/>
            <w:vAlign w:val="center"/>
            <w:hideMark/>
          </w:tcPr>
          <w:p w14:paraId="15B2979C" w14:textId="77777777" w:rsidR="0082448E" w:rsidRDefault="0082448E">
            <w:pPr>
              <w:jc w:val="center"/>
              <w:rPr>
                <w:rFonts w:ascii="Arial" w:hAnsi="Arial" w:cs="Arial"/>
                <w:color w:val="000000"/>
                <w:sz w:val="18"/>
                <w:szCs w:val="18"/>
              </w:rPr>
            </w:pPr>
            <w:r>
              <w:rPr>
                <w:rFonts w:ascii="Arial" w:hAnsi="Arial" w:cs="Arial"/>
                <w:color w:val="000000"/>
                <w:sz w:val="18"/>
                <w:szCs w:val="18"/>
              </w:rPr>
              <w:t>-0.12%</w:t>
            </w:r>
          </w:p>
        </w:tc>
        <w:tc>
          <w:tcPr>
            <w:tcW w:w="1015" w:type="dxa"/>
            <w:tcBorders>
              <w:top w:val="nil"/>
              <w:left w:val="nil"/>
              <w:bottom w:val="single" w:sz="8" w:space="0" w:color="auto"/>
              <w:right w:val="single" w:sz="4" w:space="0" w:color="auto"/>
            </w:tcBorders>
            <w:shd w:val="clear" w:color="auto" w:fill="auto"/>
            <w:noWrap/>
            <w:vAlign w:val="center"/>
            <w:hideMark/>
          </w:tcPr>
          <w:p w14:paraId="7F6EEB66" w14:textId="77777777" w:rsidR="0082448E" w:rsidRDefault="0082448E">
            <w:pPr>
              <w:jc w:val="center"/>
              <w:rPr>
                <w:rFonts w:ascii="Arial" w:hAnsi="Arial" w:cs="Arial"/>
                <w:color w:val="000000"/>
                <w:sz w:val="18"/>
                <w:szCs w:val="18"/>
              </w:rPr>
            </w:pPr>
            <w:r>
              <w:rPr>
                <w:rFonts w:ascii="Arial" w:hAnsi="Arial" w:cs="Arial"/>
                <w:color w:val="000000"/>
                <w:sz w:val="18"/>
                <w:szCs w:val="18"/>
              </w:rPr>
              <w:t>-0.01%</w:t>
            </w:r>
          </w:p>
        </w:tc>
        <w:tc>
          <w:tcPr>
            <w:tcW w:w="778" w:type="dxa"/>
            <w:tcBorders>
              <w:top w:val="nil"/>
              <w:left w:val="nil"/>
              <w:bottom w:val="single" w:sz="8" w:space="0" w:color="auto"/>
              <w:right w:val="nil"/>
            </w:tcBorders>
            <w:shd w:val="clear" w:color="auto" w:fill="auto"/>
            <w:noWrap/>
            <w:vAlign w:val="center"/>
            <w:hideMark/>
          </w:tcPr>
          <w:p w14:paraId="5D499CF1" w14:textId="77777777" w:rsidR="0082448E" w:rsidRDefault="0082448E">
            <w:pPr>
              <w:jc w:val="center"/>
              <w:rPr>
                <w:rFonts w:ascii="Arial" w:hAnsi="Arial" w:cs="Arial"/>
                <w:color w:val="000000"/>
                <w:sz w:val="18"/>
                <w:szCs w:val="18"/>
              </w:rPr>
            </w:pPr>
            <w:r>
              <w:rPr>
                <w:rFonts w:ascii="Arial" w:hAnsi="Arial" w:cs="Arial"/>
                <w:color w:val="000000"/>
                <w:sz w:val="18"/>
                <w:szCs w:val="18"/>
              </w:rPr>
              <w:t>99.7%</w:t>
            </w:r>
          </w:p>
        </w:tc>
        <w:tc>
          <w:tcPr>
            <w:tcW w:w="778" w:type="dxa"/>
            <w:tcBorders>
              <w:top w:val="nil"/>
              <w:left w:val="nil"/>
              <w:bottom w:val="single" w:sz="8" w:space="0" w:color="auto"/>
              <w:right w:val="nil"/>
            </w:tcBorders>
            <w:shd w:val="clear" w:color="auto" w:fill="auto"/>
            <w:noWrap/>
            <w:vAlign w:val="center"/>
            <w:hideMark/>
          </w:tcPr>
          <w:p w14:paraId="6C16B12D" w14:textId="77777777" w:rsidR="0082448E" w:rsidRDefault="0082448E">
            <w:pPr>
              <w:jc w:val="center"/>
              <w:rPr>
                <w:rFonts w:ascii="Arial" w:hAnsi="Arial" w:cs="Arial"/>
                <w:color w:val="000000"/>
                <w:sz w:val="18"/>
                <w:szCs w:val="18"/>
              </w:rPr>
            </w:pPr>
            <w:r>
              <w:rPr>
                <w:rFonts w:ascii="Arial" w:hAnsi="Arial" w:cs="Arial"/>
                <w:color w:val="000000"/>
                <w:sz w:val="18"/>
                <w:szCs w:val="18"/>
              </w:rPr>
              <w:t>99.6%</w:t>
            </w:r>
          </w:p>
        </w:tc>
        <w:tc>
          <w:tcPr>
            <w:tcW w:w="1344" w:type="dxa"/>
            <w:tcBorders>
              <w:top w:val="nil"/>
              <w:left w:val="single" w:sz="4" w:space="0" w:color="auto"/>
              <w:bottom w:val="single" w:sz="8" w:space="0" w:color="auto"/>
              <w:right w:val="nil"/>
            </w:tcBorders>
            <w:shd w:val="clear" w:color="auto" w:fill="auto"/>
            <w:noWrap/>
            <w:vAlign w:val="center"/>
            <w:hideMark/>
          </w:tcPr>
          <w:p w14:paraId="3D97ED34" w14:textId="77777777" w:rsidR="0082448E" w:rsidRDefault="0082448E">
            <w:pPr>
              <w:jc w:val="center"/>
              <w:rPr>
                <w:rFonts w:ascii="Arial" w:hAnsi="Arial" w:cs="Arial"/>
                <w:color w:val="000000"/>
                <w:sz w:val="18"/>
                <w:szCs w:val="18"/>
              </w:rPr>
            </w:pPr>
            <w:r>
              <w:rPr>
                <w:rFonts w:ascii="Arial" w:hAnsi="Arial" w:cs="Arial"/>
                <w:color w:val="000000"/>
                <w:sz w:val="18"/>
                <w:szCs w:val="18"/>
              </w:rPr>
              <w:t>0.0%</w:t>
            </w:r>
          </w:p>
        </w:tc>
        <w:tc>
          <w:tcPr>
            <w:tcW w:w="1357" w:type="dxa"/>
            <w:tcBorders>
              <w:top w:val="nil"/>
              <w:left w:val="nil"/>
              <w:bottom w:val="single" w:sz="8" w:space="0" w:color="auto"/>
              <w:right w:val="single" w:sz="8" w:space="0" w:color="auto"/>
            </w:tcBorders>
            <w:shd w:val="clear" w:color="auto" w:fill="auto"/>
            <w:noWrap/>
            <w:vAlign w:val="center"/>
            <w:hideMark/>
          </w:tcPr>
          <w:p w14:paraId="0873C66D" w14:textId="77777777" w:rsidR="0082448E" w:rsidRDefault="0082448E">
            <w:pPr>
              <w:jc w:val="center"/>
              <w:rPr>
                <w:rFonts w:ascii="Arial" w:hAnsi="Arial" w:cs="Arial"/>
                <w:color w:val="000000"/>
                <w:sz w:val="18"/>
                <w:szCs w:val="18"/>
              </w:rPr>
            </w:pPr>
            <w:r>
              <w:rPr>
                <w:rFonts w:ascii="Arial" w:hAnsi="Arial" w:cs="Arial"/>
                <w:color w:val="000000"/>
                <w:sz w:val="18"/>
                <w:szCs w:val="18"/>
              </w:rPr>
              <w:t>#DIV/0!</w:t>
            </w:r>
          </w:p>
        </w:tc>
      </w:tr>
    </w:tbl>
    <w:p w14:paraId="30DA247F" w14:textId="77777777" w:rsidR="002760CF" w:rsidRDefault="002760CF" w:rsidP="005E2067">
      <w:pPr>
        <w:rPr>
          <w:lang w:val="en-CA"/>
        </w:rPr>
      </w:pPr>
    </w:p>
    <w:p w14:paraId="08ED3052" w14:textId="77777777" w:rsidR="0082448E" w:rsidRPr="005E2067" w:rsidRDefault="0082448E" w:rsidP="005E2067">
      <w:pPr>
        <w:rPr>
          <w:lang w:val="en-CA"/>
        </w:rPr>
      </w:pPr>
    </w:p>
    <w:p w14:paraId="089E26A2" w14:textId="6EA9FE25" w:rsidR="00665E09" w:rsidRDefault="00FB4920" w:rsidP="00FB4920">
      <w:pPr>
        <w:pStyle w:val="Heading2"/>
        <w:rPr>
          <w:lang w:val="en-CA"/>
        </w:rPr>
      </w:pPr>
      <w:r>
        <w:rPr>
          <w:lang w:val="en-CA"/>
        </w:rPr>
        <w:t>Test 2</w:t>
      </w:r>
      <w:r w:rsidR="002760CF">
        <w:rPr>
          <w:lang w:val="en-CA"/>
        </w:rPr>
        <w:t xml:space="preserve"> (L1 loss computation optimization)</w:t>
      </w:r>
    </w:p>
    <w:p w14:paraId="3B0C77FF" w14:textId="0E613340" w:rsidR="00FB4920" w:rsidRDefault="00F03ED8" w:rsidP="005E2067">
      <w:pPr>
        <w:rPr>
          <w:szCs w:val="22"/>
          <w:lang w:val="en-GB"/>
        </w:rPr>
      </w:pPr>
      <w:r>
        <w:rPr>
          <w:szCs w:val="22"/>
          <w:lang w:val="en-GB"/>
        </w:rPr>
        <w:t>The results of the 2 sequences (</w:t>
      </w:r>
      <w:proofErr w:type="spellStart"/>
      <w:r>
        <w:rPr>
          <w:szCs w:val="22"/>
          <w:lang w:val="en-GB"/>
        </w:rPr>
        <w:t>ArenaOfValor</w:t>
      </w:r>
      <w:proofErr w:type="spellEnd"/>
      <w:r>
        <w:rPr>
          <w:szCs w:val="22"/>
          <w:lang w:val="en-GB"/>
        </w:rPr>
        <w:t xml:space="preserve">, </w:t>
      </w:r>
      <w:proofErr w:type="spellStart"/>
      <w:r>
        <w:rPr>
          <w:szCs w:val="22"/>
          <w:lang w:val="en-GB"/>
        </w:rPr>
        <w:t>FlyingGraphics</w:t>
      </w:r>
      <w:proofErr w:type="spellEnd"/>
      <w:r>
        <w:rPr>
          <w:szCs w:val="22"/>
          <w:lang w:val="en-GB"/>
        </w:rPr>
        <w:t xml:space="preserve">) </w:t>
      </w:r>
      <w:r w:rsidR="00541BE6">
        <w:rPr>
          <w:szCs w:val="22"/>
          <w:lang w:val="en-GB"/>
        </w:rPr>
        <w:t>whose</w:t>
      </w:r>
      <w:r>
        <w:rPr>
          <w:szCs w:val="22"/>
          <w:lang w:val="en-GB"/>
        </w:rPr>
        <w:t xml:space="preserve"> </w:t>
      </w:r>
      <w:r w:rsidR="00541BE6">
        <w:rPr>
          <w:szCs w:val="22"/>
          <w:lang w:val="en-GB"/>
        </w:rPr>
        <w:t xml:space="preserve">encoding is </w:t>
      </w:r>
      <w:r>
        <w:rPr>
          <w:szCs w:val="22"/>
          <w:lang w:val="en-GB"/>
        </w:rPr>
        <w:t>still running are copied from test 1.</w:t>
      </w:r>
    </w:p>
    <w:p w14:paraId="524EBB9F" w14:textId="77777777" w:rsidR="00F03ED8" w:rsidRPr="00FB4920" w:rsidRDefault="00F03ED8" w:rsidP="005E2067">
      <w:pPr>
        <w:rPr>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760CF" w:rsidRPr="002760CF" w14:paraId="642869D7" w14:textId="77777777" w:rsidTr="002760CF">
        <w:trPr>
          <w:trHeight w:val="255"/>
        </w:trPr>
        <w:tc>
          <w:tcPr>
            <w:tcW w:w="1040" w:type="dxa"/>
            <w:tcBorders>
              <w:top w:val="nil"/>
              <w:left w:val="nil"/>
              <w:bottom w:val="nil"/>
              <w:right w:val="nil"/>
            </w:tcBorders>
            <w:shd w:val="clear" w:color="auto" w:fill="auto"/>
            <w:noWrap/>
            <w:vAlign w:val="center"/>
            <w:hideMark/>
          </w:tcPr>
          <w:p w14:paraId="6BD0E0CB" w14:textId="77777777" w:rsidR="002760CF" w:rsidRPr="002760CF" w:rsidRDefault="002760CF" w:rsidP="002760CF">
            <w:pPr>
              <w:rPr>
                <w:sz w:val="20"/>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CB0D3" w14:textId="77777777" w:rsidR="002760CF" w:rsidRPr="002760CF" w:rsidRDefault="002760CF" w:rsidP="002760CF">
            <w:pPr>
              <w:jc w:val="center"/>
              <w:rPr>
                <w:rFonts w:ascii="Arial" w:hAnsi="Arial" w:cs="Arial"/>
                <w:b/>
                <w:bCs/>
                <w:color w:val="000000"/>
                <w:sz w:val="18"/>
                <w:szCs w:val="18"/>
              </w:rPr>
            </w:pPr>
            <w:r w:rsidRPr="002760CF">
              <w:rPr>
                <w:rFonts w:ascii="Arial" w:hAnsi="Arial" w:cs="Arial"/>
                <w:b/>
                <w:bCs/>
                <w:color w:val="000000"/>
                <w:sz w:val="18"/>
                <w:szCs w:val="18"/>
              </w:rPr>
              <w:t xml:space="preserve">Low delay B Main 10 </w:t>
            </w:r>
          </w:p>
        </w:tc>
      </w:tr>
      <w:tr w:rsidR="002760CF" w:rsidRPr="002760CF" w14:paraId="1FD159CA" w14:textId="77777777" w:rsidTr="002760CF">
        <w:trPr>
          <w:trHeight w:val="255"/>
        </w:trPr>
        <w:tc>
          <w:tcPr>
            <w:tcW w:w="1040" w:type="dxa"/>
            <w:tcBorders>
              <w:top w:val="nil"/>
              <w:left w:val="nil"/>
              <w:bottom w:val="nil"/>
              <w:right w:val="nil"/>
            </w:tcBorders>
            <w:shd w:val="clear" w:color="auto" w:fill="auto"/>
            <w:noWrap/>
            <w:vAlign w:val="center"/>
            <w:hideMark/>
          </w:tcPr>
          <w:p w14:paraId="7D71391D" w14:textId="77777777" w:rsidR="002760CF" w:rsidRPr="002760CF" w:rsidRDefault="002760CF" w:rsidP="002760CF">
            <w:pPr>
              <w:jc w:val="center"/>
              <w:rPr>
                <w:rFonts w:ascii="Arial" w:hAnsi="Arial" w:cs="Arial"/>
                <w:b/>
                <w:bCs/>
                <w:color w:val="000000"/>
                <w:sz w:val="18"/>
                <w:szCs w:val="18"/>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BA90FD5" w14:textId="77777777" w:rsidR="002760CF" w:rsidRPr="002760CF" w:rsidRDefault="002760CF" w:rsidP="002760CF">
            <w:pPr>
              <w:jc w:val="center"/>
              <w:rPr>
                <w:rFonts w:ascii="Arial" w:hAnsi="Arial" w:cs="Arial"/>
                <w:b/>
                <w:bCs/>
                <w:color w:val="000000"/>
                <w:sz w:val="18"/>
                <w:szCs w:val="18"/>
              </w:rPr>
            </w:pPr>
            <w:r w:rsidRPr="002760CF">
              <w:rPr>
                <w:rFonts w:ascii="Arial" w:hAnsi="Arial" w:cs="Arial"/>
                <w:b/>
                <w:bCs/>
                <w:color w:val="000000"/>
                <w:sz w:val="18"/>
                <w:szCs w:val="18"/>
              </w:rPr>
              <w:t>Over ECM-13.0</w:t>
            </w:r>
          </w:p>
        </w:tc>
      </w:tr>
      <w:tr w:rsidR="002760CF" w:rsidRPr="002760CF" w14:paraId="5612C2CD" w14:textId="77777777" w:rsidTr="002760CF">
        <w:trPr>
          <w:trHeight w:val="255"/>
        </w:trPr>
        <w:tc>
          <w:tcPr>
            <w:tcW w:w="1040" w:type="dxa"/>
            <w:tcBorders>
              <w:top w:val="nil"/>
              <w:left w:val="nil"/>
              <w:bottom w:val="nil"/>
              <w:right w:val="nil"/>
            </w:tcBorders>
            <w:shd w:val="clear" w:color="auto" w:fill="auto"/>
            <w:noWrap/>
            <w:vAlign w:val="center"/>
            <w:hideMark/>
          </w:tcPr>
          <w:p w14:paraId="3D6E5427" w14:textId="77777777" w:rsidR="002760CF" w:rsidRPr="002760CF" w:rsidRDefault="002760CF" w:rsidP="002760CF">
            <w:pPr>
              <w:jc w:val="center"/>
              <w:rPr>
                <w:rFonts w:ascii="Arial"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4C9F37BB"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1329D96D"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4786F1EE"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1EFC0E4E" w14:textId="77777777" w:rsidR="002760CF" w:rsidRPr="002760CF" w:rsidRDefault="002760CF" w:rsidP="002760CF">
            <w:pPr>
              <w:jc w:val="center"/>
              <w:rPr>
                <w:rFonts w:ascii="Arial" w:hAnsi="Arial" w:cs="Arial"/>
                <w:color w:val="000000"/>
                <w:sz w:val="18"/>
                <w:szCs w:val="18"/>
              </w:rPr>
            </w:pPr>
            <w:proofErr w:type="spellStart"/>
            <w:r w:rsidRPr="002760CF">
              <w:rPr>
                <w:rFonts w:ascii="Arial" w:hAnsi="Arial" w:cs="Arial"/>
                <w:color w:val="000000"/>
                <w:sz w:val="18"/>
                <w:szCs w:val="18"/>
              </w:rPr>
              <w:t>EncT</w:t>
            </w:r>
            <w:proofErr w:type="spellEnd"/>
          </w:p>
        </w:tc>
        <w:tc>
          <w:tcPr>
            <w:tcW w:w="829" w:type="dxa"/>
            <w:tcBorders>
              <w:top w:val="nil"/>
              <w:left w:val="nil"/>
              <w:bottom w:val="single" w:sz="8" w:space="0" w:color="auto"/>
              <w:right w:val="nil"/>
            </w:tcBorders>
            <w:shd w:val="clear" w:color="auto" w:fill="auto"/>
            <w:noWrap/>
            <w:vAlign w:val="center"/>
            <w:hideMark/>
          </w:tcPr>
          <w:p w14:paraId="46BD8DD1" w14:textId="77777777" w:rsidR="002760CF" w:rsidRPr="002760CF" w:rsidRDefault="002760CF" w:rsidP="002760CF">
            <w:pPr>
              <w:jc w:val="center"/>
              <w:rPr>
                <w:rFonts w:ascii="Arial" w:hAnsi="Arial" w:cs="Arial"/>
                <w:color w:val="000000"/>
                <w:sz w:val="18"/>
                <w:szCs w:val="18"/>
              </w:rPr>
            </w:pPr>
            <w:proofErr w:type="spellStart"/>
            <w:r w:rsidRPr="002760CF">
              <w:rPr>
                <w:rFonts w:ascii="Arial" w:hAnsi="Arial" w:cs="Arial"/>
                <w:color w:val="000000"/>
                <w:sz w:val="18"/>
                <w:szCs w:val="18"/>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70F66FB4" w14:textId="3CADADCF" w:rsidR="002760CF" w:rsidRPr="002760CF" w:rsidRDefault="002760CF" w:rsidP="002760CF">
            <w:pPr>
              <w:jc w:val="center"/>
              <w:rPr>
                <w:rFonts w:ascii="Arial" w:hAnsi="Arial" w:cs="Arial"/>
                <w:color w:val="000000"/>
                <w:sz w:val="18"/>
                <w:szCs w:val="18"/>
              </w:rPr>
            </w:pPr>
            <w:proofErr w:type="spellStart"/>
            <w:r w:rsidRPr="002760CF">
              <w:rPr>
                <w:rFonts w:ascii="Arial" w:hAnsi="Arial" w:cs="Arial"/>
                <w:color w:val="000000"/>
                <w:sz w:val="18"/>
                <w:szCs w:val="18"/>
              </w:rPr>
              <w:t>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92831FE" w14:textId="77777777" w:rsidR="002760CF" w:rsidRPr="002760CF" w:rsidRDefault="002760CF" w:rsidP="002760CF">
            <w:pPr>
              <w:jc w:val="center"/>
              <w:rPr>
                <w:rFonts w:ascii="Arial" w:hAnsi="Arial" w:cs="Arial"/>
                <w:color w:val="000000"/>
                <w:sz w:val="18"/>
                <w:szCs w:val="18"/>
              </w:rPr>
            </w:pPr>
            <w:proofErr w:type="spellStart"/>
            <w:r w:rsidRPr="002760CF">
              <w:rPr>
                <w:rFonts w:ascii="Arial" w:hAnsi="Arial" w:cs="Arial"/>
                <w:color w:val="000000"/>
                <w:sz w:val="18"/>
                <w:szCs w:val="18"/>
              </w:rPr>
              <w:t>DecVmPeak</w:t>
            </w:r>
            <w:proofErr w:type="spellEnd"/>
          </w:p>
        </w:tc>
      </w:tr>
      <w:tr w:rsidR="002760CF" w:rsidRPr="002760CF" w14:paraId="5B8B675E" w14:textId="77777777" w:rsidTr="002760C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8C81109"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1E424297"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6F0156C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997" w:type="dxa"/>
            <w:tcBorders>
              <w:top w:val="nil"/>
              <w:left w:val="nil"/>
              <w:bottom w:val="nil"/>
              <w:right w:val="single" w:sz="4" w:space="0" w:color="auto"/>
            </w:tcBorders>
            <w:shd w:val="clear" w:color="auto" w:fill="auto"/>
            <w:noWrap/>
            <w:vAlign w:val="center"/>
            <w:hideMark/>
          </w:tcPr>
          <w:p w14:paraId="216BB5F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3C2F8C55"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727720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1320" w:type="dxa"/>
            <w:tcBorders>
              <w:top w:val="nil"/>
              <w:left w:val="single" w:sz="4" w:space="0" w:color="auto"/>
              <w:bottom w:val="nil"/>
              <w:right w:val="nil"/>
            </w:tcBorders>
            <w:shd w:val="clear" w:color="auto" w:fill="auto"/>
            <w:noWrap/>
            <w:vAlign w:val="center"/>
            <w:hideMark/>
          </w:tcPr>
          <w:p w14:paraId="0F4EEFAF"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624DBE5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r>
      <w:tr w:rsidR="002760CF" w:rsidRPr="002760CF" w14:paraId="48EE6808" w14:textId="77777777" w:rsidTr="002760C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096C99"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1A97EF3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51BFFAD3" w14:textId="77777777" w:rsidR="002760CF" w:rsidRPr="002760CF" w:rsidRDefault="002760CF" w:rsidP="002760CF">
            <w:pPr>
              <w:jc w:val="center"/>
              <w:rPr>
                <w:rFonts w:ascii="Arial"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4D064A3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55915F7"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45AC683E" w14:textId="77777777" w:rsidR="002760CF" w:rsidRPr="002760CF" w:rsidRDefault="002760CF" w:rsidP="002760CF">
            <w:pPr>
              <w:jc w:val="center"/>
              <w:rPr>
                <w:rFonts w:ascii="Arial"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0227DF4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4EAC7417"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 </w:t>
            </w:r>
          </w:p>
        </w:tc>
      </w:tr>
      <w:tr w:rsidR="002760CF" w:rsidRPr="002760CF" w14:paraId="64B5115B" w14:textId="77777777" w:rsidTr="002760C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9C4EF"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60A4F058"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nil"/>
            </w:tcBorders>
            <w:shd w:val="clear" w:color="auto" w:fill="auto"/>
            <w:noWrap/>
            <w:vAlign w:val="center"/>
            <w:hideMark/>
          </w:tcPr>
          <w:p w14:paraId="32A552F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single" w:sz="4" w:space="0" w:color="auto"/>
            </w:tcBorders>
            <w:shd w:val="clear" w:color="auto" w:fill="auto"/>
            <w:noWrap/>
            <w:vAlign w:val="center"/>
            <w:hideMark/>
          </w:tcPr>
          <w:p w14:paraId="0B6D606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7E18BEA9"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165758C7"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20" w:type="dxa"/>
            <w:tcBorders>
              <w:top w:val="nil"/>
              <w:left w:val="single" w:sz="4" w:space="0" w:color="auto"/>
              <w:bottom w:val="nil"/>
              <w:right w:val="nil"/>
            </w:tcBorders>
            <w:shd w:val="clear" w:color="auto" w:fill="auto"/>
            <w:noWrap/>
            <w:vAlign w:val="center"/>
            <w:hideMark/>
          </w:tcPr>
          <w:p w14:paraId="2FF575AE"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76B04E34"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378E9618" w14:textId="77777777" w:rsidTr="002760C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67C2A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54A2438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nil"/>
            </w:tcBorders>
            <w:shd w:val="clear" w:color="auto" w:fill="auto"/>
            <w:noWrap/>
            <w:vAlign w:val="center"/>
            <w:hideMark/>
          </w:tcPr>
          <w:p w14:paraId="7006406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single" w:sz="4" w:space="0" w:color="auto"/>
            </w:tcBorders>
            <w:shd w:val="clear" w:color="auto" w:fill="auto"/>
            <w:noWrap/>
            <w:vAlign w:val="center"/>
            <w:hideMark/>
          </w:tcPr>
          <w:p w14:paraId="3AE0A002"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56672D6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4F4525CD"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20" w:type="dxa"/>
            <w:tcBorders>
              <w:top w:val="nil"/>
              <w:left w:val="single" w:sz="4" w:space="0" w:color="auto"/>
              <w:bottom w:val="nil"/>
              <w:right w:val="nil"/>
            </w:tcBorders>
            <w:shd w:val="clear" w:color="auto" w:fill="auto"/>
            <w:noWrap/>
            <w:vAlign w:val="center"/>
            <w:hideMark/>
          </w:tcPr>
          <w:p w14:paraId="2AC80676"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56ACA04D"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6B7EB543" w14:textId="77777777" w:rsidTr="002760C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20F4AD"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2F578882"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nil"/>
            </w:tcBorders>
            <w:shd w:val="clear" w:color="auto" w:fill="auto"/>
            <w:noWrap/>
            <w:vAlign w:val="center"/>
            <w:hideMark/>
          </w:tcPr>
          <w:p w14:paraId="4C1CC036"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nil"/>
              <w:left w:val="nil"/>
              <w:bottom w:val="nil"/>
              <w:right w:val="single" w:sz="4" w:space="0" w:color="auto"/>
            </w:tcBorders>
            <w:shd w:val="clear" w:color="auto" w:fill="auto"/>
            <w:noWrap/>
            <w:vAlign w:val="center"/>
            <w:hideMark/>
          </w:tcPr>
          <w:p w14:paraId="0606C16B"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4C36EBA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71FA5D72"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20" w:type="dxa"/>
            <w:tcBorders>
              <w:top w:val="nil"/>
              <w:left w:val="single" w:sz="4" w:space="0" w:color="auto"/>
              <w:bottom w:val="nil"/>
              <w:right w:val="nil"/>
            </w:tcBorders>
            <w:shd w:val="clear" w:color="auto" w:fill="auto"/>
            <w:noWrap/>
            <w:vAlign w:val="center"/>
            <w:hideMark/>
          </w:tcPr>
          <w:p w14:paraId="2CDFD61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222473E4"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6BFAEA19" w14:textId="77777777" w:rsidTr="002760C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FCB775" w14:textId="77777777" w:rsidR="002760CF" w:rsidRPr="002760CF" w:rsidRDefault="002760CF" w:rsidP="002760CF">
            <w:pPr>
              <w:jc w:val="center"/>
              <w:rPr>
                <w:rFonts w:ascii="Arial" w:hAnsi="Arial" w:cs="Arial"/>
                <w:b/>
                <w:bCs/>
                <w:color w:val="000000"/>
                <w:sz w:val="18"/>
                <w:szCs w:val="18"/>
              </w:rPr>
            </w:pPr>
            <w:r w:rsidRPr="002760CF">
              <w:rPr>
                <w:rFonts w:ascii="Arial" w:hAnsi="Arial" w:cs="Arial"/>
                <w:b/>
                <w:bCs/>
                <w:color w:val="000000"/>
                <w:sz w:val="18"/>
                <w:szCs w:val="18"/>
              </w:rPr>
              <w:t>Overall</w:t>
            </w:r>
          </w:p>
        </w:tc>
        <w:tc>
          <w:tcPr>
            <w:tcW w:w="997" w:type="dxa"/>
            <w:tcBorders>
              <w:top w:val="single" w:sz="8" w:space="0" w:color="auto"/>
              <w:left w:val="nil"/>
              <w:bottom w:val="nil"/>
              <w:right w:val="nil"/>
            </w:tcBorders>
            <w:shd w:val="clear" w:color="auto" w:fill="auto"/>
            <w:noWrap/>
            <w:vAlign w:val="center"/>
            <w:hideMark/>
          </w:tcPr>
          <w:p w14:paraId="581707E7"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single" w:sz="8" w:space="0" w:color="auto"/>
              <w:left w:val="nil"/>
              <w:bottom w:val="nil"/>
              <w:right w:val="nil"/>
            </w:tcBorders>
            <w:shd w:val="clear" w:color="auto" w:fill="auto"/>
            <w:noWrap/>
            <w:vAlign w:val="center"/>
            <w:hideMark/>
          </w:tcPr>
          <w:p w14:paraId="0697014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6A1820B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3AACAB62"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0D379556"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2868C9B4"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70EC07A"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2E6CC517" w14:textId="77777777" w:rsidTr="002760C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F3C2D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09873C7B"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single" w:sz="8" w:space="0" w:color="auto"/>
              <w:left w:val="nil"/>
              <w:bottom w:val="nil"/>
              <w:right w:val="nil"/>
            </w:tcBorders>
            <w:shd w:val="clear" w:color="auto" w:fill="auto"/>
            <w:noWrap/>
            <w:vAlign w:val="center"/>
            <w:hideMark/>
          </w:tcPr>
          <w:p w14:paraId="2427E3E5"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295E9E49"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2DEB250C"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30F8FEA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20" w:type="dxa"/>
            <w:tcBorders>
              <w:top w:val="nil"/>
              <w:left w:val="single" w:sz="4" w:space="0" w:color="auto"/>
              <w:bottom w:val="nil"/>
              <w:right w:val="nil"/>
            </w:tcBorders>
            <w:shd w:val="clear" w:color="auto" w:fill="auto"/>
            <w:noWrap/>
            <w:vAlign w:val="center"/>
            <w:hideMark/>
          </w:tcPr>
          <w:p w14:paraId="5B4CFB9E"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335DBEC8"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02B16757" w14:textId="77777777" w:rsidTr="002760C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1D34E"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15A429E9"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-0.34%</w:t>
            </w:r>
          </w:p>
        </w:tc>
        <w:tc>
          <w:tcPr>
            <w:tcW w:w="997" w:type="dxa"/>
            <w:tcBorders>
              <w:top w:val="nil"/>
              <w:left w:val="nil"/>
              <w:bottom w:val="nil"/>
              <w:right w:val="nil"/>
            </w:tcBorders>
            <w:shd w:val="clear" w:color="auto" w:fill="auto"/>
            <w:noWrap/>
            <w:vAlign w:val="center"/>
            <w:hideMark/>
          </w:tcPr>
          <w:p w14:paraId="55E8899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0.88%</w:t>
            </w:r>
          </w:p>
        </w:tc>
        <w:tc>
          <w:tcPr>
            <w:tcW w:w="997" w:type="dxa"/>
            <w:tcBorders>
              <w:top w:val="nil"/>
              <w:left w:val="nil"/>
              <w:bottom w:val="nil"/>
              <w:right w:val="single" w:sz="4" w:space="0" w:color="auto"/>
            </w:tcBorders>
            <w:shd w:val="clear" w:color="auto" w:fill="auto"/>
            <w:noWrap/>
            <w:vAlign w:val="center"/>
            <w:hideMark/>
          </w:tcPr>
          <w:p w14:paraId="54F242D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0.46%</w:t>
            </w:r>
          </w:p>
        </w:tc>
        <w:tc>
          <w:tcPr>
            <w:tcW w:w="829" w:type="dxa"/>
            <w:tcBorders>
              <w:top w:val="nil"/>
              <w:left w:val="nil"/>
              <w:bottom w:val="nil"/>
              <w:right w:val="nil"/>
            </w:tcBorders>
            <w:shd w:val="clear" w:color="auto" w:fill="auto"/>
            <w:noWrap/>
            <w:vAlign w:val="center"/>
            <w:hideMark/>
          </w:tcPr>
          <w:p w14:paraId="6CF9F5CF"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100.1%</w:t>
            </w:r>
          </w:p>
        </w:tc>
        <w:tc>
          <w:tcPr>
            <w:tcW w:w="829" w:type="dxa"/>
            <w:tcBorders>
              <w:top w:val="nil"/>
              <w:left w:val="nil"/>
              <w:bottom w:val="nil"/>
              <w:right w:val="nil"/>
            </w:tcBorders>
            <w:shd w:val="clear" w:color="auto" w:fill="auto"/>
            <w:noWrap/>
            <w:vAlign w:val="center"/>
            <w:hideMark/>
          </w:tcPr>
          <w:p w14:paraId="4C57F4A5"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100.5%</w:t>
            </w:r>
          </w:p>
        </w:tc>
        <w:tc>
          <w:tcPr>
            <w:tcW w:w="1320" w:type="dxa"/>
            <w:tcBorders>
              <w:top w:val="nil"/>
              <w:left w:val="single" w:sz="4" w:space="0" w:color="auto"/>
              <w:bottom w:val="nil"/>
              <w:right w:val="nil"/>
            </w:tcBorders>
            <w:shd w:val="clear" w:color="auto" w:fill="auto"/>
            <w:noWrap/>
            <w:vAlign w:val="center"/>
            <w:hideMark/>
          </w:tcPr>
          <w:p w14:paraId="65512DE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765A5665"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r w:rsidR="002760CF" w:rsidRPr="002760CF" w14:paraId="5F50B2F3" w14:textId="77777777" w:rsidTr="002760C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AD637D0"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37282425"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-0.17%</w:t>
            </w:r>
          </w:p>
        </w:tc>
        <w:tc>
          <w:tcPr>
            <w:tcW w:w="997" w:type="dxa"/>
            <w:tcBorders>
              <w:top w:val="nil"/>
              <w:left w:val="nil"/>
              <w:bottom w:val="single" w:sz="8" w:space="0" w:color="auto"/>
              <w:right w:val="nil"/>
            </w:tcBorders>
            <w:shd w:val="clear" w:color="auto" w:fill="auto"/>
            <w:noWrap/>
            <w:vAlign w:val="center"/>
            <w:hideMark/>
          </w:tcPr>
          <w:p w14:paraId="19FF7A7B"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0.14%</w:t>
            </w:r>
          </w:p>
        </w:tc>
        <w:tc>
          <w:tcPr>
            <w:tcW w:w="997" w:type="dxa"/>
            <w:tcBorders>
              <w:top w:val="nil"/>
              <w:left w:val="nil"/>
              <w:bottom w:val="single" w:sz="8" w:space="0" w:color="auto"/>
              <w:right w:val="single" w:sz="4" w:space="0" w:color="auto"/>
            </w:tcBorders>
            <w:shd w:val="clear" w:color="auto" w:fill="auto"/>
            <w:noWrap/>
            <w:vAlign w:val="center"/>
            <w:hideMark/>
          </w:tcPr>
          <w:p w14:paraId="790A8EC1"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-0.08%</w:t>
            </w:r>
          </w:p>
        </w:tc>
        <w:tc>
          <w:tcPr>
            <w:tcW w:w="829" w:type="dxa"/>
            <w:tcBorders>
              <w:top w:val="nil"/>
              <w:left w:val="nil"/>
              <w:bottom w:val="single" w:sz="8" w:space="0" w:color="auto"/>
              <w:right w:val="nil"/>
            </w:tcBorders>
            <w:shd w:val="clear" w:color="auto" w:fill="auto"/>
            <w:noWrap/>
            <w:vAlign w:val="center"/>
            <w:hideMark/>
          </w:tcPr>
          <w:p w14:paraId="25138CA8"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98.3%</w:t>
            </w:r>
          </w:p>
        </w:tc>
        <w:tc>
          <w:tcPr>
            <w:tcW w:w="829" w:type="dxa"/>
            <w:tcBorders>
              <w:top w:val="nil"/>
              <w:left w:val="nil"/>
              <w:bottom w:val="single" w:sz="8" w:space="0" w:color="auto"/>
              <w:right w:val="nil"/>
            </w:tcBorders>
            <w:shd w:val="clear" w:color="auto" w:fill="auto"/>
            <w:noWrap/>
            <w:vAlign w:val="center"/>
            <w:hideMark/>
          </w:tcPr>
          <w:p w14:paraId="7A07DD53"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96.9%</w:t>
            </w:r>
          </w:p>
        </w:tc>
        <w:tc>
          <w:tcPr>
            <w:tcW w:w="1320" w:type="dxa"/>
            <w:tcBorders>
              <w:top w:val="nil"/>
              <w:left w:val="single" w:sz="4" w:space="0" w:color="auto"/>
              <w:bottom w:val="single" w:sz="8" w:space="0" w:color="auto"/>
              <w:right w:val="nil"/>
            </w:tcBorders>
            <w:shd w:val="clear" w:color="auto" w:fill="auto"/>
            <w:noWrap/>
            <w:vAlign w:val="center"/>
            <w:hideMark/>
          </w:tcPr>
          <w:p w14:paraId="1AC2A042"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78AB50E" w14:textId="77777777" w:rsidR="002760CF" w:rsidRPr="002760CF" w:rsidRDefault="002760CF" w:rsidP="002760CF">
            <w:pPr>
              <w:jc w:val="center"/>
              <w:rPr>
                <w:rFonts w:ascii="Arial" w:hAnsi="Arial" w:cs="Arial"/>
                <w:color w:val="000000"/>
                <w:sz w:val="18"/>
                <w:szCs w:val="18"/>
              </w:rPr>
            </w:pPr>
            <w:r w:rsidRPr="002760CF">
              <w:rPr>
                <w:rFonts w:ascii="Arial" w:hAnsi="Arial" w:cs="Arial"/>
                <w:color w:val="000000"/>
                <w:sz w:val="18"/>
                <w:szCs w:val="18"/>
              </w:rPr>
              <w:t>#DIV/0!</w:t>
            </w:r>
          </w:p>
        </w:tc>
      </w:tr>
    </w:tbl>
    <w:p w14:paraId="4FC8E460" w14:textId="77777777" w:rsidR="00FB4920" w:rsidRDefault="00FB4920" w:rsidP="005E2067">
      <w:pPr>
        <w:rPr>
          <w:lang w:val="en-CA"/>
        </w:rPr>
      </w:pPr>
    </w:p>
    <w:p w14:paraId="5A053C58" w14:textId="77777777" w:rsidR="006F6804" w:rsidRPr="00541BE6" w:rsidRDefault="006F6804" w:rsidP="005E2067"/>
    <w:p w14:paraId="6DEB64CB" w14:textId="693ED414" w:rsidR="006D28A0" w:rsidRDefault="006D28A0" w:rsidP="00E11923">
      <w:pPr>
        <w:pStyle w:val="Heading1"/>
        <w:rPr>
          <w:lang w:val="en-CA"/>
        </w:rPr>
      </w:pPr>
      <w:r>
        <w:rPr>
          <w:lang w:val="en-CA"/>
        </w:rPr>
        <w:t>Conclusion</w:t>
      </w:r>
    </w:p>
    <w:p w14:paraId="7F14361C" w14:textId="2AA6BE31" w:rsidR="006D28A0" w:rsidRDefault="00086661" w:rsidP="006D28A0">
      <w:pPr>
        <w:rPr>
          <w:lang w:val="en-CA"/>
        </w:rPr>
      </w:pPr>
      <w:r w:rsidRPr="00073C13">
        <w:rPr>
          <w:szCs w:val="22"/>
          <w:lang w:val="en-GB"/>
        </w:rPr>
        <w:t xml:space="preserve">This input document </w:t>
      </w:r>
      <w:r>
        <w:rPr>
          <w:szCs w:val="22"/>
          <w:lang w:val="en-GB"/>
        </w:rPr>
        <w:t xml:space="preserve">proposes </w:t>
      </w:r>
      <w:r w:rsidR="003E5239">
        <w:rPr>
          <w:szCs w:val="22"/>
          <w:lang w:val="en-GB"/>
        </w:rPr>
        <w:t xml:space="preserve">modifying </w:t>
      </w:r>
      <w:r>
        <w:rPr>
          <w:szCs w:val="22"/>
          <w:lang w:val="en-GB"/>
        </w:rPr>
        <w:t xml:space="preserve">LIC prediction for screen content. </w:t>
      </w:r>
      <w:r w:rsidR="001D772A">
        <w:rPr>
          <w:szCs w:val="22"/>
          <w:lang w:val="en-GB"/>
        </w:rPr>
        <w:t>T</w:t>
      </w:r>
      <w:r>
        <w:rPr>
          <w:szCs w:val="22"/>
          <w:lang w:val="en-GB"/>
        </w:rPr>
        <w:t xml:space="preserve">o </w:t>
      </w:r>
      <w:r w:rsidR="007D53D1">
        <w:rPr>
          <w:szCs w:val="22"/>
          <w:lang w:val="en-GB"/>
        </w:rPr>
        <w:t>consider</w:t>
      </w:r>
      <w:r>
        <w:rPr>
          <w:szCs w:val="22"/>
          <w:lang w:val="en-GB"/>
        </w:rPr>
        <w:t xml:space="preserve"> the low noise</w:t>
      </w:r>
      <w:r w:rsidR="007D53D1">
        <w:rPr>
          <w:szCs w:val="22"/>
          <w:lang w:val="en-GB"/>
        </w:rPr>
        <w:t>, sharp</w:t>
      </w:r>
      <w:r w:rsidR="00E81CDB">
        <w:rPr>
          <w:rFonts w:hint="eastAsia"/>
          <w:szCs w:val="22"/>
          <w:lang w:val="en-GB"/>
        </w:rPr>
        <w:t>,</w:t>
      </w:r>
      <w:r w:rsidR="007D53D1">
        <w:rPr>
          <w:szCs w:val="22"/>
          <w:lang w:val="en-GB"/>
        </w:rPr>
        <w:t xml:space="preserve"> and clear</w:t>
      </w:r>
      <w:r>
        <w:rPr>
          <w:szCs w:val="22"/>
          <w:lang w:val="en-GB"/>
        </w:rPr>
        <w:t xml:space="preserve"> texture </w:t>
      </w:r>
      <w:r w:rsidR="00116E09">
        <w:rPr>
          <w:szCs w:val="22"/>
          <w:lang w:val="en-GB"/>
        </w:rPr>
        <w:t xml:space="preserve">characteristics </w:t>
      </w:r>
      <w:r>
        <w:rPr>
          <w:szCs w:val="22"/>
          <w:lang w:val="en-GB"/>
        </w:rPr>
        <w:t xml:space="preserve">of screen contents, regularization </w:t>
      </w:r>
      <w:r w:rsidR="00574C7B">
        <w:rPr>
          <w:szCs w:val="22"/>
          <w:lang w:val="en-GB"/>
        </w:rPr>
        <w:t>weight reduction</w:t>
      </w:r>
      <w:r w:rsidR="003D0227">
        <w:rPr>
          <w:szCs w:val="22"/>
          <w:lang w:val="en-GB"/>
        </w:rPr>
        <w:t xml:space="preserve">, </w:t>
      </w:r>
      <w:r w:rsidR="00116E09">
        <w:rPr>
          <w:szCs w:val="22"/>
          <w:lang w:val="en-GB"/>
        </w:rPr>
        <w:t xml:space="preserve">non-subsampled </w:t>
      </w:r>
      <w:r>
        <w:rPr>
          <w:szCs w:val="22"/>
          <w:lang w:val="en-GB"/>
        </w:rPr>
        <w:t>LIC prediction</w:t>
      </w:r>
      <w:r w:rsidR="003D0227">
        <w:rPr>
          <w:szCs w:val="22"/>
          <w:lang w:val="en-GB"/>
        </w:rPr>
        <w:t xml:space="preserve">, and </w:t>
      </w:r>
      <w:r w:rsidR="008B6426">
        <w:rPr>
          <w:szCs w:val="22"/>
          <w:lang w:val="en-GB"/>
        </w:rPr>
        <w:t>L1 loss</w:t>
      </w:r>
      <w:r w:rsidR="00E81CDB">
        <w:rPr>
          <w:rFonts w:hint="eastAsia"/>
          <w:szCs w:val="22"/>
          <w:lang w:val="en-GB"/>
        </w:rPr>
        <w:t>-</w:t>
      </w:r>
      <w:r w:rsidR="00BA33B1">
        <w:rPr>
          <w:szCs w:val="22"/>
          <w:lang w:val="en-GB"/>
        </w:rPr>
        <w:t xml:space="preserve">based LIC parameter </w:t>
      </w:r>
      <w:r w:rsidR="00075345">
        <w:rPr>
          <w:szCs w:val="22"/>
          <w:lang w:val="en-GB"/>
        </w:rPr>
        <w:t>refinement</w:t>
      </w:r>
      <w:r>
        <w:rPr>
          <w:szCs w:val="22"/>
          <w:lang w:val="en-GB"/>
        </w:rPr>
        <w:t xml:space="preserve"> </w:t>
      </w:r>
      <w:r w:rsidR="00A6254A">
        <w:rPr>
          <w:szCs w:val="22"/>
          <w:lang w:val="en-GB"/>
        </w:rPr>
        <w:t>are</w:t>
      </w:r>
      <w:r>
        <w:rPr>
          <w:szCs w:val="22"/>
          <w:lang w:val="en-GB"/>
        </w:rPr>
        <w:t xml:space="preserve"> </w:t>
      </w:r>
      <w:r w:rsidR="00574C7B">
        <w:rPr>
          <w:szCs w:val="22"/>
          <w:lang w:val="en-GB"/>
        </w:rPr>
        <w:t>introduced</w:t>
      </w:r>
      <w:r>
        <w:rPr>
          <w:szCs w:val="22"/>
          <w:lang w:val="en-GB"/>
        </w:rPr>
        <w:t>.</w:t>
      </w:r>
      <w:r w:rsidR="003D0227" w:rsidRPr="003D0227">
        <w:rPr>
          <w:rFonts w:hint="eastAsia"/>
          <w:lang w:val="en-CA" w:eastAsia="zh-CN"/>
        </w:rPr>
        <w:t xml:space="preserve"> </w:t>
      </w:r>
      <w:r w:rsidR="003D0227">
        <w:rPr>
          <w:lang w:val="en-CA"/>
        </w:rPr>
        <w:t xml:space="preserve">The proposed method </w:t>
      </w:r>
      <w:r w:rsidR="00EB5040">
        <w:t>achieves a</w:t>
      </w:r>
      <w:r w:rsidR="003D0227">
        <w:rPr>
          <w:lang w:val="en-CA"/>
        </w:rPr>
        <w:t xml:space="preserve"> -0.</w:t>
      </w:r>
      <w:r w:rsidR="00C772B6">
        <w:rPr>
          <w:lang w:val="en-CA"/>
        </w:rPr>
        <w:t>34</w:t>
      </w:r>
      <w:r w:rsidR="003D0227">
        <w:rPr>
          <w:lang w:val="en-CA"/>
        </w:rPr>
        <w:t xml:space="preserve">% coding gain for class </w:t>
      </w:r>
      <w:r w:rsidR="00C772B6">
        <w:rPr>
          <w:lang w:val="en-CA"/>
        </w:rPr>
        <w:t>F</w:t>
      </w:r>
      <w:r w:rsidR="003D0227">
        <w:rPr>
          <w:lang w:val="en-CA"/>
        </w:rPr>
        <w:t xml:space="preserve"> in LB. It is suggested to investigate the proposed method in EE2.</w:t>
      </w:r>
    </w:p>
    <w:p w14:paraId="0E3FA224" w14:textId="77777777" w:rsidR="00086661" w:rsidRPr="006D28A0" w:rsidRDefault="00086661" w:rsidP="006D28A0">
      <w:pPr>
        <w:rPr>
          <w:lang w:val="en-CA"/>
        </w:rPr>
      </w:pPr>
    </w:p>
    <w:p w14:paraId="51B194A4" w14:textId="44DD03E6" w:rsidR="00544846" w:rsidRDefault="00544846" w:rsidP="00E11923">
      <w:pPr>
        <w:pStyle w:val="Heading1"/>
        <w:rPr>
          <w:lang w:val="en-CA"/>
        </w:rPr>
      </w:pPr>
      <w:r>
        <w:rPr>
          <w:lang w:val="en-CA"/>
        </w:rPr>
        <w:t>References</w:t>
      </w:r>
    </w:p>
    <w:p w14:paraId="072F92ED" w14:textId="7316363A" w:rsidR="00B71EF8" w:rsidRPr="00B71EF8" w:rsidRDefault="00AC507D" w:rsidP="00544846">
      <w:pPr>
        <w:pStyle w:val="ListParagraph"/>
        <w:numPr>
          <w:ilvl w:val="0"/>
          <w:numId w:val="12"/>
        </w:numPr>
        <w:tabs>
          <w:tab w:val="clear" w:pos="2520"/>
        </w:tabs>
        <w:contextualSpacing w:val="0"/>
        <w:rPr>
          <w:lang w:val="en-CA" w:eastAsia="zh-CN"/>
        </w:rPr>
      </w:pPr>
      <w:r>
        <w:rPr>
          <w:lang w:val="en-CA" w:eastAsia="zh-CN"/>
        </w:rPr>
        <w:t>“</w:t>
      </w:r>
      <w:r w:rsidRPr="00AC507D">
        <w:rPr>
          <w:lang w:val="en-CA" w:eastAsia="zh-CN"/>
        </w:rPr>
        <w:t>Analysis of least absolute deviation</w:t>
      </w:r>
      <w:r>
        <w:rPr>
          <w:lang w:val="en-CA" w:eastAsia="zh-CN"/>
        </w:rPr>
        <w:t>”</w:t>
      </w:r>
      <w:r w:rsidR="00220C5B">
        <w:rPr>
          <w:lang w:val="en-CA" w:eastAsia="zh-CN"/>
        </w:rPr>
        <w:t xml:space="preserve">, </w:t>
      </w:r>
      <w:proofErr w:type="spellStart"/>
      <w:r w:rsidR="00220C5B" w:rsidRPr="00220C5B">
        <w:rPr>
          <w:lang w:val="en-CA" w:eastAsia="zh-CN"/>
        </w:rPr>
        <w:t>Biometrika</w:t>
      </w:r>
      <w:proofErr w:type="spellEnd"/>
      <w:r w:rsidR="00220C5B" w:rsidRPr="00220C5B">
        <w:rPr>
          <w:lang w:val="en-CA" w:eastAsia="zh-CN"/>
        </w:rPr>
        <w:t>, Vol</w:t>
      </w:r>
      <w:r w:rsidR="00220C5B">
        <w:rPr>
          <w:lang w:val="en-CA" w:eastAsia="zh-CN"/>
        </w:rPr>
        <w:t xml:space="preserve"> </w:t>
      </w:r>
      <w:r w:rsidR="00220C5B" w:rsidRPr="00220C5B">
        <w:rPr>
          <w:lang w:val="en-CA" w:eastAsia="zh-CN"/>
        </w:rPr>
        <w:t xml:space="preserve">95, Issue 1, </w:t>
      </w:r>
      <w:proofErr w:type="gramStart"/>
      <w:r w:rsidR="00220C5B" w:rsidRPr="00220C5B">
        <w:rPr>
          <w:lang w:val="en-CA" w:eastAsia="zh-CN"/>
        </w:rPr>
        <w:t>Mar</w:t>
      </w:r>
      <w:r w:rsidR="00220C5B">
        <w:rPr>
          <w:lang w:val="en-CA" w:eastAsia="zh-CN"/>
        </w:rPr>
        <w:t>.,</w:t>
      </w:r>
      <w:proofErr w:type="gramEnd"/>
      <w:r w:rsidR="00220C5B" w:rsidRPr="00220C5B">
        <w:rPr>
          <w:lang w:val="en-CA" w:eastAsia="zh-CN"/>
        </w:rPr>
        <w:t xml:space="preserve"> 2008, </w:t>
      </w:r>
      <w:r w:rsidR="0063609B">
        <w:rPr>
          <w:lang w:val="en-CA" w:eastAsia="zh-CN"/>
        </w:rPr>
        <w:t xml:space="preserve">pp. </w:t>
      </w:r>
      <w:r w:rsidR="00220C5B" w:rsidRPr="00220C5B">
        <w:rPr>
          <w:lang w:val="en-CA" w:eastAsia="zh-CN"/>
        </w:rPr>
        <w:t>107–122</w:t>
      </w:r>
      <w:r w:rsidR="00F378D8">
        <w:rPr>
          <w:lang w:val="en-CA" w:eastAsia="zh-CN"/>
        </w:rPr>
        <w:t>.</w:t>
      </w:r>
    </w:p>
    <w:p w14:paraId="43321469" w14:textId="7C7DF511" w:rsidR="00544846" w:rsidRPr="00382323" w:rsidRDefault="00544846" w:rsidP="00544846">
      <w:pPr>
        <w:pStyle w:val="ListParagraph"/>
        <w:numPr>
          <w:ilvl w:val="0"/>
          <w:numId w:val="12"/>
        </w:numPr>
        <w:tabs>
          <w:tab w:val="clear" w:pos="2520"/>
        </w:tabs>
        <w:contextualSpacing w:val="0"/>
        <w:rPr>
          <w:lang w:val="en-CA" w:eastAsia="zh-CN"/>
        </w:rPr>
      </w:pPr>
      <w:r>
        <w:t>ECM1</w:t>
      </w:r>
      <w:r w:rsidR="00A9688A">
        <w:t>3</w:t>
      </w:r>
      <w:r>
        <w:t xml:space="preserve">.0, </w:t>
      </w:r>
      <w:hyperlink r:id="rId11" w:history="1">
        <w:r w:rsidR="00A9688A" w:rsidRPr="008B7213">
          <w:rPr>
            <w:rStyle w:val="Hyperlink"/>
            <w:lang w:val="en-CA"/>
          </w:rPr>
          <w:t>https://vcgit.hhi.fraunhofer.de/ecm/ECM/-/tree/ECM-13.0</w:t>
        </w:r>
      </w:hyperlink>
    </w:p>
    <w:p w14:paraId="7345D2A3" w14:textId="79A46F0B" w:rsidR="00544846" w:rsidRPr="00CF5F69" w:rsidRDefault="00544846" w:rsidP="00544846">
      <w:pPr>
        <w:pStyle w:val="ListParagraph"/>
        <w:numPr>
          <w:ilvl w:val="0"/>
          <w:numId w:val="12"/>
        </w:numPr>
        <w:tabs>
          <w:tab w:val="clear" w:pos="2520"/>
        </w:tabs>
        <w:contextualSpacing w:val="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w:t>
      </w:r>
      <w:r w:rsidRPr="00F434AD">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w:t>
      </w:r>
      <w:r w:rsidR="0056068D">
        <w:rPr>
          <w:szCs w:val="22"/>
          <w:lang w:val="en-CA"/>
        </w:rPr>
        <w:t>F</w:t>
      </w:r>
      <w:r w:rsidRPr="00A716D2">
        <w:rPr>
          <w:szCs w:val="22"/>
          <w:lang w:val="en-CA"/>
        </w:rPr>
        <w:t xml:space="preserve">2017, </w:t>
      </w:r>
      <w:proofErr w:type="gramStart"/>
      <w:r w:rsidR="002B6F71">
        <w:rPr>
          <w:szCs w:val="22"/>
          <w:lang w:val="en-CA"/>
        </w:rPr>
        <w:t>Oct.</w:t>
      </w:r>
      <w:r>
        <w:rPr>
          <w:szCs w:val="22"/>
          <w:lang w:val="en-CA"/>
        </w:rPr>
        <w:t>,</w:t>
      </w:r>
      <w:proofErr w:type="gramEnd"/>
      <w:r w:rsidRPr="00A716D2">
        <w:rPr>
          <w:szCs w:val="22"/>
          <w:lang w:val="en-CA"/>
        </w:rPr>
        <w:t xml:space="preserve"> 202</w:t>
      </w:r>
      <w:r w:rsidR="00891DE4">
        <w:rPr>
          <w:szCs w:val="22"/>
          <w:lang w:val="en-CA"/>
        </w:rPr>
        <w:t>3</w:t>
      </w:r>
      <w:r>
        <w:rPr>
          <w:szCs w:val="22"/>
          <w:lang w:val="en-CA"/>
        </w:rPr>
        <w:t>.</w:t>
      </w:r>
    </w:p>
    <w:p w14:paraId="1B3BDB15" w14:textId="77777777" w:rsidR="00544846" w:rsidRPr="00544846" w:rsidRDefault="00544846" w:rsidP="00544846">
      <w:pPr>
        <w:rPr>
          <w:lang w:val="en-CA"/>
        </w:rPr>
      </w:pPr>
    </w:p>
    <w:p w14:paraId="5F0CF8E4" w14:textId="231AAED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47D4206" w14:textId="3DFF7361" w:rsidR="00FE4A97" w:rsidRPr="005B217D" w:rsidRDefault="00392952" w:rsidP="00FE4A97">
      <w:pPr>
        <w:rPr>
          <w:szCs w:val="22"/>
          <w:lang w:val="en-CA"/>
        </w:rPr>
      </w:pPr>
      <w:r>
        <w:rPr>
          <w:b/>
          <w:szCs w:val="22"/>
        </w:rPr>
        <w:t>Sharp</w:t>
      </w:r>
      <w:r w:rsidRPr="00A01439">
        <w:rPr>
          <w:b/>
          <w:szCs w:val="22"/>
        </w:rPr>
        <w:t xml:space="preserve"> </w:t>
      </w:r>
      <w:r>
        <w:rPr>
          <w:b/>
          <w:szCs w:val="22"/>
        </w:rPr>
        <w:t xml:space="preserve">Labs of America, Inc., </w:t>
      </w:r>
      <w:r w:rsidR="00FE4A97" w:rsidRPr="005B217D">
        <w:rPr>
          <w:b/>
          <w:szCs w:val="22"/>
          <w:lang w:val="en-CA"/>
        </w:rPr>
        <w:t xml:space="preserve">may have current or pending patent rights relating to the technology described in this contribution </w:t>
      </w:r>
      <w:proofErr w:type="gramStart"/>
      <w:r w:rsidR="00FE4A97" w:rsidRPr="005B217D">
        <w:rPr>
          <w:b/>
          <w:szCs w:val="22"/>
          <w:lang w:val="en-CA"/>
        </w:rPr>
        <w:t>and,</w:t>
      </w:r>
      <w:proofErr w:type="gramEnd"/>
      <w:r w:rsidR="00FE4A97" w:rsidRPr="005B217D">
        <w:rPr>
          <w:b/>
          <w:szCs w:val="22"/>
          <w:lang w:val="en-CA"/>
        </w:rPr>
        <w:t xml:space="preserve"> conditioned on reciprocity, is prepared to grant licenses under reasonable and non-discriminatory terms as necessary for implementation of the resulting ITU-T Recommendation</w:t>
      </w:r>
      <w:r w:rsidR="00FE4A97">
        <w:rPr>
          <w:b/>
          <w:szCs w:val="22"/>
          <w:lang w:val="en-CA"/>
        </w:rPr>
        <w:t> </w:t>
      </w:r>
      <w:r w:rsidR="00FE4A97" w:rsidRPr="005B217D">
        <w:rPr>
          <w:b/>
          <w:szCs w:val="22"/>
          <w:lang w:val="en-CA"/>
        </w:rPr>
        <w:t>| ISO/IEC International Standard (per box 2 of the ITU-T/ITU-R/ISO/IEC patent statement and licensing declaration form).</w:t>
      </w:r>
    </w:p>
    <w:p w14:paraId="7A9B4D21" w14:textId="4B4F83BA" w:rsidR="00342FF4" w:rsidRDefault="00342FF4" w:rsidP="009234A5">
      <w:pPr>
        <w:rPr>
          <w:szCs w:val="22"/>
          <w:lang w:val="en-CA"/>
        </w:rPr>
      </w:pPr>
    </w:p>
    <w:p w14:paraId="59E790FE" w14:textId="77777777" w:rsidR="00E7588A" w:rsidRDefault="00E7588A" w:rsidP="009234A5">
      <w:pPr>
        <w:rPr>
          <w:szCs w:val="22"/>
          <w:lang w:val="en-CA"/>
        </w:rPr>
      </w:pPr>
    </w:p>
    <w:p w14:paraId="0985C407" w14:textId="77777777" w:rsidR="00E7588A" w:rsidRDefault="00E7588A" w:rsidP="009234A5">
      <w:pPr>
        <w:rPr>
          <w:szCs w:val="22"/>
          <w:lang w:val="en-CA"/>
        </w:rPr>
      </w:pPr>
    </w:p>
    <w:p w14:paraId="30515679" w14:textId="77777777" w:rsidR="00E7588A" w:rsidRDefault="00E7588A" w:rsidP="009234A5">
      <w:pPr>
        <w:rPr>
          <w:szCs w:val="22"/>
          <w:lang w:val="en-CA"/>
        </w:rPr>
      </w:pPr>
    </w:p>
    <w:p w14:paraId="200B9F35" w14:textId="77777777" w:rsidR="00E7588A" w:rsidRDefault="00E7588A" w:rsidP="009234A5">
      <w:pPr>
        <w:rPr>
          <w:szCs w:val="22"/>
          <w:lang w:val="en-CA"/>
        </w:rPr>
      </w:pPr>
    </w:p>
    <w:p w14:paraId="6593A847" w14:textId="77777777" w:rsidR="00E7588A" w:rsidRDefault="00E7588A" w:rsidP="009234A5">
      <w:pPr>
        <w:rPr>
          <w:szCs w:val="22"/>
          <w:lang w:val="en-CA"/>
        </w:rPr>
      </w:pPr>
    </w:p>
    <w:p w14:paraId="32404E15" w14:textId="77777777" w:rsidR="00E7588A" w:rsidRDefault="00E7588A" w:rsidP="009234A5">
      <w:pPr>
        <w:rPr>
          <w:szCs w:val="22"/>
          <w:lang w:val="en-CA"/>
        </w:rPr>
      </w:pPr>
    </w:p>
    <w:p w14:paraId="700C8C10" w14:textId="77777777" w:rsidR="00E7588A" w:rsidRDefault="00E7588A" w:rsidP="009234A5">
      <w:pPr>
        <w:rPr>
          <w:szCs w:val="22"/>
          <w:lang w:val="en-CA"/>
        </w:rPr>
      </w:pPr>
    </w:p>
    <w:p w14:paraId="6AEDFA8A" w14:textId="77777777" w:rsidR="00E7588A" w:rsidRDefault="00E7588A" w:rsidP="009234A5">
      <w:pPr>
        <w:rPr>
          <w:szCs w:val="22"/>
          <w:lang w:val="en-CA"/>
        </w:rPr>
      </w:pPr>
    </w:p>
    <w:p w14:paraId="1F567A71" w14:textId="77777777" w:rsidR="00E7588A" w:rsidRDefault="00E7588A" w:rsidP="009234A5">
      <w:pPr>
        <w:rPr>
          <w:szCs w:val="22"/>
          <w:lang w:val="en-CA"/>
        </w:rPr>
      </w:pPr>
    </w:p>
    <w:p w14:paraId="2A0E8F6F" w14:textId="77777777" w:rsidR="00E7588A" w:rsidRDefault="00E7588A" w:rsidP="009234A5">
      <w:pPr>
        <w:rPr>
          <w:szCs w:val="22"/>
          <w:lang w:val="en-CA"/>
        </w:rPr>
      </w:pPr>
    </w:p>
    <w:p w14:paraId="26EADAD3" w14:textId="77777777" w:rsidR="00E7588A" w:rsidRDefault="00E7588A" w:rsidP="009234A5">
      <w:pPr>
        <w:rPr>
          <w:szCs w:val="22"/>
          <w:lang w:val="en-CA"/>
        </w:rPr>
      </w:pPr>
    </w:p>
    <w:p w14:paraId="25DF9577" w14:textId="77777777" w:rsidR="00E7588A" w:rsidRDefault="00E7588A" w:rsidP="009234A5">
      <w:pPr>
        <w:rPr>
          <w:szCs w:val="22"/>
          <w:lang w:val="en-CA"/>
        </w:rPr>
      </w:pPr>
    </w:p>
    <w:p w14:paraId="2437C840" w14:textId="77777777" w:rsidR="00E7588A" w:rsidRDefault="00E7588A" w:rsidP="009234A5">
      <w:pPr>
        <w:rPr>
          <w:szCs w:val="22"/>
          <w:lang w:val="en-CA"/>
        </w:rPr>
      </w:pPr>
    </w:p>
    <w:p w14:paraId="1B019518" w14:textId="77777777" w:rsidR="00E7588A" w:rsidRDefault="00E7588A" w:rsidP="009234A5">
      <w:pPr>
        <w:rPr>
          <w:szCs w:val="22"/>
          <w:lang w:val="en-CA"/>
        </w:rPr>
      </w:pPr>
    </w:p>
    <w:p w14:paraId="286BD2FE" w14:textId="77777777" w:rsidR="00E7588A" w:rsidRDefault="00E7588A" w:rsidP="009234A5">
      <w:pPr>
        <w:rPr>
          <w:szCs w:val="22"/>
          <w:lang w:val="en-CA"/>
        </w:rPr>
      </w:pPr>
    </w:p>
    <w:p w14:paraId="70B49C15" w14:textId="77777777" w:rsidR="00E7588A" w:rsidRDefault="00E7588A" w:rsidP="009234A5">
      <w:pPr>
        <w:rPr>
          <w:szCs w:val="22"/>
          <w:lang w:val="en-CA"/>
        </w:rPr>
      </w:pPr>
    </w:p>
    <w:p w14:paraId="665CB709" w14:textId="77777777" w:rsidR="00E7588A" w:rsidRDefault="00E7588A" w:rsidP="009234A5">
      <w:pPr>
        <w:rPr>
          <w:szCs w:val="22"/>
          <w:lang w:val="en-CA"/>
        </w:rPr>
      </w:pPr>
    </w:p>
    <w:p w14:paraId="67786568" w14:textId="77777777" w:rsidR="00E7588A" w:rsidRDefault="00E7588A" w:rsidP="009234A5">
      <w:pPr>
        <w:rPr>
          <w:szCs w:val="22"/>
          <w:lang w:val="en-CA"/>
        </w:rPr>
      </w:pPr>
    </w:p>
    <w:p w14:paraId="363C7DD8" w14:textId="77777777" w:rsidR="007858CE" w:rsidRDefault="007858CE" w:rsidP="009234A5">
      <w:pPr>
        <w:rPr>
          <w:szCs w:val="22"/>
          <w:lang w:val="en-CA"/>
        </w:rPr>
      </w:pPr>
    </w:p>
    <w:p w14:paraId="2E1F2D98" w14:textId="77777777" w:rsidR="007858CE" w:rsidRDefault="007858CE" w:rsidP="009234A5">
      <w:pPr>
        <w:rPr>
          <w:szCs w:val="22"/>
          <w:lang w:val="en-CA"/>
        </w:rPr>
      </w:pPr>
    </w:p>
    <w:p w14:paraId="0B21AB16" w14:textId="77777777" w:rsidR="007858CE" w:rsidRDefault="007858CE" w:rsidP="009234A5">
      <w:pPr>
        <w:rPr>
          <w:szCs w:val="22"/>
          <w:lang w:val="en-CA"/>
        </w:rPr>
      </w:pPr>
    </w:p>
    <w:p w14:paraId="7E84E71B" w14:textId="77777777" w:rsidR="007858CE" w:rsidRDefault="007858CE" w:rsidP="009234A5">
      <w:pPr>
        <w:rPr>
          <w:szCs w:val="22"/>
          <w:lang w:val="en-CA"/>
        </w:rPr>
      </w:pPr>
    </w:p>
    <w:p w14:paraId="454A0714" w14:textId="77777777" w:rsidR="007858CE" w:rsidRDefault="007858CE" w:rsidP="009234A5">
      <w:pPr>
        <w:rPr>
          <w:szCs w:val="22"/>
          <w:lang w:val="en-CA"/>
        </w:rPr>
      </w:pPr>
    </w:p>
    <w:p w14:paraId="12644533" w14:textId="77777777" w:rsidR="007858CE" w:rsidRDefault="007858CE" w:rsidP="009234A5">
      <w:pPr>
        <w:rPr>
          <w:szCs w:val="22"/>
          <w:lang w:val="en-CA"/>
        </w:rPr>
      </w:pPr>
    </w:p>
    <w:p w14:paraId="67ED0B63" w14:textId="77777777" w:rsidR="007858CE" w:rsidRDefault="007858CE" w:rsidP="009234A5">
      <w:pPr>
        <w:rPr>
          <w:szCs w:val="22"/>
          <w:lang w:val="en-CA"/>
        </w:rPr>
      </w:pPr>
    </w:p>
    <w:p w14:paraId="64AF4A1C" w14:textId="77777777" w:rsidR="007858CE" w:rsidRDefault="007858CE" w:rsidP="009234A5">
      <w:pPr>
        <w:rPr>
          <w:szCs w:val="22"/>
          <w:lang w:val="en-CA"/>
        </w:rPr>
      </w:pPr>
    </w:p>
    <w:p w14:paraId="2A03E451" w14:textId="77777777" w:rsidR="007858CE" w:rsidRDefault="007858CE" w:rsidP="009234A5">
      <w:pPr>
        <w:rPr>
          <w:szCs w:val="22"/>
          <w:lang w:val="en-CA"/>
        </w:rPr>
      </w:pPr>
    </w:p>
    <w:p w14:paraId="1FBF1F07" w14:textId="77777777" w:rsidR="007858CE" w:rsidRDefault="007858CE" w:rsidP="009234A5">
      <w:pPr>
        <w:rPr>
          <w:szCs w:val="22"/>
          <w:lang w:val="en-CA"/>
        </w:rPr>
      </w:pPr>
    </w:p>
    <w:p w14:paraId="216D6944" w14:textId="77777777" w:rsidR="007858CE" w:rsidRDefault="007858CE" w:rsidP="009234A5">
      <w:pPr>
        <w:rPr>
          <w:szCs w:val="22"/>
          <w:lang w:val="en-CA"/>
        </w:rPr>
      </w:pPr>
    </w:p>
    <w:p w14:paraId="384C687C" w14:textId="77777777" w:rsidR="007858CE" w:rsidRDefault="007858CE" w:rsidP="009234A5">
      <w:pPr>
        <w:rPr>
          <w:szCs w:val="22"/>
          <w:lang w:val="en-CA"/>
        </w:rPr>
      </w:pPr>
    </w:p>
    <w:p w14:paraId="5468B780" w14:textId="77777777" w:rsidR="007858CE" w:rsidRDefault="007858CE" w:rsidP="009234A5">
      <w:pPr>
        <w:rPr>
          <w:szCs w:val="22"/>
          <w:lang w:val="en-CA"/>
        </w:rPr>
      </w:pPr>
    </w:p>
    <w:p w14:paraId="53FD80C3" w14:textId="77777777" w:rsidR="007858CE" w:rsidRDefault="007858CE" w:rsidP="009234A5">
      <w:pPr>
        <w:rPr>
          <w:szCs w:val="22"/>
          <w:lang w:val="en-CA"/>
        </w:rPr>
      </w:pPr>
    </w:p>
    <w:p w14:paraId="51C1AD97" w14:textId="77777777" w:rsidR="007858CE" w:rsidRDefault="007858CE" w:rsidP="009234A5">
      <w:pPr>
        <w:rPr>
          <w:szCs w:val="22"/>
          <w:lang w:val="en-CA"/>
        </w:rPr>
      </w:pPr>
    </w:p>
    <w:p w14:paraId="7B722B06" w14:textId="77777777" w:rsidR="007858CE" w:rsidRDefault="007858CE" w:rsidP="009234A5">
      <w:pPr>
        <w:rPr>
          <w:szCs w:val="22"/>
          <w:lang w:val="en-CA"/>
        </w:rPr>
      </w:pPr>
    </w:p>
    <w:p w14:paraId="490B253B" w14:textId="77777777" w:rsidR="007858CE" w:rsidRDefault="007858CE" w:rsidP="009234A5">
      <w:pPr>
        <w:rPr>
          <w:szCs w:val="22"/>
          <w:lang w:val="en-CA"/>
        </w:rPr>
      </w:pPr>
    </w:p>
    <w:p w14:paraId="587812CD" w14:textId="77777777" w:rsidR="007858CE" w:rsidRDefault="007858CE" w:rsidP="009234A5">
      <w:pPr>
        <w:rPr>
          <w:szCs w:val="22"/>
          <w:lang w:val="en-CA"/>
        </w:rPr>
      </w:pPr>
    </w:p>
    <w:p w14:paraId="7B6B17C2" w14:textId="77777777" w:rsidR="007858CE" w:rsidRDefault="007858CE" w:rsidP="009234A5">
      <w:pPr>
        <w:rPr>
          <w:szCs w:val="22"/>
          <w:lang w:val="en-CA"/>
        </w:rPr>
      </w:pPr>
    </w:p>
    <w:p w14:paraId="55657DD3" w14:textId="77777777" w:rsidR="007858CE" w:rsidRDefault="007858CE" w:rsidP="009234A5">
      <w:pPr>
        <w:rPr>
          <w:szCs w:val="22"/>
          <w:lang w:val="en-CA"/>
        </w:rPr>
      </w:pPr>
    </w:p>
    <w:p w14:paraId="540EEDEA" w14:textId="77777777" w:rsidR="007858CE" w:rsidRDefault="007858CE" w:rsidP="009234A5">
      <w:pPr>
        <w:rPr>
          <w:szCs w:val="22"/>
          <w:lang w:val="en-CA"/>
        </w:rPr>
      </w:pPr>
    </w:p>
    <w:p w14:paraId="0B969F5A" w14:textId="77777777" w:rsidR="00E7588A" w:rsidRPr="00683992" w:rsidRDefault="00E7588A" w:rsidP="00E7588A">
      <w:pPr>
        <w:rPr>
          <w:sz w:val="18"/>
          <w:szCs w:val="18"/>
        </w:rPr>
      </w:pPr>
      <w:r w:rsidRPr="00CB12FC">
        <w:rPr>
          <w:b/>
          <w:bCs/>
          <w:sz w:val="18"/>
          <w:szCs w:val="18"/>
        </w:rPr>
        <w:t>Acknowledgement</w:t>
      </w:r>
      <w:r w:rsidRPr="00CB12FC">
        <w:rPr>
          <w:sz w:val="18"/>
          <w:szCs w:val="18"/>
        </w:rPr>
        <w:br/>
      </w:r>
      <w:r w:rsidRPr="00AB2D66">
        <w:rPr>
          <w:sz w:val="18"/>
          <w:szCs w:val="18"/>
        </w:rPr>
        <w:t>These research results were obtained from the commissioned research (No.05101) by National Institute of Information and Communications Technology (NICT), Japan.</w:t>
      </w:r>
      <w:r>
        <w:rPr>
          <w:sz w:val="18"/>
          <w:szCs w:val="18"/>
        </w:rPr>
        <w:t xml:space="preserve"> </w:t>
      </w:r>
    </w:p>
    <w:p w14:paraId="208B643F" w14:textId="77777777" w:rsidR="00E7588A" w:rsidRPr="005B217D" w:rsidRDefault="00E7588A"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D8885" w14:textId="77777777" w:rsidR="0010512C" w:rsidRDefault="0010512C">
      <w:r>
        <w:separator/>
      </w:r>
    </w:p>
  </w:endnote>
  <w:endnote w:type="continuationSeparator" w:id="0">
    <w:p w14:paraId="2852BF93" w14:textId="77777777" w:rsidR="0010512C" w:rsidRDefault="0010512C">
      <w:r>
        <w:continuationSeparator/>
      </w:r>
    </w:p>
  </w:endnote>
  <w:endnote w:type="continuationNotice" w:id="1">
    <w:p w14:paraId="62FB0007" w14:textId="77777777" w:rsidR="0010512C" w:rsidRDefault="00105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C0558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3233">
      <w:rPr>
        <w:rStyle w:val="PageNumber"/>
        <w:noProof/>
      </w:rPr>
      <w:t>2024-07-13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0A82" w14:textId="77777777" w:rsidR="0010512C" w:rsidRDefault="0010512C">
      <w:r>
        <w:separator/>
      </w:r>
    </w:p>
  </w:footnote>
  <w:footnote w:type="continuationSeparator" w:id="0">
    <w:p w14:paraId="173B0955" w14:textId="77777777" w:rsidR="0010512C" w:rsidRDefault="0010512C">
      <w:r>
        <w:continuationSeparator/>
      </w:r>
    </w:p>
  </w:footnote>
  <w:footnote w:type="continuationNotice" w:id="1">
    <w:p w14:paraId="4486EF44" w14:textId="77777777" w:rsidR="0010512C" w:rsidRDefault="00105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B7E80"/>
    <w:multiLevelType w:val="hybridMultilevel"/>
    <w:tmpl w:val="8CD07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EE66316"/>
    <w:multiLevelType w:val="hybridMultilevel"/>
    <w:tmpl w:val="73809156"/>
    <w:lvl w:ilvl="0" w:tplc="66FAE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5F7FB0"/>
    <w:multiLevelType w:val="hybridMultilevel"/>
    <w:tmpl w:val="8CD07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D72236"/>
    <w:multiLevelType w:val="hybridMultilevel"/>
    <w:tmpl w:val="1F903E8A"/>
    <w:lvl w:ilvl="0" w:tplc="23D4C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D86944"/>
    <w:multiLevelType w:val="hybridMultilevel"/>
    <w:tmpl w:val="08363B3C"/>
    <w:lvl w:ilvl="0" w:tplc="4EFA28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5730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2836004">
    <w:abstractNumId w:val="14"/>
  </w:num>
  <w:num w:numId="3" w16cid:durableId="2007398974">
    <w:abstractNumId w:val="13"/>
  </w:num>
  <w:num w:numId="4" w16cid:durableId="1653558236">
    <w:abstractNumId w:val="10"/>
  </w:num>
  <w:num w:numId="5" w16cid:durableId="197935322">
    <w:abstractNumId w:val="12"/>
  </w:num>
  <w:num w:numId="6" w16cid:durableId="473985263">
    <w:abstractNumId w:val="5"/>
  </w:num>
  <w:num w:numId="7" w16cid:durableId="664430758">
    <w:abstractNumId w:val="9"/>
  </w:num>
  <w:num w:numId="8" w16cid:durableId="1718435390">
    <w:abstractNumId w:val="5"/>
  </w:num>
  <w:num w:numId="9" w16cid:durableId="1263954366">
    <w:abstractNumId w:val="1"/>
  </w:num>
  <w:num w:numId="10" w16cid:durableId="1007945438">
    <w:abstractNumId w:val="4"/>
  </w:num>
  <w:num w:numId="11" w16cid:durableId="220947265">
    <w:abstractNumId w:val="3"/>
  </w:num>
  <w:num w:numId="12" w16cid:durableId="679284073">
    <w:abstractNumId w:val="6"/>
  </w:num>
  <w:num w:numId="13" w16cid:durableId="1397778632">
    <w:abstractNumId w:val="11"/>
  </w:num>
  <w:num w:numId="14" w16cid:durableId="1107893361">
    <w:abstractNumId w:val="2"/>
  </w:num>
  <w:num w:numId="15" w16cid:durableId="1611666424">
    <w:abstractNumId w:val="8"/>
  </w:num>
  <w:num w:numId="16" w16cid:durableId="794835822">
    <w:abstractNumId w:val="7"/>
  </w:num>
  <w:num w:numId="17" w16cid:durableId="1101560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4D"/>
    <w:rsid w:val="000071F8"/>
    <w:rsid w:val="00010DC6"/>
    <w:rsid w:val="00012307"/>
    <w:rsid w:val="00017EDB"/>
    <w:rsid w:val="00024D07"/>
    <w:rsid w:val="000308A3"/>
    <w:rsid w:val="00032A80"/>
    <w:rsid w:val="00036EE8"/>
    <w:rsid w:val="00040F94"/>
    <w:rsid w:val="0004543A"/>
    <w:rsid w:val="000458BC"/>
    <w:rsid w:val="00045C41"/>
    <w:rsid w:val="00046C03"/>
    <w:rsid w:val="00050905"/>
    <w:rsid w:val="00053481"/>
    <w:rsid w:val="00062321"/>
    <w:rsid w:val="00065039"/>
    <w:rsid w:val="000729F5"/>
    <w:rsid w:val="00075345"/>
    <w:rsid w:val="0007614F"/>
    <w:rsid w:val="00081398"/>
    <w:rsid w:val="00084393"/>
    <w:rsid w:val="00085EAC"/>
    <w:rsid w:val="000865E1"/>
    <w:rsid w:val="00086661"/>
    <w:rsid w:val="00092AF4"/>
    <w:rsid w:val="00094479"/>
    <w:rsid w:val="000962AC"/>
    <w:rsid w:val="00097A40"/>
    <w:rsid w:val="000A1ADD"/>
    <w:rsid w:val="000A3346"/>
    <w:rsid w:val="000B0C0F"/>
    <w:rsid w:val="000B1C6B"/>
    <w:rsid w:val="000B4142"/>
    <w:rsid w:val="000B4FF9"/>
    <w:rsid w:val="000B6CBE"/>
    <w:rsid w:val="000C09AC"/>
    <w:rsid w:val="000C228D"/>
    <w:rsid w:val="000C2933"/>
    <w:rsid w:val="000C2BAA"/>
    <w:rsid w:val="000C5F4C"/>
    <w:rsid w:val="000D581C"/>
    <w:rsid w:val="000E00F3"/>
    <w:rsid w:val="000E414B"/>
    <w:rsid w:val="000F158C"/>
    <w:rsid w:val="000F51F9"/>
    <w:rsid w:val="000F7D36"/>
    <w:rsid w:val="0010051C"/>
    <w:rsid w:val="00102F3D"/>
    <w:rsid w:val="001047DA"/>
    <w:rsid w:val="0010512C"/>
    <w:rsid w:val="00110A65"/>
    <w:rsid w:val="00116E09"/>
    <w:rsid w:val="00117704"/>
    <w:rsid w:val="00124E38"/>
    <w:rsid w:val="0012580B"/>
    <w:rsid w:val="00131117"/>
    <w:rsid w:val="00131F90"/>
    <w:rsid w:val="00133700"/>
    <w:rsid w:val="00133D3E"/>
    <w:rsid w:val="0013458C"/>
    <w:rsid w:val="0013526E"/>
    <w:rsid w:val="00146152"/>
    <w:rsid w:val="00155526"/>
    <w:rsid w:val="001658A0"/>
    <w:rsid w:val="00171371"/>
    <w:rsid w:val="00171BD1"/>
    <w:rsid w:val="00171C50"/>
    <w:rsid w:val="00175A24"/>
    <w:rsid w:val="00177E93"/>
    <w:rsid w:val="00187E58"/>
    <w:rsid w:val="001940CE"/>
    <w:rsid w:val="001A297E"/>
    <w:rsid w:val="001A368E"/>
    <w:rsid w:val="001A690B"/>
    <w:rsid w:val="001A70E5"/>
    <w:rsid w:val="001A7329"/>
    <w:rsid w:val="001A792F"/>
    <w:rsid w:val="001B4E28"/>
    <w:rsid w:val="001C3525"/>
    <w:rsid w:val="001C3AFB"/>
    <w:rsid w:val="001D07F0"/>
    <w:rsid w:val="001D14A3"/>
    <w:rsid w:val="001D1BB6"/>
    <w:rsid w:val="001D1BD2"/>
    <w:rsid w:val="001D772A"/>
    <w:rsid w:val="001E0248"/>
    <w:rsid w:val="001E02BE"/>
    <w:rsid w:val="001E3B37"/>
    <w:rsid w:val="001E51AB"/>
    <w:rsid w:val="001F17F4"/>
    <w:rsid w:val="001F2594"/>
    <w:rsid w:val="001F599A"/>
    <w:rsid w:val="001F6A5E"/>
    <w:rsid w:val="002055A6"/>
    <w:rsid w:val="00206460"/>
    <w:rsid w:val="002069B4"/>
    <w:rsid w:val="00212717"/>
    <w:rsid w:val="00215DFC"/>
    <w:rsid w:val="002161CD"/>
    <w:rsid w:val="00220C5B"/>
    <w:rsid w:val="002212DF"/>
    <w:rsid w:val="00222CD4"/>
    <w:rsid w:val="00225016"/>
    <w:rsid w:val="002253CA"/>
    <w:rsid w:val="002264A6"/>
    <w:rsid w:val="00227BA7"/>
    <w:rsid w:val="0023011C"/>
    <w:rsid w:val="00230BD6"/>
    <w:rsid w:val="002375C1"/>
    <w:rsid w:val="00237E72"/>
    <w:rsid w:val="00240F32"/>
    <w:rsid w:val="002430AA"/>
    <w:rsid w:val="00247E1E"/>
    <w:rsid w:val="00262ECF"/>
    <w:rsid w:val="00263398"/>
    <w:rsid w:val="00263B99"/>
    <w:rsid w:val="002647D8"/>
    <w:rsid w:val="00266F06"/>
    <w:rsid w:val="00272DE0"/>
    <w:rsid w:val="00275BCF"/>
    <w:rsid w:val="00275D4D"/>
    <w:rsid w:val="002760CF"/>
    <w:rsid w:val="00280613"/>
    <w:rsid w:val="00286593"/>
    <w:rsid w:val="00291E36"/>
    <w:rsid w:val="00292257"/>
    <w:rsid w:val="002A131F"/>
    <w:rsid w:val="002A54E0"/>
    <w:rsid w:val="002A7895"/>
    <w:rsid w:val="002B1595"/>
    <w:rsid w:val="002B191D"/>
    <w:rsid w:val="002B2E83"/>
    <w:rsid w:val="002B58DD"/>
    <w:rsid w:val="002B6F71"/>
    <w:rsid w:val="002B75B7"/>
    <w:rsid w:val="002B77EB"/>
    <w:rsid w:val="002C455E"/>
    <w:rsid w:val="002D0AF6"/>
    <w:rsid w:val="002F164D"/>
    <w:rsid w:val="002F6419"/>
    <w:rsid w:val="003021BC"/>
    <w:rsid w:val="00303DEC"/>
    <w:rsid w:val="00306206"/>
    <w:rsid w:val="00307CFF"/>
    <w:rsid w:val="00317D85"/>
    <w:rsid w:val="00320DE7"/>
    <w:rsid w:val="003229FA"/>
    <w:rsid w:val="00327C56"/>
    <w:rsid w:val="00330FEE"/>
    <w:rsid w:val="003315A1"/>
    <w:rsid w:val="00331A5D"/>
    <w:rsid w:val="003373EC"/>
    <w:rsid w:val="00342FF4"/>
    <w:rsid w:val="00343692"/>
    <w:rsid w:val="00344E5A"/>
    <w:rsid w:val="00346148"/>
    <w:rsid w:val="00351CDC"/>
    <w:rsid w:val="00354EB6"/>
    <w:rsid w:val="00365F94"/>
    <w:rsid w:val="003669EA"/>
    <w:rsid w:val="003706CC"/>
    <w:rsid w:val="00371B42"/>
    <w:rsid w:val="00372D5C"/>
    <w:rsid w:val="00373E81"/>
    <w:rsid w:val="00377710"/>
    <w:rsid w:val="0038159D"/>
    <w:rsid w:val="003854E7"/>
    <w:rsid w:val="00392952"/>
    <w:rsid w:val="003A25F5"/>
    <w:rsid w:val="003A2D8E"/>
    <w:rsid w:val="003A7CE6"/>
    <w:rsid w:val="003C20E4"/>
    <w:rsid w:val="003C6391"/>
    <w:rsid w:val="003D0227"/>
    <w:rsid w:val="003D6342"/>
    <w:rsid w:val="003D7D62"/>
    <w:rsid w:val="003E5239"/>
    <w:rsid w:val="003E5BDB"/>
    <w:rsid w:val="003E641F"/>
    <w:rsid w:val="003E6F90"/>
    <w:rsid w:val="003E73ED"/>
    <w:rsid w:val="003F5B97"/>
    <w:rsid w:val="003F5D0F"/>
    <w:rsid w:val="003F7A75"/>
    <w:rsid w:val="00407BDA"/>
    <w:rsid w:val="00414101"/>
    <w:rsid w:val="004149A4"/>
    <w:rsid w:val="00416142"/>
    <w:rsid w:val="004219CF"/>
    <w:rsid w:val="004234F0"/>
    <w:rsid w:val="004265CD"/>
    <w:rsid w:val="004279E0"/>
    <w:rsid w:val="00427EEC"/>
    <w:rsid w:val="00431D0E"/>
    <w:rsid w:val="00432AF3"/>
    <w:rsid w:val="00432C14"/>
    <w:rsid w:val="00433DDB"/>
    <w:rsid w:val="00435A29"/>
    <w:rsid w:val="004367A2"/>
    <w:rsid w:val="00437619"/>
    <w:rsid w:val="004600DF"/>
    <w:rsid w:val="004642E1"/>
    <w:rsid w:val="00465A1E"/>
    <w:rsid w:val="00466B26"/>
    <w:rsid w:val="0047211E"/>
    <w:rsid w:val="00490E04"/>
    <w:rsid w:val="0049445A"/>
    <w:rsid w:val="004957D9"/>
    <w:rsid w:val="0049753A"/>
    <w:rsid w:val="004A2A63"/>
    <w:rsid w:val="004A4552"/>
    <w:rsid w:val="004B18FC"/>
    <w:rsid w:val="004B210C"/>
    <w:rsid w:val="004B320F"/>
    <w:rsid w:val="004B6170"/>
    <w:rsid w:val="004D00B3"/>
    <w:rsid w:val="004D405F"/>
    <w:rsid w:val="004E2574"/>
    <w:rsid w:val="004E4F4F"/>
    <w:rsid w:val="004E6789"/>
    <w:rsid w:val="004F2EC0"/>
    <w:rsid w:val="004F61E3"/>
    <w:rsid w:val="00502E10"/>
    <w:rsid w:val="0050354E"/>
    <w:rsid w:val="0051015C"/>
    <w:rsid w:val="00516CF1"/>
    <w:rsid w:val="00527B49"/>
    <w:rsid w:val="00531AE9"/>
    <w:rsid w:val="00532E83"/>
    <w:rsid w:val="00536188"/>
    <w:rsid w:val="00541BE6"/>
    <w:rsid w:val="005426AE"/>
    <w:rsid w:val="0054396E"/>
    <w:rsid w:val="00544846"/>
    <w:rsid w:val="00550A66"/>
    <w:rsid w:val="00555901"/>
    <w:rsid w:val="0056013D"/>
    <w:rsid w:val="0056068D"/>
    <w:rsid w:val="005651AF"/>
    <w:rsid w:val="00567EC7"/>
    <w:rsid w:val="00570013"/>
    <w:rsid w:val="00574C7B"/>
    <w:rsid w:val="005753EC"/>
    <w:rsid w:val="005801A2"/>
    <w:rsid w:val="00587081"/>
    <w:rsid w:val="005952A5"/>
    <w:rsid w:val="005A33A1"/>
    <w:rsid w:val="005B217D"/>
    <w:rsid w:val="005B2F5A"/>
    <w:rsid w:val="005B39D1"/>
    <w:rsid w:val="005B6AF9"/>
    <w:rsid w:val="005C31E1"/>
    <w:rsid w:val="005C385F"/>
    <w:rsid w:val="005C7C26"/>
    <w:rsid w:val="005D04E4"/>
    <w:rsid w:val="005D5D31"/>
    <w:rsid w:val="005D75F1"/>
    <w:rsid w:val="005E1AC6"/>
    <w:rsid w:val="005E2067"/>
    <w:rsid w:val="005E3F2B"/>
    <w:rsid w:val="005F1F98"/>
    <w:rsid w:val="005F6F1B"/>
    <w:rsid w:val="006066B2"/>
    <w:rsid w:val="006122EC"/>
    <w:rsid w:val="00615995"/>
    <w:rsid w:val="00616155"/>
    <w:rsid w:val="006242DF"/>
    <w:rsid w:val="00624B33"/>
    <w:rsid w:val="0063041A"/>
    <w:rsid w:val="00630AA2"/>
    <w:rsid w:val="00631D8B"/>
    <w:rsid w:val="0063609B"/>
    <w:rsid w:val="0064288F"/>
    <w:rsid w:val="00646707"/>
    <w:rsid w:val="00657F7E"/>
    <w:rsid w:val="00662E58"/>
    <w:rsid w:val="006637F2"/>
    <w:rsid w:val="006642A5"/>
    <w:rsid w:val="00664DCF"/>
    <w:rsid w:val="00665E09"/>
    <w:rsid w:val="00673233"/>
    <w:rsid w:val="00674181"/>
    <w:rsid w:val="00675B45"/>
    <w:rsid w:val="00677361"/>
    <w:rsid w:val="00685035"/>
    <w:rsid w:val="0068656B"/>
    <w:rsid w:val="006A0E5C"/>
    <w:rsid w:val="006A1A45"/>
    <w:rsid w:val="006A48E6"/>
    <w:rsid w:val="006A61AB"/>
    <w:rsid w:val="006C5D39"/>
    <w:rsid w:val="006C6F00"/>
    <w:rsid w:val="006D2418"/>
    <w:rsid w:val="006D28A0"/>
    <w:rsid w:val="006D6D9B"/>
    <w:rsid w:val="006E2810"/>
    <w:rsid w:val="006E2BC7"/>
    <w:rsid w:val="006E5417"/>
    <w:rsid w:val="006F04BF"/>
    <w:rsid w:val="006F0794"/>
    <w:rsid w:val="006F2822"/>
    <w:rsid w:val="006F6804"/>
    <w:rsid w:val="006F6E01"/>
    <w:rsid w:val="006F7528"/>
    <w:rsid w:val="007023DE"/>
    <w:rsid w:val="00712F60"/>
    <w:rsid w:val="00720E3B"/>
    <w:rsid w:val="00735925"/>
    <w:rsid w:val="00735E44"/>
    <w:rsid w:val="0074393F"/>
    <w:rsid w:val="00745F6B"/>
    <w:rsid w:val="0074749B"/>
    <w:rsid w:val="0075175B"/>
    <w:rsid w:val="0075585E"/>
    <w:rsid w:val="00762B49"/>
    <w:rsid w:val="00766A5B"/>
    <w:rsid w:val="00770571"/>
    <w:rsid w:val="007729D9"/>
    <w:rsid w:val="007768FF"/>
    <w:rsid w:val="00777075"/>
    <w:rsid w:val="007824D3"/>
    <w:rsid w:val="007858CE"/>
    <w:rsid w:val="0079079E"/>
    <w:rsid w:val="00796EE3"/>
    <w:rsid w:val="007A22A4"/>
    <w:rsid w:val="007A4D73"/>
    <w:rsid w:val="007A7D29"/>
    <w:rsid w:val="007B38A0"/>
    <w:rsid w:val="007B4AB8"/>
    <w:rsid w:val="007B7FB1"/>
    <w:rsid w:val="007C081C"/>
    <w:rsid w:val="007C7193"/>
    <w:rsid w:val="007D1181"/>
    <w:rsid w:val="007D53D1"/>
    <w:rsid w:val="007E01A3"/>
    <w:rsid w:val="007E71E8"/>
    <w:rsid w:val="007F07CA"/>
    <w:rsid w:val="007F1F8B"/>
    <w:rsid w:val="007F6205"/>
    <w:rsid w:val="007F67A1"/>
    <w:rsid w:val="007F70C4"/>
    <w:rsid w:val="00800C15"/>
    <w:rsid w:val="00801A7B"/>
    <w:rsid w:val="008075E0"/>
    <w:rsid w:val="00811C05"/>
    <w:rsid w:val="008206C8"/>
    <w:rsid w:val="0082448E"/>
    <w:rsid w:val="00825FF4"/>
    <w:rsid w:val="008261FA"/>
    <w:rsid w:val="00837BD5"/>
    <w:rsid w:val="00843E45"/>
    <w:rsid w:val="00845566"/>
    <w:rsid w:val="00857969"/>
    <w:rsid w:val="0086387C"/>
    <w:rsid w:val="00874A6C"/>
    <w:rsid w:val="00876C65"/>
    <w:rsid w:val="00882F72"/>
    <w:rsid w:val="00883F64"/>
    <w:rsid w:val="00891DE4"/>
    <w:rsid w:val="00893DC4"/>
    <w:rsid w:val="00897F42"/>
    <w:rsid w:val="008A147E"/>
    <w:rsid w:val="008A42F1"/>
    <w:rsid w:val="008A4B4C"/>
    <w:rsid w:val="008A7632"/>
    <w:rsid w:val="008B11BD"/>
    <w:rsid w:val="008B6426"/>
    <w:rsid w:val="008C239F"/>
    <w:rsid w:val="008D177B"/>
    <w:rsid w:val="008D515F"/>
    <w:rsid w:val="008E1A56"/>
    <w:rsid w:val="008E480C"/>
    <w:rsid w:val="008F2800"/>
    <w:rsid w:val="008F4305"/>
    <w:rsid w:val="008F665F"/>
    <w:rsid w:val="00907757"/>
    <w:rsid w:val="00911EE9"/>
    <w:rsid w:val="00916F3F"/>
    <w:rsid w:val="009212B0"/>
    <w:rsid w:val="00921FA1"/>
    <w:rsid w:val="00922E57"/>
    <w:rsid w:val="009234A5"/>
    <w:rsid w:val="00925CE2"/>
    <w:rsid w:val="00926590"/>
    <w:rsid w:val="00927335"/>
    <w:rsid w:val="00933453"/>
    <w:rsid w:val="009336F7"/>
    <w:rsid w:val="0093636C"/>
    <w:rsid w:val="009374A7"/>
    <w:rsid w:val="00937F03"/>
    <w:rsid w:val="00941116"/>
    <w:rsid w:val="00955F6D"/>
    <w:rsid w:val="0096707B"/>
    <w:rsid w:val="00977C16"/>
    <w:rsid w:val="00983EBF"/>
    <w:rsid w:val="0098551D"/>
    <w:rsid w:val="00985DCB"/>
    <w:rsid w:val="00991202"/>
    <w:rsid w:val="0099518F"/>
    <w:rsid w:val="009A50FA"/>
    <w:rsid w:val="009A523D"/>
    <w:rsid w:val="009A5593"/>
    <w:rsid w:val="009A785B"/>
    <w:rsid w:val="009B02A1"/>
    <w:rsid w:val="009B28DE"/>
    <w:rsid w:val="009B3361"/>
    <w:rsid w:val="009B7F3F"/>
    <w:rsid w:val="009C7341"/>
    <w:rsid w:val="009D2F69"/>
    <w:rsid w:val="009D7CE6"/>
    <w:rsid w:val="009E1C74"/>
    <w:rsid w:val="009E448E"/>
    <w:rsid w:val="009F496B"/>
    <w:rsid w:val="009F63AC"/>
    <w:rsid w:val="009F7632"/>
    <w:rsid w:val="00A01439"/>
    <w:rsid w:val="00A02E61"/>
    <w:rsid w:val="00A05CFF"/>
    <w:rsid w:val="00A13048"/>
    <w:rsid w:val="00A14379"/>
    <w:rsid w:val="00A170B9"/>
    <w:rsid w:val="00A232EE"/>
    <w:rsid w:val="00A31B1B"/>
    <w:rsid w:val="00A32165"/>
    <w:rsid w:val="00A337C9"/>
    <w:rsid w:val="00A35E58"/>
    <w:rsid w:val="00A414A0"/>
    <w:rsid w:val="00A46843"/>
    <w:rsid w:val="00A56B97"/>
    <w:rsid w:val="00A6093D"/>
    <w:rsid w:val="00A6254A"/>
    <w:rsid w:val="00A651EF"/>
    <w:rsid w:val="00A703CE"/>
    <w:rsid w:val="00A72017"/>
    <w:rsid w:val="00A767DC"/>
    <w:rsid w:val="00A76A6D"/>
    <w:rsid w:val="00A81581"/>
    <w:rsid w:val="00A83253"/>
    <w:rsid w:val="00A83D7E"/>
    <w:rsid w:val="00A9688A"/>
    <w:rsid w:val="00AA6E84"/>
    <w:rsid w:val="00AB1A1C"/>
    <w:rsid w:val="00AB4721"/>
    <w:rsid w:val="00AB7405"/>
    <w:rsid w:val="00AC507D"/>
    <w:rsid w:val="00AC6DF2"/>
    <w:rsid w:val="00AD05A8"/>
    <w:rsid w:val="00AE341B"/>
    <w:rsid w:val="00AE4EA0"/>
    <w:rsid w:val="00AF32D8"/>
    <w:rsid w:val="00AF51C5"/>
    <w:rsid w:val="00AF5287"/>
    <w:rsid w:val="00B01905"/>
    <w:rsid w:val="00B07CA7"/>
    <w:rsid w:val="00B11634"/>
    <w:rsid w:val="00B1279A"/>
    <w:rsid w:val="00B214E1"/>
    <w:rsid w:val="00B3640F"/>
    <w:rsid w:val="00B4194A"/>
    <w:rsid w:val="00B42E7D"/>
    <w:rsid w:val="00B437E8"/>
    <w:rsid w:val="00B51F2C"/>
    <w:rsid w:val="00B5222E"/>
    <w:rsid w:val="00B53179"/>
    <w:rsid w:val="00B532EA"/>
    <w:rsid w:val="00B5480B"/>
    <w:rsid w:val="00B57A23"/>
    <w:rsid w:val="00B600CD"/>
    <w:rsid w:val="00B61C96"/>
    <w:rsid w:val="00B642AC"/>
    <w:rsid w:val="00B71EF8"/>
    <w:rsid w:val="00B73A2A"/>
    <w:rsid w:val="00B75A51"/>
    <w:rsid w:val="00B827C6"/>
    <w:rsid w:val="00B87D4A"/>
    <w:rsid w:val="00B92EF7"/>
    <w:rsid w:val="00B94B06"/>
    <w:rsid w:val="00B94C28"/>
    <w:rsid w:val="00B97795"/>
    <w:rsid w:val="00BA101F"/>
    <w:rsid w:val="00BA2BAD"/>
    <w:rsid w:val="00BA33B1"/>
    <w:rsid w:val="00BB51ED"/>
    <w:rsid w:val="00BB5BE3"/>
    <w:rsid w:val="00BC10BA"/>
    <w:rsid w:val="00BC5AFD"/>
    <w:rsid w:val="00BD5820"/>
    <w:rsid w:val="00BE054C"/>
    <w:rsid w:val="00BE1F07"/>
    <w:rsid w:val="00BE5F1A"/>
    <w:rsid w:val="00BF401C"/>
    <w:rsid w:val="00BF6F6A"/>
    <w:rsid w:val="00C00DDE"/>
    <w:rsid w:val="00C04F43"/>
    <w:rsid w:val="00C05271"/>
    <w:rsid w:val="00C0609D"/>
    <w:rsid w:val="00C115AB"/>
    <w:rsid w:val="00C11670"/>
    <w:rsid w:val="00C13C6A"/>
    <w:rsid w:val="00C233E6"/>
    <w:rsid w:val="00C262F2"/>
    <w:rsid w:val="00C26CCB"/>
    <w:rsid w:val="00C30249"/>
    <w:rsid w:val="00C34175"/>
    <w:rsid w:val="00C35428"/>
    <w:rsid w:val="00C356F2"/>
    <w:rsid w:val="00C35F74"/>
    <w:rsid w:val="00C3723B"/>
    <w:rsid w:val="00C42466"/>
    <w:rsid w:val="00C428BA"/>
    <w:rsid w:val="00C432D2"/>
    <w:rsid w:val="00C50D92"/>
    <w:rsid w:val="00C55A9C"/>
    <w:rsid w:val="00C606C9"/>
    <w:rsid w:val="00C7089F"/>
    <w:rsid w:val="00C74F7D"/>
    <w:rsid w:val="00C772B6"/>
    <w:rsid w:val="00C80288"/>
    <w:rsid w:val="00C836F0"/>
    <w:rsid w:val="00C83CE2"/>
    <w:rsid w:val="00C84003"/>
    <w:rsid w:val="00C90650"/>
    <w:rsid w:val="00C948B0"/>
    <w:rsid w:val="00C97D78"/>
    <w:rsid w:val="00CA08C8"/>
    <w:rsid w:val="00CA6CD6"/>
    <w:rsid w:val="00CB345B"/>
    <w:rsid w:val="00CC2AAE"/>
    <w:rsid w:val="00CC550F"/>
    <w:rsid w:val="00CC5A42"/>
    <w:rsid w:val="00CC6DD6"/>
    <w:rsid w:val="00CD0EAB"/>
    <w:rsid w:val="00CE0B41"/>
    <w:rsid w:val="00CE52A5"/>
    <w:rsid w:val="00CE5E02"/>
    <w:rsid w:val="00CF34DB"/>
    <w:rsid w:val="00CF3917"/>
    <w:rsid w:val="00CF50B2"/>
    <w:rsid w:val="00CF558F"/>
    <w:rsid w:val="00D010C0"/>
    <w:rsid w:val="00D04C0C"/>
    <w:rsid w:val="00D06B8B"/>
    <w:rsid w:val="00D073E2"/>
    <w:rsid w:val="00D1471E"/>
    <w:rsid w:val="00D1511D"/>
    <w:rsid w:val="00D1555A"/>
    <w:rsid w:val="00D246BB"/>
    <w:rsid w:val="00D306C5"/>
    <w:rsid w:val="00D446EC"/>
    <w:rsid w:val="00D51BF0"/>
    <w:rsid w:val="00D531DB"/>
    <w:rsid w:val="00D54721"/>
    <w:rsid w:val="00D55942"/>
    <w:rsid w:val="00D61B3D"/>
    <w:rsid w:val="00D70D87"/>
    <w:rsid w:val="00D74EA0"/>
    <w:rsid w:val="00D756A8"/>
    <w:rsid w:val="00D807BF"/>
    <w:rsid w:val="00D81D98"/>
    <w:rsid w:val="00D82FCC"/>
    <w:rsid w:val="00D879D0"/>
    <w:rsid w:val="00D9256C"/>
    <w:rsid w:val="00D92AFD"/>
    <w:rsid w:val="00DA05E1"/>
    <w:rsid w:val="00DA17FC"/>
    <w:rsid w:val="00DA5AD7"/>
    <w:rsid w:val="00DA7887"/>
    <w:rsid w:val="00DA7E68"/>
    <w:rsid w:val="00DB2C26"/>
    <w:rsid w:val="00DB45C3"/>
    <w:rsid w:val="00DC0FAD"/>
    <w:rsid w:val="00DC1E1C"/>
    <w:rsid w:val="00DC3359"/>
    <w:rsid w:val="00DC4D10"/>
    <w:rsid w:val="00DD02F4"/>
    <w:rsid w:val="00DD46F1"/>
    <w:rsid w:val="00DD6622"/>
    <w:rsid w:val="00DD6F32"/>
    <w:rsid w:val="00DE1C7C"/>
    <w:rsid w:val="00DE6B43"/>
    <w:rsid w:val="00DF0CBD"/>
    <w:rsid w:val="00DF3018"/>
    <w:rsid w:val="00DF3CB4"/>
    <w:rsid w:val="00E01E5A"/>
    <w:rsid w:val="00E041C6"/>
    <w:rsid w:val="00E11923"/>
    <w:rsid w:val="00E14A6F"/>
    <w:rsid w:val="00E1585E"/>
    <w:rsid w:val="00E207D8"/>
    <w:rsid w:val="00E262D4"/>
    <w:rsid w:val="00E316B8"/>
    <w:rsid w:val="00E316D7"/>
    <w:rsid w:val="00E31EAA"/>
    <w:rsid w:val="00E36250"/>
    <w:rsid w:val="00E36841"/>
    <w:rsid w:val="00E37ECA"/>
    <w:rsid w:val="00E41FAB"/>
    <w:rsid w:val="00E47F2D"/>
    <w:rsid w:val="00E53448"/>
    <w:rsid w:val="00E54511"/>
    <w:rsid w:val="00E60864"/>
    <w:rsid w:val="00E60EDC"/>
    <w:rsid w:val="00E61D46"/>
    <w:rsid w:val="00E61DAC"/>
    <w:rsid w:val="00E71988"/>
    <w:rsid w:val="00E72B80"/>
    <w:rsid w:val="00E730DD"/>
    <w:rsid w:val="00E7588A"/>
    <w:rsid w:val="00E75FE3"/>
    <w:rsid w:val="00E81CDB"/>
    <w:rsid w:val="00E864CE"/>
    <w:rsid w:val="00E86C4C"/>
    <w:rsid w:val="00E907A3"/>
    <w:rsid w:val="00E909D1"/>
    <w:rsid w:val="00E94819"/>
    <w:rsid w:val="00EA0CFC"/>
    <w:rsid w:val="00EA5AE0"/>
    <w:rsid w:val="00EA6826"/>
    <w:rsid w:val="00EB5040"/>
    <w:rsid w:val="00EB56E1"/>
    <w:rsid w:val="00EB5AE4"/>
    <w:rsid w:val="00EB7AB1"/>
    <w:rsid w:val="00EC15E1"/>
    <w:rsid w:val="00EC32BD"/>
    <w:rsid w:val="00ED433C"/>
    <w:rsid w:val="00ED536F"/>
    <w:rsid w:val="00EE2BB6"/>
    <w:rsid w:val="00EE3A5C"/>
    <w:rsid w:val="00EE7CD8"/>
    <w:rsid w:val="00EF0275"/>
    <w:rsid w:val="00EF0B5C"/>
    <w:rsid w:val="00EF0B78"/>
    <w:rsid w:val="00EF0B93"/>
    <w:rsid w:val="00EF37F6"/>
    <w:rsid w:val="00EF48CC"/>
    <w:rsid w:val="00F00801"/>
    <w:rsid w:val="00F03ED8"/>
    <w:rsid w:val="00F06C7D"/>
    <w:rsid w:val="00F10BA7"/>
    <w:rsid w:val="00F2488D"/>
    <w:rsid w:val="00F24BE3"/>
    <w:rsid w:val="00F378D8"/>
    <w:rsid w:val="00F601A0"/>
    <w:rsid w:val="00F65002"/>
    <w:rsid w:val="00F712E9"/>
    <w:rsid w:val="00F73032"/>
    <w:rsid w:val="00F75911"/>
    <w:rsid w:val="00F81AFB"/>
    <w:rsid w:val="00F81D13"/>
    <w:rsid w:val="00F81DA8"/>
    <w:rsid w:val="00F82AD3"/>
    <w:rsid w:val="00F84017"/>
    <w:rsid w:val="00F848FC"/>
    <w:rsid w:val="00F906F6"/>
    <w:rsid w:val="00F9282A"/>
    <w:rsid w:val="00F95BFD"/>
    <w:rsid w:val="00F96BAD"/>
    <w:rsid w:val="00F96D05"/>
    <w:rsid w:val="00FA0890"/>
    <w:rsid w:val="00FA139D"/>
    <w:rsid w:val="00FA20D6"/>
    <w:rsid w:val="00FA60F5"/>
    <w:rsid w:val="00FB0E84"/>
    <w:rsid w:val="00FB4920"/>
    <w:rsid w:val="00FB754F"/>
    <w:rsid w:val="00FC14F5"/>
    <w:rsid w:val="00FC2405"/>
    <w:rsid w:val="00FD01C2"/>
    <w:rsid w:val="00FE0C1F"/>
    <w:rsid w:val="00FE4A97"/>
    <w:rsid w:val="00FE595C"/>
    <w:rsid w:val="00FF0CE3"/>
    <w:rsid w:val="00FF14A8"/>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48E"/>
    <w:rPr>
      <w:rFonts w:eastAsia="Times New Roman"/>
      <w:sz w:val="24"/>
      <w:szCs w:val="24"/>
      <w:lang w:eastAsia="ko-KR"/>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48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Theme="minorEastAsia"/>
      <w:sz w:val="22"/>
      <w:szCs w:val="20"/>
      <w:lang w:eastAsia="en-US"/>
    </w:rPr>
  </w:style>
  <w:style w:type="character" w:styleId="UnresolvedMention">
    <w:name w:val="Unresolved Mention"/>
    <w:basedOn w:val="DefaultParagraphFont"/>
    <w:uiPriority w:val="99"/>
    <w:semiHidden/>
    <w:unhideWhenUsed/>
    <w:rsid w:val="004367A2"/>
    <w:rPr>
      <w:color w:val="605E5C"/>
      <w:shd w:val="clear" w:color="auto" w:fill="E1DFDD"/>
    </w:rPr>
  </w:style>
  <w:style w:type="character" w:customStyle="1" w:styleId="ListParagraphChar">
    <w:name w:val="List Paragraph Char"/>
    <w:link w:val="ListParagraph"/>
    <w:uiPriority w:val="34"/>
    <w:rsid w:val="00DC0FAD"/>
    <w:rPr>
      <w:sz w:val="22"/>
    </w:rPr>
  </w:style>
  <w:style w:type="character" w:styleId="PlaceholderText">
    <w:name w:val="Placeholder Text"/>
    <w:basedOn w:val="DefaultParagraphFont"/>
    <w:uiPriority w:val="99"/>
    <w:semiHidden/>
    <w:rsid w:val="00EC15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5756">
      <w:bodyDiv w:val="1"/>
      <w:marLeft w:val="0"/>
      <w:marRight w:val="0"/>
      <w:marTop w:val="0"/>
      <w:marBottom w:val="0"/>
      <w:divBdr>
        <w:top w:val="none" w:sz="0" w:space="0" w:color="auto"/>
        <w:left w:val="none" w:sz="0" w:space="0" w:color="auto"/>
        <w:bottom w:val="none" w:sz="0" w:space="0" w:color="auto"/>
        <w:right w:val="none" w:sz="0" w:space="0" w:color="auto"/>
      </w:divBdr>
    </w:div>
    <w:div w:id="100731646">
      <w:bodyDiv w:val="1"/>
      <w:marLeft w:val="0"/>
      <w:marRight w:val="0"/>
      <w:marTop w:val="0"/>
      <w:marBottom w:val="0"/>
      <w:divBdr>
        <w:top w:val="none" w:sz="0" w:space="0" w:color="auto"/>
        <w:left w:val="none" w:sz="0" w:space="0" w:color="auto"/>
        <w:bottom w:val="none" w:sz="0" w:space="0" w:color="auto"/>
        <w:right w:val="none" w:sz="0" w:space="0" w:color="auto"/>
      </w:divBdr>
    </w:div>
    <w:div w:id="160585744">
      <w:bodyDiv w:val="1"/>
      <w:marLeft w:val="0"/>
      <w:marRight w:val="0"/>
      <w:marTop w:val="0"/>
      <w:marBottom w:val="0"/>
      <w:divBdr>
        <w:top w:val="none" w:sz="0" w:space="0" w:color="auto"/>
        <w:left w:val="none" w:sz="0" w:space="0" w:color="auto"/>
        <w:bottom w:val="none" w:sz="0" w:space="0" w:color="auto"/>
        <w:right w:val="none" w:sz="0" w:space="0" w:color="auto"/>
      </w:divBdr>
    </w:div>
    <w:div w:id="622079223">
      <w:bodyDiv w:val="1"/>
      <w:marLeft w:val="0"/>
      <w:marRight w:val="0"/>
      <w:marTop w:val="0"/>
      <w:marBottom w:val="0"/>
      <w:divBdr>
        <w:top w:val="none" w:sz="0" w:space="0" w:color="auto"/>
        <w:left w:val="none" w:sz="0" w:space="0" w:color="auto"/>
        <w:bottom w:val="none" w:sz="0" w:space="0" w:color="auto"/>
        <w:right w:val="none" w:sz="0" w:space="0" w:color="auto"/>
      </w:divBdr>
    </w:div>
    <w:div w:id="980500103">
      <w:bodyDiv w:val="1"/>
      <w:marLeft w:val="0"/>
      <w:marRight w:val="0"/>
      <w:marTop w:val="0"/>
      <w:marBottom w:val="0"/>
      <w:divBdr>
        <w:top w:val="none" w:sz="0" w:space="0" w:color="auto"/>
        <w:left w:val="none" w:sz="0" w:space="0" w:color="auto"/>
        <w:bottom w:val="none" w:sz="0" w:space="0" w:color="auto"/>
        <w:right w:val="none" w:sz="0" w:space="0" w:color="auto"/>
      </w:divBdr>
    </w:div>
    <w:div w:id="1073354909">
      <w:bodyDiv w:val="1"/>
      <w:marLeft w:val="0"/>
      <w:marRight w:val="0"/>
      <w:marTop w:val="0"/>
      <w:marBottom w:val="0"/>
      <w:divBdr>
        <w:top w:val="none" w:sz="0" w:space="0" w:color="auto"/>
        <w:left w:val="none" w:sz="0" w:space="0" w:color="auto"/>
        <w:bottom w:val="none" w:sz="0" w:space="0" w:color="auto"/>
        <w:right w:val="none" w:sz="0" w:space="0" w:color="auto"/>
      </w:divBdr>
    </w:div>
    <w:div w:id="1615673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4344865">
      <w:bodyDiv w:val="1"/>
      <w:marLeft w:val="0"/>
      <w:marRight w:val="0"/>
      <w:marTop w:val="0"/>
      <w:marBottom w:val="0"/>
      <w:divBdr>
        <w:top w:val="none" w:sz="0" w:space="0" w:color="auto"/>
        <w:left w:val="none" w:sz="0" w:space="0" w:color="auto"/>
        <w:bottom w:val="none" w:sz="0" w:space="0" w:color="auto"/>
        <w:right w:val="none" w:sz="0" w:space="0" w:color="auto"/>
      </w:divBdr>
    </w:div>
    <w:div w:id="1990597142">
      <w:bodyDiv w:val="1"/>
      <w:marLeft w:val="0"/>
      <w:marRight w:val="0"/>
      <w:marTop w:val="0"/>
      <w:marBottom w:val="0"/>
      <w:divBdr>
        <w:top w:val="none" w:sz="0" w:space="0" w:color="auto"/>
        <w:left w:val="none" w:sz="0" w:space="0" w:color="auto"/>
        <w:bottom w:val="none" w:sz="0" w:space="0" w:color="auto"/>
        <w:right w:val="none" w:sz="0" w:space="0" w:color="auto"/>
      </w:divBdr>
    </w:div>
    <w:div w:id="206401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emeon@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5</Pages>
  <Words>1072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Bae, Tae Meon</cp:lastModifiedBy>
  <cp:revision>69</cp:revision>
  <cp:lastPrinted>1900-01-01T08:00:00Z</cp:lastPrinted>
  <dcterms:created xsi:type="dcterms:W3CDTF">2024-07-06T16:11:00Z</dcterms:created>
  <dcterms:modified xsi:type="dcterms:W3CDTF">2024-07-12T21:51:00Z</dcterms:modified>
</cp:coreProperties>
</file>