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6DD1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2CC332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07926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5534BA" w:rsidR="00E61DAC" w:rsidRPr="005B217D" w:rsidRDefault="005147B4"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70919F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1C2002" w:rsidRPr="001C2002">
              <w:rPr>
                <w:lang w:val="en-CA"/>
              </w:rPr>
              <w:t>JVET-AI021</w:t>
            </w:r>
            <w:r w:rsidR="00176524">
              <w:rPr>
                <w:lang w:val="en-CA"/>
              </w:rPr>
              <w:t>0</w:t>
            </w:r>
            <w:r w:rsidR="006A0E5C" w:rsidRPr="0070206E">
              <w:rPr>
                <w:lang w:val="en-CA"/>
              </w:rPr>
              <w:t>-v</w:t>
            </w:r>
            <w:r w:rsidR="005F69B5" w:rsidRPr="0070206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C572D8" w:rsidR="00E61DAC" w:rsidRPr="005B217D" w:rsidRDefault="00CA7512" w:rsidP="009D7CE6">
            <w:pPr>
              <w:spacing w:before="60" w:after="60"/>
              <w:rPr>
                <w:b/>
                <w:szCs w:val="22"/>
                <w:lang w:val="en-CA"/>
              </w:rPr>
            </w:pPr>
            <w:r w:rsidRPr="00CA7512">
              <w:rPr>
                <w:b/>
                <w:szCs w:val="22"/>
                <w:lang w:val="en-CA"/>
              </w:rPr>
              <w:t xml:space="preserve">Crosscheck of </w:t>
            </w:r>
            <w:r w:rsidR="00176524" w:rsidRPr="00176524">
              <w:rPr>
                <w:b/>
                <w:szCs w:val="22"/>
                <w:lang w:val="en-CA"/>
              </w:rPr>
              <w:t xml:space="preserve">JVET-AI0129 </w:t>
            </w:r>
            <w:r w:rsidRPr="00CA7512">
              <w:rPr>
                <w:b/>
                <w:szCs w:val="22"/>
                <w:lang w:val="en-CA"/>
              </w:rPr>
              <w:t>(</w:t>
            </w:r>
            <w:r w:rsidR="00176524" w:rsidRPr="00042D60">
              <w:rPr>
                <w:b/>
                <w:szCs w:val="22"/>
                <w:lang w:val="en-CA"/>
              </w:rPr>
              <w:t>EE2-2.6: IntraTMP candidates with overlapping refinement window enhanced</w:t>
            </w:r>
            <w:r w:rsidRPr="00CA7512">
              <w:rPr>
                <w:b/>
                <w:szCs w:val="22"/>
                <w:lang w:val="en-CA"/>
              </w:rPr>
              <w:t>)</w:t>
            </w:r>
            <w:r w:rsidRPr="00CA7512" w:rsidDel="00CA7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DB82B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EFCE62" w:rsidR="00E61DAC" w:rsidRPr="005B217D" w:rsidRDefault="00CA7512" w:rsidP="00CA7512">
            <w:pPr>
              <w:tabs>
                <w:tab w:val="clear" w:pos="360"/>
              </w:tabs>
              <w:spacing w:before="60" w:after="60"/>
              <w:rPr>
                <w:szCs w:val="22"/>
                <w:lang w:val="en-CA"/>
              </w:rPr>
            </w:pPr>
            <w:r w:rsidRPr="00CA7512">
              <w:rPr>
                <w:szCs w:val="22"/>
                <w:lang w:val="en-CA"/>
              </w:rPr>
              <w:t>Information</w:t>
            </w:r>
            <w:r w:rsidRPr="00CA7512" w:rsidDel="00CA7512">
              <w:rPr>
                <w:szCs w:val="22"/>
                <w:lang w:val="en-CA"/>
              </w:rPr>
              <w:t xml:space="preserve"> </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E53E08" w14:textId="77777777" w:rsidR="00904DBB" w:rsidRDefault="00E61DAC" w:rsidP="00176524">
            <w:pPr>
              <w:spacing w:before="60" w:after="60"/>
              <w:rPr>
                <w:szCs w:val="22"/>
                <w:lang w:val="en-CA"/>
              </w:rPr>
            </w:pPr>
            <w:r w:rsidRPr="005B217D">
              <w:rPr>
                <w:szCs w:val="22"/>
                <w:lang w:val="en-CA"/>
              </w:rPr>
              <w:br/>
            </w:r>
            <w:r w:rsidR="00FF5B1A">
              <w:rPr>
                <w:szCs w:val="22"/>
                <w:lang w:val="en-CA"/>
              </w:rPr>
              <w:t>Tae Meon Bae</w:t>
            </w:r>
          </w:p>
          <w:p w14:paraId="49D81240" w14:textId="76FD71E4" w:rsidR="00D24076" w:rsidRPr="005B217D" w:rsidRDefault="00904DBB" w:rsidP="00176524">
            <w:pPr>
              <w:spacing w:before="60" w:after="60"/>
              <w:rPr>
                <w:szCs w:val="22"/>
                <w:lang w:val="en-CA"/>
              </w:rPr>
            </w:pPr>
            <w:r w:rsidRPr="00CD66E7">
              <w:rPr>
                <w:szCs w:val="22"/>
                <w:lang w:val="fr-FR"/>
              </w:rPr>
              <w:t>Sachin Deshpande</w:t>
            </w:r>
            <w:r w:rsidR="00E61DAC" w:rsidRPr="005B217D">
              <w:rPr>
                <w:szCs w:val="22"/>
                <w:lang w:val="en-CA"/>
              </w:rPr>
              <w:br/>
            </w:r>
          </w:p>
        </w:tc>
        <w:tc>
          <w:tcPr>
            <w:tcW w:w="900" w:type="dxa"/>
          </w:tcPr>
          <w:p w14:paraId="0140ECA2" w14:textId="6C30E9D1" w:rsidR="00E61DAC" w:rsidRPr="005B217D" w:rsidRDefault="00E61DAC">
            <w:pPr>
              <w:spacing w:before="60" w:after="60"/>
              <w:rPr>
                <w:szCs w:val="22"/>
                <w:lang w:val="en-CA"/>
              </w:rPr>
            </w:pPr>
            <w:r w:rsidRPr="005B217D">
              <w:rPr>
                <w:szCs w:val="22"/>
                <w:lang w:val="en-CA"/>
              </w:rPr>
              <w:br/>
              <w:t>Email:</w:t>
            </w:r>
            <w:r w:rsidR="00FF5B1A">
              <w:rPr>
                <w:szCs w:val="22"/>
                <w:lang w:val="en-CA"/>
              </w:rPr>
              <w:t xml:space="preserve"> </w:t>
            </w:r>
          </w:p>
        </w:tc>
        <w:tc>
          <w:tcPr>
            <w:tcW w:w="3060" w:type="dxa"/>
          </w:tcPr>
          <w:p w14:paraId="211D43EB" w14:textId="77777777" w:rsidR="00A82A89" w:rsidRDefault="00E61DAC" w:rsidP="00FF5B1A">
            <w:pPr>
              <w:spacing w:before="60" w:after="60"/>
              <w:rPr>
                <w:rStyle w:val="Hyperlink"/>
                <w:szCs w:val="22"/>
                <w:lang w:val="en-CA"/>
              </w:rPr>
            </w:pPr>
            <w:r w:rsidRPr="005B217D">
              <w:rPr>
                <w:szCs w:val="22"/>
                <w:lang w:val="en-CA"/>
              </w:rPr>
              <w:br/>
            </w:r>
            <w:hyperlink r:id="rId9" w:history="1">
              <w:r w:rsidR="00FF5B1A" w:rsidRPr="00FD400D">
                <w:rPr>
                  <w:rStyle w:val="Hyperlink"/>
                  <w:szCs w:val="22"/>
                  <w:lang w:val="en-CA"/>
                </w:rPr>
                <w:t>taemeon@sharplabs.com</w:t>
              </w:r>
            </w:hyperlink>
          </w:p>
          <w:p w14:paraId="32C2ABFD" w14:textId="7AC360F0" w:rsidR="00904DBB" w:rsidRPr="005F69B5" w:rsidRDefault="00904DBB" w:rsidP="00FF5B1A">
            <w:pPr>
              <w:spacing w:before="60" w:after="60"/>
              <w:rPr>
                <w:szCs w:val="22"/>
                <w:lang w:val="en-CA"/>
              </w:rPr>
            </w:pPr>
            <w:r w:rsidRPr="0070318E">
              <w:rPr>
                <w:rStyle w:val="Hyperlink"/>
                <w:szCs w:val="22"/>
                <w:lang w:val="en-CA"/>
              </w:rPr>
              <w:t>sdeshpande@sharplabs.com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6385BD" w:rsidR="00E61DAC" w:rsidRPr="005B217D" w:rsidRDefault="00FF5B1A">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BCB3801" w14:textId="77777777" w:rsidR="000C6A96" w:rsidRDefault="000C6A96" w:rsidP="009234A5">
      <w:pPr>
        <w:pStyle w:val="Heading1"/>
        <w:numPr>
          <w:ilvl w:val="0"/>
          <w:numId w:val="0"/>
        </w:numPr>
        <w:ind w:left="432" w:hanging="432"/>
        <w:rPr>
          <w:lang w:val="en-CA"/>
        </w:rPr>
      </w:pPr>
    </w:p>
    <w:p w14:paraId="63D31C94" w14:textId="1301168F" w:rsidR="00275BCF" w:rsidRDefault="00275BCF" w:rsidP="009234A5">
      <w:pPr>
        <w:pStyle w:val="Heading1"/>
        <w:numPr>
          <w:ilvl w:val="0"/>
          <w:numId w:val="0"/>
        </w:numPr>
        <w:ind w:left="432" w:hanging="432"/>
        <w:rPr>
          <w:lang w:val="en-CA"/>
        </w:rPr>
      </w:pPr>
      <w:r w:rsidRPr="005B217D">
        <w:rPr>
          <w:lang w:val="en-CA"/>
        </w:rPr>
        <w:t>Abstract</w:t>
      </w:r>
    </w:p>
    <w:p w14:paraId="0C0E5E99" w14:textId="1B562B62" w:rsidR="000C6A96" w:rsidRDefault="00176896" w:rsidP="00CA7512">
      <w:pPr>
        <w:rPr>
          <w:szCs w:val="22"/>
          <w:lang w:val="en-CA"/>
        </w:rPr>
      </w:pPr>
      <w:r w:rsidRPr="00176896">
        <w:rPr>
          <w:szCs w:val="22"/>
          <w:lang w:val="en-CA"/>
        </w:rPr>
        <w:t>This report presents the crosscheck results of the EE2-2.6a test, which examines the clustering of the IntraTMP Merge, ARBVP, and sparse candidates based on the overlapping refinement windows proposed in JVET-AI0129 [1]. The results confirm that the findings reported in JVET-AI0129 align with the cross-check outcomes presented in this report.</w:t>
      </w:r>
    </w:p>
    <w:p w14:paraId="3B3B5C03" w14:textId="77777777" w:rsidR="008F326C" w:rsidRDefault="008F326C" w:rsidP="008F326C">
      <w:pPr>
        <w:pStyle w:val="Heading1"/>
        <w:rPr>
          <w:rFonts w:eastAsia="SimSun" w:cs="Times New Roman"/>
          <w:lang w:val="en-CA"/>
        </w:rPr>
      </w:pPr>
      <w:r>
        <w:rPr>
          <w:rFonts w:eastAsia="SimSun" w:cs="Times New Roman"/>
          <w:lang w:val="en-CA"/>
        </w:rPr>
        <w:t>Test description</w:t>
      </w:r>
    </w:p>
    <w:p w14:paraId="0EA71773" w14:textId="7E1516D0" w:rsidR="008F326C" w:rsidRDefault="008F326C" w:rsidP="008A51B7">
      <w:pPr>
        <w:rPr>
          <w:szCs w:val="22"/>
          <w:lang w:val="en-CA"/>
        </w:rPr>
      </w:pPr>
      <w:r w:rsidRPr="00F45948">
        <w:rPr>
          <w:szCs w:val="22"/>
          <w:lang w:val="en-CA"/>
        </w:rPr>
        <w:t xml:space="preserve">In </w:t>
      </w:r>
      <w:r>
        <w:rPr>
          <w:szCs w:val="22"/>
          <w:lang w:val="en-CA"/>
        </w:rPr>
        <w:t>[1]</w:t>
      </w:r>
      <w:r w:rsidRPr="00F45948">
        <w:rPr>
          <w:szCs w:val="22"/>
          <w:lang w:val="en-CA"/>
        </w:rPr>
        <w:t xml:space="preserve">, </w:t>
      </w:r>
      <w:r w:rsidR="008A51B7" w:rsidRPr="008A51B7">
        <w:rPr>
          <w:szCs w:val="22"/>
          <w:lang w:val="en-CA"/>
        </w:rPr>
        <w:t>a new method for clustering the IntraTMP candidates whose refinement windows overlap with other BVP candidates is proposed. This method involves testing the merge, ARBVP, and sparse candidate refinement windows overlapping. If two refinement windows overlap, the BV candidate with the lower template cost is selected and ranked in the sparse list for further refinement. Subsequently, a new refinement window that comprises both individual refinement windows is determined for the winning candidate.</w:t>
      </w:r>
    </w:p>
    <w:p w14:paraId="60DF2658" w14:textId="60AB9919" w:rsidR="008A51B7" w:rsidRPr="00D57EC7" w:rsidRDefault="008A51B7" w:rsidP="008A51B7">
      <w:pPr>
        <w:rPr>
          <w:szCs w:val="22"/>
          <w:lang w:val="en-CA"/>
        </w:rPr>
      </w:pPr>
      <w:r>
        <w:rPr>
          <w:szCs w:val="22"/>
          <w:lang w:val="en-CA"/>
        </w:rPr>
        <w:t>In addition to the clustering algorithm, the</w:t>
      </w:r>
      <w:r w:rsidRPr="00D57EC7">
        <w:rPr>
          <w:szCs w:val="22"/>
          <w:lang w:val="en-CA"/>
        </w:rPr>
        <w:t xml:space="preserve"> following processes are i</w:t>
      </w:r>
      <w:r>
        <w:rPr>
          <w:szCs w:val="22"/>
          <w:lang w:val="en-CA"/>
        </w:rPr>
        <w:t>ncluded in the test</w:t>
      </w:r>
      <w:r w:rsidRPr="00D57EC7">
        <w:rPr>
          <w:szCs w:val="22"/>
          <w:lang w:val="en-CA"/>
        </w:rPr>
        <w:t>:</w:t>
      </w:r>
    </w:p>
    <w:p w14:paraId="6BCEF327" w14:textId="2637F43C" w:rsidR="008A51B7" w:rsidRPr="00C46656" w:rsidRDefault="008A51B7" w:rsidP="008A51B7">
      <w:pPr>
        <w:pStyle w:val="ListParagraph"/>
        <w:numPr>
          <w:ilvl w:val="0"/>
          <w:numId w:val="12"/>
        </w:numPr>
        <w:rPr>
          <w:lang w:val="en-CA"/>
        </w:rPr>
      </w:pPr>
      <w:r w:rsidRPr="00C46656">
        <w:rPr>
          <w:szCs w:val="22"/>
          <w:lang w:val="en-CA"/>
        </w:rPr>
        <w:t xml:space="preserve">The ARBVP list is enlarged by </w:t>
      </w:r>
      <w:r>
        <w:rPr>
          <w:szCs w:val="22"/>
          <w:lang w:val="en-CA"/>
        </w:rPr>
        <w:t>five</w:t>
      </w:r>
      <w:r w:rsidRPr="00C46656">
        <w:rPr>
          <w:szCs w:val="22"/>
          <w:lang w:val="en-CA"/>
        </w:rPr>
        <w:t xml:space="preserve"> additional ARBVP candidates, using the sparse candidates instead of the merge candidates as the guiding vector.</w:t>
      </w:r>
    </w:p>
    <w:p w14:paraId="7D5322AA" w14:textId="77777777" w:rsidR="008A51B7" w:rsidRPr="005E5AA5" w:rsidRDefault="008A51B7" w:rsidP="008A51B7">
      <w:pPr>
        <w:pStyle w:val="ListParagraph"/>
        <w:numPr>
          <w:ilvl w:val="0"/>
          <w:numId w:val="12"/>
        </w:numPr>
        <w:rPr>
          <w:lang w:val="en-CA"/>
        </w:rPr>
      </w:pPr>
      <w:r w:rsidRPr="00C46656">
        <w:rPr>
          <w:szCs w:val="22"/>
          <w:lang w:val="en-CA"/>
        </w:rPr>
        <w:t xml:space="preserve">For block sizes 8x8 or smaller, </w:t>
      </w:r>
      <w:r>
        <w:rPr>
          <w:szCs w:val="22"/>
          <w:lang w:val="en-CA"/>
        </w:rPr>
        <w:t xml:space="preserve">a </w:t>
      </w:r>
      <w:r w:rsidRPr="00C46656">
        <w:rPr>
          <w:szCs w:val="22"/>
          <w:lang w:val="en-CA"/>
        </w:rPr>
        <w:t xml:space="preserve">search region fully overlapped by a BVP candidate refinement window </w:t>
      </w:r>
      <w:r>
        <w:rPr>
          <w:szCs w:val="22"/>
          <w:lang w:val="en-CA"/>
        </w:rPr>
        <w:t>is</w:t>
      </w:r>
      <w:r w:rsidRPr="00C46656">
        <w:rPr>
          <w:szCs w:val="22"/>
          <w:lang w:val="en-CA"/>
        </w:rPr>
        <w:t xml:space="preserve"> skipped during sparse searching.</w:t>
      </w:r>
    </w:p>
    <w:p w14:paraId="7C8E3E2A" w14:textId="4593AD8C" w:rsidR="000C6A96" w:rsidRPr="00DF2418" w:rsidRDefault="008A51B7" w:rsidP="00DF2418">
      <w:pPr>
        <w:pStyle w:val="ListParagraph"/>
        <w:numPr>
          <w:ilvl w:val="0"/>
          <w:numId w:val="12"/>
        </w:numPr>
        <w:rPr>
          <w:lang w:val="en-CA"/>
        </w:rPr>
      </w:pPr>
      <w:r>
        <w:rPr>
          <w:lang w:val="en-CA"/>
        </w:rPr>
        <w:t>In each sparse region, the searching pattern is shifted by one sample per row to increase the candidate diversity.</w:t>
      </w:r>
    </w:p>
    <w:p w14:paraId="7D506DC5" w14:textId="35AAE163" w:rsidR="00106BB6" w:rsidRPr="00106BB6" w:rsidRDefault="00106BB6" w:rsidP="00106BB6">
      <w:pPr>
        <w:pStyle w:val="Heading1"/>
        <w:rPr>
          <w:lang w:val="en-CA"/>
        </w:rPr>
      </w:pPr>
      <w:r>
        <w:rPr>
          <w:lang w:val="en-CA"/>
        </w:rPr>
        <w:t>Results</w:t>
      </w:r>
    </w:p>
    <w:p w14:paraId="62F84631" w14:textId="5F2F39ED" w:rsidR="000C6A96" w:rsidRDefault="000C6A96" w:rsidP="000C6A96">
      <w:pPr>
        <w:rPr>
          <w:lang w:val="en-CA" w:eastAsia="zh-CN"/>
        </w:rPr>
      </w:pPr>
      <w:r w:rsidRPr="000F3BFB">
        <w:rPr>
          <w:lang w:val="en-CA" w:eastAsia="zh-CN"/>
        </w:rPr>
        <w:t xml:space="preserve">The </w:t>
      </w:r>
      <w:r w:rsidR="003A73C3">
        <w:rPr>
          <w:lang w:val="en-CA" w:eastAsia="zh-CN"/>
        </w:rPr>
        <w:t xml:space="preserve">proponent's software has been </w:t>
      </w:r>
      <w:r w:rsidR="00176896">
        <w:rPr>
          <w:lang w:val="en-CA" w:eastAsia="zh-CN"/>
        </w:rPr>
        <w:t xml:space="preserve">studied and </w:t>
      </w:r>
      <w:r w:rsidR="003A73C3">
        <w:rPr>
          <w:lang w:val="en-CA" w:eastAsia="zh-CN"/>
        </w:rPr>
        <w:t xml:space="preserve">simulated </w:t>
      </w:r>
      <w:r w:rsidR="00176896">
        <w:rPr>
          <w:lang w:val="en-CA" w:eastAsia="zh-CN"/>
        </w:rPr>
        <w:t xml:space="preserve">using the </w:t>
      </w:r>
      <w:r w:rsidRPr="000F3BFB">
        <w:t xml:space="preserve">ECM common test conditions </w:t>
      </w:r>
      <w:r w:rsidR="00176896">
        <w:t xml:space="preserve">for </w:t>
      </w:r>
      <w:r w:rsidRPr="000F3BFB">
        <w:t xml:space="preserve">AI configurations. </w:t>
      </w:r>
      <w:r w:rsidR="00176896" w:rsidRPr="00176896">
        <w:t>The partial results for Test 2.6a can be found in the accompanying spreadsheet and are also summarized in the tables below. It has been confirmed that the proponent's reported results in JVET-AI0129 [1] are consistent with the cross-check outcomes presented in this report. Additionally, the test runtimes provided in this report may not be entirely accurate due to cluster noise</w:t>
      </w:r>
      <w:r w:rsidRPr="000F3BFB">
        <w:t>.</w:t>
      </w:r>
    </w:p>
    <w:p w14:paraId="294F518D" w14:textId="77777777" w:rsidR="000C6A96" w:rsidRDefault="000C6A96" w:rsidP="008F326C">
      <w:pPr>
        <w:spacing w:before="0"/>
        <w:jc w:val="left"/>
        <w:rPr>
          <w:u w:val="single"/>
          <w:lang w:val="en-CA" w:eastAsia="ja-JP"/>
        </w:rPr>
      </w:pPr>
    </w:p>
    <w:p w14:paraId="7FCA1E16" w14:textId="77777777" w:rsidR="00B51EF7" w:rsidRDefault="00B51EF7" w:rsidP="008F326C">
      <w:pPr>
        <w:spacing w:before="0"/>
        <w:jc w:val="left"/>
        <w:rPr>
          <w:u w:val="single"/>
          <w:lang w:val="en-CA" w:eastAsia="ja-JP"/>
        </w:rPr>
      </w:pPr>
    </w:p>
    <w:p w14:paraId="6275CB22" w14:textId="77777777" w:rsidR="004D2795" w:rsidRDefault="004D2795" w:rsidP="008F326C">
      <w:pPr>
        <w:spacing w:before="0"/>
        <w:jc w:val="left"/>
        <w:rPr>
          <w:u w:val="single"/>
          <w:lang w:val="en-CA" w:eastAsia="ja-JP"/>
        </w:rPr>
      </w:pPr>
    </w:p>
    <w:p w14:paraId="557BAF7D" w14:textId="77777777" w:rsidR="004D2795" w:rsidRDefault="004D2795" w:rsidP="008F326C">
      <w:pPr>
        <w:spacing w:before="0"/>
        <w:jc w:val="left"/>
        <w:rPr>
          <w:u w:val="single"/>
          <w:lang w:val="en-CA" w:eastAsia="ja-JP"/>
        </w:rPr>
      </w:pPr>
    </w:p>
    <w:p w14:paraId="4922B0E0" w14:textId="77777777" w:rsidR="00B51EF7" w:rsidRDefault="00B51EF7" w:rsidP="008F326C">
      <w:pPr>
        <w:spacing w:before="0"/>
        <w:jc w:val="left"/>
        <w:rPr>
          <w:u w:val="single"/>
          <w:lang w:val="en-CA" w:eastAsia="ja-JP"/>
        </w:rPr>
      </w:pPr>
    </w:p>
    <w:p w14:paraId="2996127F" w14:textId="3A16B39F" w:rsidR="00106BB6" w:rsidRPr="008F326C" w:rsidRDefault="008F326C" w:rsidP="008F326C">
      <w:pPr>
        <w:spacing w:before="0"/>
        <w:jc w:val="left"/>
        <w:rPr>
          <w:u w:val="single"/>
          <w:lang w:val="en-CA" w:eastAsia="ja-JP"/>
        </w:rPr>
      </w:pPr>
      <w:r w:rsidRPr="008F326C">
        <w:rPr>
          <w:u w:val="single"/>
          <w:lang w:val="en-CA" w:eastAsia="ja-JP"/>
        </w:rPr>
        <w:t>Test 2.6a:</w:t>
      </w:r>
    </w:p>
    <w:p w14:paraId="75A8954B" w14:textId="77777777" w:rsidR="008349A8" w:rsidRDefault="008349A8" w:rsidP="00106BB6">
      <w:pPr>
        <w:spacing w:before="0"/>
        <w:rPr>
          <w:lang w:val="en-CA" w:eastAsia="ja-JP"/>
        </w:rPr>
      </w:pPr>
    </w:p>
    <w:tbl>
      <w:tblPr>
        <w:tblW w:w="8664" w:type="dxa"/>
        <w:tblLook w:val="04A0" w:firstRow="1" w:lastRow="0" w:firstColumn="1" w:lastColumn="0" w:noHBand="0" w:noVBand="1"/>
      </w:tblPr>
      <w:tblGrid>
        <w:gridCol w:w="1040"/>
        <w:gridCol w:w="1116"/>
        <w:gridCol w:w="1115"/>
        <w:gridCol w:w="1115"/>
        <w:gridCol w:w="927"/>
        <w:gridCol w:w="927"/>
        <w:gridCol w:w="1207"/>
        <w:gridCol w:w="1217"/>
      </w:tblGrid>
      <w:tr w:rsidR="00197483" w:rsidRPr="00197483" w14:paraId="6FBA93EA" w14:textId="77777777" w:rsidTr="00176524">
        <w:trPr>
          <w:trHeight w:val="255"/>
        </w:trPr>
        <w:tc>
          <w:tcPr>
            <w:tcW w:w="1040" w:type="dxa"/>
            <w:tcBorders>
              <w:top w:val="nil"/>
              <w:left w:val="nil"/>
              <w:bottom w:val="nil"/>
              <w:right w:val="nil"/>
            </w:tcBorders>
            <w:shd w:val="clear" w:color="auto" w:fill="auto"/>
            <w:noWrap/>
            <w:vAlign w:val="center"/>
            <w:hideMark/>
          </w:tcPr>
          <w:p w14:paraId="7E9458C5"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ko-KR"/>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1E7AB3"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 xml:space="preserve">All Intra Main 10 </w:t>
            </w:r>
          </w:p>
        </w:tc>
        <w:tc>
          <w:tcPr>
            <w:tcW w:w="1207" w:type="dxa"/>
            <w:tcBorders>
              <w:top w:val="single" w:sz="8" w:space="0" w:color="auto"/>
              <w:left w:val="nil"/>
              <w:bottom w:val="single" w:sz="8" w:space="0" w:color="auto"/>
              <w:right w:val="nil"/>
            </w:tcBorders>
            <w:shd w:val="clear" w:color="auto" w:fill="auto"/>
            <w:noWrap/>
            <w:vAlign w:val="center"/>
            <w:hideMark/>
          </w:tcPr>
          <w:p w14:paraId="5855E5B0"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 </w:t>
            </w:r>
          </w:p>
        </w:tc>
        <w:tc>
          <w:tcPr>
            <w:tcW w:w="1217" w:type="dxa"/>
            <w:tcBorders>
              <w:top w:val="single" w:sz="8" w:space="0" w:color="auto"/>
              <w:left w:val="nil"/>
              <w:bottom w:val="single" w:sz="8" w:space="0" w:color="auto"/>
              <w:right w:val="single" w:sz="8" w:space="0" w:color="auto"/>
            </w:tcBorders>
            <w:shd w:val="clear" w:color="auto" w:fill="auto"/>
            <w:noWrap/>
            <w:vAlign w:val="center"/>
            <w:hideMark/>
          </w:tcPr>
          <w:p w14:paraId="725987C5"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 </w:t>
            </w:r>
          </w:p>
        </w:tc>
      </w:tr>
      <w:tr w:rsidR="00197483" w:rsidRPr="00197483" w14:paraId="24FEC907" w14:textId="77777777" w:rsidTr="00176524">
        <w:trPr>
          <w:trHeight w:val="255"/>
        </w:trPr>
        <w:tc>
          <w:tcPr>
            <w:tcW w:w="1040" w:type="dxa"/>
            <w:tcBorders>
              <w:top w:val="nil"/>
              <w:left w:val="nil"/>
              <w:bottom w:val="nil"/>
              <w:right w:val="single" w:sz="8" w:space="0" w:color="auto"/>
            </w:tcBorders>
            <w:shd w:val="clear" w:color="auto" w:fill="auto"/>
            <w:noWrap/>
            <w:vAlign w:val="center"/>
            <w:hideMark/>
          </w:tcPr>
          <w:p w14:paraId="63C961E1"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c>
          <w:tcPr>
            <w:tcW w:w="5200" w:type="dxa"/>
            <w:gridSpan w:val="5"/>
            <w:tcBorders>
              <w:top w:val="single" w:sz="8" w:space="0" w:color="auto"/>
              <w:left w:val="nil"/>
              <w:bottom w:val="nil"/>
              <w:right w:val="single" w:sz="8" w:space="0" w:color="000000"/>
            </w:tcBorders>
            <w:shd w:val="clear" w:color="auto" w:fill="auto"/>
            <w:noWrap/>
            <w:vAlign w:val="center"/>
            <w:hideMark/>
          </w:tcPr>
          <w:p w14:paraId="3FBCE7E7" w14:textId="17503CCD"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Over ECM-13.0</w:t>
            </w:r>
          </w:p>
        </w:tc>
        <w:tc>
          <w:tcPr>
            <w:tcW w:w="1207" w:type="dxa"/>
            <w:tcBorders>
              <w:top w:val="nil"/>
              <w:left w:val="nil"/>
              <w:bottom w:val="nil"/>
              <w:right w:val="nil"/>
            </w:tcBorders>
            <w:shd w:val="clear" w:color="auto" w:fill="auto"/>
            <w:noWrap/>
            <w:vAlign w:val="center"/>
            <w:hideMark/>
          </w:tcPr>
          <w:p w14:paraId="4D1969BA"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1217" w:type="dxa"/>
            <w:tcBorders>
              <w:top w:val="nil"/>
              <w:left w:val="nil"/>
              <w:bottom w:val="nil"/>
              <w:right w:val="single" w:sz="8" w:space="0" w:color="auto"/>
            </w:tcBorders>
            <w:shd w:val="clear" w:color="auto" w:fill="auto"/>
            <w:noWrap/>
            <w:vAlign w:val="center"/>
            <w:hideMark/>
          </w:tcPr>
          <w:p w14:paraId="62F9D21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 </w:t>
            </w:r>
          </w:p>
        </w:tc>
      </w:tr>
      <w:tr w:rsidR="00197483" w:rsidRPr="00197483" w14:paraId="26FC7A2D" w14:textId="77777777" w:rsidTr="00176524">
        <w:trPr>
          <w:trHeight w:val="255"/>
        </w:trPr>
        <w:tc>
          <w:tcPr>
            <w:tcW w:w="1040" w:type="dxa"/>
            <w:tcBorders>
              <w:top w:val="nil"/>
              <w:left w:val="nil"/>
              <w:bottom w:val="single" w:sz="8" w:space="0" w:color="auto"/>
              <w:right w:val="single" w:sz="8" w:space="0" w:color="auto"/>
            </w:tcBorders>
            <w:shd w:val="clear" w:color="auto" w:fill="auto"/>
            <w:noWrap/>
            <w:vAlign w:val="center"/>
            <w:hideMark/>
          </w:tcPr>
          <w:p w14:paraId="5D72DC3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c>
          <w:tcPr>
            <w:tcW w:w="1116" w:type="dxa"/>
            <w:tcBorders>
              <w:top w:val="nil"/>
              <w:left w:val="nil"/>
              <w:bottom w:val="single" w:sz="8" w:space="0" w:color="auto"/>
              <w:right w:val="nil"/>
            </w:tcBorders>
            <w:shd w:val="clear" w:color="auto" w:fill="auto"/>
            <w:noWrap/>
            <w:vAlign w:val="center"/>
            <w:hideMark/>
          </w:tcPr>
          <w:p w14:paraId="1A783A6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Y</w:t>
            </w:r>
          </w:p>
        </w:tc>
        <w:tc>
          <w:tcPr>
            <w:tcW w:w="1115" w:type="dxa"/>
            <w:tcBorders>
              <w:top w:val="nil"/>
              <w:left w:val="nil"/>
              <w:bottom w:val="single" w:sz="8" w:space="0" w:color="auto"/>
              <w:right w:val="nil"/>
            </w:tcBorders>
            <w:shd w:val="clear" w:color="auto" w:fill="auto"/>
            <w:noWrap/>
            <w:vAlign w:val="center"/>
            <w:hideMark/>
          </w:tcPr>
          <w:p w14:paraId="116528E9"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U</w:t>
            </w:r>
          </w:p>
        </w:tc>
        <w:tc>
          <w:tcPr>
            <w:tcW w:w="1115" w:type="dxa"/>
            <w:tcBorders>
              <w:top w:val="nil"/>
              <w:left w:val="nil"/>
              <w:bottom w:val="single" w:sz="8" w:space="0" w:color="auto"/>
              <w:right w:val="single" w:sz="4" w:space="0" w:color="auto"/>
            </w:tcBorders>
            <w:shd w:val="clear" w:color="auto" w:fill="auto"/>
            <w:noWrap/>
            <w:vAlign w:val="center"/>
            <w:hideMark/>
          </w:tcPr>
          <w:p w14:paraId="70DF1B8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w:t>
            </w:r>
          </w:p>
        </w:tc>
        <w:tc>
          <w:tcPr>
            <w:tcW w:w="927" w:type="dxa"/>
            <w:tcBorders>
              <w:top w:val="nil"/>
              <w:left w:val="nil"/>
              <w:bottom w:val="single" w:sz="8" w:space="0" w:color="auto"/>
              <w:right w:val="nil"/>
            </w:tcBorders>
            <w:shd w:val="clear" w:color="auto" w:fill="auto"/>
            <w:noWrap/>
            <w:vAlign w:val="center"/>
            <w:hideMark/>
          </w:tcPr>
          <w:p w14:paraId="3A30F72B"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EncT</w:t>
            </w:r>
          </w:p>
        </w:tc>
        <w:tc>
          <w:tcPr>
            <w:tcW w:w="927" w:type="dxa"/>
            <w:tcBorders>
              <w:top w:val="nil"/>
              <w:left w:val="nil"/>
              <w:bottom w:val="single" w:sz="8" w:space="0" w:color="auto"/>
              <w:right w:val="single" w:sz="8" w:space="0" w:color="auto"/>
            </w:tcBorders>
            <w:shd w:val="clear" w:color="auto" w:fill="auto"/>
            <w:noWrap/>
            <w:vAlign w:val="center"/>
            <w:hideMark/>
          </w:tcPr>
          <w:p w14:paraId="03870BB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DecT</w:t>
            </w:r>
          </w:p>
        </w:tc>
        <w:tc>
          <w:tcPr>
            <w:tcW w:w="1207" w:type="dxa"/>
            <w:tcBorders>
              <w:top w:val="nil"/>
              <w:left w:val="nil"/>
              <w:bottom w:val="single" w:sz="8" w:space="0" w:color="auto"/>
              <w:right w:val="nil"/>
            </w:tcBorders>
            <w:shd w:val="clear" w:color="auto" w:fill="auto"/>
            <w:noWrap/>
            <w:vAlign w:val="center"/>
            <w:hideMark/>
          </w:tcPr>
          <w:p w14:paraId="6ED8E57C"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EncVmPeak</w:t>
            </w:r>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11E8B1D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DecVmPeak</w:t>
            </w:r>
          </w:p>
        </w:tc>
      </w:tr>
      <w:tr w:rsidR="007D13CB" w:rsidRPr="00197483" w14:paraId="2331364D"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E7D2BC" w14:textId="7777777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A1</w:t>
            </w:r>
          </w:p>
        </w:tc>
        <w:tc>
          <w:tcPr>
            <w:tcW w:w="1116" w:type="dxa"/>
            <w:tcBorders>
              <w:top w:val="nil"/>
              <w:left w:val="nil"/>
              <w:bottom w:val="nil"/>
              <w:right w:val="nil"/>
            </w:tcBorders>
            <w:shd w:val="clear" w:color="auto" w:fill="auto"/>
            <w:noWrap/>
            <w:hideMark/>
          </w:tcPr>
          <w:p w14:paraId="5E8C4D96" w14:textId="4047D324"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-0.01%</w:t>
            </w:r>
          </w:p>
        </w:tc>
        <w:tc>
          <w:tcPr>
            <w:tcW w:w="1115" w:type="dxa"/>
            <w:tcBorders>
              <w:top w:val="nil"/>
              <w:left w:val="nil"/>
              <w:bottom w:val="nil"/>
              <w:right w:val="nil"/>
            </w:tcBorders>
            <w:shd w:val="clear" w:color="auto" w:fill="auto"/>
            <w:noWrap/>
            <w:hideMark/>
          </w:tcPr>
          <w:p w14:paraId="478964C9" w14:textId="13C867AF"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-0.09%</w:t>
            </w:r>
          </w:p>
        </w:tc>
        <w:tc>
          <w:tcPr>
            <w:tcW w:w="1115" w:type="dxa"/>
            <w:tcBorders>
              <w:top w:val="nil"/>
              <w:left w:val="nil"/>
              <w:bottom w:val="nil"/>
              <w:right w:val="single" w:sz="4" w:space="0" w:color="auto"/>
            </w:tcBorders>
            <w:shd w:val="clear" w:color="auto" w:fill="auto"/>
            <w:noWrap/>
            <w:hideMark/>
          </w:tcPr>
          <w:p w14:paraId="7CEC3F11" w14:textId="133DCDFC"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-0.01%</w:t>
            </w:r>
          </w:p>
        </w:tc>
        <w:tc>
          <w:tcPr>
            <w:tcW w:w="927" w:type="dxa"/>
            <w:tcBorders>
              <w:top w:val="nil"/>
              <w:left w:val="nil"/>
              <w:bottom w:val="nil"/>
              <w:right w:val="nil"/>
            </w:tcBorders>
            <w:shd w:val="clear" w:color="auto" w:fill="auto"/>
            <w:noWrap/>
            <w:hideMark/>
          </w:tcPr>
          <w:p w14:paraId="0E3C7D65" w14:textId="2C5B8048"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99.7%</w:t>
            </w:r>
          </w:p>
        </w:tc>
        <w:tc>
          <w:tcPr>
            <w:tcW w:w="927" w:type="dxa"/>
            <w:tcBorders>
              <w:top w:val="nil"/>
              <w:left w:val="nil"/>
              <w:bottom w:val="nil"/>
              <w:right w:val="single" w:sz="8" w:space="0" w:color="auto"/>
            </w:tcBorders>
            <w:shd w:val="clear" w:color="auto" w:fill="auto"/>
            <w:noWrap/>
            <w:hideMark/>
          </w:tcPr>
          <w:p w14:paraId="41A335E0" w14:textId="513F79C3"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99.1%</w:t>
            </w:r>
          </w:p>
        </w:tc>
        <w:tc>
          <w:tcPr>
            <w:tcW w:w="1207" w:type="dxa"/>
            <w:tcBorders>
              <w:top w:val="nil"/>
              <w:left w:val="nil"/>
              <w:bottom w:val="nil"/>
              <w:right w:val="nil"/>
            </w:tcBorders>
            <w:shd w:val="clear" w:color="auto" w:fill="auto"/>
            <w:noWrap/>
            <w:hideMark/>
          </w:tcPr>
          <w:p w14:paraId="2D56B655" w14:textId="29658BEF"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nil"/>
              <w:left w:val="nil"/>
              <w:bottom w:val="nil"/>
              <w:right w:val="single" w:sz="8" w:space="0" w:color="auto"/>
            </w:tcBorders>
            <w:shd w:val="clear" w:color="auto" w:fill="auto"/>
            <w:noWrap/>
            <w:hideMark/>
          </w:tcPr>
          <w:p w14:paraId="729D9A31" w14:textId="6823AA8D"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r>
      <w:tr w:rsidR="007D13CB" w:rsidRPr="00197483" w14:paraId="321EDE14"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FCDC0D" w14:textId="7777777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A2</w:t>
            </w:r>
          </w:p>
        </w:tc>
        <w:tc>
          <w:tcPr>
            <w:tcW w:w="1116" w:type="dxa"/>
            <w:tcBorders>
              <w:top w:val="nil"/>
              <w:left w:val="nil"/>
              <w:bottom w:val="nil"/>
              <w:right w:val="nil"/>
            </w:tcBorders>
            <w:shd w:val="clear" w:color="auto" w:fill="auto"/>
            <w:noWrap/>
            <w:hideMark/>
          </w:tcPr>
          <w:p w14:paraId="4C929B6A" w14:textId="5D616A5E"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-0.03%</w:t>
            </w:r>
          </w:p>
        </w:tc>
        <w:tc>
          <w:tcPr>
            <w:tcW w:w="1115" w:type="dxa"/>
            <w:tcBorders>
              <w:top w:val="nil"/>
              <w:left w:val="nil"/>
              <w:bottom w:val="nil"/>
              <w:right w:val="nil"/>
            </w:tcBorders>
            <w:shd w:val="clear" w:color="auto" w:fill="auto"/>
            <w:noWrap/>
            <w:hideMark/>
          </w:tcPr>
          <w:p w14:paraId="2F61104B" w14:textId="46DA8115"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-0.11%</w:t>
            </w:r>
          </w:p>
        </w:tc>
        <w:tc>
          <w:tcPr>
            <w:tcW w:w="1115" w:type="dxa"/>
            <w:tcBorders>
              <w:top w:val="nil"/>
              <w:left w:val="nil"/>
              <w:bottom w:val="nil"/>
              <w:right w:val="single" w:sz="4" w:space="0" w:color="auto"/>
            </w:tcBorders>
            <w:shd w:val="clear" w:color="auto" w:fill="auto"/>
            <w:noWrap/>
            <w:hideMark/>
          </w:tcPr>
          <w:p w14:paraId="39BADE78" w14:textId="0030494E"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-0.02%</w:t>
            </w:r>
          </w:p>
        </w:tc>
        <w:tc>
          <w:tcPr>
            <w:tcW w:w="927" w:type="dxa"/>
            <w:tcBorders>
              <w:top w:val="nil"/>
              <w:left w:val="nil"/>
              <w:bottom w:val="nil"/>
              <w:right w:val="nil"/>
            </w:tcBorders>
            <w:shd w:val="clear" w:color="auto" w:fill="auto"/>
            <w:noWrap/>
            <w:hideMark/>
          </w:tcPr>
          <w:p w14:paraId="50F57789" w14:textId="564E70CD"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927" w:type="dxa"/>
            <w:tcBorders>
              <w:top w:val="nil"/>
              <w:left w:val="nil"/>
              <w:bottom w:val="nil"/>
              <w:right w:val="single" w:sz="8" w:space="0" w:color="auto"/>
            </w:tcBorders>
            <w:shd w:val="clear" w:color="auto" w:fill="auto"/>
            <w:noWrap/>
            <w:hideMark/>
          </w:tcPr>
          <w:p w14:paraId="73F7A9B8" w14:textId="301DAEDF"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100.8%</w:t>
            </w:r>
          </w:p>
        </w:tc>
        <w:tc>
          <w:tcPr>
            <w:tcW w:w="1207" w:type="dxa"/>
            <w:tcBorders>
              <w:top w:val="nil"/>
              <w:left w:val="nil"/>
              <w:bottom w:val="nil"/>
              <w:right w:val="nil"/>
            </w:tcBorders>
            <w:shd w:val="clear" w:color="auto" w:fill="auto"/>
            <w:noWrap/>
            <w:hideMark/>
          </w:tcPr>
          <w:p w14:paraId="7F36E7B5" w14:textId="58FDAFB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nil"/>
              <w:left w:val="nil"/>
              <w:bottom w:val="nil"/>
              <w:right w:val="single" w:sz="8" w:space="0" w:color="auto"/>
            </w:tcBorders>
            <w:shd w:val="clear" w:color="auto" w:fill="auto"/>
            <w:noWrap/>
            <w:hideMark/>
          </w:tcPr>
          <w:p w14:paraId="7864124C" w14:textId="72D801B4"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r>
      <w:tr w:rsidR="007D13CB" w:rsidRPr="00197483" w14:paraId="23ACCBF1"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3A7177" w14:textId="7777777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B</w:t>
            </w:r>
          </w:p>
        </w:tc>
        <w:tc>
          <w:tcPr>
            <w:tcW w:w="1116" w:type="dxa"/>
            <w:tcBorders>
              <w:top w:val="nil"/>
              <w:left w:val="nil"/>
              <w:bottom w:val="nil"/>
              <w:right w:val="nil"/>
            </w:tcBorders>
            <w:shd w:val="clear" w:color="auto" w:fill="auto"/>
            <w:noWrap/>
            <w:hideMark/>
          </w:tcPr>
          <w:p w14:paraId="0E1FD805" w14:textId="2F125E5B"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-0.04%</w:t>
            </w:r>
          </w:p>
        </w:tc>
        <w:tc>
          <w:tcPr>
            <w:tcW w:w="1115" w:type="dxa"/>
            <w:tcBorders>
              <w:top w:val="nil"/>
              <w:left w:val="nil"/>
              <w:bottom w:val="nil"/>
              <w:right w:val="nil"/>
            </w:tcBorders>
            <w:shd w:val="clear" w:color="auto" w:fill="auto"/>
            <w:noWrap/>
            <w:hideMark/>
          </w:tcPr>
          <w:p w14:paraId="76AEFFF8" w14:textId="08BD6698"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-0.09%</w:t>
            </w:r>
          </w:p>
        </w:tc>
        <w:tc>
          <w:tcPr>
            <w:tcW w:w="1115" w:type="dxa"/>
            <w:tcBorders>
              <w:top w:val="nil"/>
              <w:left w:val="nil"/>
              <w:bottom w:val="nil"/>
              <w:right w:val="single" w:sz="4" w:space="0" w:color="auto"/>
            </w:tcBorders>
            <w:shd w:val="clear" w:color="auto" w:fill="auto"/>
            <w:noWrap/>
            <w:hideMark/>
          </w:tcPr>
          <w:p w14:paraId="329ECA3A" w14:textId="04E7F4D3"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-0.14%</w:t>
            </w:r>
          </w:p>
        </w:tc>
        <w:tc>
          <w:tcPr>
            <w:tcW w:w="927" w:type="dxa"/>
            <w:tcBorders>
              <w:top w:val="nil"/>
              <w:left w:val="nil"/>
              <w:bottom w:val="nil"/>
              <w:right w:val="nil"/>
            </w:tcBorders>
            <w:shd w:val="clear" w:color="auto" w:fill="auto"/>
            <w:noWrap/>
            <w:hideMark/>
          </w:tcPr>
          <w:p w14:paraId="10C0D3BD" w14:textId="33B6E05E"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102.7%</w:t>
            </w:r>
          </w:p>
        </w:tc>
        <w:tc>
          <w:tcPr>
            <w:tcW w:w="927" w:type="dxa"/>
            <w:tcBorders>
              <w:top w:val="nil"/>
              <w:left w:val="nil"/>
              <w:bottom w:val="nil"/>
              <w:right w:val="single" w:sz="8" w:space="0" w:color="auto"/>
            </w:tcBorders>
            <w:shd w:val="clear" w:color="auto" w:fill="auto"/>
            <w:noWrap/>
            <w:hideMark/>
          </w:tcPr>
          <w:p w14:paraId="5087A3C5" w14:textId="30ECF446"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103.6%</w:t>
            </w:r>
          </w:p>
        </w:tc>
        <w:tc>
          <w:tcPr>
            <w:tcW w:w="1207" w:type="dxa"/>
            <w:tcBorders>
              <w:top w:val="nil"/>
              <w:left w:val="nil"/>
              <w:bottom w:val="nil"/>
              <w:right w:val="nil"/>
            </w:tcBorders>
            <w:shd w:val="clear" w:color="auto" w:fill="auto"/>
            <w:noWrap/>
            <w:hideMark/>
          </w:tcPr>
          <w:p w14:paraId="7EA2998D" w14:textId="4E07AA9F"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nil"/>
              <w:left w:val="nil"/>
              <w:bottom w:val="nil"/>
              <w:right w:val="single" w:sz="8" w:space="0" w:color="auto"/>
            </w:tcBorders>
            <w:shd w:val="clear" w:color="auto" w:fill="auto"/>
            <w:noWrap/>
            <w:hideMark/>
          </w:tcPr>
          <w:p w14:paraId="3EE9A006" w14:textId="4A3A44A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eastAsia="Times New Roman" w:hAnsi="Arial" w:cs="Arial"/>
                <w:color w:val="000000"/>
                <w:sz w:val="18"/>
                <w:szCs w:val="18"/>
                <w:lang w:eastAsia="ko-KR"/>
              </w:rPr>
              <w:t>#DIV/0!</w:t>
            </w:r>
          </w:p>
        </w:tc>
      </w:tr>
      <w:tr w:rsidR="007D13CB" w:rsidRPr="00197483" w14:paraId="75679FB4"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189426" w14:textId="7777777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C</w:t>
            </w:r>
          </w:p>
        </w:tc>
        <w:tc>
          <w:tcPr>
            <w:tcW w:w="1116" w:type="dxa"/>
            <w:tcBorders>
              <w:top w:val="nil"/>
              <w:left w:val="nil"/>
              <w:bottom w:val="nil"/>
              <w:right w:val="nil"/>
            </w:tcBorders>
            <w:shd w:val="clear" w:color="auto" w:fill="auto"/>
            <w:noWrap/>
            <w:hideMark/>
          </w:tcPr>
          <w:p w14:paraId="44F8471A" w14:textId="29C84E58"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-0.03%</w:t>
            </w:r>
          </w:p>
        </w:tc>
        <w:tc>
          <w:tcPr>
            <w:tcW w:w="1115" w:type="dxa"/>
            <w:tcBorders>
              <w:top w:val="nil"/>
              <w:left w:val="nil"/>
              <w:bottom w:val="nil"/>
              <w:right w:val="nil"/>
            </w:tcBorders>
            <w:shd w:val="clear" w:color="auto" w:fill="auto"/>
            <w:noWrap/>
            <w:hideMark/>
          </w:tcPr>
          <w:p w14:paraId="03CC8D5C" w14:textId="3306178B"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0.04%</w:t>
            </w:r>
          </w:p>
        </w:tc>
        <w:tc>
          <w:tcPr>
            <w:tcW w:w="1115" w:type="dxa"/>
            <w:tcBorders>
              <w:top w:val="nil"/>
              <w:left w:val="nil"/>
              <w:bottom w:val="nil"/>
              <w:right w:val="single" w:sz="4" w:space="0" w:color="auto"/>
            </w:tcBorders>
            <w:shd w:val="clear" w:color="auto" w:fill="auto"/>
            <w:noWrap/>
            <w:hideMark/>
          </w:tcPr>
          <w:p w14:paraId="5957BEE3" w14:textId="2E3D764B"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0.12%</w:t>
            </w:r>
          </w:p>
        </w:tc>
        <w:tc>
          <w:tcPr>
            <w:tcW w:w="927" w:type="dxa"/>
            <w:tcBorders>
              <w:top w:val="nil"/>
              <w:left w:val="nil"/>
              <w:bottom w:val="nil"/>
              <w:right w:val="nil"/>
            </w:tcBorders>
            <w:shd w:val="clear" w:color="auto" w:fill="auto"/>
            <w:noWrap/>
            <w:hideMark/>
          </w:tcPr>
          <w:p w14:paraId="1642FAB6" w14:textId="3E7D5FF5"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101.5%</w:t>
            </w:r>
          </w:p>
        </w:tc>
        <w:tc>
          <w:tcPr>
            <w:tcW w:w="927" w:type="dxa"/>
            <w:tcBorders>
              <w:top w:val="nil"/>
              <w:left w:val="nil"/>
              <w:bottom w:val="nil"/>
              <w:right w:val="single" w:sz="8" w:space="0" w:color="auto"/>
            </w:tcBorders>
            <w:shd w:val="clear" w:color="auto" w:fill="auto"/>
            <w:noWrap/>
            <w:hideMark/>
          </w:tcPr>
          <w:p w14:paraId="2298CF57" w14:textId="587D1300"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101.3%</w:t>
            </w:r>
          </w:p>
        </w:tc>
        <w:tc>
          <w:tcPr>
            <w:tcW w:w="1207" w:type="dxa"/>
            <w:tcBorders>
              <w:top w:val="nil"/>
              <w:left w:val="nil"/>
              <w:bottom w:val="nil"/>
              <w:right w:val="nil"/>
            </w:tcBorders>
            <w:shd w:val="clear" w:color="auto" w:fill="auto"/>
            <w:noWrap/>
            <w:hideMark/>
          </w:tcPr>
          <w:p w14:paraId="5B57116C" w14:textId="5879250C"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nil"/>
              <w:left w:val="nil"/>
              <w:bottom w:val="nil"/>
              <w:right w:val="single" w:sz="8" w:space="0" w:color="auto"/>
            </w:tcBorders>
            <w:shd w:val="clear" w:color="auto" w:fill="auto"/>
            <w:noWrap/>
            <w:hideMark/>
          </w:tcPr>
          <w:p w14:paraId="36444DC0" w14:textId="7D665BE9" w:rsidR="007D13CB" w:rsidRPr="007D13CB"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7D13CB" w:rsidRPr="00197483" w14:paraId="3CAB0C7E"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66BE3E" w14:textId="7777777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E</w:t>
            </w:r>
          </w:p>
        </w:tc>
        <w:tc>
          <w:tcPr>
            <w:tcW w:w="1116" w:type="dxa"/>
            <w:tcBorders>
              <w:top w:val="nil"/>
              <w:left w:val="nil"/>
              <w:bottom w:val="nil"/>
              <w:right w:val="nil"/>
            </w:tcBorders>
            <w:shd w:val="clear" w:color="auto" w:fill="auto"/>
            <w:noWrap/>
            <w:hideMark/>
          </w:tcPr>
          <w:p w14:paraId="379D221F" w14:textId="213CF163"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-0.09%</w:t>
            </w:r>
          </w:p>
        </w:tc>
        <w:tc>
          <w:tcPr>
            <w:tcW w:w="1115" w:type="dxa"/>
            <w:tcBorders>
              <w:top w:val="nil"/>
              <w:left w:val="nil"/>
              <w:bottom w:val="nil"/>
              <w:right w:val="nil"/>
            </w:tcBorders>
            <w:shd w:val="clear" w:color="auto" w:fill="auto"/>
            <w:noWrap/>
            <w:hideMark/>
          </w:tcPr>
          <w:p w14:paraId="2232D1AF" w14:textId="73769979"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0.06%</w:t>
            </w:r>
          </w:p>
        </w:tc>
        <w:tc>
          <w:tcPr>
            <w:tcW w:w="1115" w:type="dxa"/>
            <w:tcBorders>
              <w:top w:val="nil"/>
              <w:left w:val="nil"/>
              <w:bottom w:val="nil"/>
              <w:right w:val="single" w:sz="4" w:space="0" w:color="auto"/>
            </w:tcBorders>
            <w:shd w:val="clear" w:color="auto" w:fill="auto"/>
            <w:noWrap/>
            <w:hideMark/>
          </w:tcPr>
          <w:p w14:paraId="12A2F8EC" w14:textId="72CC2E4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-0.19%</w:t>
            </w:r>
          </w:p>
        </w:tc>
        <w:tc>
          <w:tcPr>
            <w:tcW w:w="927" w:type="dxa"/>
            <w:tcBorders>
              <w:top w:val="nil"/>
              <w:left w:val="nil"/>
              <w:bottom w:val="nil"/>
              <w:right w:val="nil"/>
            </w:tcBorders>
            <w:shd w:val="clear" w:color="auto" w:fill="auto"/>
            <w:noWrap/>
            <w:hideMark/>
          </w:tcPr>
          <w:p w14:paraId="1134411E" w14:textId="23AC6691"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100.9%</w:t>
            </w:r>
          </w:p>
        </w:tc>
        <w:tc>
          <w:tcPr>
            <w:tcW w:w="927" w:type="dxa"/>
            <w:tcBorders>
              <w:top w:val="nil"/>
              <w:left w:val="nil"/>
              <w:bottom w:val="nil"/>
              <w:right w:val="single" w:sz="8" w:space="0" w:color="auto"/>
            </w:tcBorders>
            <w:shd w:val="clear" w:color="auto" w:fill="auto"/>
            <w:noWrap/>
            <w:hideMark/>
          </w:tcPr>
          <w:p w14:paraId="1CB2C509" w14:textId="780B44E5"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101.8%</w:t>
            </w:r>
          </w:p>
        </w:tc>
        <w:tc>
          <w:tcPr>
            <w:tcW w:w="1207" w:type="dxa"/>
            <w:tcBorders>
              <w:top w:val="nil"/>
              <w:left w:val="nil"/>
              <w:bottom w:val="nil"/>
              <w:right w:val="nil"/>
            </w:tcBorders>
            <w:shd w:val="clear" w:color="auto" w:fill="auto"/>
            <w:noWrap/>
            <w:hideMark/>
          </w:tcPr>
          <w:p w14:paraId="113DB966" w14:textId="4EE32AEC"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nil"/>
              <w:left w:val="nil"/>
              <w:bottom w:val="nil"/>
              <w:right w:val="single" w:sz="8" w:space="0" w:color="auto"/>
            </w:tcBorders>
            <w:shd w:val="clear" w:color="auto" w:fill="auto"/>
            <w:noWrap/>
            <w:hideMark/>
          </w:tcPr>
          <w:p w14:paraId="07FE2A57" w14:textId="0C359487" w:rsidR="007D13CB" w:rsidRPr="00197483" w:rsidRDefault="007D13CB" w:rsidP="007D1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#DIV/0!</w:t>
            </w:r>
          </w:p>
        </w:tc>
      </w:tr>
      <w:tr w:rsidR="00176524" w:rsidRPr="00197483" w14:paraId="4BFB0D1F" w14:textId="77777777" w:rsidTr="00176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90B2328" w14:textId="77777777"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 xml:space="preserve">Overall </w:t>
            </w:r>
          </w:p>
        </w:tc>
        <w:tc>
          <w:tcPr>
            <w:tcW w:w="1116" w:type="dxa"/>
            <w:tcBorders>
              <w:top w:val="single" w:sz="8" w:space="0" w:color="auto"/>
              <w:left w:val="nil"/>
              <w:bottom w:val="nil"/>
              <w:right w:val="nil"/>
            </w:tcBorders>
            <w:shd w:val="clear" w:color="auto" w:fill="auto"/>
            <w:noWrap/>
            <w:hideMark/>
          </w:tcPr>
          <w:p w14:paraId="0B505FCB" w14:textId="23ACC5DB"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-0.04%</w:t>
            </w:r>
          </w:p>
        </w:tc>
        <w:tc>
          <w:tcPr>
            <w:tcW w:w="1115" w:type="dxa"/>
            <w:tcBorders>
              <w:top w:val="single" w:sz="8" w:space="0" w:color="auto"/>
              <w:left w:val="nil"/>
              <w:bottom w:val="nil"/>
              <w:right w:val="nil"/>
            </w:tcBorders>
            <w:shd w:val="clear" w:color="auto" w:fill="auto"/>
            <w:noWrap/>
            <w:hideMark/>
          </w:tcPr>
          <w:p w14:paraId="2577B34F" w14:textId="4AC5C267"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-0.04%</w:t>
            </w:r>
          </w:p>
        </w:tc>
        <w:tc>
          <w:tcPr>
            <w:tcW w:w="1115" w:type="dxa"/>
            <w:tcBorders>
              <w:top w:val="single" w:sz="8" w:space="0" w:color="auto"/>
              <w:left w:val="nil"/>
              <w:bottom w:val="nil"/>
              <w:right w:val="single" w:sz="4" w:space="0" w:color="auto"/>
            </w:tcBorders>
            <w:shd w:val="clear" w:color="auto" w:fill="auto"/>
            <w:noWrap/>
            <w:hideMark/>
          </w:tcPr>
          <w:p w14:paraId="7C2698E4" w14:textId="1A900E34"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-0.05%</w:t>
            </w:r>
          </w:p>
        </w:tc>
        <w:tc>
          <w:tcPr>
            <w:tcW w:w="927" w:type="dxa"/>
            <w:tcBorders>
              <w:top w:val="single" w:sz="8" w:space="0" w:color="auto"/>
              <w:left w:val="nil"/>
              <w:bottom w:val="nil"/>
              <w:right w:val="nil"/>
            </w:tcBorders>
            <w:shd w:val="clear" w:color="auto" w:fill="auto"/>
            <w:noWrap/>
            <w:hideMark/>
          </w:tcPr>
          <w:p w14:paraId="6FC44FB2" w14:textId="2549D975"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101.2%</w:t>
            </w:r>
          </w:p>
        </w:tc>
        <w:tc>
          <w:tcPr>
            <w:tcW w:w="927" w:type="dxa"/>
            <w:tcBorders>
              <w:top w:val="single" w:sz="8" w:space="0" w:color="auto"/>
              <w:left w:val="nil"/>
              <w:bottom w:val="nil"/>
              <w:right w:val="single" w:sz="8" w:space="0" w:color="auto"/>
            </w:tcBorders>
            <w:shd w:val="clear" w:color="auto" w:fill="auto"/>
            <w:noWrap/>
            <w:hideMark/>
          </w:tcPr>
          <w:p w14:paraId="59325D05" w14:textId="29590E3B"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101.6%</w:t>
            </w:r>
          </w:p>
        </w:tc>
        <w:tc>
          <w:tcPr>
            <w:tcW w:w="1207" w:type="dxa"/>
            <w:tcBorders>
              <w:top w:val="single" w:sz="8" w:space="0" w:color="auto"/>
              <w:left w:val="nil"/>
              <w:bottom w:val="single" w:sz="8" w:space="0" w:color="auto"/>
              <w:right w:val="nil"/>
            </w:tcBorders>
            <w:shd w:val="clear" w:color="auto" w:fill="auto"/>
            <w:noWrap/>
            <w:hideMark/>
          </w:tcPr>
          <w:p w14:paraId="7C275E4E" w14:textId="503074BE"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single" w:sz="8" w:space="0" w:color="auto"/>
              <w:left w:val="nil"/>
              <w:bottom w:val="single" w:sz="8" w:space="0" w:color="auto"/>
              <w:right w:val="single" w:sz="8" w:space="0" w:color="auto"/>
            </w:tcBorders>
            <w:shd w:val="clear" w:color="auto" w:fill="auto"/>
            <w:noWrap/>
            <w:hideMark/>
          </w:tcPr>
          <w:p w14:paraId="0D59E035" w14:textId="041A2BC0" w:rsidR="00176524" w:rsidRPr="00197483" w:rsidRDefault="00A86502"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#DIV/0!</w:t>
            </w:r>
          </w:p>
        </w:tc>
      </w:tr>
      <w:tr w:rsidR="00176524" w:rsidRPr="00197483" w14:paraId="6105E162" w14:textId="77777777" w:rsidTr="00176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333D1E" w14:textId="77777777"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D</w:t>
            </w:r>
          </w:p>
        </w:tc>
        <w:tc>
          <w:tcPr>
            <w:tcW w:w="1116" w:type="dxa"/>
            <w:tcBorders>
              <w:top w:val="single" w:sz="8" w:space="0" w:color="auto"/>
              <w:left w:val="nil"/>
              <w:bottom w:val="nil"/>
              <w:right w:val="nil"/>
            </w:tcBorders>
            <w:shd w:val="clear" w:color="auto" w:fill="auto"/>
            <w:noWrap/>
            <w:hideMark/>
          </w:tcPr>
          <w:p w14:paraId="3DBCA674" w14:textId="63B84632"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0.00%</w:t>
            </w:r>
          </w:p>
        </w:tc>
        <w:tc>
          <w:tcPr>
            <w:tcW w:w="1115" w:type="dxa"/>
            <w:tcBorders>
              <w:top w:val="single" w:sz="8" w:space="0" w:color="auto"/>
              <w:left w:val="nil"/>
              <w:bottom w:val="nil"/>
              <w:right w:val="nil"/>
            </w:tcBorders>
            <w:shd w:val="clear" w:color="auto" w:fill="auto"/>
            <w:noWrap/>
            <w:hideMark/>
          </w:tcPr>
          <w:p w14:paraId="094A820A" w14:textId="0B02C1D4"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0.14%</w:t>
            </w:r>
          </w:p>
        </w:tc>
        <w:tc>
          <w:tcPr>
            <w:tcW w:w="1115" w:type="dxa"/>
            <w:tcBorders>
              <w:top w:val="single" w:sz="8" w:space="0" w:color="auto"/>
              <w:left w:val="nil"/>
              <w:bottom w:val="nil"/>
              <w:right w:val="single" w:sz="4" w:space="0" w:color="auto"/>
            </w:tcBorders>
            <w:shd w:val="clear" w:color="auto" w:fill="auto"/>
            <w:noWrap/>
            <w:hideMark/>
          </w:tcPr>
          <w:p w14:paraId="0A6B8191" w14:textId="40399A65"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0.10%</w:t>
            </w:r>
          </w:p>
        </w:tc>
        <w:tc>
          <w:tcPr>
            <w:tcW w:w="927" w:type="dxa"/>
            <w:tcBorders>
              <w:top w:val="single" w:sz="8" w:space="0" w:color="auto"/>
              <w:left w:val="nil"/>
              <w:bottom w:val="nil"/>
              <w:right w:val="nil"/>
            </w:tcBorders>
            <w:shd w:val="clear" w:color="auto" w:fill="auto"/>
            <w:noWrap/>
            <w:hideMark/>
          </w:tcPr>
          <w:p w14:paraId="59565989" w14:textId="75382DBB"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99.6%</w:t>
            </w:r>
          </w:p>
        </w:tc>
        <w:tc>
          <w:tcPr>
            <w:tcW w:w="927" w:type="dxa"/>
            <w:tcBorders>
              <w:top w:val="single" w:sz="8" w:space="0" w:color="auto"/>
              <w:left w:val="nil"/>
              <w:bottom w:val="nil"/>
              <w:right w:val="single" w:sz="8" w:space="0" w:color="auto"/>
            </w:tcBorders>
            <w:shd w:val="clear" w:color="auto" w:fill="auto"/>
            <w:noWrap/>
            <w:hideMark/>
          </w:tcPr>
          <w:p w14:paraId="60B5D002" w14:textId="24629CC6"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99.4%</w:t>
            </w:r>
          </w:p>
        </w:tc>
        <w:tc>
          <w:tcPr>
            <w:tcW w:w="1207" w:type="dxa"/>
            <w:tcBorders>
              <w:top w:val="nil"/>
              <w:left w:val="nil"/>
              <w:bottom w:val="nil"/>
              <w:right w:val="nil"/>
            </w:tcBorders>
            <w:shd w:val="clear" w:color="auto" w:fill="auto"/>
            <w:noWrap/>
            <w:hideMark/>
          </w:tcPr>
          <w:p w14:paraId="39F9C481" w14:textId="0B664A94"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100.0%</w:t>
            </w:r>
          </w:p>
        </w:tc>
        <w:tc>
          <w:tcPr>
            <w:tcW w:w="1217" w:type="dxa"/>
            <w:tcBorders>
              <w:top w:val="nil"/>
              <w:left w:val="nil"/>
              <w:bottom w:val="nil"/>
              <w:right w:val="single" w:sz="8" w:space="0" w:color="auto"/>
            </w:tcBorders>
            <w:shd w:val="clear" w:color="auto" w:fill="auto"/>
            <w:noWrap/>
            <w:hideMark/>
          </w:tcPr>
          <w:p w14:paraId="3DF4524B" w14:textId="6737BF61"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C35232">
              <w:t>0.00%</w:t>
            </w:r>
          </w:p>
        </w:tc>
      </w:tr>
      <w:tr w:rsidR="00197483" w:rsidRPr="00197483" w14:paraId="042455B1"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A45A2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F</w:t>
            </w:r>
          </w:p>
        </w:tc>
        <w:tc>
          <w:tcPr>
            <w:tcW w:w="1116" w:type="dxa"/>
            <w:tcBorders>
              <w:top w:val="nil"/>
              <w:left w:val="nil"/>
              <w:bottom w:val="nil"/>
              <w:right w:val="nil"/>
            </w:tcBorders>
            <w:shd w:val="clear" w:color="auto" w:fill="auto"/>
            <w:noWrap/>
            <w:vAlign w:val="center"/>
            <w:hideMark/>
          </w:tcPr>
          <w:p w14:paraId="71232CB5"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1115" w:type="dxa"/>
            <w:tcBorders>
              <w:top w:val="nil"/>
              <w:left w:val="nil"/>
              <w:bottom w:val="nil"/>
              <w:right w:val="nil"/>
            </w:tcBorders>
            <w:shd w:val="clear" w:color="auto" w:fill="auto"/>
            <w:noWrap/>
            <w:vAlign w:val="center"/>
            <w:hideMark/>
          </w:tcPr>
          <w:p w14:paraId="6D7711D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1115" w:type="dxa"/>
            <w:tcBorders>
              <w:top w:val="nil"/>
              <w:left w:val="nil"/>
              <w:bottom w:val="nil"/>
              <w:right w:val="single" w:sz="4" w:space="0" w:color="auto"/>
            </w:tcBorders>
            <w:shd w:val="clear" w:color="auto" w:fill="auto"/>
            <w:noWrap/>
            <w:vAlign w:val="center"/>
            <w:hideMark/>
          </w:tcPr>
          <w:p w14:paraId="0BF44923"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27" w:type="dxa"/>
            <w:tcBorders>
              <w:top w:val="nil"/>
              <w:left w:val="nil"/>
              <w:bottom w:val="nil"/>
              <w:right w:val="nil"/>
            </w:tcBorders>
            <w:shd w:val="clear" w:color="auto" w:fill="auto"/>
            <w:noWrap/>
            <w:vAlign w:val="center"/>
            <w:hideMark/>
          </w:tcPr>
          <w:p w14:paraId="35A68A13"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927" w:type="dxa"/>
            <w:tcBorders>
              <w:top w:val="nil"/>
              <w:left w:val="nil"/>
              <w:bottom w:val="nil"/>
              <w:right w:val="single" w:sz="8" w:space="0" w:color="auto"/>
            </w:tcBorders>
            <w:shd w:val="clear" w:color="auto" w:fill="auto"/>
            <w:noWrap/>
            <w:vAlign w:val="center"/>
            <w:hideMark/>
          </w:tcPr>
          <w:p w14:paraId="510BC3E2"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07" w:type="dxa"/>
            <w:tcBorders>
              <w:top w:val="nil"/>
              <w:left w:val="nil"/>
              <w:bottom w:val="nil"/>
              <w:right w:val="nil"/>
            </w:tcBorders>
            <w:shd w:val="clear" w:color="auto" w:fill="auto"/>
            <w:noWrap/>
            <w:vAlign w:val="center"/>
            <w:hideMark/>
          </w:tcPr>
          <w:p w14:paraId="4B668BCB"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17" w:type="dxa"/>
            <w:tcBorders>
              <w:top w:val="nil"/>
              <w:left w:val="nil"/>
              <w:bottom w:val="nil"/>
              <w:right w:val="single" w:sz="8" w:space="0" w:color="auto"/>
            </w:tcBorders>
            <w:shd w:val="clear" w:color="auto" w:fill="auto"/>
            <w:noWrap/>
            <w:vAlign w:val="center"/>
            <w:hideMark/>
          </w:tcPr>
          <w:p w14:paraId="380DCAA8"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97483" w:rsidRPr="00197483" w14:paraId="7CE32EC8" w14:textId="77777777" w:rsidTr="00176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0F825CC"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TGM</w:t>
            </w:r>
          </w:p>
        </w:tc>
        <w:tc>
          <w:tcPr>
            <w:tcW w:w="1116" w:type="dxa"/>
            <w:tcBorders>
              <w:top w:val="nil"/>
              <w:left w:val="nil"/>
              <w:bottom w:val="single" w:sz="8" w:space="0" w:color="auto"/>
              <w:right w:val="nil"/>
            </w:tcBorders>
            <w:shd w:val="clear" w:color="auto" w:fill="auto"/>
            <w:noWrap/>
            <w:vAlign w:val="center"/>
            <w:hideMark/>
          </w:tcPr>
          <w:p w14:paraId="4ACEA2F4"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1115" w:type="dxa"/>
            <w:tcBorders>
              <w:top w:val="nil"/>
              <w:left w:val="nil"/>
              <w:bottom w:val="single" w:sz="8" w:space="0" w:color="auto"/>
              <w:right w:val="nil"/>
            </w:tcBorders>
            <w:shd w:val="clear" w:color="auto" w:fill="auto"/>
            <w:noWrap/>
            <w:vAlign w:val="center"/>
            <w:hideMark/>
          </w:tcPr>
          <w:p w14:paraId="744E4C0C"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1115" w:type="dxa"/>
            <w:tcBorders>
              <w:top w:val="nil"/>
              <w:left w:val="nil"/>
              <w:bottom w:val="single" w:sz="8" w:space="0" w:color="auto"/>
              <w:right w:val="single" w:sz="4" w:space="0" w:color="auto"/>
            </w:tcBorders>
            <w:shd w:val="clear" w:color="auto" w:fill="auto"/>
            <w:noWrap/>
            <w:vAlign w:val="center"/>
            <w:hideMark/>
          </w:tcPr>
          <w:p w14:paraId="7AC852C1"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27" w:type="dxa"/>
            <w:tcBorders>
              <w:top w:val="nil"/>
              <w:left w:val="nil"/>
              <w:bottom w:val="single" w:sz="8" w:space="0" w:color="auto"/>
              <w:right w:val="nil"/>
            </w:tcBorders>
            <w:shd w:val="clear" w:color="auto" w:fill="auto"/>
            <w:noWrap/>
            <w:vAlign w:val="center"/>
            <w:hideMark/>
          </w:tcPr>
          <w:p w14:paraId="721BB39E"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927" w:type="dxa"/>
            <w:tcBorders>
              <w:top w:val="nil"/>
              <w:left w:val="nil"/>
              <w:bottom w:val="single" w:sz="8" w:space="0" w:color="auto"/>
              <w:right w:val="single" w:sz="8" w:space="0" w:color="auto"/>
            </w:tcBorders>
            <w:shd w:val="clear" w:color="auto" w:fill="auto"/>
            <w:noWrap/>
            <w:vAlign w:val="center"/>
            <w:hideMark/>
          </w:tcPr>
          <w:p w14:paraId="2BC697D4"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07" w:type="dxa"/>
            <w:tcBorders>
              <w:top w:val="nil"/>
              <w:left w:val="nil"/>
              <w:bottom w:val="single" w:sz="8" w:space="0" w:color="auto"/>
              <w:right w:val="nil"/>
            </w:tcBorders>
            <w:shd w:val="clear" w:color="auto" w:fill="auto"/>
            <w:noWrap/>
            <w:vAlign w:val="center"/>
            <w:hideMark/>
          </w:tcPr>
          <w:p w14:paraId="7CBB7B5A"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17" w:type="dxa"/>
            <w:tcBorders>
              <w:top w:val="nil"/>
              <w:left w:val="nil"/>
              <w:bottom w:val="single" w:sz="8" w:space="0" w:color="auto"/>
              <w:right w:val="single" w:sz="8" w:space="0" w:color="auto"/>
            </w:tcBorders>
            <w:shd w:val="clear" w:color="auto" w:fill="auto"/>
            <w:noWrap/>
            <w:vAlign w:val="center"/>
            <w:hideMark/>
          </w:tcPr>
          <w:p w14:paraId="3F7815A5"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bl>
    <w:p w14:paraId="7B2E8D31" w14:textId="77777777" w:rsidR="00197483" w:rsidRDefault="00197483" w:rsidP="00197483">
      <w:pPr>
        <w:pStyle w:val="Heading1"/>
        <w:numPr>
          <w:ilvl w:val="0"/>
          <w:numId w:val="0"/>
        </w:numPr>
        <w:ind w:left="360"/>
        <w:rPr>
          <w:lang w:val="en-CA"/>
        </w:rPr>
      </w:pPr>
    </w:p>
    <w:tbl>
      <w:tblPr>
        <w:tblW w:w="8357" w:type="dxa"/>
        <w:tblLook w:val="04A0" w:firstRow="1" w:lastRow="0" w:firstColumn="1" w:lastColumn="0" w:noHBand="0" w:noVBand="1"/>
      </w:tblPr>
      <w:tblGrid>
        <w:gridCol w:w="1040"/>
        <w:gridCol w:w="975"/>
        <w:gridCol w:w="974"/>
        <w:gridCol w:w="974"/>
        <w:gridCol w:w="974"/>
        <w:gridCol w:w="827"/>
        <w:gridCol w:w="1290"/>
        <w:gridCol w:w="1303"/>
      </w:tblGrid>
      <w:tr w:rsidR="00197483" w:rsidRPr="00197483" w14:paraId="46A50EF0" w14:textId="77777777" w:rsidTr="00176524">
        <w:trPr>
          <w:trHeight w:val="255"/>
        </w:trPr>
        <w:tc>
          <w:tcPr>
            <w:tcW w:w="1040" w:type="dxa"/>
            <w:tcBorders>
              <w:top w:val="nil"/>
              <w:left w:val="nil"/>
              <w:bottom w:val="nil"/>
              <w:right w:val="nil"/>
            </w:tcBorders>
            <w:shd w:val="clear" w:color="auto" w:fill="auto"/>
            <w:noWrap/>
            <w:vAlign w:val="center"/>
            <w:hideMark/>
          </w:tcPr>
          <w:p w14:paraId="5AA27D18"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ko-KR"/>
              </w:rPr>
            </w:pPr>
          </w:p>
        </w:tc>
        <w:tc>
          <w:tcPr>
            <w:tcW w:w="731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A5EDEB"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Random Access Main 10</w:t>
            </w:r>
          </w:p>
        </w:tc>
      </w:tr>
      <w:tr w:rsidR="00197483" w:rsidRPr="00197483" w14:paraId="626134D9" w14:textId="77777777" w:rsidTr="00176524">
        <w:trPr>
          <w:trHeight w:val="255"/>
        </w:trPr>
        <w:tc>
          <w:tcPr>
            <w:tcW w:w="1040" w:type="dxa"/>
            <w:tcBorders>
              <w:top w:val="nil"/>
              <w:left w:val="nil"/>
              <w:bottom w:val="nil"/>
              <w:right w:val="nil"/>
            </w:tcBorders>
            <w:shd w:val="clear" w:color="auto" w:fill="auto"/>
            <w:noWrap/>
            <w:vAlign w:val="center"/>
            <w:hideMark/>
          </w:tcPr>
          <w:p w14:paraId="453ADA5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7317" w:type="dxa"/>
            <w:gridSpan w:val="7"/>
            <w:tcBorders>
              <w:top w:val="nil"/>
              <w:left w:val="single" w:sz="8" w:space="0" w:color="auto"/>
              <w:bottom w:val="nil"/>
              <w:right w:val="single" w:sz="8" w:space="0" w:color="000000"/>
            </w:tcBorders>
            <w:shd w:val="clear" w:color="auto" w:fill="auto"/>
            <w:noWrap/>
            <w:vAlign w:val="center"/>
            <w:hideMark/>
          </w:tcPr>
          <w:p w14:paraId="7DD7FF11" w14:textId="6B3F622B"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Over ECM-13.0</w:t>
            </w:r>
          </w:p>
        </w:tc>
      </w:tr>
      <w:tr w:rsidR="00197483" w:rsidRPr="00197483" w14:paraId="504C5DBE" w14:textId="77777777" w:rsidTr="00176524">
        <w:trPr>
          <w:trHeight w:val="255"/>
        </w:trPr>
        <w:tc>
          <w:tcPr>
            <w:tcW w:w="1040" w:type="dxa"/>
            <w:tcBorders>
              <w:top w:val="nil"/>
              <w:left w:val="nil"/>
              <w:bottom w:val="nil"/>
              <w:right w:val="nil"/>
            </w:tcBorders>
            <w:shd w:val="clear" w:color="auto" w:fill="auto"/>
            <w:noWrap/>
            <w:vAlign w:val="center"/>
            <w:hideMark/>
          </w:tcPr>
          <w:p w14:paraId="46354478"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975" w:type="dxa"/>
            <w:tcBorders>
              <w:top w:val="nil"/>
              <w:left w:val="single" w:sz="8" w:space="0" w:color="auto"/>
              <w:bottom w:val="single" w:sz="8" w:space="0" w:color="auto"/>
              <w:right w:val="nil"/>
            </w:tcBorders>
            <w:shd w:val="clear" w:color="auto" w:fill="auto"/>
            <w:noWrap/>
            <w:vAlign w:val="center"/>
            <w:hideMark/>
          </w:tcPr>
          <w:p w14:paraId="04908F0E"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Y</w:t>
            </w:r>
          </w:p>
        </w:tc>
        <w:tc>
          <w:tcPr>
            <w:tcW w:w="974" w:type="dxa"/>
            <w:tcBorders>
              <w:top w:val="nil"/>
              <w:left w:val="nil"/>
              <w:bottom w:val="single" w:sz="8" w:space="0" w:color="auto"/>
              <w:right w:val="nil"/>
            </w:tcBorders>
            <w:shd w:val="clear" w:color="auto" w:fill="auto"/>
            <w:noWrap/>
            <w:vAlign w:val="center"/>
            <w:hideMark/>
          </w:tcPr>
          <w:p w14:paraId="38CCCF4C"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U</w:t>
            </w:r>
          </w:p>
        </w:tc>
        <w:tc>
          <w:tcPr>
            <w:tcW w:w="974" w:type="dxa"/>
            <w:tcBorders>
              <w:top w:val="nil"/>
              <w:left w:val="nil"/>
              <w:bottom w:val="single" w:sz="8" w:space="0" w:color="auto"/>
              <w:right w:val="single" w:sz="4" w:space="0" w:color="auto"/>
            </w:tcBorders>
            <w:shd w:val="clear" w:color="auto" w:fill="auto"/>
            <w:noWrap/>
            <w:vAlign w:val="center"/>
            <w:hideMark/>
          </w:tcPr>
          <w:p w14:paraId="24396DD4"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w:t>
            </w:r>
          </w:p>
        </w:tc>
        <w:tc>
          <w:tcPr>
            <w:tcW w:w="974" w:type="dxa"/>
            <w:tcBorders>
              <w:top w:val="nil"/>
              <w:left w:val="nil"/>
              <w:bottom w:val="single" w:sz="8" w:space="0" w:color="auto"/>
              <w:right w:val="nil"/>
            </w:tcBorders>
            <w:shd w:val="clear" w:color="auto" w:fill="auto"/>
            <w:noWrap/>
            <w:vAlign w:val="center"/>
            <w:hideMark/>
          </w:tcPr>
          <w:p w14:paraId="4A3721FA"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EncT</w:t>
            </w:r>
          </w:p>
        </w:tc>
        <w:tc>
          <w:tcPr>
            <w:tcW w:w="827" w:type="dxa"/>
            <w:tcBorders>
              <w:top w:val="nil"/>
              <w:left w:val="nil"/>
              <w:bottom w:val="single" w:sz="8" w:space="0" w:color="auto"/>
              <w:right w:val="nil"/>
            </w:tcBorders>
            <w:shd w:val="clear" w:color="auto" w:fill="auto"/>
            <w:noWrap/>
            <w:vAlign w:val="center"/>
            <w:hideMark/>
          </w:tcPr>
          <w:p w14:paraId="401F43FE"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DecT</w:t>
            </w:r>
          </w:p>
        </w:tc>
        <w:tc>
          <w:tcPr>
            <w:tcW w:w="1290" w:type="dxa"/>
            <w:tcBorders>
              <w:top w:val="nil"/>
              <w:left w:val="single" w:sz="4" w:space="0" w:color="auto"/>
              <w:bottom w:val="single" w:sz="8" w:space="0" w:color="auto"/>
              <w:right w:val="nil"/>
            </w:tcBorders>
            <w:shd w:val="clear" w:color="auto" w:fill="auto"/>
            <w:noWrap/>
            <w:vAlign w:val="center"/>
            <w:hideMark/>
          </w:tcPr>
          <w:p w14:paraId="0A804EC1"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EncVmPeak</w:t>
            </w:r>
          </w:p>
        </w:tc>
        <w:tc>
          <w:tcPr>
            <w:tcW w:w="1303" w:type="dxa"/>
            <w:tcBorders>
              <w:top w:val="nil"/>
              <w:left w:val="single" w:sz="4" w:space="0" w:color="auto"/>
              <w:bottom w:val="single" w:sz="8" w:space="0" w:color="auto"/>
              <w:right w:val="single" w:sz="8" w:space="0" w:color="auto"/>
            </w:tcBorders>
            <w:shd w:val="clear" w:color="auto" w:fill="auto"/>
            <w:noWrap/>
            <w:vAlign w:val="center"/>
            <w:hideMark/>
          </w:tcPr>
          <w:p w14:paraId="7759EFAB"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DecVmPeak</w:t>
            </w:r>
          </w:p>
        </w:tc>
      </w:tr>
      <w:tr w:rsidR="00197483" w:rsidRPr="00197483" w14:paraId="3F3FCBBB" w14:textId="77777777" w:rsidTr="00176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B52E2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A1</w:t>
            </w:r>
          </w:p>
        </w:tc>
        <w:tc>
          <w:tcPr>
            <w:tcW w:w="975" w:type="dxa"/>
            <w:tcBorders>
              <w:top w:val="nil"/>
              <w:left w:val="nil"/>
              <w:bottom w:val="nil"/>
              <w:right w:val="nil"/>
            </w:tcBorders>
            <w:shd w:val="clear" w:color="auto" w:fill="auto"/>
            <w:noWrap/>
            <w:vAlign w:val="center"/>
            <w:hideMark/>
          </w:tcPr>
          <w:p w14:paraId="6DB81F6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4B9983B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single" w:sz="4" w:space="0" w:color="auto"/>
            </w:tcBorders>
            <w:shd w:val="clear" w:color="auto" w:fill="auto"/>
            <w:noWrap/>
            <w:vAlign w:val="center"/>
            <w:hideMark/>
          </w:tcPr>
          <w:p w14:paraId="5B5EE07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61D61F0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827" w:type="dxa"/>
            <w:tcBorders>
              <w:top w:val="nil"/>
              <w:left w:val="nil"/>
              <w:bottom w:val="nil"/>
              <w:right w:val="nil"/>
            </w:tcBorders>
            <w:shd w:val="clear" w:color="auto" w:fill="auto"/>
            <w:noWrap/>
            <w:vAlign w:val="center"/>
            <w:hideMark/>
          </w:tcPr>
          <w:p w14:paraId="6E713BA9"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nil"/>
              <w:right w:val="nil"/>
            </w:tcBorders>
            <w:shd w:val="clear" w:color="auto" w:fill="auto"/>
            <w:noWrap/>
            <w:vAlign w:val="center"/>
            <w:hideMark/>
          </w:tcPr>
          <w:p w14:paraId="090AC6B9"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nil"/>
              <w:right w:val="single" w:sz="8" w:space="0" w:color="auto"/>
            </w:tcBorders>
            <w:shd w:val="clear" w:color="auto" w:fill="auto"/>
            <w:noWrap/>
            <w:vAlign w:val="center"/>
            <w:hideMark/>
          </w:tcPr>
          <w:p w14:paraId="7D76524A"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97483" w:rsidRPr="00197483" w14:paraId="256D7486"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D779FA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A2</w:t>
            </w:r>
          </w:p>
        </w:tc>
        <w:tc>
          <w:tcPr>
            <w:tcW w:w="975" w:type="dxa"/>
            <w:tcBorders>
              <w:top w:val="nil"/>
              <w:left w:val="nil"/>
              <w:bottom w:val="nil"/>
              <w:right w:val="nil"/>
            </w:tcBorders>
            <w:shd w:val="clear" w:color="auto" w:fill="auto"/>
            <w:noWrap/>
            <w:vAlign w:val="center"/>
            <w:hideMark/>
          </w:tcPr>
          <w:p w14:paraId="4135620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37FF5B0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single" w:sz="4" w:space="0" w:color="auto"/>
            </w:tcBorders>
            <w:shd w:val="clear" w:color="auto" w:fill="auto"/>
            <w:noWrap/>
            <w:vAlign w:val="center"/>
            <w:hideMark/>
          </w:tcPr>
          <w:p w14:paraId="5A53C7E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5B28B0C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827" w:type="dxa"/>
            <w:tcBorders>
              <w:top w:val="nil"/>
              <w:left w:val="nil"/>
              <w:bottom w:val="nil"/>
              <w:right w:val="nil"/>
            </w:tcBorders>
            <w:shd w:val="clear" w:color="auto" w:fill="auto"/>
            <w:noWrap/>
            <w:vAlign w:val="center"/>
            <w:hideMark/>
          </w:tcPr>
          <w:p w14:paraId="43127D30"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nil"/>
              <w:right w:val="nil"/>
            </w:tcBorders>
            <w:shd w:val="clear" w:color="auto" w:fill="auto"/>
            <w:noWrap/>
            <w:vAlign w:val="center"/>
            <w:hideMark/>
          </w:tcPr>
          <w:p w14:paraId="37596B70"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nil"/>
              <w:right w:val="single" w:sz="8" w:space="0" w:color="auto"/>
            </w:tcBorders>
            <w:shd w:val="clear" w:color="auto" w:fill="auto"/>
            <w:noWrap/>
            <w:vAlign w:val="center"/>
            <w:hideMark/>
          </w:tcPr>
          <w:p w14:paraId="7C7B68B9"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97483" w:rsidRPr="00197483" w14:paraId="7CCA9004"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1C0122"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B</w:t>
            </w:r>
          </w:p>
        </w:tc>
        <w:tc>
          <w:tcPr>
            <w:tcW w:w="975" w:type="dxa"/>
            <w:tcBorders>
              <w:top w:val="nil"/>
              <w:left w:val="nil"/>
              <w:bottom w:val="nil"/>
              <w:right w:val="nil"/>
            </w:tcBorders>
            <w:shd w:val="clear" w:color="auto" w:fill="auto"/>
            <w:noWrap/>
            <w:vAlign w:val="center"/>
            <w:hideMark/>
          </w:tcPr>
          <w:p w14:paraId="146467F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6AF651D0"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single" w:sz="4" w:space="0" w:color="auto"/>
            </w:tcBorders>
            <w:shd w:val="clear" w:color="auto" w:fill="auto"/>
            <w:noWrap/>
            <w:vAlign w:val="center"/>
            <w:hideMark/>
          </w:tcPr>
          <w:p w14:paraId="06AD90E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4B9C969B"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827" w:type="dxa"/>
            <w:tcBorders>
              <w:top w:val="nil"/>
              <w:left w:val="nil"/>
              <w:bottom w:val="nil"/>
              <w:right w:val="nil"/>
            </w:tcBorders>
            <w:shd w:val="clear" w:color="auto" w:fill="auto"/>
            <w:noWrap/>
            <w:vAlign w:val="center"/>
            <w:hideMark/>
          </w:tcPr>
          <w:p w14:paraId="514A83FC"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nil"/>
              <w:right w:val="nil"/>
            </w:tcBorders>
            <w:shd w:val="clear" w:color="auto" w:fill="auto"/>
            <w:noWrap/>
            <w:vAlign w:val="center"/>
            <w:hideMark/>
          </w:tcPr>
          <w:p w14:paraId="32B645EC"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nil"/>
              <w:right w:val="single" w:sz="8" w:space="0" w:color="auto"/>
            </w:tcBorders>
            <w:shd w:val="clear" w:color="auto" w:fill="auto"/>
            <w:noWrap/>
            <w:vAlign w:val="center"/>
            <w:hideMark/>
          </w:tcPr>
          <w:p w14:paraId="15A52D61"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76524" w:rsidRPr="00197483" w14:paraId="5738A5D2"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03E8FC" w14:textId="77777777"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C</w:t>
            </w:r>
          </w:p>
        </w:tc>
        <w:tc>
          <w:tcPr>
            <w:tcW w:w="975" w:type="dxa"/>
            <w:tcBorders>
              <w:top w:val="nil"/>
              <w:left w:val="nil"/>
              <w:bottom w:val="nil"/>
              <w:right w:val="nil"/>
            </w:tcBorders>
            <w:shd w:val="clear" w:color="auto" w:fill="auto"/>
            <w:noWrap/>
            <w:vAlign w:val="center"/>
            <w:hideMark/>
          </w:tcPr>
          <w:p w14:paraId="6B0DC504" w14:textId="73CC5123"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0A4C1083" w14:textId="53D09B12"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single" w:sz="4" w:space="0" w:color="auto"/>
            </w:tcBorders>
            <w:shd w:val="clear" w:color="auto" w:fill="auto"/>
            <w:noWrap/>
            <w:vAlign w:val="center"/>
            <w:hideMark/>
          </w:tcPr>
          <w:p w14:paraId="232224EB" w14:textId="37993794"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6FEF0F1B" w14:textId="75FFFACD"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827" w:type="dxa"/>
            <w:tcBorders>
              <w:top w:val="nil"/>
              <w:left w:val="nil"/>
              <w:bottom w:val="nil"/>
              <w:right w:val="nil"/>
            </w:tcBorders>
            <w:shd w:val="clear" w:color="auto" w:fill="auto"/>
            <w:noWrap/>
            <w:vAlign w:val="center"/>
            <w:hideMark/>
          </w:tcPr>
          <w:p w14:paraId="41236071" w14:textId="1AC6EFFC"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nil"/>
              <w:right w:val="nil"/>
            </w:tcBorders>
            <w:shd w:val="clear" w:color="auto" w:fill="auto"/>
            <w:noWrap/>
            <w:vAlign w:val="center"/>
            <w:hideMark/>
          </w:tcPr>
          <w:p w14:paraId="05379C9B" w14:textId="3212FE70"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nil"/>
              <w:right w:val="single" w:sz="8" w:space="0" w:color="auto"/>
            </w:tcBorders>
            <w:shd w:val="clear" w:color="auto" w:fill="auto"/>
            <w:noWrap/>
            <w:vAlign w:val="center"/>
            <w:hideMark/>
          </w:tcPr>
          <w:p w14:paraId="417F99B6" w14:textId="2EDCC8B5"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97483" w:rsidRPr="00197483" w14:paraId="477CF67D"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3E46C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E</w:t>
            </w:r>
          </w:p>
        </w:tc>
        <w:tc>
          <w:tcPr>
            <w:tcW w:w="975" w:type="dxa"/>
            <w:tcBorders>
              <w:top w:val="nil"/>
              <w:left w:val="nil"/>
              <w:bottom w:val="nil"/>
              <w:right w:val="nil"/>
            </w:tcBorders>
            <w:shd w:val="clear" w:color="auto" w:fill="auto"/>
            <w:noWrap/>
            <w:vAlign w:val="center"/>
            <w:hideMark/>
          </w:tcPr>
          <w:p w14:paraId="772EF452"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c>
          <w:tcPr>
            <w:tcW w:w="974" w:type="dxa"/>
            <w:tcBorders>
              <w:top w:val="nil"/>
              <w:left w:val="nil"/>
              <w:bottom w:val="nil"/>
              <w:right w:val="nil"/>
            </w:tcBorders>
            <w:shd w:val="clear" w:color="auto" w:fill="auto"/>
            <w:noWrap/>
            <w:vAlign w:val="center"/>
            <w:hideMark/>
          </w:tcPr>
          <w:p w14:paraId="5F5FE36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974" w:type="dxa"/>
            <w:tcBorders>
              <w:top w:val="nil"/>
              <w:left w:val="nil"/>
              <w:bottom w:val="nil"/>
              <w:right w:val="single" w:sz="4" w:space="0" w:color="auto"/>
            </w:tcBorders>
            <w:shd w:val="clear" w:color="auto" w:fill="auto"/>
            <w:noWrap/>
            <w:vAlign w:val="center"/>
            <w:hideMark/>
          </w:tcPr>
          <w:p w14:paraId="7CA4AD54"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c>
          <w:tcPr>
            <w:tcW w:w="974" w:type="dxa"/>
            <w:tcBorders>
              <w:top w:val="nil"/>
              <w:left w:val="nil"/>
              <w:bottom w:val="nil"/>
              <w:right w:val="nil"/>
            </w:tcBorders>
            <w:shd w:val="clear" w:color="auto" w:fill="auto"/>
            <w:noWrap/>
            <w:vAlign w:val="center"/>
            <w:hideMark/>
          </w:tcPr>
          <w:p w14:paraId="549A5C7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c>
          <w:tcPr>
            <w:tcW w:w="827" w:type="dxa"/>
            <w:tcBorders>
              <w:top w:val="nil"/>
              <w:left w:val="nil"/>
              <w:bottom w:val="nil"/>
              <w:right w:val="nil"/>
            </w:tcBorders>
            <w:shd w:val="clear" w:color="auto" w:fill="auto"/>
            <w:noWrap/>
            <w:vAlign w:val="center"/>
            <w:hideMark/>
          </w:tcPr>
          <w:p w14:paraId="40D9F8E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290" w:type="dxa"/>
            <w:tcBorders>
              <w:top w:val="nil"/>
              <w:left w:val="single" w:sz="4" w:space="0" w:color="auto"/>
              <w:bottom w:val="nil"/>
              <w:right w:val="nil"/>
            </w:tcBorders>
            <w:shd w:val="clear" w:color="auto" w:fill="auto"/>
            <w:noWrap/>
            <w:vAlign w:val="center"/>
            <w:hideMark/>
          </w:tcPr>
          <w:p w14:paraId="052E8E30"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c>
          <w:tcPr>
            <w:tcW w:w="1303" w:type="dxa"/>
            <w:tcBorders>
              <w:top w:val="nil"/>
              <w:left w:val="nil"/>
              <w:bottom w:val="nil"/>
              <w:right w:val="single" w:sz="8" w:space="0" w:color="auto"/>
            </w:tcBorders>
            <w:shd w:val="clear" w:color="auto" w:fill="auto"/>
            <w:noWrap/>
            <w:vAlign w:val="center"/>
            <w:hideMark/>
          </w:tcPr>
          <w:p w14:paraId="661179D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 </w:t>
            </w:r>
          </w:p>
        </w:tc>
      </w:tr>
      <w:tr w:rsidR="00197483" w:rsidRPr="00197483" w14:paraId="4A2BA861" w14:textId="77777777" w:rsidTr="00176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0090622"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197483">
              <w:rPr>
                <w:rFonts w:ascii="Arial" w:eastAsia="Times New Roman" w:hAnsi="Arial" w:cs="Arial"/>
                <w:b/>
                <w:bCs/>
                <w:color w:val="000000"/>
                <w:sz w:val="18"/>
                <w:szCs w:val="18"/>
                <w:lang w:eastAsia="ko-KR"/>
              </w:rPr>
              <w:t>Overall</w:t>
            </w:r>
          </w:p>
        </w:tc>
        <w:tc>
          <w:tcPr>
            <w:tcW w:w="975" w:type="dxa"/>
            <w:tcBorders>
              <w:top w:val="single" w:sz="8" w:space="0" w:color="auto"/>
              <w:left w:val="nil"/>
              <w:bottom w:val="nil"/>
              <w:right w:val="nil"/>
            </w:tcBorders>
            <w:shd w:val="clear" w:color="auto" w:fill="auto"/>
            <w:noWrap/>
            <w:vAlign w:val="center"/>
            <w:hideMark/>
          </w:tcPr>
          <w:p w14:paraId="153D0F5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single" w:sz="8" w:space="0" w:color="auto"/>
              <w:left w:val="nil"/>
              <w:bottom w:val="nil"/>
              <w:right w:val="nil"/>
            </w:tcBorders>
            <w:shd w:val="clear" w:color="auto" w:fill="auto"/>
            <w:noWrap/>
            <w:vAlign w:val="center"/>
            <w:hideMark/>
          </w:tcPr>
          <w:p w14:paraId="62820692"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single" w:sz="8" w:space="0" w:color="auto"/>
              <w:left w:val="nil"/>
              <w:bottom w:val="nil"/>
              <w:right w:val="single" w:sz="4" w:space="0" w:color="auto"/>
            </w:tcBorders>
            <w:shd w:val="clear" w:color="auto" w:fill="auto"/>
            <w:noWrap/>
            <w:vAlign w:val="center"/>
            <w:hideMark/>
          </w:tcPr>
          <w:p w14:paraId="3142EEF3"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single" w:sz="8" w:space="0" w:color="auto"/>
              <w:left w:val="nil"/>
              <w:bottom w:val="nil"/>
              <w:right w:val="nil"/>
            </w:tcBorders>
            <w:shd w:val="clear" w:color="auto" w:fill="auto"/>
            <w:noWrap/>
            <w:vAlign w:val="center"/>
            <w:hideMark/>
          </w:tcPr>
          <w:p w14:paraId="6FD5A6E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827" w:type="dxa"/>
            <w:tcBorders>
              <w:top w:val="single" w:sz="8" w:space="0" w:color="auto"/>
              <w:left w:val="nil"/>
              <w:bottom w:val="nil"/>
              <w:right w:val="nil"/>
            </w:tcBorders>
            <w:shd w:val="clear" w:color="auto" w:fill="auto"/>
            <w:noWrap/>
            <w:vAlign w:val="center"/>
            <w:hideMark/>
          </w:tcPr>
          <w:p w14:paraId="727203AD"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single" w:sz="8" w:space="0" w:color="auto"/>
              <w:left w:val="single" w:sz="4" w:space="0" w:color="auto"/>
              <w:bottom w:val="single" w:sz="8" w:space="0" w:color="auto"/>
              <w:right w:val="nil"/>
            </w:tcBorders>
            <w:shd w:val="clear" w:color="auto" w:fill="auto"/>
            <w:noWrap/>
            <w:vAlign w:val="center"/>
            <w:hideMark/>
          </w:tcPr>
          <w:p w14:paraId="1B03F092"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single" w:sz="8" w:space="0" w:color="auto"/>
              <w:left w:val="nil"/>
              <w:bottom w:val="single" w:sz="8" w:space="0" w:color="auto"/>
              <w:right w:val="single" w:sz="8" w:space="0" w:color="auto"/>
            </w:tcBorders>
            <w:shd w:val="clear" w:color="auto" w:fill="auto"/>
            <w:noWrap/>
            <w:vAlign w:val="center"/>
            <w:hideMark/>
          </w:tcPr>
          <w:p w14:paraId="0130DA19"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76524" w:rsidRPr="00197483" w14:paraId="24AFABFC" w14:textId="77777777" w:rsidTr="00176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E76D08" w14:textId="77777777"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D</w:t>
            </w:r>
          </w:p>
        </w:tc>
        <w:tc>
          <w:tcPr>
            <w:tcW w:w="975" w:type="dxa"/>
            <w:tcBorders>
              <w:top w:val="single" w:sz="8" w:space="0" w:color="auto"/>
              <w:left w:val="nil"/>
              <w:bottom w:val="nil"/>
              <w:right w:val="nil"/>
            </w:tcBorders>
            <w:shd w:val="clear" w:color="auto" w:fill="auto"/>
            <w:noWrap/>
            <w:vAlign w:val="center"/>
            <w:hideMark/>
          </w:tcPr>
          <w:p w14:paraId="544E780A" w14:textId="38F40E9A"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single" w:sz="8" w:space="0" w:color="auto"/>
              <w:left w:val="nil"/>
              <w:bottom w:val="nil"/>
              <w:right w:val="nil"/>
            </w:tcBorders>
            <w:shd w:val="clear" w:color="auto" w:fill="auto"/>
            <w:noWrap/>
            <w:vAlign w:val="center"/>
            <w:hideMark/>
          </w:tcPr>
          <w:p w14:paraId="615FF0F2" w14:textId="21500ABE"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single" w:sz="8" w:space="0" w:color="auto"/>
              <w:left w:val="nil"/>
              <w:bottom w:val="nil"/>
              <w:right w:val="single" w:sz="4" w:space="0" w:color="auto"/>
            </w:tcBorders>
            <w:shd w:val="clear" w:color="auto" w:fill="auto"/>
            <w:noWrap/>
            <w:vAlign w:val="center"/>
            <w:hideMark/>
          </w:tcPr>
          <w:p w14:paraId="38AB6189" w14:textId="4B696F93"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single" w:sz="8" w:space="0" w:color="auto"/>
              <w:left w:val="nil"/>
              <w:bottom w:val="nil"/>
              <w:right w:val="nil"/>
            </w:tcBorders>
            <w:shd w:val="clear" w:color="auto" w:fill="auto"/>
            <w:noWrap/>
            <w:vAlign w:val="center"/>
            <w:hideMark/>
          </w:tcPr>
          <w:p w14:paraId="21C994A5" w14:textId="04D13E72"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827" w:type="dxa"/>
            <w:tcBorders>
              <w:top w:val="single" w:sz="8" w:space="0" w:color="auto"/>
              <w:left w:val="nil"/>
              <w:bottom w:val="nil"/>
              <w:right w:val="nil"/>
            </w:tcBorders>
            <w:shd w:val="clear" w:color="auto" w:fill="auto"/>
            <w:noWrap/>
            <w:vAlign w:val="center"/>
            <w:hideMark/>
          </w:tcPr>
          <w:p w14:paraId="4D58498B" w14:textId="657875BB"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nil"/>
              <w:right w:val="nil"/>
            </w:tcBorders>
            <w:shd w:val="clear" w:color="auto" w:fill="auto"/>
            <w:noWrap/>
            <w:vAlign w:val="center"/>
            <w:hideMark/>
          </w:tcPr>
          <w:p w14:paraId="4F0A3DE6" w14:textId="72F210FB"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nil"/>
              <w:right w:val="single" w:sz="8" w:space="0" w:color="auto"/>
            </w:tcBorders>
            <w:shd w:val="clear" w:color="auto" w:fill="auto"/>
            <w:noWrap/>
            <w:vAlign w:val="center"/>
            <w:hideMark/>
          </w:tcPr>
          <w:p w14:paraId="56F589AE" w14:textId="6540E592"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76524" w:rsidRPr="00197483" w14:paraId="790586CA" w14:textId="77777777" w:rsidTr="00176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6598E0" w14:textId="77777777"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F</w:t>
            </w:r>
          </w:p>
        </w:tc>
        <w:tc>
          <w:tcPr>
            <w:tcW w:w="975" w:type="dxa"/>
            <w:tcBorders>
              <w:top w:val="nil"/>
              <w:left w:val="nil"/>
              <w:bottom w:val="nil"/>
              <w:right w:val="nil"/>
            </w:tcBorders>
            <w:shd w:val="clear" w:color="auto" w:fill="auto"/>
            <w:noWrap/>
            <w:vAlign w:val="center"/>
            <w:hideMark/>
          </w:tcPr>
          <w:p w14:paraId="0EA670F1" w14:textId="7AC0A4E6"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22477D6F" w14:textId="7EAE947A"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single" w:sz="4" w:space="0" w:color="auto"/>
            </w:tcBorders>
            <w:shd w:val="clear" w:color="auto" w:fill="auto"/>
            <w:noWrap/>
            <w:vAlign w:val="center"/>
            <w:hideMark/>
          </w:tcPr>
          <w:p w14:paraId="2BA3D86D" w14:textId="60142765"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nil"/>
              <w:right w:val="nil"/>
            </w:tcBorders>
            <w:shd w:val="clear" w:color="auto" w:fill="auto"/>
            <w:noWrap/>
            <w:vAlign w:val="center"/>
            <w:hideMark/>
          </w:tcPr>
          <w:p w14:paraId="47B2A3EA" w14:textId="0656F250"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827" w:type="dxa"/>
            <w:tcBorders>
              <w:top w:val="nil"/>
              <w:left w:val="nil"/>
              <w:bottom w:val="nil"/>
              <w:right w:val="nil"/>
            </w:tcBorders>
            <w:shd w:val="clear" w:color="auto" w:fill="auto"/>
            <w:noWrap/>
            <w:vAlign w:val="center"/>
            <w:hideMark/>
          </w:tcPr>
          <w:p w14:paraId="2B472B70" w14:textId="5760D214"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nil"/>
              <w:right w:val="nil"/>
            </w:tcBorders>
            <w:shd w:val="clear" w:color="auto" w:fill="auto"/>
            <w:noWrap/>
            <w:vAlign w:val="center"/>
            <w:hideMark/>
          </w:tcPr>
          <w:p w14:paraId="645A42F3" w14:textId="114DAF7F"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nil"/>
              <w:right w:val="single" w:sz="8" w:space="0" w:color="auto"/>
            </w:tcBorders>
            <w:shd w:val="clear" w:color="auto" w:fill="auto"/>
            <w:noWrap/>
            <w:vAlign w:val="center"/>
            <w:hideMark/>
          </w:tcPr>
          <w:p w14:paraId="75C74741" w14:textId="2E259D1F" w:rsidR="00176524" w:rsidRPr="00197483" w:rsidRDefault="00176524" w:rsidP="001765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r w:rsidR="00197483" w:rsidRPr="00197483" w14:paraId="300F7D09" w14:textId="77777777" w:rsidTr="00176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410EF1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Class TGM</w:t>
            </w:r>
          </w:p>
        </w:tc>
        <w:tc>
          <w:tcPr>
            <w:tcW w:w="975" w:type="dxa"/>
            <w:tcBorders>
              <w:top w:val="nil"/>
              <w:left w:val="nil"/>
              <w:bottom w:val="single" w:sz="8" w:space="0" w:color="auto"/>
              <w:right w:val="nil"/>
            </w:tcBorders>
            <w:shd w:val="clear" w:color="auto" w:fill="auto"/>
            <w:noWrap/>
            <w:vAlign w:val="center"/>
            <w:hideMark/>
          </w:tcPr>
          <w:p w14:paraId="78B11AF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single" w:sz="8" w:space="0" w:color="auto"/>
              <w:right w:val="nil"/>
            </w:tcBorders>
            <w:shd w:val="clear" w:color="auto" w:fill="auto"/>
            <w:noWrap/>
            <w:vAlign w:val="center"/>
            <w:hideMark/>
          </w:tcPr>
          <w:p w14:paraId="3D659A14"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single" w:sz="8" w:space="0" w:color="auto"/>
              <w:right w:val="single" w:sz="4" w:space="0" w:color="auto"/>
            </w:tcBorders>
            <w:shd w:val="clear" w:color="auto" w:fill="auto"/>
            <w:noWrap/>
            <w:vAlign w:val="center"/>
            <w:hideMark/>
          </w:tcPr>
          <w:p w14:paraId="7DD4CB67"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#VALUE!</w:t>
            </w:r>
          </w:p>
        </w:tc>
        <w:tc>
          <w:tcPr>
            <w:tcW w:w="974" w:type="dxa"/>
            <w:tcBorders>
              <w:top w:val="nil"/>
              <w:left w:val="nil"/>
              <w:bottom w:val="single" w:sz="8" w:space="0" w:color="auto"/>
              <w:right w:val="nil"/>
            </w:tcBorders>
            <w:shd w:val="clear" w:color="auto" w:fill="auto"/>
            <w:noWrap/>
            <w:vAlign w:val="center"/>
            <w:hideMark/>
          </w:tcPr>
          <w:p w14:paraId="678C1BF6"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827" w:type="dxa"/>
            <w:tcBorders>
              <w:top w:val="nil"/>
              <w:left w:val="nil"/>
              <w:bottom w:val="single" w:sz="8" w:space="0" w:color="auto"/>
              <w:right w:val="nil"/>
            </w:tcBorders>
            <w:shd w:val="clear" w:color="auto" w:fill="auto"/>
            <w:noWrap/>
            <w:vAlign w:val="center"/>
            <w:hideMark/>
          </w:tcPr>
          <w:p w14:paraId="05199BCA"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290" w:type="dxa"/>
            <w:tcBorders>
              <w:top w:val="nil"/>
              <w:left w:val="single" w:sz="4" w:space="0" w:color="auto"/>
              <w:bottom w:val="single" w:sz="8" w:space="0" w:color="auto"/>
              <w:right w:val="nil"/>
            </w:tcBorders>
            <w:shd w:val="clear" w:color="auto" w:fill="auto"/>
            <w:noWrap/>
            <w:vAlign w:val="center"/>
            <w:hideMark/>
          </w:tcPr>
          <w:p w14:paraId="427A4BAE"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c>
          <w:tcPr>
            <w:tcW w:w="1303" w:type="dxa"/>
            <w:tcBorders>
              <w:top w:val="nil"/>
              <w:left w:val="nil"/>
              <w:bottom w:val="single" w:sz="8" w:space="0" w:color="auto"/>
              <w:right w:val="single" w:sz="8" w:space="0" w:color="auto"/>
            </w:tcBorders>
            <w:shd w:val="clear" w:color="auto" w:fill="auto"/>
            <w:noWrap/>
            <w:vAlign w:val="center"/>
            <w:hideMark/>
          </w:tcPr>
          <w:p w14:paraId="68B62DFF" w14:textId="77777777" w:rsidR="00197483" w:rsidRPr="00197483" w:rsidRDefault="00197483" w:rsidP="001974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197483">
              <w:rPr>
                <w:rFonts w:ascii="Arial" w:eastAsia="Times New Roman" w:hAnsi="Arial" w:cs="Arial"/>
                <w:color w:val="000000"/>
                <w:sz w:val="18"/>
                <w:szCs w:val="18"/>
                <w:lang w:eastAsia="ko-KR"/>
              </w:rPr>
              <w:t>#NUM!</w:t>
            </w:r>
          </w:p>
        </w:tc>
      </w:tr>
    </w:tbl>
    <w:p w14:paraId="48CEB358" w14:textId="77777777" w:rsidR="00197483" w:rsidRPr="00197483" w:rsidRDefault="00197483" w:rsidP="00197483">
      <w:pPr>
        <w:rPr>
          <w:lang w:val="en-CA"/>
        </w:rPr>
      </w:pPr>
    </w:p>
    <w:p w14:paraId="40173EC6" w14:textId="6E818DEC" w:rsidR="00B47910" w:rsidRPr="00106BB6" w:rsidRDefault="00B47910" w:rsidP="00B47910">
      <w:pPr>
        <w:pStyle w:val="Heading1"/>
        <w:rPr>
          <w:lang w:val="en-CA"/>
        </w:rPr>
      </w:pPr>
      <w:r>
        <w:rPr>
          <w:rFonts w:hint="eastAsia"/>
          <w:lang w:val="en-CA" w:eastAsia="ja-JP"/>
        </w:rPr>
        <w:t>Conclusion</w:t>
      </w:r>
    </w:p>
    <w:p w14:paraId="04095F29" w14:textId="1FE4FE67" w:rsidR="000C6A96" w:rsidRDefault="008A51B7" w:rsidP="008A51B7">
      <w:pPr>
        <w:pStyle w:val="Heading1"/>
        <w:numPr>
          <w:ilvl w:val="0"/>
          <w:numId w:val="0"/>
        </w:numPr>
        <w:rPr>
          <w:rFonts w:cs="Times New Roman"/>
          <w:b w:val="0"/>
          <w:bCs w:val="0"/>
          <w:kern w:val="0"/>
          <w:sz w:val="22"/>
          <w:szCs w:val="20"/>
          <w:lang w:val="en-CA" w:eastAsia="ja-JP"/>
        </w:rPr>
      </w:pPr>
      <w:r w:rsidRPr="008A51B7">
        <w:rPr>
          <w:rFonts w:cs="Times New Roman"/>
          <w:b w:val="0"/>
          <w:bCs w:val="0"/>
          <w:kern w:val="0"/>
          <w:sz w:val="22"/>
          <w:szCs w:val="20"/>
          <w:lang w:val="en-CA" w:eastAsia="ja-JP"/>
        </w:rPr>
        <w:t>The cross-checker has confirmed that the “</w:t>
      </w:r>
      <w:r w:rsidR="000C6A96" w:rsidRPr="000C6A96">
        <w:rPr>
          <w:rFonts w:cs="Times New Roman"/>
          <w:b w:val="0"/>
          <w:bCs w:val="0"/>
          <w:kern w:val="0"/>
          <w:sz w:val="22"/>
          <w:szCs w:val="20"/>
          <w:lang w:val="en-CA" w:eastAsia="ja-JP"/>
        </w:rPr>
        <w:t>IntraTMP candidates with overlapping refinement window enhanced</w:t>
      </w:r>
      <w:r w:rsidRPr="008A51B7">
        <w:rPr>
          <w:rFonts w:cs="Times New Roman"/>
          <w:b w:val="0"/>
          <w:bCs w:val="0"/>
          <w:kern w:val="0"/>
          <w:sz w:val="22"/>
          <w:szCs w:val="20"/>
          <w:lang w:val="en-CA" w:eastAsia="ja-JP"/>
        </w:rPr>
        <w:t xml:space="preserve">” proposed in Test </w:t>
      </w:r>
      <w:r w:rsidR="000C6A96">
        <w:rPr>
          <w:rFonts w:cs="Times New Roman"/>
          <w:b w:val="0"/>
          <w:bCs w:val="0"/>
          <w:kern w:val="0"/>
          <w:sz w:val="22"/>
          <w:szCs w:val="20"/>
          <w:lang w:val="en-CA" w:eastAsia="ja-JP"/>
        </w:rPr>
        <w:t>2</w:t>
      </w:r>
      <w:r w:rsidRPr="008A51B7">
        <w:rPr>
          <w:rFonts w:cs="Times New Roman"/>
          <w:b w:val="0"/>
          <w:bCs w:val="0"/>
          <w:kern w:val="0"/>
          <w:sz w:val="22"/>
          <w:szCs w:val="20"/>
          <w:lang w:val="en-CA" w:eastAsia="ja-JP"/>
        </w:rPr>
        <w:t>.</w:t>
      </w:r>
      <w:r w:rsidR="000C6A96">
        <w:rPr>
          <w:rFonts w:cs="Times New Roman"/>
          <w:b w:val="0"/>
          <w:bCs w:val="0"/>
          <w:kern w:val="0"/>
          <w:sz w:val="22"/>
          <w:szCs w:val="20"/>
          <w:lang w:val="en-CA" w:eastAsia="ja-JP"/>
        </w:rPr>
        <w:t>6a</w:t>
      </w:r>
      <w:r w:rsidRPr="008A51B7">
        <w:rPr>
          <w:rFonts w:cs="Times New Roman"/>
          <w:b w:val="0"/>
          <w:bCs w:val="0"/>
          <w:kern w:val="0"/>
          <w:sz w:val="22"/>
          <w:szCs w:val="20"/>
          <w:lang w:val="en-CA" w:eastAsia="ja-JP"/>
        </w:rPr>
        <w:t xml:space="preserve"> </w:t>
      </w:r>
      <w:r w:rsidR="000C6A96">
        <w:rPr>
          <w:rFonts w:cs="Times New Roman"/>
          <w:b w:val="0"/>
          <w:bCs w:val="0"/>
          <w:kern w:val="0"/>
          <w:sz w:val="22"/>
          <w:szCs w:val="20"/>
          <w:lang w:val="en-CA" w:eastAsia="ja-JP"/>
        </w:rPr>
        <w:t xml:space="preserve">implementation </w:t>
      </w:r>
      <w:r w:rsidRPr="008A51B7">
        <w:rPr>
          <w:rFonts w:cs="Times New Roman"/>
          <w:b w:val="0"/>
          <w:bCs w:val="0"/>
          <w:kern w:val="0"/>
          <w:sz w:val="22"/>
          <w:szCs w:val="20"/>
          <w:lang w:val="en-CA" w:eastAsia="ja-JP"/>
        </w:rPr>
        <w:t>matches the technical description of the algorithms in JVET-AI0</w:t>
      </w:r>
      <w:r w:rsidR="000C6A96">
        <w:rPr>
          <w:rFonts w:cs="Times New Roman"/>
          <w:b w:val="0"/>
          <w:bCs w:val="0"/>
          <w:kern w:val="0"/>
          <w:sz w:val="22"/>
          <w:szCs w:val="20"/>
          <w:lang w:val="en-CA" w:eastAsia="ja-JP"/>
        </w:rPr>
        <w:t>129</w:t>
      </w:r>
      <w:r w:rsidRPr="008A51B7">
        <w:rPr>
          <w:rFonts w:cs="Times New Roman"/>
          <w:b w:val="0"/>
          <w:bCs w:val="0"/>
          <w:kern w:val="0"/>
          <w:sz w:val="22"/>
          <w:szCs w:val="20"/>
          <w:lang w:val="en-CA" w:eastAsia="ja-JP"/>
        </w:rPr>
        <w:t xml:space="preserve">[1]. The reported </w:t>
      </w:r>
      <w:r w:rsidR="000C6A96">
        <w:rPr>
          <w:rFonts w:cs="Times New Roman"/>
          <w:b w:val="0"/>
          <w:bCs w:val="0"/>
          <w:kern w:val="0"/>
          <w:sz w:val="22"/>
          <w:szCs w:val="20"/>
          <w:lang w:val="en-CA" w:eastAsia="ja-JP"/>
        </w:rPr>
        <w:t xml:space="preserve">results in [1] </w:t>
      </w:r>
      <w:r w:rsidRPr="008A51B7">
        <w:rPr>
          <w:rFonts w:cs="Times New Roman"/>
          <w:b w:val="0"/>
          <w:bCs w:val="0"/>
          <w:kern w:val="0"/>
          <w:sz w:val="22"/>
          <w:szCs w:val="20"/>
          <w:lang w:val="en-CA" w:eastAsia="ja-JP"/>
        </w:rPr>
        <w:t>correlate with the simulation outcomes derived from this cross-checking process. The cross-checker considers that EE2-</w:t>
      </w:r>
      <w:r w:rsidR="000C6A96">
        <w:rPr>
          <w:rFonts w:cs="Times New Roman"/>
          <w:b w:val="0"/>
          <w:bCs w:val="0"/>
          <w:kern w:val="0"/>
          <w:sz w:val="22"/>
          <w:szCs w:val="20"/>
          <w:lang w:val="en-CA" w:eastAsia="ja-JP"/>
        </w:rPr>
        <w:t>2</w:t>
      </w:r>
      <w:r w:rsidRPr="008A51B7">
        <w:rPr>
          <w:rFonts w:cs="Times New Roman"/>
          <w:b w:val="0"/>
          <w:bCs w:val="0"/>
          <w:kern w:val="0"/>
          <w:sz w:val="22"/>
          <w:szCs w:val="20"/>
          <w:lang w:val="en-CA" w:eastAsia="ja-JP"/>
        </w:rPr>
        <w:t>.</w:t>
      </w:r>
      <w:r w:rsidR="000C6A96">
        <w:rPr>
          <w:rFonts w:cs="Times New Roman"/>
          <w:b w:val="0"/>
          <w:bCs w:val="0"/>
          <w:kern w:val="0"/>
          <w:sz w:val="22"/>
          <w:szCs w:val="20"/>
          <w:lang w:val="en-CA" w:eastAsia="ja-JP"/>
        </w:rPr>
        <w:t>6</w:t>
      </w:r>
      <w:r w:rsidRPr="008A51B7">
        <w:rPr>
          <w:rFonts w:cs="Times New Roman"/>
          <w:b w:val="0"/>
          <w:bCs w:val="0"/>
          <w:kern w:val="0"/>
          <w:sz w:val="22"/>
          <w:szCs w:val="20"/>
          <w:lang w:val="en-CA" w:eastAsia="ja-JP"/>
        </w:rPr>
        <w:t xml:space="preserve">a </w:t>
      </w:r>
      <w:r w:rsidR="000C6A96">
        <w:rPr>
          <w:rFonts w:cs="Times New Roman"/>
          <w:b w:val="0"/>
          <w:bCs w:val="0"/>
          <w:kern w:val="0"/>
          <w:sz w:val="22"/>
          <w:szCs w:val="20"/>
          <w:lang w:val="en-CA" w:eastAsia="ja-JP"/>
        </w:rPr>
        <w:t xml:space="preserve">achieves a good trade-off between </w:t>
      </w:r>
      <w:r w:rsidRPr="008A51B7">
        <w:rPr>
          <w:rFonts w:cs="Times New Roman"/>
          <w:b w:val="0"/>
          <w:bCs w:val="0"/>
          <w:kern w:val="0"/>
          <w:sz w:val="22"/>
          <w:szCs w:val="20"/>
          <w:lang w:val="en-CA" w:eastAsia="ja-JP"/>
        </w:rPr>
        <w:t>coding gain and complexity</w:t>
      </w:r>
      <w:r w:rsidR="000C6A96">
        <w:rPr>
          <w:rFonts w:cs="Times New Roman"/>
          <w:b w:val="0"/>
          <w:bCs w:val="0"/>
          <w:kern w:val="0"/>
          <w:sz w:val="22"/>
          <w:szCs w:val="20"/>
          <w:lang w:val="en-CA" w:eastAsia="ja-JP"/>
        </w:rPr>
        <w:t>, recommending its adoption</w:t>
      </w:r>
      <w:r w:rsidRPr="008A51B7">
        <w:rPr>
          <w:rFonts w:cs="Times New Roman"/>
          <w:b w:val="0"/>
          <w:bCs w:val="0"/>
          <w:kern w:val="0"/>
          <w:sz w:val="22"/>
          <w:szCs w:val="20"/>
          <w:lang w:val="en-CA" w:eastAsia="ja-JP"/>
        </w:rPr>
        <w:t xml:space="preserve"> in ECM-14.0.</w:t>
      </w:r>
    </w:p>
    <w:p w14:paraId="6387FD09" w14:textId="77777777" w:rsidR="008F50B3" w:rsidRPr="008F50B3" w:rsidRDefault="008F50B3" w:rsidP="008F50B3">
      <w:pPr>
        <w:rPr>
          <w:lang w:val="en-CA" w:eastAsia="ja-JP"/>
        </w:rPr>
      </w:pPr>
    </w:p>
    <w:p w14:paraId="0FB5322D" w14:textId="5E30751A" w:rsidR="00712F60" w:rsidRPr="00106BB6" w:rsidRDefault="00106BB6" w:rsidP="000C6A96">
      <w:pPr>
        <w:pStyle w:val="Heading1"/>
        <w:ind w:left="360" w:hanging="360"/>
        <w:rPr>
          <w:lang w:val="en-CA" w:eastAsia="ja-JP"/>
        </w:rPr>
      </w:pPr>
      <w:r w:rsidRPr="005B217D">
        <w:rPr>
          <w:lang w:val="en-CA" w:eastAsia="ja-JP"/>
        </w:rPr>
        <w:t>Patent rights declaration(s)</w:t>
      </w:r>
    </w:p>
    <w:p w14:paraId="18CFFA96" w14:textId="6E2BB571" w:rsidR="007A2A5B" w:rsidRPr="005B217D" w:rsidRDefault="00633DF5" w:rsidP="007A2A5B">
      <w:pPr>
        <w:rPr>
          <w:szCs w:val="22"/>
          <w:lang w:val="en-CA"/>
        </w:rPr>
      </w:pPr>
      <w:r>
        <w:rPr>
          <w:b/>
          <w:szCs w:val="22"/>
        </w:rPr>
        <w:t>Sharp</w:t>
      </w:r>
      <w:r w:rsidRPr="00A01439">
        <w:rPr>
          <w:b/>
          <w:szCs w:val="22"/>
        </w:rPr>
        <w:t xml:space="preserve"> </w:t>
      </w:r>
      <w:r>
        <w:rPr>
          <w:b/>
          <w:szCs w:val="22"/>
        </w:rPr>
        <w:t xml:space="preserve">Labs of America, Inc., </w:t>
      </w:r>
      <w:r w:rsidR="007A2A5B" w:rsidRPr="00385B97">
        <w:rPr>
          <w:b/>
          <w:szCs w:val="22"/>
          <w:lang w:val="en-CA"/>
        </w:rPr>
        <w:t>does not</w:t>
      </w:r>
      <w:r w:rsidR="007A2A5B" w:rsidRPr="005B217D">
        <w:rPr>
          <w:b/>
          <w:szCs w:val="22"/>
          <w:lang w:val="en-CA"/>
        </w:rPr>
        <w:t xml:space="preserve"> have any current or pending patent rights relating to the technology described in this contribution.</w:t>
      </w:r>
    </w:p>
    <w:p w14:paraId="32EAF635" w14:textId="3F7579D7" w:rsidR="007F1F8B" w:rsidRDefault="007F1F8B" w:rsidP="009234A5">
      <w:pPr>
        <w:rPr>
          <w:b/>
          <w:szCs w:val="22"/>
          <w:lang w:val="en-CA"/>
        </w:rPr>
      </w:pPr>
    </w:p>
    <w:p w14:paraId="1087FA3E" w14:textId="77777777" w:rsidR="00956B6C" w:rsidRPr="005B217D" w:rsidRDefault="00956B6C" w:rsidP="00956B6C">
      <w:pPr>
        <w:pStyle w:val="Heading1"/>
        <w:rPr>
          <w:lang w:val="en-CA"/>
        </w:rPr>
      </w:pPr>
      <w:r>
        <w:rPr>
          <w:lang w:val="en-CA"/>
        </w:rPr>
        <w:lastRenderedPageBreak/>
        <w:t>References</w:t>
      </w:r>
    </w:p>
    <w:p w14:paraId="2EC2CA5B" w14:textId="77F3C4DE" w:rsidR="00956B6C" w:rsidRPr="00BC78D0" w:rsidRDefault="00956B6C" w:rsidP="009234A5">
      <w:pPr>
        <w:rPr>
          <w:rFonts w:eastAsia="DengXian"/>
          <w:szCs w:val="22"/>
          <w:lang w:val="en-CA" w:eastAsia="zh-CN"/>
        </w:rPr>
      </w:pPr>
      <w:r>
        <w:rPr>
          <w:rFonts w:eastAsia="DengXian" w:hint="eastAsia"/>
          <w:szCs w:val="22"/>
          <w:lang w:val="en-CA" w:eastAsia="zh-CN"/>
        </w:rPr>
        <w:t>[</w:t>
      </w:r>
      <w:r>
        <w:rPr>
          <w:rFonts w:eastAsia="DengXian"/>
          <w:szCs w:val="22"/>
          <w:lang w:val="en-CA" w:eastAsia="zh-CN"/>
        </w:rPr>
        <w:t xml:space="preserve">1] </w:t>
      </w:r>
      <w:r w:rsidR="00161210" w:rsidRPr="00161210">
        <w:rPr>
          <w:szCs w:val="22"/>
          <w:lang w:val="fr-FR"/>
        </w:rPr>
        <w:t>Damian Ruiz Coll,</w:t>
      </w:r>
      <w:r w:rsidR="00161210">
        <w:rPr>
          <w:szCs w:val="22"/>
          <w:lang w:val="fr-FR"/>
        </w:rPr>
        <w:t xml:space="preserve"> </w:t>
      </w:r>
      <w:r w:rsidR="00161210" w:rsidRPr="00161210">
        <w:rPr>
          <w:szCs w:val="22"/>
          <w:lang w:val="fr-FR"/>
        </w:rPr>
        <w:t>Jung-Kyung Lee,</w:t>
      </w:r>
      <w:r w:rsidR="00161210">
        <w:rPr>
          <w:szCs w:val="22"/>
          <w:lang w:val="fr-FR"/>
        </w:rPr>
        <w:t xml:space="preserve"> </w:t>
      </w:r>
      <w:r w:rsidR="00161210" w:rsidRPr="00161210">
        <w:rPr>
          <w:szCs w:val="22"/>
          <w:lang w:val="fr-FR"/>
        </w:rPr>
        <w:t>Karam Naser,</w:t>
      </w:r>
      <w:r w:rsidR="00161210">
        <w:rPr>
          <w:szCs w:val="22"/>
          <w:lang w:val="fr-FR"/>
        </w:rPr>
        <w:t xml:space="preserve"> </w:t>
      </w:r>
      <w:r w:rsidR="00161210" w:rsidRPr="00161210">
        <w:rPr>
          <w:szCs w:val="22"/>
          <w:lang w:val="fr-FR"/>
        </w:rPr>
        <w:t>Thierry Dumas,</w:t>
      </w:r>
      <w:r w:rsidR="00161210">
        <w:rPr>
          <w:szCs w:val="22"/>
          <w:lang w:val="fr-FR"/>
        </w:rPr>
        <w:t xml:space="preserve"> </w:t>
      </w:r>
      <w:r w:rsidR="00161210" w:rsidRPr="00161210">
        <w:rPr>
          <w:szCs w:val="22"/>
          <w:lang w:val="fr-FR"/>
        </w:rPr>
        <w:t>Fabrice Le Léannec,</w:t>
      </w:r>
      <w:r w:rsidR="00161210">
        <w:rPr>
          <w:szCs w:val="22"/>
          <w:lang w:val="fr-FR"/>
        </w:rPr>
        <w:t xml:space="preserve"> </w:t>
      </w:r>
      <w:r w:rsidR="00161210" w:rsidRPr="00161210">
        <w:rPr>
          <w:szCs w:val="22"/>
          <w:lang w:val="fr-FR"/>
        </w:rPr>
        <w:t>Tangi Poirier,</w:t>
      </w:r>
      <w:r w:rsidR="00161210">
        <w:rPr>
          <w:szCs w:val="22"/>
          <w:lang w:val="fr-FR"/>
        </w:rPr>
        <w:t xml:space="preserve"> </w:t>
      </w:r>
      <w:r w:rsidR="00161210" w:rsidRPr="00161210">
        <w:rPr>
          <w:szCs w:val="22"/>
          <w:lang w:val="fr-FR"/>
        </w:rPr>
        <w:t>Hassane Guermoud</w:t>
      </w:r>
      <w:r>
        <w:rPr>
          <w:rFonts w:eastAsia="DengXian"/>
          <w:szCs w:val="22"/>
          <w:lang w:val="en-CA" w:eastAsia="zh-CN"/>
        </w:rPr>
        <w:t xml:space="preserve">, </w:t>
      </w:r>
      <w:r w:rsidRPr="00815CEA">
        <w:rPr>
          <w:rFonts w:eastAsia="DengXian"/>
          <w:szCs w:val="22"/>
          <w:lang w:val="en-CA" w:eastAsia="zh-CN"/>
        </w:rPr>
        <w:t>“</w:t>
      </w:r>
      <w:r w:rsidR="00161210" w:rsidRPr="00161210">
        <w:rPr>
          <w:bCs/>
          <w:color w:val="000000"/>
          <w:szCs w:val="22"/>
        </w:rPr>
        <w:t>EE2-2.6: IntraTMP candidates with overlapping refinement window enhanced</w:t>
      </w:r>
      <w:r>
        <w:rPr>
          <w:rFonts w:eastAsia="DengXian"/>
          <w:szCs w:val="22"/>
          <w:lang w:val="en-CA" w:eastAsia="zh-CN"/>
        </w:rPr>
        <w:t>,</w:t>
      </w:r>
      <w:r w:rsidR="00161210">
        <w:rPr>
          <w:rFonts w:eastAsia="DengXian"/>
          <w:szCs w:val="22"/>
          <w:lang w:val="en-CA" w:eastAsia="zh-CN"/>
        </w:rPr>
        <w:t>”</w:t>
      </w:r>
      <w:r>
        <w:rPr>
          <w:rFonts w:eastAsia="DengXian"/>
          <w:szCs w:val="22"/>
          <w:lang w:val="en-CA" w:eastAsia="zh-CN"/>
        </w:rPr>
        <w:t xml:space="preserve"> </w:t>
      </w:r>
      <w:r w:rsidR="005147B4" w:rsidRPr="005147B4">
        <w:rPr>
          <w:rFonts w:eastAsia="DengXian"/>
          <w:szCs w:val="22"/>
          <w:lang w:val="en-CA" w:eastAsia="zh-CN"/>
        </w:rPr>
        <w:t>JVET-AI0</w:t>
      </w:r>
      <w:r w:rsidR="00161210">
        <w:rPr>
          <w:rFonts w:eastAsia="DengXian"/>
          <w:szCs w:val="22"/>
          <w:lang w:val="en-CA" w:eastAsia="zh-CN"/>
        </w:rPr>
        <w:t>129</w:t>
      </w:r>
      <w:r>
        <w:rPr>
          <w:rFonts w:eastAsia="DengXian"/>
          <w:szCs w:val="22"/>
          <w:lang w:val="en-CA" w:eastAsia="zh-CN"/>
        </w:rPr>
        <w:t xml:space="preserve">, JVET </w:t>
      </w:r>
      <w:r w:rsidR="00F74EF2">
        <w:rPr>
          <w:color w:val="000000"/>
          <w:szCs w:val="22"/>
        </w:rPr>
        <w:t>3</w:t>
      </w:r>
      <w:r w:rsidR="005147B4">
        <w:rPr>
          <w:color w:val="000000"/>
          <w:szCs w:val="22"/>
        </w:rPr>
        <w:t>5</w:t>
      </w:r>
      <w:r>
        <w:rPr>
          <w:color w:val="000000"/>
          <w:szCs w:val="22"/>
        </w:rPr>
        <w:t>th Meeting</w:t>
      </w:r>
      <w:r>
        <w:rPr>
          <w:color w:val="000000"/>
          <w:szCs w:val="22"/>
          <w:lang w:val="en-CA"/>
        </w:rPr>
        <w:t xml:space="preserve">, </w:t>
      </w:r>
      <w:r w:rsidR="005147B4">
        <w:rPr>
          <w:color w:val="000000"/>
          <w:szCs w:val="22"/>
          <w:lang w:val="en-CA"/>
        </w:rPr>
        <w:t>Sapporo</w:t>
      </w:r>
      <w:r w:rsidR="00F74EF2">
        <w:rPr>
          <w:color w:val="000000"/>
          <w:szCs w:val="22"/>
          <w:lang w:val="en-CA"/>
        </w:rPr>
        <w:t xml:space="preserve">, </w:t>
      </w:r>
      <w:r w:rsidR="005147B4">
        <w:rPr>
          <w:color w:val="000000"/>
          <w:szCs w:val="22"/>
          <w:lang w:val="en-CA"/>
        </w:rPr>
        <w:t>JP</w:t>
      </w:r>
      <w:r>
        <w:rPr>
          <w:color w:val="000000"/>
          <w:szCs w:val="22"/>
          <w:lang w:val="en-CA"/>
        </w:rPr>
        <w:t>, 1</w:t>
      </w:r>
      <w:r w:rsidR="005147B4">
        <w:rPr>
          <w:color w:val="000000"/>
          <w:szCs w:val="22"/>
          <w:lang w:val="en-CA"/>
        </w:rPr>
        <w:t>2</w:t>
      </w:r>
      <w:r>
        <w:rPr>
          <w:color w:val="000000"/>
          <w:szCs w:val="22"/>
          <w:lang w:val="en-CA"/>
        </w:rPr>
        <w:t>–2</w:t>
      </w:r>
      <w:r w:rsidR="005147B4">
        <w:rPr>
          <w:color w:val="000000"/>
          <w:szCs w:val="22"/>
          <w:lang w:val="en-CA"/>
        </w:rPr>
        <w:t>0</w:t>
      </w:r>
      <w:r>
        <w:rPr>
          <w:color w:val="000000"/>
          <w:szCs w:val="22"/>
          <w:lang w:val="en-CA"/>
        </w:rPr>
        <w:t xml:space="preserve"> </w:t>
      </w:r>
      <w:r w:rsidR="005147B4">
        <w:rPr>
          <w:color w:val="000000"/>
          <w:szCs w:val="22"/>
          <w:lang w:val="en-CA"/>
        </w:rPr>
        <w:t>July</w:t>
      </w:r>
      <w:r>
        <w:rPr>
          <w:color w:val="000000"/>
          <w:szCs w:val="22"/>
          <w:lang w:val="en-CA"/>
        </w:rPr>
        <w:t xml:space="preserve"> 202</w:t>
      </w:r>
      <w:r w:rsidR="00F74EF2">
        <w:rPr>
          <w:color w:val="000000"/>
          <w:szCs w:val="22"/>
          <w:lang w:val="en-CA"/>
        </w:rPr>
        <w:t>4</w:t>
      </w:r>
      <w:r>
        <w:rPr>
          <w:color w:val="000000"/>
          <w:szCs w:val="22"/>
          <w:lang w:val="en-CA"/>
        </w:rPr>
        <w:t>.</w:t>
      </w:r>
    </w:p>
    <w:sectPr w:rsidR="00956B6C" w:rsidRPr="00BC78D0" w:rsidSect="00CD383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BC7F4" w14:textId="77777777" w:rsidR="007D1C84" w:rsidRDefault="007D1C84">
      <w:r>
        <w:separator/>
      </w:r>
    </w:p>
  </w:endnote>
  <w:endnote w:type="continuationSeparator" w:id="0">
    <w:p w14:paraId="5051B185" w14:textId="77777777" w:rsidR="007D1C84" w:rsidRDefault="007D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DC66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4DBB">
      <w:rPr>
        <w:rStyle w:val="PageNumber"/>
        <w:noProof/>
      </w:rPr>
      <w:t>2024-07-09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29F5" w14:textId="77777777" w:rsidR="007D1C84" w:rsidRDefault="007D1C84">
      <w:r>
        <w:separator/>
      </w:r>
    </w:p>
  </w:footnote>
  <w:footnote w:type="continuationSeparator" w:id="0">
    <w:p w14:paraId="0603F050" w14:textId="77777777" w:rsidR="007D1C84" w:rsidRDefault="007D1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FF33A6"/>
    <w:multiLevelType w:val="hybridMultilevel"/>
    <w:tmpl w:val="BE96270C"/>
    <w:lvl w:ilvl="0" w:tplc="6C846F5C">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61002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3223302">
    <w:abstractNumId w:val="9"/>
  </w:num>
  <w:num w:numId="3" w16cid:durableId="73087644">
    <w:abstractNumId w:val="8"/>
  </w:num>
  <w:num w:numId="4" w16cid:durableId="1519388612">
    <w:abstractNumId w:val="6"/>
  </w:num>
  <w:num w:numId="5" w16cid:durableId="303894401">
    <w:abstractNumId w:val="7"/>
  </w:num>
  <w:num w:numId="6" w16cid:durableId="719128939">
    <w:abstractNumId w:val="4"/>
  </w:num>
  <w:num w:numId="7" w16cid:durableId="1463697316">
    <w:abstractNumId w:val="5"/>
  </w:num>
  <w:num w:numId="8" w16cid:durableId="959994936">
    <w:abstractNumId w:val="4"/>
  </w:num>
  <w:num w:numId="9" w16cid:durableId="1746560952">
    <w:abstractNumId w:val="1"/>
  </w:num>
  <w:num w:numId="10" w16cid:durableId="1505054109">
    <w:abstractNumId w:val="3"/>
  </w:num>
  <w:num w:numId="11" w16cid:durableId="1700278927">
    <w:abstractNumId w:val="2"/>
  </w:num>
  <w:num w:numId="12" w16cid:durableId="1333296714">
    <w:abstractNumId w:val="10"/>
  </w:num>
  <w:num w:numId="13" w16cid:durableId="19486602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E6"/>
    <w:rsid w:val="000308A3"/>
    <w:rsid w:val="0004543A"/>
    <w:rsid w:val="000458BC"/>
    <w:rsid w:val="00045C41"/>
    <w:rsid w:val="00046C03"/>
    <w:rsid w:val="00065039"/>
    <w:rsid w:val="0007614F"/>
    <w:rsid w:val="000809B4"/>
    <w:rsid w:val="00081398"/>
    <w:rsid w:val="00084393"/>
    <w:rsid w:val="000865E1"/>
    <w:rsid w:val="00090981"/>
    <w:rsid w:val="00092AF4"/>
    <w:rsid w:val="00094479"/>
    <w:rsid w:val="000962AC"/>
    <w:rsid w:val="000B0C0F"/>
    <w:rsid w:val="000B1C6B"/>
    <w:rsid w:val="000B4142"/>
    <w:rsid w:val="000B4FF9"/>
    <w:rsid w:val="000C09AC"/>
    <w:rsid w:val="000C228D"/>
    <w:rsid w:val="000C2BAA"/>
    <w:rsid w:val="000C5C44"/>
    <w:rsid w:val="000C5F4C"/>
    <w:rsid w:val="000C6127"/>
    <w:rsid w:val="000C6A96"/>
    <w:rsid w:val="000E00F3"/>
    <w:rsid w:val="000F158C"/>
    <w:rsid w:val="00102F3D"/>
    <w:rsid w:val="00106BB6"/>
    <w:rsid w:val="00124E38"/>
    <w:rsid w:val="0012580B"/>
    <w:rsid w:val="001270B0"/>
    <w:rsid w:val="00131F90"/>
    <w:rsid w:val="0013458C"/>
    <w:rsid w:val="0013526E"/>
    <w:rsid w:val="00142FFD"/>
    <w:rsid w:val="00146152"/>
    <w:rsid w:val="00155526"/>
    <w:rsid w:val="00161210"/>
    <w:rsid w:val="00171371"/>
    <w:rsid w:val="00175A24"/>
    <w:rsid w:val="00176524"/>
    <w:rsid w:val="00176896"/>
    <w:rsid w:val="00187E58"/>
    <w:rsid w:val="00197483"/>
    <w:rsid w:val="001A297E"/>
    <w:rsid w:val="001A368E"/>
    <w:rsid w:val="001A4AD3"/>
    <w:rsid w:val="001A7329"/>
    <w:rsid w:val="001A792F"/>
    <w:rsid w:val="001B1A52"/>
    <w:rsid w:val="001B4E28"/>
    <w:rsid w:val="001C2002"/>
    <w:rsid w:val="001C3525"/>
    <w:rsid w:val="001C3AFB"/>
    <w:rsid w:val="001D07F0"/>
    <w:rsid w:val="001D1BD2"/>
    <w:rsid w:val="001E0248"/>
    <w:rsid w:val="001E02BE"/>
    <w:rsid w:val="001E2CD3"/>
    <w:rsid w:val="001E3B37"/>
    <w:rsid w:val="001F2594"/>
    <w:rsid w:val="001F6A5E"/>
    <w:rsid w:val="002055A6"/>
    <w:rsid w:val="00206460"/>
    <w:rsid w:val="002069B4"/>
    <w:rsid w:val="00207410"/>
    <w:rsid w:val="00215DFC"/>
    <w:rsid w:val="002212DF"/>
    <w:rsid w:val="00222CD4"/>
    <w:rsid w:val="00225016"/>
    <w:rsid w:val="002253CA"/>
    <w:rsid w:val="002264A6"/>
    <w:rsid w:val="00227BA7"/>
    <w:rsid w:val="0023011C"/>
    <w:rsid w:val="00233C09"/>
    <w:rsid w:val="002375C1"/>
    <w:rsid w:val="00247E1E"/>
    <w:rsid w:val="00263398"/>
    <w:rsid w:val="00263B99"/>
    <w:rsid w:val="002647D8"/>
    <w:rsid w:val="00266F06"/>
    <w:rsid w:val="00275BCF"/>
    <w:rsid w:val="00280613"/>
    <w:rsid w:val="00291E36"/>
    <w:rsid w:val="00292257"/>
    <w:rsid w:val="0029702D"/>
    <w:rsid w:val="002A27C7"/>
    <w:rsid w:val="002A54E0"/>
    <w:rsid w:val="002B1595"/>
    <w:rsid w:val="002B191D"/>
    <w:rsid w:val="002B2E83"/>
    <w:rsid w:val="002D0AF6"/>
    <w:rsid w:val="002F164D"/>
    <w:rsid w:val="003021BC"/>
    <w:rsid w:val="00306206"/>
    <w:rsid w:val="00317D85"/>
    <w:rsid w:val="00327C56"/>
    <w:rsid w:val="003315A1"/>
    <w:rsid w:val="0033372F"/>
    <w:rsid w:val="003373EC"/>
    <w:rsid w:val="00342FF4"/>
    <w:rsid w:val="00344E5A"/>
    <w:rsid w:val="00346148"/>
    <w:rsid w:val="00364FA6"/>
    <w:rsid w:val="003669EA"/>
    <w:rsid w:val="003706CC"/>
    <w:rsid w:val="00377710"/>
    <w:rsid w:val="00380247"/>
    <w:rsid w:val="00385B97"/>
    <w:rsid w:val="003A25F5"/>
    <w:rsid w:val="003A2D8E"/>
    <w:rsid w:val="003A2DED"/>
    <w:rsid w:val="003A73C3"/>
    <w:rsid w:val="003A7CE6"/>
    <w:rsid w:val="003C20E4"/>
    <w:rsid w:val="003D6342"/>
    <w:rsid w:val="003E6F90"/>
    <w:rsid w:val="003E73ED"/>
    <w:rsid w:val="003F5D0F"/>
    <w:rsid w:val="00414101"/>
    <w:rsid w:val="004219CF"/>
    <w:rsid w:val="004234F0"/>
    <w:rsid w:val="00427EEC"/>
    <w:rsid w:val="00433DDB"/>
    <w:rsid w:val="00435A29"/>
    <w:rsid w:val="00437619"/>
    <w:rsid w:val="00455A8A"/>
    <w:rsid w:val="00465A1E"/>
    <w:rsid w:val="0049445A"/>
    <w:rsid w:val="004957D9"/>
    <w:rsid w:val="004A2A63"/>
    <w:rsid w:val="004B210C"/>
    <w:rsid w:val="004B6170"/>
    <w:rsid w:val="004C574E"/>
    <w:rsid w:val="004D2795"/>
    <w:rsid w:val="004D405F"/>
    <w:rsid w:val="004E4F4F"/>
    <w:rsid w:val="004E6789"/>
    <w:rsid w:val="004F1C59"/>
    <w:rsid w:val="004F61E3"/>
    <w:rsid w:val="00502E10"/>
    <w:rsid w:val="0050354E"/>
    <w:rsid w:val="0051015C"/>
    <w:rsid w:val="005147B4"/>
    <w:rsid w:val="005147FF"/>
    <w:rsid w:val="00516CF1"/>
    <w:rsid w:val="00526EB3"/>
    <w:rsid w:val="00531AE9"/>
    <w:rsid w:val="00536188"/>
    <w:rsid w:val="00550A66"/>
    <w:rsid w:val="0056013D"/>
    <w:rsid w:val="00567EC7"/>
    <w:rsid w:val="00570013"/>
    <w:rsid w:val="005753EC"/>
    <w:rsid w:val="005801A2"/>
    <w:rsid w:val="005952A5"/>
    <w:rsid w:val="005A3284"/>
    <w:rsid w:val="005A33A1"/>
    <w:rsid w:val="005B217D"/>
    <w:rsid w:val="005B7932"/>
    <w:rsid w:val="005C385F"/>
    <w:rsid w:val="005C7C26"/>
    <w:rsid w:val="005E1AC6"/>
    <w:rsid w:val="005E3F2B"/>
    <w:rsid w:val="005F69B5"/>
    <w:rsid w:val="005F6F1B"/>
    <w:rsid w:val="00603168"/>
    <w:rsid w:val="0060618A"/>
    <w:rsid w:val="00607B7F"/>
    <w:rsid w:val="00615995"/>
    <w:rsid w:val="00616155"/>
    <w:rsid w:val="00624B33"/>
    <w:rsid w:val="0063041A"/>
    <w:rsid w:val="00630AA2"/>
    <w:rsid w:val="00631D8B"/>
    <w:rsid w:val="00633AAE"/>
    <w:rsid w:val="00633DF5"/>
    <w:rsid w:val="0064656D"/>
    <w:rsid w:val="00646707"/>
    <w:rsid w:val="00657F7E"/>
    <w:rsid w:val="00662E58"/>
    <w:rsid w:val="006637F2"/>
    <w:rsid w:val="006642A5"/>
    <w:rsid w:val="00664DCF"/>
    <w:rsid w:val="0069559D"/>
    <w:rsid w:val="006A0E5C"/>
    <w:rsid w:val="006A48E6"/>
    <w:rsid w:val="006A77D9"/>
    <w:rsid w:val="006C5D39"/>
    <w:rsid w:val="006D6D9B"/>
    <w:rsid w:val="006E2810"/>
    <w:rsid w:val="006E5417"/>
    <w:rsid w:val="006F0794"/>
    <w:rsid w:val="006F2822"/>
    <w:rsid w:val="006F6E01"/>
    <w:rsid w:val="006F7528"/>
    <w:rsid w:val="0070206E"/>
    <w:rsid w:val="007023DE"/>
    <w:rsid w:val="00712F60"/>
    <w:rsid w:val="00720E3B"/>
    <w:rsid w:val="00735925"/>
    <w:rsid w:val="00735FD5"/>
    <w:rsid w:val="0074393F"/>
    <w:rsid w:val="00745F6B"/>
    <w:rsid w:val="0075175B"/>
    <w:rsid w:val="0075585E"/>
    <w:rsid w:val="00770571"/>
    <w:rsid w:val="007768FF"/>
    <w:rsid w:val="007824D3"/>
    <w:rsid w:val="0078522A"/>
    <w:rsid w:val="00796EE3"/>
    <w:rsid w:val="007A2A5B"/>
    <w:rsid w:val="007A7D29"/>
    <w:rsid w:val="007B4AB8"/>
    <w:rsid w:val="007C081C"/>
    <w:rsid w:val="007D1181"/>
    <w:rsid w:val="007D13CB"/>
    <w:rsid w:val="007D1C84"/>
    <w:rsid w:val="007E01A3"/>
    <w:rsid w:val="007F1F8B"/>
    <w:rsid w:val="007F6205"/>
    <w:rsid w:val="007F67A1"/>
    <w:rsid w:val="00801A7B"/>
    <w:rsid w:val="00811C05"/>
    <w:rsid w:val="00817C59"/>
    <w:rsid w:val="008206C8"/>
    <w:rsid w:val="008349A8"/>
    <w:rsid w:val="0086387C"/>
    <w:rsid w:val="00874A6C"/>
    <w:rsid w:val="00876C65"/>
    <w:rsid w:val="00882F72"/>
    <w:rsid w:val="00893DC4"/>
    <w:rsid w:val="008A147E"/>
    <w:rsid w:val="008A42F1"/>
    <w:rsid w:val="008A4B4C"/>
    <w:rsid w:val="008A51B7"/>
    <w:rsid w:val="008A5C1D"/>
    <w:rsid w:val="008C239F"/>
    <w:rsid w:val="008E480C"/>
    <w:rsid w:val="008F326C"/>
    <w:rsid w:val="008F50B3"/>
    <w:rsid w:val="00904DBB"/>
    <w:rsid w:val="00907757"/>
    <w:rsid w:val="009212B0"/>
    <w:rsid w:val="00921FA1"/>
    <w:rsid w:val="009234A5"/>
    <w:rsid w:val="00925CE2"/>
    <w:rsid w:val="00933453"/>
    <w:rsid w:val="009336F7"/>
    <w:rsid w:val="0093636C"/>
    <w:rsid w:val="009374A7"/>
    <w:rsid w:val="00937F03"/>
    <w:rsid w:val="009503E7"/>
    <w:rsid w:val="00955F6D"/>
    <w:rsid w:val="00956B6C"/>
    <w:rsid w:val="00971918"/>
    <w:rsid w:val="00977373"/>
    <w:rsid w:val="00977C16"/>
    <w:rsid w:val="0098551D"/>
    <w:rsid w:val="00985DCB"/>
    <w:rsid w:val="0099518F"/>
    <w:rsid w:val="009A523D"/>
    <w:rsid w:val="009B02A1"/>
    <w:rsid w:val="009B3361"/>
    <w:rsid w:val="009B7F3F"/>
    <w:rsid w:val="009C070C"/>
    <w:rsid w:val="009D75C3"/>
    <w:rsid w:val="009D7CE6"/>
    <w:rsid w:val="009E448E"/>
    <w:rsid w:val="009F496B"/>
    <w:rsid w:val="00A01439"/>
    <w:rsid w:val="00A02E61"/>
    <w:rsid w:val="00A04630"/>
    <w:rsid w:val="00A05CFF"/>
    <w:rsid w:val="00A13048"/>
    <w:rsid w:val="00A46843"/>
    <w:rsid w:val="00A54B22"/>
    <w:rsid w:val="00A56B97"/>
    <w:rsid w:val="00A6093D"/>
    <w:rsid w:val="00A703CE"/>
    <w:rsid w:val="00A72017"/>
    <w:rsid w:val="00A767DC"/>
    <w:rsid w:val="00A76A6D"/>
    <w:rsid w:val="00A7778A"/>
    <w:rsid w:val="00A82A89"/>
    <w:rsid w:val="00A83253"/>
    <w:rsid w:val="00A86502"/>
    <w:rsid w:val="00A87C49"/>
    <w:rsid w:val="00AA6E84"/>
    <w:rsid w:val="00AB1A1C"/>
    <w:rsid w:val="00AB4721"/>
    <w:rsid w:val="00AB7405"/>
    <w:rsid w:val="00AC722B"/>
    <w:rsid w:val="00AD05A8"/>
    <w:rsid w:val="00AD1FE1"/>
    <w:rsid w:val="00AE341B"/>
    <w:rsid w:val="00AF51C5"/>
    <w:rsid w:val="00B01905"/>
    <w:rsid w:val="00B07CA7"/>
    <w:rsid w:val="00B1279A"/>
    <w:rsid w:val="00B3640F"/>
    <w:rsid w:val="00B4194A"/>
    <w:rsid w:val="00B437E8"/>
    <w:rsid w:val="00B47910"/>
    <w:rsid w:val="00B51EF7"/>
    <w:rsid w:val="00B51F2C"/>
    <w:rsid w:val="00B5222E"/>
    <w:rsid w:val="00B53179"/>
    <w:rsid w:val="00B532EA"/>
    <w:rsid w:val="00B57A23"/>
    <w:rsid w:val="00B600CD"/>
    <w:rsid w:val="00B61C96"/>
    <w:rsid w:val="00B64EE5"/>
    <w:rsid w:val="00B73A2A"/>
    <w:rsid w:val="00B75A51"/>
    <w:rsid w:val="00B827C6"/>
    <w:rsid w:val="00B94B06"/>
    <w:rsid w:val="00B94C28"/>
    <w:rsid w:val="00BC10BA"/>
    <w:rsid w:val="00BC33D1"/>
    <w:rsid w:val="00BC5AFD"/>
    <w:rsid w:val="00BC78D0"/>
    <w:rsid w:val="00BF5531"/>
    <w:rsid w:val="00C00DDE"/>
    <w:rsid w:val="00C04F43"/>
    <w:rsid w:val="00C05271"/>
    <w:rsid w:val="00C0609D"/>
    <w:rsid w:val="00C115AB"/>
    <w:rsid w:val="00C26CCB"/>
    <w:rsid w:val="00C30249"/>
    <w:rsid w:val="00C35F74"/>
    <w:rsid w:val="00C3723B"/>
    <w:rsid w:val="00C42088"/>
    <w:rsid w:val="00C42466"/>
    <w:rsid w:val="00C606C9"/>
    <w:rsid w:val="00C75D78"/>
    <w:rsid w:val="00C80288"/>
    <w:rsid w:val="00C836F0"/>
    <w:rsid w:val="00C84003"/>
    <w:rsid w:val="00C90650"/>
    <w:rsid w:val="00C97D78"/>
    <w:rsid w:val="00CA3003"/>
    <w:rsid w:val="00CA7512"/>
    <w:rsid w:val="00CC2AAE"/>
    <w:rsid w:val="00CC5A42"/>
    <w:rsid w:val="00CD0EAB"/>
    <w:rsid w:val="00CD3832"/>
    <w:rsid w:val="00CD45F6"/>
    <w:rsid w:val="00CD4E0D"/>
    <w:rsid w:val="00CE182B"/>
    <w:rsid w:val="00CE5E02"/>
    <w:rsid w:val="00CF1943"/>
    <w:rsid w:val="00CF34DB"/>
    <w:rsid w:val="00CF3917"/>
    <w:rsid w:val="00CF558F"/>
    <w:rsid w:val="00D010C0"/>
    <w:rsid w:val="00D06B8B"/>
    <w:rsid w:val="00D073E2"/>
    <w:rsid w:val="00D1511D"/>
    <w:rsid w:val="00D15269"/>
    <w:rsid w:val="00D1555A"/>
    <w:rsid w:val="00D24076"/>
    <w:rsid w:val="00D446EC"/>
    <w:rsid w:val="00D4539E"/>
    <w:rsid w:val="00D51BF0"/>
    <w:rsid w:val="00D531DB"/>
    <w:rsid w:val="00D55942"/>
    <w:rsid w:val="00D61B3D"/>
    <w:rsid w:val="00D807BF"/>
    <w:rsid w:val="00D80B99"/>
    <w:rsid w:val="00D82FCC"/>
    <w:rsid w:val="00DA17FC"/>
    <w:rsid w:val="00DA7887"/>
    <w:rsid w:val="00DB2C26"/>
    <w:rsid w:val="00DB45C3"/>
    <w:rsid w:val="00DD02F4"/>
    <w:rsid w:val="00DD6622"/>
    <w:rsid w:val="00DE1C7C"/>
    <w:rsid w:val="00DE6B43"/>
    <w:rsid w:val="00DF2418"/>
    <w:rsid w:val="00E041C6"/>
    <w:rsid w:val="00E11923"/>
    <w:rsid w:val="00E207D8"/>
    <w:rsid w:val="00E262D4"/>
    <w:rsid w:val="00E27091"/>
    <w:rsid w:val="00E36250"/>
    <w:rsid w:val="00E36841"/>
    <w:rsid w:val="00E47F2D"/>
    <w:rsid w:val="00E54511"/>
    <w:rsid w:val="00E60EDC"/>
    <w:rsid w:val="00E61DAC"/>
    <w:rsid w:val="00E72B80"/>
    <w:rsid w:val="00E75FE3"/>
    <w:rsid w:val="00E86C4C"/>
    <w:rsid w:val="00E907A3"/>
    <w:rsid w:val="00E90F2F"/>
    <w:rsid w:val="00E91344"/>
    <w:rsid w:val="00EA5AE0"/>
    <w:rsid w:val="00EB56E1"/>
    <w:rsid w:val="00EB7AB1"/>
    <w:rsid w:val="00EC32BD"/>
    <w:rsid w:val="00ED536F"/>
    <w:rsid w:val="00EE7CD8"/>
    <w:rsid w:val="00EF37F6"/>
    <w:rsid w:val="00EF48CC"/>
    <w:rsid w:val="00F00801"/>
    <w:rsid w:val="00F2488D"/>
    <w:rsid w:val="00F601A0"/>
    <w:rsid w:val="00F712E9"/>
    <w:rsid w:val="00F73032"/>
    <w:rsid w:val="00F74EF2"/>
    <w:rsid w:val="00F848FC"/>
    <w:rsid w:val="00F906F6"/>
    <w:rsid w:val="00F914E6"/>
    <w:rsid w:val="00F9282A"/>
    <w:rsid w:val="00F96BAD"/>
    <w:rsid w:val="00FA139D"/>
    <w:rsid w:val="00FA60F5"/>
    <w:rsid w:val="00FB0E84"/>
    <w:rsid w:val="00FC2405"/>
    <w:rsid w:val="00FC6BA2"/>
    <w:rsid w:val="00FD01C2"/>
    <w:rsid w:val="00FE595C"/>
    <w:rsid w:val="00FF0CE3"/>
    <w:rsid w:val="00FF36B5"/>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F69B5"/>
    <w:rPr>
      <w:color w:val="605E5C"/>
      <w:shd w:val="clear" w:color="auto" w:fill="E1DFDD"/>
    </w:rPr>
  </w:style>
  <w:style w:type="table" w:styleId="TableGrid">
    <w:name w:val="Table Grid"/>
    <w:basedOn w:val="TableNormal"/>
    <w:rsid w:val="00207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51B7"/>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9673">
      <w:bodyDiv w:val="1"/>
      <w:marLeft w:val="0"/>
      <w:marRight w:val="0"/>
      <w:marTop w:val="0"/>
      <w:marBottom w:val="0"/>
      <w:divBdr>
        <w:top w:val="none" w:sz="0" w:space="0" w:color="auto"/>
        <w:left w:val="none" w:sz="0" w:space="0" w:color="auto"/>
        <w:bottom w:val="none" w:sz="0" w:space="0" w:color="auto"/>
        <w:right w:val="none" w:sz="0" w:space="0" w:color="auto"/>
      </w:divBdr>
    </w:div>
    <w:div w:id="175390698">
      <w:bodyDiv w:val="1"/>
      <w:marLeft w:val="0"/>
      <w:marRight w:val="0"/>
      <w:marTop w:val="0"/>
      <w:marBottom w:val="0"/>
      <w:divBdr>
        <w:top w:val="none" w:sz="0" w:space="0" w:color="auto"/>
        <w:left w:val="none" w:sz="0" w:space="0" w:color="auto"/>
        <w:bottom w:val="none" w:sz="0" w:space="0" w:color="auto"/>
        <w:right w:val="none" w:sz="0" w:space="0" w:color="auto"/>
      </w:divBdr>
    </w:div>
    <w:div w:id="178004594">
      <w:bodyDiv w:val="1"/>
      <w:marLeft w:val="0"/>
      <w:marRight w:val="0"/>
      <w:marTop w:val="0"/>
      <w:marBottom w:val="0"/>
      <w:divBdr>
        <w:top w:val="none" w:sz="0" w:space="0" w:color="auto"/>
        <w:left w:val="none" w:sz="0" w:space="0" w:color="auto"/>
        <w:bottom w:val="none" w:sz="0" w:space="0" w:color="auto"/>
        <w:right w:val="none" w:sz="0" w:space="0" w:color="auto"/>
      </w:divBdr>
    </w:div>
    <w:div w:id="303126180">
      <w:bodyDiv w:val="1"/>
      <w:marLeft w:val="0"/>
      <w:marRight w:val="0"/>
      <w:marTop w:val="0"/>
      <w:marBottom w:val="0"/>
      <w:divBdr>
        <w:top w:val="none" w:sz="0" w:space="0" w:color="auto"/>
        <w:left w:val="none" w:sz="0" w:space="0" w:color="auto"/>
        <w:bottom w:val="none" w:sz="0" w:space="0" w:color="auto"/>
        <w:right w:val="none" w:sz="0" w:space="0" w:color="auto"/>
      </w:divBdr>
    </w:div>
    <w:div w:id="504052342">
      <w:bodyDiv w:val="1"/>
      <w:marLeft w:val="0"/>
      <w:marRight w:val="0"/>
      <w:marTop w:val="0"/>
      <w:marBottom w:val="0"/>
      <w:divBdr>
        <w:top w:val="none" w:sz="0" w:space="0" w:color="auto"/>
        <w:left w:val="none" w:sz="0" w:space="0" w:color="auto"/>
        <w:bottom w:val="none" w:sz="0" w:space="0" w:color="auto"/>
        <w:right w:val="none" w:sz="0" w:space="0" w:color="auto"/>
      </w:divBdr>
    </w:div>
    <w:div w:id="951327314">
      <w:bodyDiv w:val="1"/>
      <w:marLeft w:val="0"/>
      <w:marRight w:val="0"/>
      <w:marTop w:val="0"/>
      <w:marBottom w:val="0"/>
      <w:divBdr>
        <w:top w:val="none" w:sz="0" w:space="0" w:color="auto"/>
        <w:left w:val="none" w:sz="0" w:space="0" w:color="auto"/>
        <w:bottom w:val="none" w:sz="0" w:space="0" w:color="auto"/>
        <w:right w:val="none" w:sz="0" w:space="0" w:color="auto"/>
      </w:divBdr>
    </w:div>
    <w:div w:id="988829968">
      <w:bodyDiv w:val="1"/>
      <w:marLeft w:val="0"/>
      <w:marRight w:val="0"/>
      <w:marTop w:val="0"/>
      <w:marBottom w:val="0"/>
      <w:divBdr>
        <w:top w:val="none" w:sz="0" w:space="0" w:color="auto"/>
        <w:left w:val="none" w:sz="0" w:space="0" w:color="auto"/>
        <w:bottom w:val="none" w:sz="0" w:space="0" w:color="auto"/>
        <w:right w:val="none" w:sz="0" w:space="0" w:color="auto"/>
      </w:divBdr>
    </w:div>
    <w:div w:id="1244027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856937">
      <w:bodyDiv w:val="1"/>
      <w:marLeft w:val="0"/>
      <w:marRight w:val="0"/>
      <w:marTop w:val="0"/>
      <w:marBottom w:val="0"/>
      <w:divBdr>
        <w:top w:val="none" w:sz="0" w:space="0" w:color="auto"/>
        <w:left w:val="none" w:sz="0" w:space="0" w:color="auto"/>
        <w:bottom w:val="none" w:sz="0" w:space="0" w:color="auto"/>
        <w:right w:val="none" w:sz="0" w:space="0" w:color="auto"/>
      </w:divBdr>
    </w:div>
    <w:div w:id="177609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aemeon@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1427</TotalTime>
  <Pages>3</Pages>
  <Words>677</Words>
  <Characters>3837</Characters>
  <Application>Microsoft Office Word</Application>
  <DocSecurity>0</DocSecurity>
  <Lines>255</Lines>
  <Paragraphs>225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Bae, Tae Meon</cp:lastModifiedBy>
  <cp:revision>73</cp:revision>
  <cp:lastPrinted>1900-01-01T08:00:00Z</cp:lastPrinted>
  <dcterms:created xsi:type="dcterms:W3CDTF">2023-11-23T15:31:00Z</dcterms:created>
  <dcterms:modified xsi:type="dcterms:W3CDTF">2024-07-10T02:34:00Z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2be015d9c7cabcbd329e91d68d9e66932f016240e0a56685fd43d8fbd35c1220</vt:lpwstr>
  </property>
</Properties>
</file>