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C14976"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3784F4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A0F3642" w:rsidR="008A4B4C" w:rsidRPr="00C14976" w:rsidRDefault="00E61DAC" w:rsidP="00536188">
            <w:pPr>
              <w:tabs>
                <w:tab w:val="left" w:pos="7200"/>
              </w:tabs>
              <w:rPr>
                <w:u w:val="single"/>
                <w:lang w:val="en-CA"/>
              </w:rPr>
            </w:pPr>
            <w:r w:rsidRPr="00C14976">
              <w:rPr>
                <w:lang w:val="en-CA"/>
              </w:rPr>
              <w:t>Document</w:t>
            </w:r>
            <w:r w:rsidR="006C5D39" w:rsidRPr="00C14976">
              <w:rPr>
                <w:lang w:val="en-CA"/>
              </w:rPr>
              <w:t xml:space="preserve">: </w:t>
            </w:r>
            <w:r w:rsidR="009D7CE6" w:rsidRPr="00C14976">
              <w:rPr>
                <w:lang w:val="en-CA"/>
              </w:rPr>
              <w:t>JVET</w:t>
            </w:r>
            <w:r w:rsidRPr="00C14976">
              <w:rPr>
                <w:lang w:val="en-CA"/>
              </w:rPr>
              <w:t>-</w:t>
            </w:r>
            <w:r w:rsidR="000C5F4C" w:rsidRPr="00C14976">
              <w:rPr>
                <w:lang w:val="en-CA"/>
              </w:rPr>
              <w:t>A</w:t>
            </w:r>
            <w:r w:rsidR="00C11670" w:rsidRPr="00C14976">
              <w:rPr>
                <w:lang w:val="en-CA"/>
              </w:rPr>
              <w:t>I</w:t>
            </w:r>
            <w:r w:rsidR="00E522CF" w:rsidRPr="00C14976">
              <w:rPr>
                <w:lang w:val="en-CA"/>
              </w:rPr>
              <w:t>0113</w:t>
            </w:r>
            <w:r w:rsidR="006A0E5C" w:rsidRPr="00C14976">
              <w:rPr>
                <w:lang w:val="en-CA"/>
              </w:rPr>
              <w:t>-v</w:t>
            </w:r>
            <w:r w:rsidR="00E522CF" w:rsidRPr="00C1497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AD87C2" w:rsidR="00E61DAC" w:rsidRPr="00E522CF" w:rsidRDefault="00E522CF" w:rsidP="009D7CE6">
            <w:pPr>
              <w:spacing w:before="60" w:after="60"/>
              <w:rPr>
                <w:b/>
                <w:bCs/>
                <w:szCs w:val="22"/>
                <w:lang w:val="en-CA"/>
              </w:rPr>
            </w:pPr>
            <w:r w:rsidRPr="00E522CF">
              <w:rPr>
                <w:b/>
                <w:bCs/>
              </w:rPr>
              <w:t>EE2-2.4</w:t>
            </w:r>
            <w:r>
              <w:rPr>
                <w:b/>
                <w:bCs/>
              </w:rPr>
              <w:t>a/b</w:t>
            </w:r>
            <w:r w:rsidRPr="00E522CF">
              <w:rPr>
                <w:b/>
                <w:bCs/>
              </w:rPr>
              <w:t>: Additional TIMD mode with different cost metric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8689F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50110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FF1F077" w:rsidR="00E61DAC" w:rsidRPr="005B217D" w:rsidRDefault="00E522CF">
            <w:pPr>
              <w:spacing w:before="60" w:after="60"/>
              <w:rPr>
                <w:szCs w:val="22"/>
                <w:lang w:val="en-CA"/>
              </w:rPr>
            </w:pPr>
            <w:r>
              <w:rPr>
                <w:szCs w:val="22"/>
                <w:lang w:val="en-CA"/>
              </w:rPr>
              <w:t>D</w:t>
            </w:r>
            <w:r w:rsidR="00B7185F">
              <w:rPr>
                <w:szCs w:val="22"/>
                <w:lang w:val="en-CA"/>
              </w:rPr>
              <w:t>ö</w:t>
            </w:r>
            <w:r>
              <w:rPr>
                <w:szCs w:val="22"/>
                <w:lang w:val="en-CA"/>
              </w:rPr>
              <w:t>ne Bugdayci Sansli</w:t>
            </w:r>
            <w:r w:rsidR="00C11670">
              <w:rPr>
                <w:szCs w:val="22"/>
                <w:lang w:val="en-CA"/>
              </w:rPr>
              <w:t xml:space="preserve"> </w:t>
            </w:r>
            <w:r w:rsidR="00E61DAC" w:rsidRPr="005B217D">
              <w:rPr>
                <w:szCs w:val="22"/>
                <w:lang w:val="en-CA"/>
              </w:rPr>
              <w:br/>
            </w:r>
            <w:r>
              <w:rPr>
                <w:szCs w:val="22"/>
                <w:lang w:val="en-CA"/>
              </w:rPr>
              <w:t>Saverio Blasi</w:t>
            </w:r>
            <w:r w:rsidR="00E61DAC" w:rsidRPr="005B217D">
              <w:rPr>
                <w:szCs w:val="22"/>
                <w:lang w:val="en-CA"/>
              </w:rPr>
              <w:br/>
            </w:r>
            <w:r>
              <w:rPr>
                <w:szCs w:val="22"/>
                <w:lang w:val="en-CA"/>
              </w:rPr>
              <w:t>Jani Lainema</w:t>
            </w:r>
            <w:r w:rsidR="00E61DAC" w:rsidRPr="005B217D">
              <w:rPr>
                <w:szCs w:val="22"/>
                <w:lang w:val="en-CA"/>
              </w:rPr>
              <w:br/>
            </w:r>
          </w:p>
        </w:tc>
        <w:tc>
          <w:tcPr>
            <w:tcW w:w="900" w:type="dxa"/>
          </w:tcPr>
          <w:p w14:paraId="0140ECA2" w14:textId="74BB0197" w:rsidR="00E61DAC" w:rsidRPr="005B217D" w:rsidRDefault="00E522CF">
            <w:pPr>
              <w:spacing w:before="60" w:after="60"/>
              <w:rPr>
                <w:szCs w:val="22"/>
                <w:lang w:val="en-CA"/>
              </w:rPr>
            </w:pPr>
            <w:r>
              <w:rPr>
                <w:szCs w:val="22"/>
                <w:lang w:val="en-CA"/>
              </w:rPr>
              <w:t>E</w:t>
            </w:r>
            <w:r w:rsidR="00E61DAC" w:rsidRPr="005B217D">
              <w:rPr>
                <w:szCs w:val="22"/>
                <w:lang w:val="en-CA"/>
              </w:rPr>
              <w:t>mail:</w:t>
            </w:r>
          </w:p>
        </w:tc>
        <w:tc>
          <w:tcPr>
            <w:tcW w:w="3060" w:type="dxa"/>
          </w:tcPr>
          <w:p w14:paraId="0760A70F" w14:textId="67CABAEA" w:rsidR="00E61DAC" w:rsidRDefault="009001CC" w:rsidP="005952A5">
            <w:pPr>
              <w:spacing w:before="60" w:after="60"/>
              <w:rPr>
                <w:szCs w:val="22"/>
                <w:lang w:val="en-CA"/>
              </w:rPr>
            </w:pPr>
            <w:hyperlink r:id="rId9" w:history="1">
              <w:r w:rsidR="00E522CF" w:rsidRPr="00083A0C">
                <w:rPr>
                  <w:rStyle w:val="Hyperlink"/>
                  <w:szCs w:val="22"/>
                  <w:lang w:val="en-CA"/>
                </w:rPr>
                <w:t>done.bugdayci_sansli@nokia.com</w:t>
              </w:r>
            </w:hyperlink>
          </w:p>
          <w:p w14:paraId="630AF457" w14:textId="4065F713" w:rsidR="00E522CF" w:rsidRDefault="009001CC" w:rsidP="005952A5">
            <w:pPr>
              <w:spacing w:before="60" w:after="60"/>
              <w:rPr>
                <w:szCs w:val="22"/>
                <w:lang w:val="en-CA"/>
              </w:rPr>
            </w:pPr>
            <w:hyperlink r:id="rId10" w:history="1">
              <w:r w:rsidR="006C6BA1" w:rsidRPr="00083A0C">
                <w:rPr>
                  <w:rStyle w:val="Hyperlink"/>
                  <w:szCs w:val="22"/>
                  <w:lang w:val="en-CA"/>
                </w:rPr>
                <w:t>saverio.blasi@nokia.com</w:t>
              </w:r>
            </w:hyperlink>
          </w:p>
          <w:p w14:paraId="2C12588F" w14:textId="6E6C4225" w:rsidR="006C6BA1" w:rsidRDefault="009001CC" w:rsidP="005952A5">
            <w:pPr>
              <w:spacing w:before="60" w:after="60"/>
              <w:rPr>
                <w:szCs w:val="22"/>
                <w:lang w:val="en-CA"/>
              </w:rPr>
            </w:pPr>
            <w:hyperlink r:id="rId11" w:history="1">
              <w:r w:rsidR="006C6BA1" w:rsidRPr="00083A0C">
                <w:rPr>
                  <w:rStyle w:val="Hyperlink"/>
                  <w:szCs w:val="22"/>
                  <w:lang w:val="en-CA"/>
                </w:rPr>
                <w:t>jani.lainema@nokia.com</w:t>
              </w:r>
            </w:hyperlink>
          </w:p>
          <w:p w14:paraId="32C2ABFD" w14:textId="47087B18" w:rsidR="006C6BA1" w:rsidRPr="005B217D" w:rsidRDefault="006C6BA1"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2DC764" w:rsidR="00E61DAC" w:rsidRPr="005B217D" w:rsidRDefault="00C71C45">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6EEDC5" w14:textId="7663D58E" w:rsidR="00C71C45" w:rsidRDefault="00C71C45" w:rsidP="00C97D78">
      <w:pPr>
        <w:rPr>
          <w:lang w:val="en-CA"/>
        </w:rPr>
      </w:pPr>
      <w:r>
        <w:rPr>
          <w:lang w:val="en-CA"/>
        </w:rPr>
        <w:t>T</w:t>
      </w:r>
      <w:r w:rsidR="006E5417" w:rsidRPr="005B217D">
        <w:rPr>
          <w:lang w:val="en-CA"/>
        </w:rPr>
        <w:t>his contribution presents</w:t>
      </w:r>
      <w:r>
        <w:rPr>
          <w:lang w:val="en-CA"/>
        </w:rPr>
        <w:t xml:space="preserve"> simulation results for the EE2 tests 2.4a and 2.4b on additional TIMD mode with different cost metric</w:t>
      </w:r>
      <w:r w:rsidR="00F71AE8">
        <w:rPr>
          <w:lang w:val="en-CA"/>
        </w:rPr>
        <w:t>,</w:t>
      </w:r>
      <w:r>
        <w:rPr>
          <w:lang w:val="en-CA"/>
        </w:rPr>
        <w:t xml:space="preserve"> with and without increased template size. The proposed method is an additional TIMD based intra prediction mode, signaled as a sub-mode of TIMD.</w:t>
      </w:r>
      <w:r w:rsidR="00C66239">
        <w:rPr>
          <w:lang w:val="en-CA"/>
        </w:rPr>
        <w:t xml:space="preserve"> The mode derivation part of the proposed mode differs from TIMD</w:t>
      </w:r>
      <w:r w:rsidR="00DE3EEB">
        <w:rPr>
          <w:lang w:val="en-CA"/>
        </w:rPr>
        <w:t xml:space="preserve">, </w:t>
      </w:r>
      <w:r w:rsidR="00C66239">
        <w:rPr>
          <w:lang w:val="en-CA"/>
        </w:rPr>
        <w:t xml:space="preserve">namely using a different cost metric, a different template size, and a different set of </w:t>
      </w:r>
      <w:r w:rsidR="00DE3EEB">
        <w:rPr>
          <w:lang w:val="en-CA"/>
        </w:rPr>
        <w:t>candidate</w:t>
      </w:r>
      <w:r w:rsidR="00C66239">
        <w:rPr>
          <w:lang w:val="en-CA"/>
        </w:rPr>
        <w:t xml:space="preserve"> modes. </w:t>
      </w:r>
      <w:r w:rsidR="006C6BA1">
        <w:rPr>
          <w:lang w:val="en-CA"/>
        </w:rPr>
        <w:t>It is reported that the p</w:t>
      </w:r>
      <w:r w:rsidR="00C66239">
        <w:rPr>
          <w:lang w:val="en-CA"/>
        </w:rPr>
        <w:t>erformance of the proposed method</w:t>
      </w:r>
      <w:r w:rsidR="006C6BA1">
        <w:rPr>
          <w:lang w:val="en-CA"/>
        </w:rPr>
        <w:t xml:space="preserve"> against ECM-13.0 anchor is measured as:</w:t>
      </w:r>
    </w:p>
    <w:p w14:paraId="6BAD05AE" w14:textId="1181385F" w:rsidR="006C6BA1" w:rsidRDefault="006C6BA1" w:rsidP="006C6BA1">
      <w:pPr>
        <w:rPr>
          <w:lang w:val="en-CA"/>
        </w:rPr>
      </w:pPr>
      <w:r>
        <w:rPr>
          <w:lang w:val="en-CA"/>
        </w:rPr>
        <w:tab/>
        <w:t>2.4a -</w:t>
      </w:r>
      <w:r>
        <w:rPr>
          <w:lang w:val="en-CA"/>
        </w:rPr>
        <w:tab/>
        <w:t>AI</w:t>
      </w:r>
      <w:r w:rsidR="009001CC">
        <w:rPr>
          <w:lang w:val="en-CA"/>
        </w:rPr>
        <w:t xml:space="preserve"> {</w:t>
      </w:r>
      <w:r>
        <w:rPr>
          <w:lang w:val="en-CA"/>
        </w:rPr>
        <w:t xml:space="preserve"> </w:t>
      </w:r>
      <w:r w:rsidRPr="006C6BA1">
        <w:rPr>
          <w:lang w:val="en-CA"/>
        </w:rPr>
        <w:t>-0.06</w:t>
      </w:r>
      <w:r w:rsidR="009001CC">
        <w:rPr>
          <w:lang w:val="en-CA"/>
        </w:rPr>
        <w:t>,</w:t>
      </w:r>
      <w:r w:rsidRPr="006C6BA1">
        <w:rPr>
          <w:lang w:val="en-CA"/>
        </w:rPr>
        <w:t xml:space="preserve"> %</w:t>
      </w:r>
      <w:r w:rsidR="009001CC">
        <w:rPr>
          <w:lang w:val="en-CA"/>
        </w:rPr>
        <w:t xml:space="preserve"> </w:t>
      </w:r>
      <w:r w:rsidRPr="006C6BA1">
        <w:rPr>
          <w:lang w:val="en-CA"/>
        </w:rPr>
        <w:t>0.03</w:t>
      </w:r>
      <w:r w:rsidR="009001CC">
        <w:rPr>
          <w:lang w:val="en-CA"/>
        </w:rPr>
        <w:t>,</w:t>
      </w:r>
      <w:r w:rsidRPr="006C6BA1">
        <w:rPr>
          <w:lang w:val="en-CA"/>
        </w:rPr>
        <w:t xml:space="preserve"> %</w:t>
      </w:r>
      <w:r w:rsidR="009001CC">
        <w:rPr>
          <w:lang w:val="en-CA"/>
        </w:rPr>
        <w:t xml:space="preserve"> </w:t>
      </w:r>
      <w:r w:rsidR="009001CC" w:rsidRPr="006C6BA1">
        <w:rPr>
          <w:lang w:val="en-CA"/>
        </w:rPr>
        <w:t>0.01</w:t>
      </w:r>
      <w:r w:rsidR="009001CC">
        <w:rPr>
          <w:lang w:val="en-CA"/>
        </w:rPr>
        <w:t>,</w:t>
      </w:r>
      <w:r w:rsidR="009001CC">
        <w:rPr>
          <w:highlight w:val="yellow"/>
          <w:lang w:val="en-CA"/>
        </w:rPr>
        <w:t xml:space="preserve"> %</w:t>
      </w:r>
      <w:r w:rsidR="009001CC">
        <w:rPr>
          <w:highlight w:val="yellow"/>
          <w:lang w:val="en-CA"/>
        </w:rPr>
        <w:t>, %, %</w:t>
      </w:r>
      <w:r w:rsidR="009001CC">
        <w:rPr>
          <w:lang w:val="en-CA"/>
        </w:rPr>
        <w:t>}</w:t>
      </w:r>
    </w:p>
    <w:p w14:paraId="67BFC983" w14:textId="6473B6CF" w:rsidR="006C6BA1" w:rsidRDefault="006C6BA1" w:rsidP="006C6BA1">
      <w:pPr>
        <w:rPr>
          <w:lang w:val="en-CA"/>
        </w:rPr>
      </w:pPr>
      <w:r>
        <w:rPr>
          <w:lang w:val="en-CA"/>
        </w:rPr>
        <w:tab/>
      </w:r>
      <w:r>
        <w:rPr>
          <w:lang w:val="en-CA"/>
        </w:rPr>
        <w:tab/>
      </w:r>
      <w:r>
        <w:rPr>
          <w:lang w:val="en-CA"/>
        </w:rPr>
        <w:tab/>
      </w:r>
      <w:r w:rsidR="009001CC">
        <w:rPr>
          <w:highlight w:val="yellow"/>
          <w:lang w:val="en-CA"/>
        </w:rPr>
        <w:t>RA {</w:t>
      </w:r>
      <w:r w:rsidR="009001CC">
        <w:rPr>
          <w:highlight w:val="yellow"/>
          <w:lang w:val="en-CA"/>
        </w:rPr>
        <w:t>%, %, %, %, %, %, %}</w:t>
      </w:r>
    </w:p>
    <w:p w14:paraId="7D05C576" w14:textId="77777777" w:rsidR="009001CC" w:rsidRDefault="006C6BA1" w:rsidP="009001CC">
      <w:pPr>
        <w:rPr>
          <w:highlight w:val="yellow"/>
          <w:lang w:val="en-CA"/>
        </w:rPr>
      </w:pPr>
      <w:r>
        <w:rPr>
          <w:lang w:val="en-CA"/>
        </w:rPr>
        <w:tab/>
        <w:t xml:space="preserve">2.4b - </w:t>
      </w:r>
      <w:r>
        <w:rPr>
          <w:lang w:val="en-CA"/>
        </w:rPr>
        <w:tab/>
      </w:r>
      <w:r w:rsidR="009001CC">
        <w:rPr>
          <w:highlight w:val="yellow"/>
          <w:lang w:val="en-CA"/>
        </w:rPr>
        <w:t>AI {%, %, %, %, %, %, %}</w:t>
      </w:r>
    </w:p>
    <w:p w14:paraId="4B2D426D" w14:textId="6175337B" w:rsidR="009001CC" w:rsidRDefault="006C6BA1" w:rsidP="009001CC">
      <w:pPr>
        <w:rPr>
          <w:highlight w:val="yellow"/>
          <w:lang w:val="en-CA"/>
        </w:rPr>
      </w:pPr>
      <w:r>
        <w:rPr>
          <w:lang w:val="en-CA"/>
        </w:rPr>
        <w:tab/>
      </w:r>
      <w:r>
        <w:rPr>
          <w:lang w:val="en-CA"/>
        </w:rPr>
        <w:tab/>
      </w:r>
      <w:r>
        <w:rPr>
          <w:lang w:val="en-CA"/>
        </w:rPr>
        <w:tab/>
      </w:r>
    </w:p>
    <w:p w14:paraId="3083BB36" w14:textId="78089E73" w:rsidR="006C6BA1" w:rsidRDefault="006C6BA1" w:rsidP="006C6BA1">
      <w:pPr>
        <w:rPr>
          <w:lang w:val="en-CA"/>
        </w:rPr>
      </w:pPr>
    </w:p>
    <w:p w14:paraId="1539A21D" w14:textId="3F9FF480" w:rsidR="001F2594" w:rsidRDefault="00745F6B" w:rsidP="006C6BA1">
      <w:pPr>
        <w:pStyle w:val="Heading1"/>
        <w:rPr>
          <w:lang w:val="en-CA"/>
        </w:rPr>
      </w:pPr>
      <w:r w:rsidRPr="006C6BA1">
        <w:rPr>
          <w:lang w:val="en-CA"/>
        </w:rPr>
        <w:t xml:space="preserve">Introduction </w:t>
      </w:r>
    </w:p>
    <w:p w14:paraId="1C0BB3B8" w14:textId="6F63E56A" w:rsidR="00423E65" w:rsidRDefault="004B61BF" w:rsidP="004B61BF">
      <w:pPr>
        <w:rPr>
          <w:lang w:val="en-CA"/>
        </w:rPr>
      </w:pPr>
      <w:r>
        <w:rPr>
          <w:lang w:val="en-CA"/>
        </w:rPr>
        <w:t xml:space="preserve">ECM-13.0 has template based intra mode derivation (TIMD) prediction mode, where up to 3 intra mode predictors are blended with associated weights </w:t>
      </w:r>
      <w:r w:rsidR="00120A78">
        <w:rPr>
          <w:lang w:val="en-CA"/>
        </w:rPr>
        <w:fldChar w:fldCharType="begin"/>
      </w:r>
      <w:r w:rsidR="00120A78">
        <w:rPr>
          <w:lang w:val="en-CA"/>
        </w:rPr>
        <w:instrText xml:space="preserve"> REF _Ref171092800 \r \h </w:instrText>
      </w:r>
      <w:r w:rsidR="00120A78">
        <w:rPr>
          <w:lang w:val="en-CA"/>
        </w:rPr>
      </w:r>
      <w:r w:rsidR="00120A78">
        <w:rPr>
          <w:lang w:val="en-CA"/>
        </w:rPr>
        <w:fldChar w:fldCharType="separate"/>
      </w:r>
      <w:r w:rsidR="00120A78">
        <w:rPr>
          <w:lang w:val="en-CA"/>
        </w:rPr>
        <w:t>[1]</w:t>
      </w:r>
      <w:r w:rsidR="00120A78">
        <w:rPr>
          <w:lang w:val="en-CA"/>
        </w:rPr>
        <w:fldChar w:fldCharType="end"/>
      </w:r>
      <w:r w:rsidR="00120A78">
        <w:rPr>
          <w:lang w:val="en-CA"/>
        </w:rPr>
        <w:t xml:space="preserve">. </w:t>
      </w:r>
      <w:r>
        <w:rPr>
          <w:lang w:val="en-CA"/>
        </w:rPr>
        <w:t xml:space="preserve">For a set of </w:t>
      </w:r>
      <w:r w:rsidR="00DE3EEB">
        <w:rPr>
          <w:lang w:val="en-CA"/>
        </w:rPr>
        <w:t xml:space="preserve">candidate </w:t>
      </w:r>
      <w:r>
        <w:rPr>
          <w:lang w:val="en-CA"/>
        </w:rPr>
        <w:t>modes (</w:t>
      </w:r>
      <w:r w:rsidR="00DE3EEB">
        <w:rPr>
          <w:lang w:val="en-CA"/>
        </w:rPr>
        <w:t>computed</w:t>
      </w:r>
      <w:r w:rsidR="00DE3EEB" w:rsidRPr="00DE3EEB">
        <w:rPr>
          <w:lang w:val="en-CA"/>
        </w:rPr>
        <w:t xml:space="preserve"> </w:t>
      </w:r>
      <w:r w:rsidR="00DE3EEB">
        <w:rPr>
          <w:lang w:val="en-CA"/>
        </w:rPr>
        <w:t>using the MPM list</w:t>
      </w:r>
      <w:r>
        <w:rPr>
          <w:lang w:val="en-CA"/>
        </w:rPr>
        <w:t xml:space="preserve">), </w:t>
      </w:r>
      <w:r w:rsidR="00DE3EEB">
        <w:rPr>
          <w:lang w:val="en-CA"/>
        </w:rPr>
        <w:t xml:space="preserve">the </w:t>
      </w:r>
      <w:r>
        <w:rPr>
          <w:lang w:val="en-CA"/>
        </w:rPr>
        <w:t>SATD between the prediction and reconstruction samples of the template is calculated. T</w:t>
      </w:r>
      <w:r w:rsidR="00DE3EEB">
        <w:rPr>
          <w:lang w:val="en-CA"/>
        </w:rPr>
        <w:t>he t</w:t>
      </w:r>
      <w:r>
        <w:rPr>
          <w:lang w:val="en-CA"/>
        </w:rPr>
        <w:t>emplate is the L-shaped area around the current block</w:t>
      </w:r>
      <w:r w:rsidR="00C14976">
        <w:rPr>
          <w:lang w:val="en-CA"/>
        </w:rPr>
        <w:t xml:space="preserve">. It </w:t>
      </w:r>
      <w:r w:rsidR="00423E65">
        <w:rPr>
          <w:lang w:val="en-CA"/>
        </w:rPr>
        <w:t>is</w:t>
      </w:r>
      <w:r w:rsidR="00DE3EEB">
        <w:rPr>
          <w:lang w:val="en-CA"/>
        </w:rPr>
        <w:t xml:space="preserve"> formed of 2 or 4 lines/columns around the current block,</w:t>
      </w:r>
      <w:r w:rsidR="00423E65">
        <w:rPr>
          <w:lang w:val="en-CA"/>
        </w:rPr>
        <w:t xml:space="preserve"> </w:t>
      </w:r>
      <w:r w:rsidR="00DE3EEB">
        <w:rPr>
          <w:lang w:val="en-CA"/>
        </w:rPr>
        <w:t xml:space="preserve">determined </w:t>
      </w:r>
      <w:r w:rsidR="00423E65">
        <w:rPr>
          <w:lang w:val="en-CA"/>
        </w:rPr>
        <w:t xml:space="preserve">based on </w:t>
      </w:r>
      <w:r w:rsidR="00DE3EEB">
        <w:rPr>
          <w:lang w:val="en-CA"/>
        </w:rPr>
        <w:t xml:space="preserve">the </w:t>
      </w:r>
      <w:r>
        <w:rPr>
          <w:lang w:val="en-CA"/>
        </w:rPr>
        <w:t>width</w:t>
      </w:r>
      <w:r w:rsidR="00DE3EEB">
        <w:rPr>
          <w:lang w:val="en-CA"/>
        </w:rPr>
        <w:t xml:space="preserve"> or </w:t>
      </w:r>
      <w:r>
        <w:rPr>
          <w:lang w:val="en-CA"/>
        </w:rPr>
        <w:t>height of the current block.</w:t>
      </w:r>
    </w:p>
    <w:p w14:paraId="33083B9B" w14:textId="487D5F39" w:rsidR="004B61BF" w:rsidRDefault="00DE3EEB" w:rsidP="00423E65">
      <w:pPr>
        <w:rPr>
          <w:szCs w:val="22"/>
          <w:lang w:val="en-CA"/>
        </w:rPr>
      </w:pPr>
      <w:r>
        <w:rPr>
          <w:lang w:val="en-CA"/>
        </w:rPr>
        <w:t xml:space="preserve">When more than one TIMD modes are selected, prediction fusion is used to blend the corresponding predictors, </w:t>
      </w:r>
      <w:r w:rsidR="00423E65">
        <w:rPr>
          <w:lang w:val="en-CA"/>
        </w:rPr>
        <w:t xml:space="preserve">based on the calculated SATD cost of the </w:t>
      </w:r>
      <w:r>
        <w:rPr>
          <w:lang w:val="en-CA"/>
        </w:rPr>
        <w:t xml:space="preserve">candidate </w:t>
      </w:r>
      <w:r w:rsidR="00423E65">
        <w:rPr>
          <w:lang w:val="en-CA"/>
        </w:rPr>
        <w:t xml:space="preserve">modes. </w:t>
      </w:r>
      <w:r>
        <w:rPr>
          <w:lang w:val="en-CA"/>
        </w:rPr>
        <w:t xml:space="preserve">The </w:t>
      </w:r>
      <w:r w:rsidR="004B61BF">
        <w:rPr>
          <w:lang w:val="en-CA"/>
        </w:rPr>
        <w:t>two intra prediction modes with the minimum SATD</w:t>
      </w:r>
      <w:r>
        <w:rPr>
          <w:lang w:val="en-CA"/>
        </w:rPr>
        <w:t xml:space="preserve">, and up to </w:t>
      </w:r>
      <w:r w:rsidR="004B61BF">
        <w:rPr>
          <w:lang w:val="en-CA"/>
        </w:rPr>
        <w:t>one non-angular intra prediction mode (i.e. DC or Planar) with the lowest SATD cost</w:t>
      </w:r>
      <w:r w:rsidR="00423E65">
        <w:rPr>
          <w:lang w:val="en-CA"/>
        </w:rPr>
        <w:t xml:space="preserve"> </w:t>
      </w:r>
      <w:r w:rsidR="004B61BF">
        <w:rPr>
          <w:lang w:val="en-CA"/>
        </w:rPr>
        <w:t xml:space="preserve">are selected as TIMD modes. These </w:t>
      </w:r>
      <w:r>
        <w:rPr>
          <w:lang w:val="en-CA"/>
        </w:rPr>
        <w:t xml:space="preserve">up to </w:t>
      </w:r>
      <w:r w:rsidR="004B61BF">
        <w:rPr>
          <w:lang w:val="en-CA"/>
        </w:rPr>
        <w:t xml:space="preserve">three TIMD modes are </w:t>
      </w:r>
      <w:r w:rsidR="004B61BF">
        <w:rPr>
          <w:szCs w:val="22"/>
          <w:lang w:val="en-CA"/>
        </w:rPr>
        <w:t>fused</w:t>
      </w:r>
      <w:r>
        <w:rPr>
          <w:szCs w:val="22"/>
          <w:lang w:val="en-CA"/>
        </w:rPr>
        <w:t xml:space="preserve">, </w:t>
      </w:r>
      <w:r w:rsidR="00423E65">
        <w:rPr>
          <w:szCs w:val="22"/>
          <w:lang w:val="en-CA"/>
        </w:rPr>
        <w:t xml:space="preserve">where </w:t>
      </w:r>
      <w:r>
        <w:rPr>
          <w:szCs w:val="22"/>
          <w:lang w:val="en-CA"/>
        </w:rPr>
        <w:t xml:space="preserve">blending </w:t>
      </w:r>
      <w:r w:rsidR="00423E65">
        <w:rPr>
          <w:szCs w:val="22"/>
          <w:lang w:val="en-CA"/>
        </w:rPr>
        <w:t>weights are determined based on SATD costs of the selected modes.</w:t>
      </w:r>
    </w:p>
    <w:p w14:paraId="738278A2" w14:textId="04054416" w:rsidR="006C6BA1" w:rsidRDefault="006C6BA1" w:rsidP="006C6BA1">
      <w:pPr>
        <w:pStyle w:val="Heading1"/>
        <w:rPr>
          <w:lang w:val="en-CA"/>
        </w:rPr>
      </w:pPr>
      <w:r>
        <w:rPr>
          <w:lang w:val="en-CA"/>
        </w:rPr>
        <w:t>Proposed Method</w:t>
      </w:r>
    </w:p>
    <w:p w14:paraId="3A000D2C" w14:textId="2B88F16E" w:rsidR="00DE3EEB" w:rsidRDefault="00DE3EEB" w:rsidP="00DE3EEB">
      <w:r>
        <w:t>In this test, an additional TIMD based intra mode is proposed as in JVET-AH0083</w:t>
      </w:r>
      <w:r w:rsidR="00C14976">
        <w:t xml:space="preserve"> </w:t>
      </w:r>
      <w:r w:rsidR="00C14976">
        <w:fldChar w:fldCharType="begin"/>
      </w:r>
      <w:r w:rsidR="00C14976">
        <w:instrText xml:space="preserve"> REF _Ref171095973 \r \h </w:instrText>
      </w:r>
      <w:r w:rsidR="00C14976">
        <w:fldChar w:fldCharType="separate"/>
      </w:r>
      <w:r w:rsidR="00C14976">
        <w:t>[2]</w:t>
      </w:r>
      <w:r w:rsidR="00C14976">
        <w:fldChar w:fldCharType="end"/>
      </w:r>
      <w:r>
        <w:t xml:space="preserve">. The mode derivation process of the proposed mode differs from the regular TIMD mode in that the cost metric is changed from SATD to MR SAD, the number of template lines/columns around the current block are doubled to 4/8, and </w:t>
      </w:r>
      <w:r>
        <w:lastRenderedPageBreak/>
        <w:t>the list of TIMD candidate modes is modified to avoid redundancy with respect to the conventional TIMD mode.</w:t>
      </w:r>
    </w:p>
    <w:p w14:paraId="4F80BAE5" w14:textId="2E8D5966" w:rsidR="00B7185F" w:rsidRDefault="00DE3EEB" w:rsidP="00B7185F">
      <w:r>
        <w:t>T</w:t>
      </w:r>
      <w:r w:rsidR="009767D5">
        <w:t xml:space="preserve">he proposed method </w:t>
      </w:r>
      <w:r w:rsidR="00305B25">
        <w:t>is tested in two</w:t>
      </w:r>
      <w:r w:rsidR="009767D5">
        <w:t xml:space="preserve"> subtest</w:t>
      </w:r>
      <w:r w:rsidR="00305B25">
        <w:t>s where</w:t>
      </w:r>
      <w:r w:rsidR="009767D5">
        <w:t xml:space="preserve"> </w:t>
      </w:r>
      <w:r>
        <w:t xml:space="preserve">Test </w:t>
      </w:r>
      <w:r w:rsidR="009767D5">
        <w:t xml:space="preserve">2.4a </w:t>
      </w:r>
      <w:r>
        <w:t xml:space="preserve">includes the modifications to the template size, whereas Test </w:t>
      </w:r>
      <w:r w:rsidR="00305B25">
        <w:t xml:space="preserve">2.4b </w:t>
      </w:r>
      <w:r>
        <w:t xml:space="preserve">uses </w:t>
      </w:r>
      <w:r w:rsidR="00305B25">
        <w:t xml:space="preserve">the same template size as in </w:t>
      </w:r>
      <w:r>
        <w:t xml:space="preserve">conventional </w:t>
      </w:r>
      <w:r w:rsidR="00305B25">
        <w:t>TIMD.</w:t>
      </w:r>
    </w:p>
    <w:p w14:paraId="7A206585" w14:textId="49CE4291" w:rsidR="00DF1227" w:rsidRDefault="00305B25" w:rsidP="00DF1227">
      <w:r>
        <w:t xml:space="preserve">The new TIMD based intra mode is </w:t>
      </w:r>
      <w:r w:rsidR="003E2114">
        <w:t xml:space="preserve">signaled as a sub mode of TIMD with a context coded flag, where </w:t>
      </w:r>
      <w:r w:rsidR="00DE3EEB">
        <w:t xml:space="preserve">certain </w:t>
      </w:r>
      <w:r w:rsidR="003E2114">
        <w:t>block size restrictions are applied</w:t>
      </w:r>
      <w:r w:rsidR="00DE3EEB">
        <w:t>. In particular, the method is disabled for a block whose minimum size (either width or height) is equal to 4</w:t>
      </w:r>
      <w:r w:rsidR="003E2114">
        <w:t>.</w:t>
      </w:r>
      <w:r w:rsidR="00DF1227" w:rsidRPr="00DF1227">
        <w:t xml:space="preserve"> </w:t>
      </w:r>
      <w:r w:rsidR="00FF12F3">
        <w:t xml:space="preserve">Also, the candidate list is determined based on the sorted modes determined by the conventional TIMD process. An additional refinement to the candidate list is used based on the </w:t>
      </w:r>
      <w:r w:rsidR="00DF1227">
        <w:t>DIMD modes.</w:t>
      </w:r>
    </w:p>
    <w:p w14:paraId="6E49E6CD" w14:textId="47E39315" w:rsidR="00305B25" w:rsidRDefault="00305B25" w:rsidP="00B7185F"/>
    <w:p w14:paraId="6F5AE738" w14:textId="5F22F49B" w:rsidR="006C6BA1" w:rsidRDefault="006C6BA1" w:rsidP="006C6BA1">
      <w:pPr>
        <w:pStyle w:val="Heading1"/>
        <w:rPr>
          <w:lang w:val="en-CA"/>
        </w:rPr>
      </w:pPr>
      <w:r>
        <w:rPr>
          <w:lang w:val="en-CA"/>
        </w:rPr>
        <w:t>Experimental Results</w:t>
      </w:r>
    </w:p>
    <w:p w14:paraId="7479DB0E" w14:textId="38323B68" w:rsidR="00DF1227" w:rsidRDefault="00120A78" w:rsidP="00DF1227">
      <w:pPr>
        <w:rPr>
          <w:lang w:val="en-CA"/>
        </w:rPr>
      </w:pPr>
      <w:r>
        <w:rPr>
          <w:lang w:val="en-CA"/>
        </w:rPr>
        <w:t>Simulation results for the tests a and b are reported against ECM-13.0 anchor.</w:t>
      </w:r>
    </w:p>
    <w:p w14:paraId="51B24F12" w14:textId="77777777" w:rsidR="00120A78" w:rsidRDefault="00120A78" w:rsidP="00DF1227">
      <w:pPr>
        <w:rPr>
          <w:lang w:val="en-CA"/>
        </w:rPr>
      </w:pPr>
    </w:p>
    <w:p w14:paraId="0F26E35C" w14:textId="6221374A" w:rsidR="00120A78" w:rsidRDefault="00120A78" w:rsidP="00120A78">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4124FE">
        <w:t>Simulation results for Test 2.4a, All Intra configuration</w:t>
      </w:r>
    </w:p>
    <w:tbl>
      <w:tblPr>
        <w:tblW w:w="8340" w:type="dxa"/>
        <w:tblLook w:val="04A0" w:firstRow="1" w:lastRow="0" w:firstColumn="1" w:lastColumn="0" w:noHBand="0" w:noVBand="1"/>
      </w:tblPr>
      <w:tblGrid>
        <w:gridCol w:w="1040"/>
        <w:gridCol w:w="908"/>
        <w:gridCol w:w="907"/>
        <w:gridCol w:w="907"/>
        <w:gridCol w:w="894"/>
        <w:gridCol w:w="824"/>
        <w:gridCol w:w="1423"/>
        <w:gridCol w:w="1437"/>
      </w:tblGrid>
      <w:tr w:rsidR="00DF1227" w:rsidRPr="00DF1227" w14:paraId="4B76B588" w14:textId="77777777" w:rsidTr="00DF1227">
        <w:trPr>
          <w:trHeight w:val="255"/>
        </w:trPr>
        <w:tc>
          <w:tcPr>
            <w:tcW w:w="1040" w:type="dxa"/>
            <w:tcBorders>
              <w:top w:val="nil"/>
              <w:left w:val="nil"/>
              <w:bottom w:val="nil"/>
              <w:right w:val="nil"/>
            </w:tcBorders>
            <w:shd w:val="clear" w:color="auto" w:fill="auto"/>
            <w:noWrap/>
            <w:vAlign w:val="center"/>
            <w:hideMark/>
          </w:tcPr>
          <w:p w14:paraId="10BCF718"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600A4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 xml:space="preserve">All Intra Main 10 </w:t>
            </w:r>
          </w:p>
        </w:tc>
      </w:tr>
      <w:tr w:rsidR="00DF1227" w:rsidRPr="00DF1227" w14:paraId="4CA1CAA6" w14:textId="77777777" w:rsidTr="00DF1227">
        <w:trPr>
          <w:trHeight w:val="255"/>
        </w:trPr>
        <w:tc>
          <w:tcPr>
            <w:tcW w:w="1040" w:type="dxa"/>
            <w:tcBorders>
              <w:top w:val="nil"/>
              <w:left w:val="nil"/>
              <w:bottom w:val="nil"/>
              <w:right w:val="nil"/>
            </w:tcBorders>
            <w:shd w:val="clear" w:color="auto" w:fill="auto"/>
            <w:noWrap/>
            <w:vAlign w:val="center"/>
            <w:hideMark/>
          </w:tcPr>
          <w:p w14:paraId="241F12A7"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571B47E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Over ECM-13.0</w:t>
            </w:r>
          </w:p>
        </w:tc>
      </w:tr>
      <w:tr w:rsidR="00DF1227" w:rsidRPr="00DF1227" w14:paraId="7FAA3FA0" w14:textId="77777777" w:rsidTr="00DF1227">
        <w:trPr>
          <w:trHeight w:val="255"/>
        </w:trPr>
        <w:tc>
          <w:tcPr>
            <w:tcW w:w="1040" w:type="dxa"/>
            <w:tcBorders>
              <w:top w:val="nil"/>
              <w:left w:val="nil"/>
              <w:bottom w:val="nil"/>
              <w:right w:val="nil"/>
            </w:tcBorders>
            <w:shd w:val="clear" w:color="auto" w:fill="auto"/>
            <w:noWrap/>
            <w:vAlign w:val="center"/>
            <w:hideMark/>
          </w:tcPr>
          <w:p w14:paraId="75E80D7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908" w:type="dxa"/>
            <w:tcBorders>
              <w:top w:val="nil"/>
              <w:left w:val="single" w:sz="8" w:space="0" w:color="auto"/>
              <w:bottom w:val="single" w:sz="8" w:space="0" w:color="auto"/>
              <w:right w:val="nil"/>
            </w:tcBorders>
            <w:shd w:val="clear" w:color="auto" w:fill="auto"/>
            <w:noWrap/>
            <w:vAlign w:val="center"/>
            <w:hideMark/>
          </w:tcPr>
          <w:p w14:paraId="62592276"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Y</w:t>
            </w:r>
          </w:p>
        </w:tc>
        <w:tc>
          <w:tcPr>
            <w:tcW w:w="907" w:type="dxa"/>
            <w:tcBorders>
              <w:top w:val="nil"/>
              <w:left w:val="nil"/>
              <w:bottom w:val="single" w:sz="8" w:space="0" w:color="auto"/>
              <w:right w:val="nil"/>
            </w:tcBorders>
            <w:shd w:val="clear" w:color="auto" w:fill="auto"/>
            <w:noWrap/>
            <w:vAlign w:val="center"/>
            <w:hideMark/>
          </w:tcPr>
          <w:p w14:paraId="108BE482"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U</w:t>
            </w:r>
          </w:p>
        </w:tc>
        <w:tc>
          <w:tcPr>
            <w:tcW w:w="907" w:type="dxa"/>
            <w:tcBorders>
              <w:top w:val="nil"/>
              <w:left w:val="nil"/>
              <w:bottom w:val="single" w:sz="8" w:space="0" w:color="auto"/>
              <w:right w:val="single" w:sz="4" w:space="0" w:color="auto"/>
            </w:tcBorders>
            <w:shd w:val="clear" w:color="auto" w:fill="auto"/>
            <w:noWrap/>
            <w:vAlign w:val="center"/>
            <w:hideMark/>
          </w:tcPr>
          <w:p w14:paraId="61CA0852"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V</w:t>
            </w:r>
          </w:p>
        </w:tc>
        <w:tc>
          <w:tcPr>
            <w:tcW w:w="894" w:type="dxa"/>
            <w:tcBorders>
              <w:top w:val="nil"/>
              <w:left w:val="nil"/>
              <w:bottom w:val="single" w:sz="8" w:space="0" w:color="auto"/>
              <w:right w:val="nil"/>
            </w:tcBorders>
            <w:shd w:val="clear" w:color="auto" w:fill="auto"/>
            <w:noWrap/>
            <w:vAlign w:val="center"/>
            <w:hideMark/>
          </w:tcPr>
          <w:p w14:paraId="1EAE1B5E"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EncT</w:t>
            </w:r>
            <w:proofErr w:type="spellEnd"/>
          </w:p>
        </w:tc>
        <w:tc>
          <w:tcPr>
            <w:tcW w:w="824" w:type="dxa"/>
            <w:tcBorders>
              <w:top w:val="nil"/>
              <w:left w:val="nil"/>
              <w:bottom w:val="single" w:sz="8" w:space="0" w:color="auto"/>
              <w:right w:val="nil"/>
            </w:tcBorders>
            <w:shd w:val="clear" w:color="auto" w:fill="auto"/>
            <w:noWrap/>
            <w:vAlign w:val="center"/>
            <w:hideMark/>
          </w:tcPr>
          <w:p w14:paraId="185C9601"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DecT</w:t>
            </w:r>
            <w:proofErr w:type="spellEnd"/>
          </w:p>
        </w:tc>
        <w:tc>
          <w:tcPr>
            <w:tcW w:w="1423" w:type="dxa"/>
            <w:tcBorders>
              <w:top w:val="nil"/>
              <w:left w:val="single" w:sz="4" w:space="0" w:color="auto"/>
              <w:bottom w:val="single" w:sz="8" w:space="0" w:color="auto"/>
              <w:right w:val="nil"/>
            </w:tcBorders>
            <w:shd w:val="clear" w:color="auto" w:fill="auto"/>
            <w:noWrap/>
            <w:vAlign w:val="center"/>
            <w:hideMark/>
          </w:tcPr>
          <w:p w14:paraId="32F36853"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EncVmPeak</w:t>
            </w:r>
            <w:proofErr w:type="spellEnd"/>
          </w:p>
        </w:tc>
        <w:tc>
          <w:tcPr>
            <w:tcW w:w="1437" w:type="dxa"/>
            <w:tcBorders>
              <w:top w:val="nil"/>
              <w:left w:val="single" w:sz="4" w:space="0" w:color="auto"/>
              <w:bottom w:val="single" w:sz="8" w:space="0" w:color="auto"/>
              <w:right w:val="single" w:sz="8" w:space="0" w:color="auto"/>
            </w:tcBorders>
            <w:shd w:val="clear" w:color="auto" w:fill="auto"/>
            <w:noWrap/>
            <w:vAlign w:val="center"/>
            <w:hideMark/>
          </w:tcPr>
          <w:p w14:paraId="3EF60853"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DecVmPeak</w:t>
            </w:r>
            <w:proofErr w:type="spellEnd"/>
          </w:p>
        </w:tc>
      </w:tr>
      <w:tr w:rsidR="00DF1227" w:rsidRPr="00DF1227" w14:paraId="30DB561E" w14:textId="77777777" w:rsidTr="00DE3EE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157D769"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A1</w:t>
            </w:r>
          </w:p>
        </w:tc>
        <w:tc>
          <w:tcPr>
            <w:tcW w:w="908" w:type="dxa"/>
            <w:tcBorders>
              <w:top w:val="nil"/>
              <w:left w:val="nil"/>
              <w:bottom w:val="nil"/>
              <w:right w:val="nil"/>
            </w:tcBorders>
            <w:shd w:val="clear" w:color="auto" w:fill="auto"/>
            <w:noWrap/>
            <w:vAlign w:val="center"/>
            <w:hideMark/>
          </w:tcPr>
          <w:p w14:paraId="61EF9B67"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-0.09 %</w:t>
            </w:r>
          </w:p>
        </w:tc>
        <w:tc>
          <w:tcPr>
            <w:tcW w:w="907" w:type="dxa"/>
            <w:tcBorders>
              <w:top w:val="nil"/>
              <w:left w:val="nil"/>
              <w:bottom w:val="nil"/>
              <w:right w:val="nil"/>
            </w:tcBorders>
            <w:shd w:val="clear" w:color="auto" w:fill="auto"/>
            <w:noWrap/>
            <w:vAlign w:val="center"/>
            <w:hideMark/>
          </w:tcPr>
          <w:p w14:paraId="4029AA77"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0.07 %</w:t>
            </w:r>
          </w:p>
        </w:tc>
        <w:tc>
          <w:tcPr>
            <w:tcW w:w="907" w:type="dxa"/>
            <w:tcBorders>
              <w:top w:val="nil"/>
              <w:left w:val="nil"/>
              <w:bottom w:val="nil"/>
              <w:right w:val="single" w:sz="4" w:space="0" w:color="auto"/>
            </w:tcBorders>
            <w:shd w:val="clear" w:color="auto" w:fill="auto"/>
            <w:noWrap/>
            <w:vAlign w:val="center"/>
            <w:hideMark/>
          </w:tcPr>
          <w:p w14:paraId="197D6E3A"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-0.04 %</w:t>
            </w:r>
          </w:p>
        </w:tc>
        <w:tc>
          <w:tcPr>
            <w:tcW w:w="894" w:type="dxa"/>
            <w:tcBorders>
              <w:top w:val="nil"/>
              <w:left w:val="nil"/>
              <w:bottom w:val="nil"/>
              <w:right w:val="nil"/>
            </w:tcBorders>
            <w:shd w:val="clear" w:color="auto" w:fill="auto"/>
            <w:noWrap/>
            <w:vAlign w:val="center"/>
          </w:tcPr>
          <w:p w14:paraId="7BFA561F" w14:textId="7C5C874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24" w:type="dxa"/>
            <w:tcBorders>
              <w:top w:val="nil"/>
              <w:left w:val="nil"/>
              <w:bottom w:val="nil"/>
              <w:right w:val="nil"/>
            </w:tcBorders>
            <w:shd w:val="clear" w:color="auto" w:fill="auto"/>
            <w:noWrap/>
            <w:vAlign w:val="center"/>
          </w:tcPr>
          <w:p w14:paraId="4DC6E629" w14:textId="58818873"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23" w:type="dxa"/>
            <w:tcBorders>
              <w:top w:val="nil"/>
              <w:left w:val="single" w:sz="4" w:space="0" w:color="auto"/>
              <w:bottom w:val="nil"/>
              <w:right w:val="nil"/>
            </w:tcBorders>
            <w:shd w:val="clear" w:color="auto" w:fill="auto"/>
            <w:noWrap/>
            <w:vAlign w:val="center"/>
          </w:tcPr>
          <w:p w14:paraId="62789952" w14:textId="4781C579"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37" w:type="dxa"/>
            <w:tcBorders>
              <w:top w:val="nil"/>
              <w:left w:val="nil"/>
              <w:bottom w:val="nil"/>
              <w:right w:val="single" w:sz="8" w:space="0" w:color="auto"/>
            </w:tcBorders>
            <w:shd w:val="clear" w:color="auto" w:fill="auto"/>
            <w:noWrap/>
            <w:vAlign w:val="center"/>
          </w:tcPr>
          <w:p w14:paraId="479EC43E" w14:textId="78E36AB6"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DF1227" w:rsidRPr="00DF1227" w14:paraId="73666935" w14:textId="77777777" w:rsidTr="00DE3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9837D56"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A2</w:t>
            </w:r>
          </w:p>
        </w:tc>
        <w:tc>
          <w:tcPr>
            <w:tcW w:w="908" w:type="dxa"/>
            <w:tcBorders>
              <w:top w:val="nil"/>
              <w:left w:val="nil"/>
              <w:bottom w:val="nil"/>
              <w:right w:val="nil"/>
            </w:tcBorders>
            <w:shd w:val="clear" w:color="auto" w:fill="auto"/>
            <w:noWrap/>
            <w:vAlign w:val="center"/>
            <w:hideMark/>
          </w:tcPr>
          <w:p w14:paraId="746C2E2C"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-0.04 %</w:t>
            </w:r>
          </w:p>
        </w:tc>
        <w:tc>
          <w:tcPr>
            <w:tcW w:w="907" w:type="dxa"/>
            <w:tcBorders>
              <w:top w:val="nil"/>
              <w:left w:val="nil"/>
              <w:bottom w:val="nil"/>
              <w:right w:val="nil"/>
            </w:tcBorders>
            <w:shd w:val="clear" w:color="auto" w:fill="auto"/>
            <w:noWrap/>
            <w:vAlign w:val="center"/>
            <w:hideMark/>
          </w:tcPr>
          <w:p w14:paraId="75343755"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0.02 %</w:t>
            </w:r>
          </w:p>
        </w:tc>
        <w:tc>
          <w:tcPr>
            <w:tcW w:w="907" w:type="dxa"/>
            <w:tcBorders>
              <w:top w:val="nil"/>
              <w:left w:val="nil"/>
              <w:bottom w:val="nil"/>
              <w:right w:val="single" w:sz="4" w:space="0" w:color="auto"/>
            </w:tcBorders>
            <w:shd w:val="clear" w:color="auto" w:fill="auto"/>
            <w:noWrap/>
            <w:vAlign w:val="center"/>
            <w:hideMark/>
          </w:tcPr>
          <w:p w14:paraId="6F3BA0B3"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0.04 %</w:t>
            </w:r>
          </w:p>
        </w:tc>
        <w:tc>
          <w:tcPr>
            <w:tcW w:w="894" w:type="dxa"/>
            <w:tcBorders>
              <w:top w:val="nil"/>
              <w:left w:val="nil"/>
              <w:bottom w:val="nil"/>
              <w:right w:val="nil"/>
            </w:tcBorders>
            <w:shd w:val="clear" w:color="auto" w:fill="auto"/>
            <w:noWrap/>
            <w:vAlign w:val="center"/>
          </w:tcPr>
          <w:p w14:paraId="5D90F7B9" w14:textId="76745F2E"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24" w:type="dxa"/>
            <w:tcBorders>
              <w:top w:val="nil"/>
              <w:left w:val="nil"/>
              <w:bottom w:val="nil"/>
              <w:right w:val="nil"/>
            </w:tcBorders>
            <w:shd w:val="clear" w:color="auto" w:fill="auto"/>
            <w:noWrap/>
            <w:vAlign w:val="center"/>
          </w:tcPr>
          <w:p w14:paraId="1D7C686C" w14:textId="20D069B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23" w:type="dxa"/>
            <w:tcBorders>
              <w:top w:val="nil"/>
              <w:left w:val="single" w:sz="4" w:space="0" w:color="auto"/>
              <w:bottom w:val="nil"/>
              <w:right w:val="nil"/>
            </w:tcBorders>
            <w:shd w:val="clear" w:color="auto" w:fill="auto"/>
            <w:noWrap/>
            <w:vAlign w:val="center"/>
          </w:tcPr>
          <w:p w14:paraId="48BEC682" w14:textId="238E2FE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37" w:type="dxa"/>
            <w:tcBorders>
              <w:top w:val="nil"/>
              <w:left w:val="nil"/>
              <w:bottom w:val="nil"/>
              <w:right w:val="single" w:sz="8" w:space="0" w:color="auto"/>
            </w:tcBorders>
            <w:shd w:val="clear" w:color="auto" w:fill="auto"/>
            <w:noWrap/>
            <w:vAlign w:val="center"/>
          </w:tcPr>
          <w:p w14:paraId="59D249CF" w14:textId="04BEB764"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DF1227" w:rsidRPr="00DF1227" w14:paraId="4405512D" w14:textId="77777777" w:rsidTr="00DE3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DEFC62"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B</w:t>
            </w:r>
          </w:p>
        </w:tc>
        <w:tc>
          <w:tcPr>
            <w:tcW w:w="908" w:type="dxa"/>
            <w:tcBorders>
              <w:top w:val="nil"/>
              <w:left w:val="nil"/>
              <w:bottom w:val="nil"/>
              <w:right w:val="nil"/>
            </w:tcBorders>
            <w:shd w:val="clear" w:color="auto" w:fill="auto"/>
            <w:noWrap/>
            <w:vAlign w:val="center"/>
            <w:hideMark/>
          </w:tcPr>
          <w:p w14:paraId="17850542"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-0.06 %</w:t>
            </w:r>
          </w:p>
        </w:tc>
        <w:tc>
          <w:tcPr>
            <w:tcW w:w="907" w:type="dxa"/>
            <w:tcBorders>
              <w:top w:val="nil"/>
              <w:left w:val="nil"/>
              <w:bottom w:val="nil"/>
              <w:right w:val="nil"/>
            </w:tcBorders>
            <w:shd w:val="clear" w:color="auto" w:fill="auto"/>
            <w:noWrap/>
            <w:vAlign w:val="center"/>
            <w:hideMark/>
          </w:tcPr>
          <w:p w14:paraId="65277DA8"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-0.03 %</w:t>
            </w:r>
          </w:p>
        </w:tc>
        <w:tc>
          <w:tcPr>
            <w:tcW w:w="907" w:type="dxa"/>
            <w:tcBorders>
              <w:top w:val="nil"/>
              <w:left w:val="nil"/>
              <w:bottom w:val="nil"/>
              <w:right w:val="single" w:sz="4" w:space="0" w:color="auto"/>
            </w:tcBorders>
            <w:shd w:val="clear" w:color="auto" w:fill="auto"/>
            <w:noWrap/>
            <w:vAlign w:val="center"/>
            <w:hideMark/>
          </w:tcPr>
          <w:p w14:paraId="370C7737"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-0.04 %</w:t>
            </w:r>
          </w:p>
        </w:tc>
        <w:tc>
          <w:tcPr>
            <w:tcW w:w="894" w:type="dxa"/>
            <w:tcBorders>
              <w:top w:val="nil"/>
              <w:left w:val="nil"/>
              <w:bottom w:val="nil"/>
              <w:right w:val="nil"/>
            </w:tcBorders>
            <w:shd w:val="clear" w:color="auto" w:fill="auto"/>
            <w:noWrap/>
            <w:vAlign w:val="center"/>
          </w:tcPr>
          <w:p w14:paraId="74464302" w14:textId="3E05A0DE"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24" w:type="dxa"/>
            <w:tcBorders>
              <w:top w:val="nil"/>
              <w:left w:val="nil"/>
              <w:bottom w:val="nil"/>
              <w:right w:val="nil"/>
            </w:tcBorders>
            <w:shd w:val="clear" w:color="auto" w:fill="auto"/>
            <w:noWrap/>
            <w:vAlign w:val="center"/>
          </w:tcPr>
          <w:p w14:paraId="46858F40" w14:textId="5096A35A"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23" w:type="dxa"/>
            <w:tcBorders>
              <w:top w:val="nil"/>
              <w:left w:val="single" w:sz="4" w:space="0" w:color="auto"/>
              <w:bottom w:val="nil"/>
              <w:right w:val="nil"/>
            </w:tcBorders>
            <w:shd w:val="clear" w:color="auto" w:fill="auto"/>
            <w:noWrap/>
            <w:vAlign w:val="center"/>
          </w:tcPr>
          <w:p w14:paraId="0CD556E8" w14:textId="2E1757F8"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37" w:type="dxa"/>
            <w:tcBorders>
              <w:top w:val="nil"/>
              <w:left w:val="nil"/>
              <w:bottom w:val="nil"/>
              <w:right w:val="single" w:sz="8" w:space="0" w:color="auto"/>
            </w:tcBorders>
            <w:shd w:val="clear" w:color="auto" w:fill="auto"/>
            <w:noWrap/>
            <w:vAlign w:val="center"/>
          </w:tcPr>
          <w:p w14:paraId="6F73AEC9" w14:textId="69744F69"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DF1227" w:rsidRPr="00DF1227" w14:paraId="69C73C5F" w14:textId="77777777" w:rsidTr="00DE3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080471"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C</w:t>
            </w:r>
          </w:p>
        </w:tc>
        <w:tc>
          <w:tcPr>
            <w:tcW w:w="908" w:type="dxa"/>
            <w:tcBorders>
              <w:top w:val="nil"/>
              <w:left w:val="nil"/>
              <w:bottom w:val="nil"/>
              <w:right w:val="nil"/>
            </w:tcBorders>
            <w:shd w:val="clear" w:color="auto" w:fill="auto"/>
            <w:noWrap/>
            <w:vAlign w:val="center"/>
            <w:hideMark/>
          </w:tcPr>
          <w:p w14:paraId="1D9F1568"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-0.05 %</w:t>
            </w:r>
          </w:p>
        </w:tc>
        <w:tc>
          <w:tcPr>
            <w:tcW w:w="907" w:type="dxa"/>
            <w:tcBorders>
              <w:top w:val="nil"/>
              <w:left w:val="nil"/>
              <w:bottom w:val="nil"/>
              <w:right w:val="nil"/>
            </w:tcBorders>
            <w:shd w:val="clear" w:color="auto" w:fill="auto"/>
            <w:noWrap/>
            <w:vAlign w:val="center"/>
            <w:hideMark/>
          </w:tcPr>
          <w:p w14:paraId="7B04ECA7"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0.06 %</w:t>
            </w:r>
          </w:p>
        </w:tc>
        <w:tc>
          <w:tcPr>
            <w:tcW w:w="907" w:type="dxa"/>
            <w:tcBorders>
              <w:top w:val="nil"/>
              <w:left w:val="nil"/>
              <w:bottom w:val="nil"/>
              <w:right w:val="single" w:sz="4" w:space="0" w:color="auto"/>
            </w:tcBorders>
            <w:shd w:val="clear" w:color="auto" w:fill="auto"/>
            <w:noWrap/>
            <w:vAlign w:val="center"/>
            <w:hideMark/>
          </w:tcPr>
          <w:p w14:paraId="06F7B38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0.07 %</w:t>
            </w:r>
          </w:p>
        </w:tc>
        <w:tc>
          <w:tcPr>
            <w:tcW w:w="894" w:type="dxa"/>
            <w:tcBorders>
              <w:top w:val="nil"/>
              <w:left w:val="nil"/>
              <w:bottom w:val="nil"/>
              <w:right w:val="nil"/>
            </w:tcBorders>
            <w:shd w:val="clear" w:color="auto" w:fill="auto"/>
            <w:noWrap/>
            <w:vAlign w:val="center"/>
          </w:tcPr>
          <w:p w14:paraId="67AE7158" w14:textId="7A8AE79D"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24" w:type="dxa"/>
            <w:tcBorders>
              <w:top w:val="nil"/>
              <w:left w:val="nil"/>
              <w:bottom w:val="nil"/>
              <w:right w:val="nil"/>
            </w:tcBorders>
            <w:shd w:val="clear" w:color="auto" w:fill="auto"/>
            <w:noWrap/>
            <w:vAlign w:val="center"/>
          </w:tcPr>
          <w:p w14:paraId="2A3F251F" w14:textId="49AFDBAA"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23" w:type="dxa"/>
            <w:tcBorders>
              <w:top w:val="nil"/>
              <w:left w:val="single" w:sz="4" w:space="0" w:color="auto"/>
              <w:bottom w:val="nil"/>
              <w:right w:val="nil"/>
            </w:tcBorders>
            <w:shd w:val="clear" w:color="auto" w:fill="auto"/>
            <w:noWrap/>
            <w:vAlign w:val="center"/>
          </w:tcPr>
          <w:p w14:paraId="537FDC2B" w14:textId="0ADC8A3C"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37" w:type="dxa"/>
            <w:tcBorders>
              <w:top w:val="nil"/>
              <w:left w:val="nil"/>
              <w:bottom w:val="nil"/>
              <w:right w:val="single" w:sz="8" w:space="0" w:color="auto"/>
            </w:tcBorders>
            <w:shd w:val="clear" w:color="auto" w:fill="auto"/>
            <w:noWrap/>
            <w:vAlign w:val="center"/>
          </w:tcPr>
          <w:p w14:paraId="6B2E4984" w14:textId="78F93112"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DF1227" w:rsidRPr="00DF1227" w14:paraId="5590702A" w14:textId="77777777" w:rsidTr="00DE3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63E640"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E</w:t>
            </w:r>
          </w:p>
        </w:tc>
        <w:tc>
          <w:tcPr>
            <w:tcW w:w="908" w:type="dxa"/>
            <w:tcBorders>
              <w:top w:val="nil"/>
              <w:left w:val="nil"/>
              <w:bottom w:val="nil"/>
              <w:right w:val="nil"/>
            </w:tcBorders>
            <w:shd w:val="clear" w:color="auto" w:fill="auto"/>
            <w:noWrap/>
            <w:vAlign w:val="center"/>
            <w:hideMark/>
          </w:tcPr>
          <w:p w14:paraId="6284E1A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-0.06 %</w:t>
            </w:r>
          </w:p>
        </w:tc>
        <w:tc>
          <w:tcPr>
            <w:tcW w:w="907" w:type="dxa"/>
            <w:tcBorders>
              <w:top w:val="nil"/>
              <w:left w:val="nil"/>
              <w:bottom w:val="nil"/>
              <w:right w:val="nil"/>
            </w:tcBorders>
            <w:shd w:val="clear" w:color="auto" w:fill="auto"/>
            <w:noWrap/>
            <w:vAlign w:val="center"/>
            <w:hideMark/>
          </w:tcPr>
          <w:p w14:paraId="1ED139DB"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0.05 %</w:t>
            </w:r>
          </w:p>
        </w:tc>
        <w:tc>
          <w:tcPr>
            <w:tcW w:w="907" w:type="dxa"/>
            <w:tcBorders>
              <w:top w:val="nil"/>
              <w:left w:val="nil"/>
              <w:bottom w:val="nil"/>
              <w:right w:val="single" w:sz="4" w:space="0" w:color="auto"/>
            </w:tcBorders>
            <w:shd w:val="clear" w:color="auto" w:fill="auto"/>
            <w:noWrap/>
            <w:vAlign w:val="center"/>
            <w:hideMark/>
          </w:tcPr>
          <w:p w14:paraId="5BA541E7"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0.03 %</w:t>
            </w:r>
          </w:p>
        </w:tc>
        <w:tc>
          <w:tcPr>
            <w:tcW w:w="894" w:type="dxa"/>
            <w:tcBorders>
              <w:top w:val="nil"/>
              <w:left w:val="nil"/>
              <w:bottom w:val="nil"/>
              <w:right w:val="nil"/>
            </w:tcBorders>
            <w:shd w:val="clear" w:color="auto" w:fill="auto"/>
            <w:noWrap/>
            <w:vAlign w:val="center"/>
          </w:tcPr>
          <w:p w14:paraId="6DDE0F5C" w14:textId="2EE1A439"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24" w:type="dxa"/>
            <w:tcBorders>
              <w:top w:val="nil"/>
              <w:left w:val="nil"/>
              <w:bottom w:val="nil"/>
              <w:right w:val="nil"/>
            </w:tcBorders>
            <w:shd w:val="clear" w:color="auto" w:fill="auto"/>
            <w:noWrap/>
            <w:vAlign w:val="center"/>
          </w:tcPr>
          <w:p w14:paraId="7B003175" w14:textId="09020E0C"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23" w:type="dxa"/>
            <w:tcBorders>
              <w:top w:val="nil"/>
              <w:left w:val="single" w:sz="4" w:space="0" w:color="auto"/>
              <w:bottom w:val="nil"/>
              <w:right w:val="nil"/>
            </w:tcBorders>
            <w:shd w:val="clear" w:color="auto" w:fill="auto"/>
            <w:noWrap/>
            <w:vAlign w:val="center"/>
          </w:tcPr>
          <w:p w14:paraId="51764B37" w14:textId="7FC022C0"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37" w:type="dxa"/>
            <w:tcBorders>
              <w:top w:val="nil"/>
              <w:left w:val="nil"/>
              <w:bottom w:val="nil"/>
              <w:right w:val="single" w:sz="8" w:space="0" w:color="auto"/>
            </w:tcBorders>
            <w:shd w:val="clear" w:color="auto" w:fill="auto"/>
            <w:noWrap/>
            <w:vAlign w:val="center"/>
          </w:tcPr>
          <w:p w14:paraId="4230649B" w14:textId="3DE4709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DF1227" w:rsidRPr="00DF1227" w14:paraId="7AE9329B" w14:textId="77777777" w:rsidTr="00DE3EE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12BDDA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 xml:space="preserve">Overall </w:t>
            </w:r>
          </w:p>
        </w:tc>
        <w:tc>
          <w:tcPr>
            <w:tcW w:w="908" w:type="dxa"/>
            <w:tcBorders>
              <w:top w:val="single" w:sz="8" w:space="0" w:color="auto"/>
              <w:left w:val="nil"/>
              <w:bottom w:val="nil"/>
              <w:right w:val="nil"/>
            </w:tcBorders>
            <w:shd w:val="clear" w:color="auto" w:fill="auto"/>
            <w:noWrap/>
            <w:vAlign w:val="center"/>
            <w:hideMark/>
          </w:tcPr>
          <w:p w14:paraId="2AE2A303"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-0.06 %</w:t>
            </w:r>
          </w:p>
        </w:tc>
        <w:tc>
          <w:tcPr>
            <w:tcW w:w="907" w:type="dxa"/>
            <w:tcBorders>
              <w:top w:val="single" w:sz="8" w:space="0" w:color="auto"/>
              <w:left w:val="nil"/>
              <w:bottom w:val="nil"/>
              <w:right w:val="nil"/>
            </w:tcBorders>
            <w:shd w:val="clear" w:color="auto" w:fill="auto"/>
            <w:noWrap/>
            <w:vAlign w:val="center"/>
            <w:hideMark/>
          </w:tcPr>
          <w:p w14:paraId="53947A0A"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0.03 %</w:t>
            </w:r>
          </w:p>
        </w:tc>
        <w:tc>
          <w:tcPr>
            <w:tcW w:w="907" w:type="dxa"/>
            <w:tcBorders>
              <w:top w:val="single" w:sz="8" w:space="0" w:color="auto"/>
              <w:left w:val="nil"/>
              <w:bottom w:val="nil"/>
              <w:right w:val="single" w:sz="4" w:space="0" w:color="auto"/>
            </w:tcBorders>
            <w:shd w:val="clear" w:color="auto" w:fill="auto"/>
            <w:noWrap/>
            <w:vAlign w:val="center"/>
            <w:hideMark/>
          </w:tcPr>
          <w:p w14:paraId="021AA435"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0.01 %</w:t>
            </w:r>
          </w:p>
        </w:tc>
        <w:tc>
          <w:tcPr>
            <w:tcW w:w="894" w:type="dxa"/>
            <w:tcBorders>
              <w:top w:val="single" w:sz="8" w:space="0" w:color="auto"/>
              <w:left w:val="nil"/>
              <w:bottom w:val="nil"/>
              <w:right w:val="nil"/>
            </w:tcBorders>
            <w:shd w:val="clear" w:color="auto" w:fill="auto"/>
            <w:noWrap/>
            <w:vAlign w:val="center"/>
          </w:tcPr>
          <w:p w14:paraId="531A3F2C" w14:textId="582A4341"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24" w:type="dxa"/>
            <w:tcBorders>
              <w:top w:val="single" w:sz="8" w:space="0" w:color="auto"/>
              <w:left w:val="nil"/>
              <w:bottom w:val="nil"/>
              <w:right w:val="nil"/>
            </w:tcBorders>
            <w:shd w:val="clear" w:color="auto" w:fill="auto"/>
            <w:noWrap/>
            <w:vAlign w:val="center"/>
          </w:tcPr>
          <w:p w14:paraId="30F6647D" w14:textId="7E427FB5"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23" w:type="dxa"/>
            <w:tcBorders>
              <w:top w:val="single" w:sz="8" w:space="0" w:color="auto"/>
              <w:left w:val="single" w:sz="4" w:space="0" w:color="auto"/>
              <w:bottom w:val="single" w:sz="8" w:space="0" w:color="auto"/>
              <w:right w:val="nil"/>
            </w:tcBorders>
            <w:shd w:val="clear" w:color="auto" w:fill="auto"/>
            <w:noWrap/>
            <w:vAlign w:val="center"/>
          </w:tcPr>
          <w:p w14:paraId="7779D04C" w14:textId="5E0B9AE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37" w:type="dxa"/>
            <w:tcBorders>
              <w:top w:val="single" w:sz="8" w:space="0" w:color="auto"/>
              <w:left w:val="nil"/>
              <w:bottom w:val="single" w:sz="8" w:space="0" w:color="auto"/>
              <w:right w:val="single" w:sz="8" w:space="0" w:color="auto"/>
            </w:tcBorders>
            <w:shd w:val="clear" w:color="auto" w:fill="auto"/>
            <w:noWrap/>
            <w:vAlign w:val="center"/>
          </w:tcPr>
          <w:p w14:paraId="1738D8FD" w14:textId="2165EB96"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DF1227" w:rsidRPr="00DF1227" w14:paraId="37FB0F6D" w14:textId="77777777" w:rsidTr="00DE3EE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F475633"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D</w:t>
            </w:r>
          </w:p>
        </w:tc>
        <w:tc>
          <w:tcPr>
            <w:tcW w:w="908" w:type="dxa"/>
            <w:tcBorders>
              <w:top w:val="single" w:sz="8" w:space="0" w:color="auto"/>
              <w:left w:val="nil"/>
              <w:bottom w:val="nil"/>
              <w:right w:val="nil"/>
            </w:tcBorders>
            <w:shd w:val="clear" w:color="auto" w:fill="auto"/>
            <w:noWrap/>
            <w:vAlign w:val="center"/>
            <w:hideMark/>
          </w:tcPr>
          <w:p w14:paraId="4EC2BFF6"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-0.01 %</w:t>
            </w:r>
          </w:p>
        </w:tc>
        <w:tc>
          <w:tcPr>
            <w:tcW w:w="907" w:type="dxa"/>
            <w:tcBorders>
              <w:top w:val="single" w:sz="8" w:space="0" w:color="auto"/>
              <w:left w:val="nil"/>
              <w:bottom w:val="nil"/>
              <w:right w:val="nil"/>
            </w:tcBorders>
            <w:shd w:val="clear" w:color="auto" w:fill="auto"/>
            <w:noWrap/>
            <w:vAlign w:val="center"/>
            <w:hideMark/>
          </w:tcPr>
          <w:p w14:paraId="204B2D9D"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-0.01 %</w:t>
            </w:r>
          </w:p>
        </w:tc>
        <w:tc>
          <w:tcPr>
            <w:tcW w:w="907" w:type="dxa"/>
            <w:tcBorders>
              <w:top w:val="single" w:sz="8" w:space="0" w:color="auto"/>
              <w:left w:val="nil"/>
              <w:bottom w:val="nil"/>
              <w:right w:val="single" w:sz="4" w:space="0" w:color="auto"/>
            </w:tcBorders>
            <w:shd w:val="clear" w:color="auto" w:fill="auto"/>
            <w:noWrap/>
            <w:vAlign w:val="center"/>
            <w:hideMark/>
          </w:tcPr>
          <w:p w14:paraId="7F21B36D"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-0.18 %</w:t>
            </w:r>
          </w:p>
        </w:tc>
        <w:tc>
          <w:tcPr>
            <w:tcW w:w="894" w:type="dxa"/>
            <w:tcBorders>
              <w:top w:val="single" w:sz="8" w:space="0" w:color="auto"/>
              <w:left w:val="nil"/>
              <w:bottom w:val="nil"/>
              <w:right w:val="nil"/>
            </w:tcBorders>
            <w:shd w:val="clear" w:color="auto" w:fill="auto"/>
            <w:noWrap/>
            <w:vAlign w:val="center"/>
          </w:tcPr>
          <w:p w14:paraId="4AED632B" w14:textId="0AB53966"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24" w:type="dxa"/>
            <w:tcBorders>
              <w:top w:val="single" w:sz="8" w:space="0" w:color="auto"/>
              <w:left w:val="nil"/>
              <w:bottom w:val="nil"/>
              <w:right w:val="nil"/>
            </w:tcBorders>
            <w:shd w:val="clear" w:color="auto" w:fill="auto"/>
            <w:noWrap/>
            <w:vAlign w:val="center"/>
          </w:tcPr>
          <w:p w14:paraId="10024B28" w14:textId="3AB69D16"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23" w:type="dxa"/>
            <w:tcBorders>
              <w:top w:val="nil"/>
              <w:left w:val="single" w:sz="4" w:space="0" w:color="auto"/>
              <w:bottom w:val="nil"/>
              <w:right w:val="nil"/>
            </w:tcBorders>
            <w:shd w:val="clear" w:color="auto" w:fill="auto"/>
            <w:noWrap/>
            <w:vAlign w:val="center"/>
          </w:tcPr>
          <w:p w14:paraId="4309EB8A" w14:textId="395987AC"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37" w:type="dxa"/>
            <w:tcBorders>
              <w:top w:val="nil"/>
              <w:left w:val="nil"/>
              <w:bottom w:val="nil"/>
              <w:right w:val="single" w:sz="8" w:space="0" w:color="auto"/>
            </w:tcBorders>
            <w:shd w:val="clear" w:color="auto" w:fill="auto"/>
            <w:noWrap/>
            <w:vAlign w:val="center"/>
          </w:tcPr>
          <w:p w14:paraId="6E9DD4D6" w14:textId="6863023B"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DE3EEB" w:rsidRPr="00DF1227" w14:paraId="56B84537" w14:textId="77777777" w:rsidTr="00DE3EEB">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44CB095" w14:textId="2BD6B11A" w:rsidR="00DE3EEB" w:rsidRPr="00DF1227" w:rsidRDefault="00DE3EEB" w:rsidP="00DE3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F</w:t>
            </w:r>
          </w:p>
        </w:tc>
        <w:tc>
          <w:tcPr>
            <w:tcW w:w="908" w:type="dxa"/>
            <w:tcBorders>
              <w:top w:val="nil"/>
              <w:left w:val="nil"/>
              <w:bottom w:val="single" w:sz="8" w:space="0" w:color="auto"/>
              <w:right w:val="nil"/>
            </w:tcBorders>
            <w:shd w:val="clear" w:color="auto" w:fill="auto"/>
            <w:noWrap/>
            <w:vAlign w:val="center"/>
            <w:hideMark/>
          </w:tcPr>
          <w:p w14:paraId="1D1F2A2F" w14:textId="62B4B884" w:rsidR="00DE3EEB" w:rsidRPr="00DF1227" w:rsidRDefault="00DE3EEB" w:rsidP="00DE3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-0.04 %</w:t>
            </w:r>
          </w:p>
        </w:tc>
        <w:tc>
          <w:tcPr>
            <w:tcW w:w="907" w:type="dxa"/>
            <w:tcBorders>
              <w:top w:val="nil"/>
              <w:left w:val="nil"/>
              <w:bottom w:val="single" w:sz="8" w:space="0" w:color="auto"/>
              <w:right w:val="nil"/>
            </w:tcBorders>
            <w:shd w:val="clear" w:color="auto" w:fill="auto"/>
            <w:noWrap/>
            <w:vAlign w:val="center"/>
            <w:hideMark/>
          </w:tcPr>
          <w:p w14:paraId="4FA20FAF" w14:textId="04293595" w:rsidR="00DE3EEB" w:rsidRPr="00DF1227" w:rsidRDefault="00DE3EEB" w:rsidP="00DE3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0.15 %</w:t>
            </w:r>
          </w:p>
        </w:tc>
        <w:tc>
          <w:tcPr>
            <w:tcW w:w="907" w:type="dxa"/>
            <w:tcBorders>
              <w:top w:val="nil"/>
              <w:left w:val="nil"/>
              <w:bottom w:val="single" w:sz="8" w:space="0" w:color="auto"/>
              <w:right w:val="single" w:sz="4" w:space="0" w:color="auto"/>
            </w:tcBorders>
            <w:shd w:val="clear" w:color="auto" w:fill="auto"/>
            <w:noWrap/>
            <w:vAlign w:val="center"/>
            <w:hideMark/>
          </w:tcPr>
          <w:p w14:paraId="174098C6" w14:textId="659411C8" w:rsidR="00DE3EEB" w:rsidRPr="00DF1227" w:rsidRDefault="00DE3EEB" w:rsidP="00DE3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0.19 %</w:t>
            </w:r>
          </w:p>
        </w:tc>
        <w:tc>
          <w:tcPr>
            <w:tcW w:w="894" w:type="dxa"/>
            <w:tcBorders>
              <w:top w:val="nil"/>
              <w:left w:val="nil"/>
              <w:bottom w:val="single" w:sz="8" w:space="0" w:color="auto"/>
              <w:right w:val="nil"/>
            </w:tcBorders>
            <w:shd w:val="clear" w:color="auto" w:fill="auto"/>
            <w:noWrap/>
            <w:vAlign w:val="center"/>
          </w:tcPr>
          <w:p w14:paraId="2431A27F" w14:textId="07B881E1" w:rsidR="00DE3EEB" w:rsidRPr="00DF1227" w:rsidRDefault="00DE3EEB" w:rsidP="00DE3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24" w:type="dxa"/>
            <w:tcBorders>
              <w:top w:val="nil"/>
              <w:left w:val="nil"/>
              <w:bottom w:val="single" w:sz="8" w:space="0" w:color="auto"/>
              <w:right w:val="nil"/>
            </w:tcBorders>
            <w:shd w:val="clear" w:color="auto" w:fill="auto"/>
            <w:noWrap/>
            <w:vAlign w:val="center"/>
          </w:tcPr>
          <w:p w14:paraId="1F33AF51" w14:textId="0362FE0A" w:rsidR="00DE3EEB" w:rsidRPr="00DF1227" w:rsidRDefault="00DE3EEB" w:rsidP="00DE3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23" w:type="dxa"/>
            <w:tcBorders>
              <w:top w:val="nil"/>
              <w:left w:val="single" w:sz="4" w:space="0" w:color="auto"/>
              <w:bottom w:val="single" w:sz="8" w:space="0" w:color="auto"/>
              <w:right w:val="nil"/>
            </w:tcBorders>
            <w:shd w:val="clear" w:color="auto" w:fill="auto"/>
            <w:noWrap/>
            <w:vAlign w:val="center"/>
          </w:tcPr>
          <w:p w14:paraId="1CD96D5A" w14:textId="48A880D3" w:rsidR="00DE3EEB" w:rsidRPr="00DF1227" w:rsidRDefault="00DE3EEB" w:rsidP="00DE3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37" w:type="dxa"/>
            <w:tcBorders>
              <w:top w:val="nil"/>
              <w:left w:val="nil"/>
              <w:bottom w:val="single" w:sz="8" w:space="0" w:color="auto"/>
              <w:right w:val="single" w:sz="8" w:space="0" w:color="auto"/>
            </w:tcBorders>
            <w:shd w:val="clear" w:color="auto" w:fill="auto"/>
            <w:noWrap/>
            <w:vAlign w:val="center"/>
          </w:tcPr>
          <w:p w14:paraId="5C44CEA4" w14:textId="1F959602" w:rsidR="00DE3EEB" w:rsidRPr="00DF1227" w:rsidRDefault="00DE3EEB" w:rsidP="00DE3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bl>
    <w:p w14:paraId="13D22A51" w14:textId="41D41258" w:rsidR="00DF1227" w:rsidRDefault="00DF1227" w:rsidP="00DF1227">
      <w:pPr>
        <w:rPr>
          <w:lang w:val="en-CA"/>
        </w:rPr>
      </w:pPr>
    </w:p>
    <w:p w14:paraId="5FE132BB" w14:textId="56044AD2" w:rsidR="00120A78" w:rsidRDefault="00120A78" w:rsidP="00120A78">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6C5979">
        <w:t>Simulation results for Test 2.4a, Random Access configuration</w:t>
      </w:r>
    </w:p>
    <w:tbl>
      <w:tblPr>
        <w:tblW w:w="8340" w:type="dxa"/>
        <w:tblLook w:val="04A0" w:firstRow="1" w:lastRow="0" w:firstColumn="1" w:lastColumn="0" w:noHBand="0" w:noVBand="1"/>
      </w:tblPr>
      <w:tblGrid>
        <w:gridCol w:w="1040"/>
        <w:gridCol w:w="845"/>
        <w:gridCol w:w="845"/>
        <w:gridCol w:w="845"/>
        <w:gridCol w:w="916"/>
        <w:gridCol w:w="916"/>
        <w:gridCol w:w="1459"/>
        <w:gridCol w:w="1474"/>
      </w:tblGrid>
      <w:tr w:rsidR="00120A78" w:rsidRPr="00120A78" w14:paraId="04E6D850" w14:textId="77777777" w:rsidTr="00120A78">
        <w:trPr>
          <w:trHeight w:val="255"/>
        </w:trPr>
        <w:tc>
          <w:tcPr>
            <w:tcW w:w="1040" w:type="dxa"/>
            <w:tcBorders>
              <w:top w:val="nil"/>
              <w:left w:val="nil"/>
              <w:bottom w:val="nil"/>
              <w:right w:val="nil"/>
            </w:tcBorders>
            <w:shd w:val="clear" w:color="auto" w:fill="auto"/>
            <w:noWrap/>
            <w:vAlign w:val="center"/>
            <w:hideMark/>
          </w:tcPr>
          <w:p w14:paraId="474AF346"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6398BA"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120A78">
              <w:rPr>
                <w:rFonts w:ascii="Arial" w:hAnsi="Arial" w:cs="Arial"/>
                <w:b/>
                <w:bCs/>
                <w:color w:val="000000"/>
                <w:sz w:val="18"/>
                <w:szCs w:val="18"/>
                <w:lang w:val="en-CA" w:eastAsia="en-CA"/>
              </w:rPr>
              <w:t>Random Access Main 10</w:t>
            </w:r>
          </w:p>
        </w:tc>
      </w:tr>
      <w:tr w:rsidR="00120A78" w:rsidRPr="00120A78" w14:paraId="6FF806B9" w14:textId="77777777" w:rsidTr="00120A78">
        <w:trPr>
          <w:trHeight w:val="255"/>
        </w:trPr>
        <w:tc>
          <w:tcPr>
            <w:tcW w:w="1040" w:type="dxa"/>
            <w:tcBorders>
              <w:top w:val="nil"/>
              <w:left w:val="nil"/>
              <w:bottom w:val="nil"/>
              <w:right w:val="nil"/>
            </w:tcBorders>
            <w:shd w:val="clear" w:color="auto" w:fill="auto"/>
            <w:noWrap/>
            <w:vAlign w:val="center"/>
            <w:hideMark/>
          </w:tcPr>
          <w:p w14:paraId="27052624"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0B950BF2"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120A78">
              <w:rPr>
                <w:rFonts w:ascii="Arial" w:hAnsi="Arial" w:cs="Arial"/>
                <w:b/>
                <w:bCs/>
                <w:color w:val="000000"/>
                <w:sz w:val="18"/>
                <w:szCs w:val="18"/>
                <w:lang w:val="en-CA" w:eastAsia="en-CA"/>
              </w:rPr>
              <w:t>Over ECM-13.0</w:t>
            </w:r>
          </w:p>
        </w:tc>
      </w:tr>
      <w:tr w:rsidR="00120A78" w:rsidRPr="00120A78" w14:paraId="3915DA9A" w14:textId="77777777" w:rsidTr="00120A78">
        <w:trPr>
          <w:trHeight w:val="255"/>
        </w:trPr>
        <w:tc>
          <w:tcPr>
            <w:tcW w:w="1040" w:type="dxa"/>
            <w:tcBorders>
              <w:top w:val="nil"/>
              <w:left w:val="nil"/>
              <w:bottom w:val="nil"/>
              <w:right w:val="nil"/>
            </w:tcBorders>
            <w:shd w:val="clear" w:color="auto" w:fill="auto"/>
            <w:noWrap/>
            <w:vAlign w:val="center"/>
            <w:hideMark/>
          </w:tcPr>
          <w:p w14:paraId="1926CFCF"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845" w:type="dxa"/>
            <w:tcBorders>
              <w:top w:val="nil"/>
              <w:left w:val="single" w:sz="8" w:space="0" w:color="auto"/>
              <w:bottom w:val="single" w:sz="8" w:space="0" w:color="auto"/>
              <w:right w:val="nil"/>
            </w:tcBorders>
            <w:shd w:val="clear" w:color="auto" w:fill="auto"/>
            <w:noWrap/>
            <w:vAlign w:val="center"/>
            <w:hideMark/>
          </w:tcPr>
          <w:p w14:paraId="00FF018F"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Y</w:t>
            </w:r>
          </w:p>
        </w:tc>
        <w:tc>
          <w:tcPr>
            <w:tcW w:w="845" w:type="dxa"/>
            <w:tcBorders>
              <w:top w:val="nil"/>
              <w:left w:val="nil"/>
              <w:bottom w:val="single" w:sz="8" w:space="0" w:color="auto"/>
              <w:right w:val="nil"/>
            </w:tcBorders>
            <w:shd w:val="clear" w:color="auto" w:fill="auto"/>
            <w:noWrap/>
            <w:vAlign w:val="center"/>
            <w:hideMark/>
          </w:tcPr>
          <w:p w14:paraId="51EB77C1"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U</w:t>
            </w:r>
          </w:p>
        </w:tc>
        <w:tc>
          <w:tcPr>
            <w:tcW w:w="845" w:type="dxa"/>
            <w:tcBorders>
              <w:top w:val="nil"/>
              <w:left w:val="nil"/>
              <w:bottom w:val="single" w:sz="8" w:space="0" w:color="auto"/>
              <w:right w:val="single" w:sz="4" w:space="0" w:color="auto"/>
            </w:tcBorders>
            <w:shd w:val="clear" w:color="auto" w:fill="auto"/>
            <w:noWrap/>
            <w:vAlign w:val="center"/>
            <w:hideMark/>
          </w:tcPr>
          <w:p w14:paraId="515E18C8"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V</w:t>
            </w:r>
          </w:p>
        </w:tc>
        <w:tc>
          <w:tcPr>
            <w:tcW w:w="916" w:type="dxa"/>
            <w:tcBorders>
              <w:top w:val="nil"/>
              <w:left w:val="nil"/>
              <w:bottom w:val="single" w:sz="8" w:space="0" w:color="auto"/>
              <w:right w:val="nil"/>
            </w:tcBorders>
            <w:shd w:val="clear" w:color="auto" w:fill="auto"/>
            <w:noWrap/>
            <w:vAlign w:val="center"/>
            <w:hideMark/>
          </w:tcPr>
          <w:p w14:paraId="21E984A7"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120A78">
              <w:rPr>
                <w:rFonts w:ascii="Arial" w:hAnsi="Arial" w:cs="Arial"/>
                <w:color w:val="000000"/>
                <w:sz w:val="18"/>
                <w:szCs w:val="18"/>
                <w:lang w:val="en-CA" w:eastAsia="en-CA"/>
              </w:rPr>
              <w:t>EncT</w:t>
            </w:r>
            <w:proofErr w:type="spellEnd"/>
          </w:p>
        </w:tc>
        <w:tc>
          <w:tcPr>
            <w:tcW w:w="916" w:type="dxa"/>
            <w:tcBorders>
              <w:top w:val="nil"/>
              <w:left w:val="nil"/>
              <w:bottom w:val="single" w:sz="8" w:space="0" w:color="auto"/>
              <w:right w:val="nil"/>
            </w:tcBorders>
            <w:shd w:val="clear" w:color="auto" w:fill="auto"/>
            <w:noWrap/>
            <w:vAlign w:val="center"/>
            <w:hideMark/>
          </w:tcPr>
          <w:p w14:paraId="1692C5E6"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120A78">
              <w:rPr>
                <w:rFonts w:ascii="Arial" w:hAnsi="Arial" w:cs="Arial"/>
                <w:color w:val="000000"/>
                <w:sz w:val="18"/>
                <w:szCs w:val="18"/>
                <w:lang w:val="en-CA" w:eastAsia="en-CA"/>
              </w:rPr>
              <w:t>DecT</w:t>
            </w:r>
            <w:proofErr w:type="spellEnd"/>
          </w:p>
        </w:tc>
        <w:tc>
          <w:tcPr>
            <w:tcW w:w="1459" w:type="dxa"/>
            <w:tcBorders>
              <w:top w:val="nil"/>
              <w:left w:val="single" w:sz="4" w:space="0" w:color="auto"/>
              <w:bottom w:val="single" w:sz="8" w:space="0" w:color="auto"/>
              <w:right w:val="nil"/>
            </w:tcBorders>
            <w:shd w:val="clear" w:color="auto" w:fill="auto"/>
            <w:noWrap/>
            <w:vAlign w:val="center"/>
            <w:hideMark/>
          </w:tcPr>
          <w:p w14:paraId="17BECA1F"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120A78">
              <w:rPr>
                <w:rFonts w:ascii="Arial" w:hAnsi="Arial" w:cs="Arial"/>
                <w:color w:val="000000"/>
                <w:sz w:val="18"/>
                <w:szCs w:val="18"/>
                <w:lang w:val="en-CA" w:eastAsia="en-CA"/>
              </w:rPr>
              <w:t>EncVmPeak</w:t>
            </w:r>
            <w:proofErr w:type="spellEnd"/>
          </w:p>
        </w:tc>
        <w:tc>
          <w:tcPr>
            <w:tcW w:w="1474" w:type="dxa"/>
            <w:tcBorders>
              <w:top w:val="nil"/>
              <w:left w:val="single" w:sz="4" w:space="0" w:color="auto"/>
              <w:bottom w:val="single" w:sz="8" w:space="0" w:color="auto"/>
              <w:right w:val="single" w:sz="8" w:space="0" w:color="auto"/>
            </w:tcBorders>
            <w:shd w:val="clear" w:color="auto" w:fill="auto"/>
            <w:noWrap/>
            <w:vAlign w:val="center"/>
            <w:hideMark/>
          </w:tcPr>
          <w:p w14:paraId="0D5CB845"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120A78">
              <w:rPr>
                <w:rFonts w:ascii="Arial" w:hAnsi="Arial" w:cs="Arial"/>
                <w:color w:val="000000"/>
                <w:sz w:val="18"/>
                <w:szCs w:val="18"/>
                <w:lang w:val="en-CA" w:eastAsia="en-CA"/>
              </w:rPr>
              <w:t>DecVmPeak</w:t>
            </w:r>
            <w:proofErr w:type="spellEnd"/>
          </w:p>
        </w:tc>
      </w:tr>
      <w:tr w:rsidR="00120A78" w:rsidRPr="00120A78" w14:paraId="5127A786" w14:textId="77777777" w:rsidTr="00120A7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700DE1"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A1</w:t>
            </w:r>
          </w:p>
        </w:tc>
        <w:tc>
          <w:tcPr>
            <w:tcW w:w="845" w:type="dxa"/>
            <w:tcBorders>
              <w:top w:val="nil"/>
              <w:left w:val="nil"/>
              <w:bottom w:val="nil"/>
              <w:right w:val="nil"/>
            </w:tcBorders>
            <w:shd w:val="clear" w:color="auto" w:fill="auto"/>
            <w:noWrap/>
            <w:vAlign w:val="center"/>
          </w:tcPr>
          <w:p w14:paraId="63D13299" w14:textId="78ECC6C6"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6B8F0AD2" w14:textId="77AE6886"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699F0210" w14:textId="0B0270CF"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141F0FAF" w14:textId="291E6690"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06A96752" w14:textId="5215CB20"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2BED77DA" w14:textId="7175DFC0"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501BAF79" w14:textId="61E38BC5"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120A78" w:rsidRPr="00120A78" w14:paraId="6FCCC63B"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528F1A"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A2</w:t>
            </w:r>
          </w:p>
        </w:tc>
        <w:tc>
          <w:tcPr>
            <w:tcW w:w="845" w:type="dxa"/>
            <w:tcBorders>
              <w:top w:val="nil"/>
              <w:left w:val="nil"/>
              <w:bottom w:val="nil"/>
              <w:right w:val="nil"/>
            </w:tcBorders>
            <w:shd w:val="clear" w:color="auto" w:fill="auto"/>
            <w:noWrap/>
            <w:vAlign w:val="center"/>
          </w:tcPr>
          <w:p w14:paraId="6F48C6F6" w14:textId="18B69012"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5605C892" w14:textId="4A5ACEA6"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36EC76F6" w14:textId="2E92A1ED"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289C80C1" w14:textId="1887C32F"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1704273C" w14:textId="20AFEF9B"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1561E857" w14:textId="6659DE3E"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681B0647" w14:textId="0E517749"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120A78" w:rsidRPr="00120A78" w14:paraId="7B488C78"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DDDA99D"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B</w:t>
            </w:r>
          </w:p>
        </w:tc>
        <w:tc>
          <w:tcPr>
            <w:tcW w:w="845" w:type="dxa"/>
            <w:tcBorders>
              <w:top w:val="nil"/>
              <w:left w:val="nil"/>
              <w:bottom w:val="nil"/>
              <w:right w:val="nil"/>
            </w:tcBorders>
            <w:shd w:val="clear" w:color="auto" w:fill="auto"/>
            <w:noWrap/>
            <w:vAlign w:val="center"/>
          </w:tcPr>
          <w:p w14:paraId="5BC0C054" w14:textId="798DA41E"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0C9F3D9F" w14:textId="5BEBA108"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540BADD7" w14:textId="2EC1CD3E"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5F18E9F8" w14:textId="6F747D9A"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59D4B944" w14:textId="1AA60E04"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50D44E4D" w14:textId="5D838C31"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7BCCCFB0" w14:textId="2B57AC8E"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120A78" w:rsidRPr="00120A78" w14:paraId="2DD6EF76"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941C969"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C</w:t>
            </w:r>
          </w:p>
        </w:tc>
        <w:tc>
          <w:tcPr>
            <w:tcW w:w="845" w:type="dxa"/>
            <w:tcBorders>
              <w:top w:val="nil"/>
              <w:left w:val="nil"/>
              <w:bottom w:val="nil"/>
              <w:right w:val="nil"/>
            </w:tcBorders>
            <w:shd w:val="clear" w:color="auto" w:fill="auto"/>
            <w:noWrap/>
            <w:vAlign w:val="center"/>
          </w:tcPr>
          <w:p w14:paraId="5BD897AF" w14:textId="4EEF2B72"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1F400CE9" w14:textId="65FA5080"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773C158A" w14:textId="49DE0889"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57135999" w14:textId="2B1F2826"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1C613633" w14:textId="390C622D"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5869006B" w14:textId="14BD30F8"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4F41E40F" w14:textId="6303681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120A78" w:rsidRPr="00120A78" w14:paraId="28EE8E94"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9AD5DCE"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E</w:t>
            </w:r>
          </w:p>
        </w:tc>
        <w:tc>
          <w:tcPr>
            <w:tcW w:w="845" w:type="dxa"/>
            <w:tcBorders>
              <w:top w:val="nil"/>
              <w:left w:val="nil"/>
              <w:bottom w:val="nil"/>
              <w:right w:val="nil"/>
            </w:tcBorders>
            <w:shd w:val="clear" w:color="auto" w:fill="auto"/>
            <w:noWrap/>
            <w:vAlign w:val="center"/>
          </w:tcPr>
          <w:p w14:paraId="7AF47CCD" w14:textId="08935E4E"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1064C3EE"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04BD33E4" w14:textId="4862924D"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697C6EAB" w14:textId="709CBB5D"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65AE82D7"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72DE6172" w14:textId="6254F736"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584D4F78" w14:textId="6553FE70"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120A78" w:rsidRPr="00120A78" w14:paraId="2F0559DC" w14:textId="77777777" w:rsidTr="00120A7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E09164"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120A78">
              <w:rPr>
                <w:rFonts w:ascii="Arial" w:hAnsi="Arial" w:cs="Arial"/>
                <w:b/>
                <w:bCs/>
                <w:color w:val="000000"/>
                <w:sz w:val="18"/>
                <w:szCs w:val="18"/>
                <w:lang w:val="en-CA" w:eastAsia="en-CA"/>
              </w:rPr>
              <w:t>Overall</w:t>
            </w:r>
          </w:p>
        </w:tc>
        <w:tc>
          <w:tcPr>
            <w:tcW w:w="845" w:type="dxa"/>
            <w:tcBorders>
              <w:top w:val="single" w:sz="8" w:space="0" w:color="auto"/>
              <w:left w:val="nil"/>
              <w:bottom w:val="nil"/>
              <w:right w:val="nil"/>
            </w:tcBorders>
            <w:shd w:val="clear" w:color="auto" w:fill="auto"/>
            <w:noWrap/>
            <w:vAlign w:val="center"/>
          </w:tcPr>
          <w:p w14:paraId="5C368A0F" w14:textId="469406B1"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single" w:sz="8" w:space="0" w:color="auto"/>
              <w:left w:val="nil"/>
              <w:bottom w:val="nil"/>
              <w:right w:val="nil"/>
            </w:tcBorders>
            <w:shd w:val="clear" w:color="auto" w:fill="auto"/>
            <w:noWrap/>
            <w:vAlign w:val="center"/>
          </w:tcPr>
          <w:p w14:paraId="335B4E65" w14:textId="3CE8B5D2"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single" w:sz="8" w:space="0" w:color="auto"/>
              <w:left w:val="nil"/>
              <w:bottom w:val="nil"/>
              <w:right w:val="single" w:sz="4" w:space="0" w:color="auto"/>
            </w:tcBorders>
            <w:shd w:val="clear" w:color="auto" w:fill="auto"/>
            <w:noWrap/>
            <w:vAlign w:val="center"/>
          </w:tcPr>
          <w:p w14:paraId="50DB5693" w14:textId="18959102"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single" w:sz="8" w:space="0" w:color="auto"/>
              <w:left w:val="nil"/>
              <w:bottom w:val="nil"/>
              <w:right w:val="nil"/>
            </w:tcBorders>
            <w:shd w:val="clear" w:color="auto" w:fill="auto"/>
            <w:noWrap/>
            <w:vAlign w:val="center"/>
          </w:tcPr>
          <w:p w14:paraId="09953619" w14:textId="700E0189"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single" w:sz="8" w:space="0" w:color="auto"/>
              <w:left w:val="nil"/>
              <w:bottom w:val="nil"/>
              <w:right w:val="nil"/>
            </w:tcBorders>
            <w:shd w:val="clear" w:color="auto" w:fill="auto"/>
            <w:noWrap/>
            <w:vAlign w:val="center"/>
          </w:tcPr>
          <w:p w14:paraId="3C4917C0" w14:textId="20BC3A1C"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59" w:type="dxa"/>
            <w:tcBorders>
              <w:top w:val="single" w:sz="8" w:space="0" w:color="auto"/>
              <w:left w:val="single" w:sz="4" w:space="0" w:color="auto"/>
              <w:bottom w:val="single" w:sz="8" w:space="0" w:color="auto"/>
              <w:right w:val="nil"/>
            </w:tcBorders>
            <w:shd w:val="clear" w:color="auto" w:fill="auto"/>
            <w:noWrap/>
            <w:vAlign w:val="center"/>
          </w:tcPr>
          <w:p w14:paraId="5B210334" w14:textId="1931A60F"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74" w:type="dxa"/>
            <w:tcBorders>
              <w:top w:val="single" w:sz="8" w:space="0" w:color="auto"/>
              <w:left w:val="nil"/>
              <w:bottom w:val="single" w:sz="8" w:space="0" w:color="auto"/>
              <w:right w:val="single" w:sz="8" w:space="0" w:color="auto"/>
            </w:tcBorders>
            <w:shd w:val="clear" w:color="auto" w:fill="auto"/>
            <w:noWrap/>
            <w:vAlign w:val="center"/>
          </w:tcPr>
          <w:p w14:paraId="1C84D5A8" w14:textId="47CCDC71"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120A78" w:rsidRPr="00120A78" w14:paraId="22E177D8" w14:textId="77777777" w:rsidTr="00120A7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B551FDD"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D</w:t>
            </w:r>
          </w:p>
        </w:tc>
        <w:tc>
          <w:tcPr>
            <w:tcW w:w="845" w:type="dxa"/>
            <w:tcBorders>
              <w:top w:val="single" w:sz="8" w:space="0" w:color="auto"/>
              <w:left w:val="nil"/>
              <w:bottom w:val="nil"/>
              <w:right w:val="nil"/>
            </w:tcBorders>
            <w:shd w:val="clear" w:color="auto" w:fill="auto"/>
            <w:noWrap/>
            <w:vAlign w:val="center"/>
          </w:tcPr>
          <w:p w14:paraId="0BB4646A" w14:textId="12BA619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single" w:sz="8" w:space="0" w:color="auto"/>
              <w:left w:val="nil"/>
              <w:bottom w:val="nil"/>
              <w:right w:val="nil"/>
            </w:tcBorders>
            <w:shd w:val="clear" w:color="auto" w:fill="auto"/>
            <w:noWrap/>
            <w:vAlign w:val="center"/>
          </w:tcPr>
          <w:p w14:paraId="227CE531" w14:textId="7B2D44EE"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single" w:sz="8" w:space="0" w:color="auto"/>
              <w:left w:val="nil"/>
              <w:bottom w:val="nil"/>
              <w:right w:val="single" w:sz="4" w:space="0" w:color="auto"/>
            </w:tcBorders>
            <w:shd w:val="clear" w:color="auto" w:fill="auto"/>
            <w:noWrap/>
            <w:vAlign w:val="center"/>
          </w:tcPr>
          <w:p w14:paraId="2C71427F" w14:textId="37D18021"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single" w:sz="8" w:space="0" w:color="auto"/>
              <w:left w:val="nil"/>
              <w:bottom w:val="nil"/>
              <w:right w:val="nil"/>
            </w:tcBorders>
            <w:shd w:val="clear" w:color="auto" w:fill="auto"/>
            <w:noWrap/>
            <w:vAlign w:val="center"/>
          </w:tcPr>
          <w:p w14:paraId="1010D6BC" w14:textId="599B27DC"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single" w:sz="8" w:space="0" w:color="auto"/>
              <w:left w:val="nil"/>
              <w:bottom w:val="nil"/>
              <w:right w:val="nil"/>
            </w:tcBorders>
            <w:shd w:val="clear" w:color="auto" w:fill="auto"/>
            <w:noWrap/>
            <w:vAlign w:val="center"/>
          </w:tcPr>
          <w:p w14:paraId="710AA08B" w14:textId="091DDC5A"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3FBDE1D1" w14:textId="7FCA25EC"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728CE95D" w14:textId="645DDBE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120A78" w:rsidRPr="00120A78" w14:paraId="541562DF"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EBF520A"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F</w:t>
            </w:r>
          </w:p>
        </w:tc>
        <w:tc>
          <w:tcPr>
            <w:tcW w:w="845" w:type="dxa"/>
            <w:tcBorders>
              <w:top w:val="nil"/>
              <w:left w:val="nil"/>
              <w:bottom w:val="nil"/>
              <w:right w:val="nil"/>
            </w:tcBorders>
            <w:shd w:val="clear" w:color="auto" w:fill="auto"/>
            <w:noWrap/>
            <w:vAlign w:val="center"/>
          </w:tcPr>
          <w:p w14:paraId="4CBB28CB" w14:textId="2910F09D"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4318C172" w14:textId="61A243D3"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27C21A1E" w14:textId="133E8C8A"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5C70B35C" w14:textId="75CF402E"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6A9DAEAE" w14:textId="0EFC0818"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3E433662" w14:textId="4826AE5D"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338A1A08" w14:textId="3055017C"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120A78" w:rsidRPr="00120A78" w14:paraId="5B34E8F9" w14:textId="77777777" w:rsidTr="00120A7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37EE72B"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TGM</w:t>
            </w:r>
          </w:p>
        </w:tc>
        <w:tc>
          <w:tcPr>
            <w:tcW w:w="845" w:type="dxa"/>
            <w:tcBorders>
              <w:top w:val="nil"/>
              <w:left w:val="nil"/>
              <w:bottom w:val="single" w:sz="8" w:space="0" w:color="auto"/>
              <w:right w:val="nil"/>
            </w:tcBorders>
            <w:shd w:val="clear" w:color="auto" w:fill="auto"/>
            <w:noWrap/>
            <w:vAlign w:val="center"/>
          </w:tcPr>
          <w:p w14:paraId="46773483" w14:textId="643832AF"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single" w:sz="8" w:space="0" w:color="auto"/>
              <w:right w:val="nil"/>
            </w:tcBorders>
            <w:shd w:val="clear" w:color="auto" w:fill="auto"/>
            <w:noWrap/>
            <w:vAlign w:val="center"/>
          </w:tcPr>
          <w:p w14:paraId="662661E6" w14:textId="27CC507A"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single" w:sz="8" w:space="0" w:color="auto"/>
              <w:right w:val="single" w:sz="4" w:space="0" w:color="auto"/>
            </w:tcBorders>
            <w:shd w:val="clear" w:color="auto" w:fill="auto"/>
            <w:noWrap/>
            <w:vAlign w:val="center"/>
          </w:tcPr>
          <w:p w14:paraId="6986AC5D" w14:textId="09EB6D49"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single" w:sz="8" w:space="0" w:color="auto"/>
              <w:right w:val="nil"/>
            </w:tcBorders>
            <w:shd w:val="clear" w:color="auto" w:fill="auto"/>
            <w:noWrap/>
            <w:vAlign w:val="center"/>
          </w:tcPr>
          <w:p w14:paraId="6E8F56A1" w14:textId="7CD17856"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single" w:sz="8" w:space="0" w:color="auto"/>
              <w:right w:val="nil"/>
            </w:tcBorders>
            <w:shd w:val="clear" w:color="auto" w:fill="auto"/>
            <w:noWrap/>
            <w:vAlign w:val="center"/>
          </w:tcPr>
          <w:p w14:paraId="0BFB5F72" w14:textId="70EE30C2"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59" w:type="dxa"/>
            <w:tcBorders>
              <w:top w:val="nil"/>
              <w:left w:val="single" w:sz="4" w:space="0" w:color="auto"/>
              <w:bottom w:val="single" w:sz="8" w:space="0" w:color="auto"/>
              <w:right w:val="nil"/>
            </w:tcBorders>
            <w:shd w:val="clear" w:color="auto" w:fill="auto"/>
            <w:noWrap/>
            <w:vAlign w:val="center"/>
          </w:tcPr>
          <w:p w14:paraId="45893CC1" w14:textId="265DA0CA"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74" w:type="dxa"/>
            <w:tcBorders>
              <w:top w:val="nil"/>
              <w:left w:val="nil"/>
              <w:bottom w:val="single" w:sz="8" w:space="0" w:color="auto"/>
              <w:right w:val="single" w:sz="8" w:space="0" w:color="auto"/>
            </w:tcBorders>
            <w:shd w:val="clear" w:color="auto" w:fill="auto"/>
            <w:noWrap/>
            <w:vAlign w:val="center"/>
          </w:tcPr>
          <w:p w14:paraId="3CEC95A0" w14:textId="2ADE1F25"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bl>
    <w:p w14:paraId="616D3C70" w14:textId="77777777" w:rsidR="006C6BA1" w:rsidRDefault="006C6BA1" w:rsidP="006C6BA1">
      <w:pPr>
        <w:rPr>
          <w:lang w:val="en-CA"/>
        </w:rPr>
      </w:pPr>
    </w:p>
    <w:p w14:paraId="056DAFA9" w14:textId="4AB64ECF" w:rsidR="00DF1227" w:rsidRDefault="00DF1227" w:rsidP="00DF1227">
      <w:pPr>
        <w:rPr>
          <w:lang w:val="en-CA"/>
        </w:rPr>
      </w:pPr>
    </w:p>
    <w:p w14:paraId="151A3780" w14:textId="5179F57B" w:rsidR="00120A78" w:rsidRDefault="00120A78" w:rsidP="00120A78">
      <w:pPr>
        <w:pStyle w:val="Caption"/>
        <w:keepNext/>
      </w:pPr>
      <w:r>
        <w:t xml:space="preserve">Table </w:t>
      </w:r>
      <w:r>
        <w:fldChar w:fldCharType="begin"/>
      </w:r>
      <w:r>
        <w:instrText xml:space="preserve"> SEQ Table \* ARABIC </w:instrText>
      </w:r>
      <w:r>
        <w:fldChar w:fldCharType="separate"/>
      </w:r>
      <w:r>
        <w:rPr>
          <w:noProof/>
        </w:rPr>
        <w:t>3</w:t>
      </w:r>
      <w:r>
        <w:fldChar w:fldCharType="end"/>
      </w:r>
      <w:r>
        <w:t xml:space="preserve"> </w:t>
      </w:r>
      <w:r w:rsidRPr="00F32386">
        <w:t>Simulation results for Test 2.4b, All Intra configuration</w:t>
      </w:r>
    </w:p>
    <w:tbl>
      <w:tblPr>
        <w:tblW w:w="8342" w:type="dxa"/>
        <w:tblLook w:val="04A0" w:firstRow="1" w:lastRow="0" w:firstColumn="1" w:lastColumn="0" w:noHBand="0" w:noVBand="1"/>
      </w:tblPr>
      <w:tblGrid>
        <w:gridCol w:w="1040"/>
        <w:gridCol w:w="1006"/>
        <w:gridCol w:w="1006"/>
        <w:gridCol w:w="1006"/>
        <w:gridCol w:w="836"/>
        <w:gridCol w:w="771"/>
        <w:gridCol w:w="1332"/>
        <w:gridCol w:w="1345"/>
      </w:tblGrid>
      <w:tr w:rsidR="00DF1227" w:rsidRPr="00DF1227" w14:paraId="33394DF8" w14:textId="77777777" w:rsidTr="00DF1227">
        <w:trPr>
          <w:trHeight w:val="255"/>
        </w:trPr>
        <w:tc>
          <w:tcPr>
            <w:tcW w:w="1040" w:type="dxa"/>
            <w:tcBorders>
              <w:top w:val="nil"/>
              <w:left w:val="nil"/>
              <w:bottom w:val="nil"/>
              <w:right w:val="nil"/>
            </w:tcBorders>
            <w:shd w:val="clear" w:color="auto" w:fill="auto"/>
            <w:noWrap/>
            <w:vAlign w:val="center"/>
            <w:hideMark/>
          </w:tcPr>
          <w:p w14:paraId="5BBCAA1F"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D7573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 xml:space="preserve">All Intra Main 10 </w:t>
            </w:r>
          </w:p>
        </w:tc>
      </w:tr>
      <w:tr w:rsidR="00DF1227" w:rsidRPr="00DF1227" w14:paraId="3C2082AB" w14:textId="77777777" w:rsidTr="00DF1227">
        <w:trPr>
          <w:trHeight w:val="255"/>
        </w:trPr>
        <w:tc>
          <w:tcPr>
            <w:tcW w:w="1040" w:type="dxa"/>
            <w:tcBorders>
              <w:top w:val="nil"/>
              <w:left w:val="nil"/>
              <w:bottom w:val="nil"/>
              <w:right w:val="nil"/>
            </w:tcBorders>
            <w:shd w:val="clear" w:color="auto" w:fill="auto"/>
            <w:noWrap/>
            <w:vAlign w:val="center"/>
            <w:hideMark/>
          </w:tcPr>
          <w:p w14:paraId="3870E21C"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5D9F1CCB"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Over ECM-13.0</w:t>
            </w:r>
          </w:p>
        </w:tc>
      </w:tr>
      <w:tr w:rsidR="00DF1227" w:rsidRPr="00DF1227" w14:paraId="3BBBCEAE" w14:textId="77777777" w:rsidTr="00DF1227">
        <w:trPr>
          <w:trHeight w:val="255"/>
        </w:trPr>
        <w:tc>
          <w:tcPr>
            <w:tcW w:w="1040" w:type="dxa"/>
            <w:tcBorders>
              <w:top w:val="nil"/>
              <w:left w:val="nil"/>
              <w:bottom w:val="nil"/>
              <w:right w:val="nil"/>
            </w:tcBorders>
            <w:shd w:val="clear" w:color="auto" w:fill="auto"/>
            <w:noWrap/>
            <w:vAlign w:val="center"/>
            <w:hideMark/>
          </w:tcPr>
          <w:p w14:paraId="4641BBAD"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1006" w:type="dxa"/>
            <w:tcBorders>
              <w:top w:val="nil"/>
              <w:left w:val="single" w:sz="8" w:space="0" w:color="auto"/>
              <w:bottom w:val="single" w:sz="8" w:space="0" w:color="auto"/>
              <w:right w:val="nil"/>
            </w:tcBorders>
            <w:shd w:val="clear" w:color="auto" w:fill="auto"/>
            <w:noWrap/>
            <w:vAlign w:val="center"/>
            <w:hideMark/>
          </w:tcPr>
          <w:p w14:paraId="62C9C8B7"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Y</w:t>
            </w:r>
          </w:p>
        </w:tc>
        <w:tc>
          <w:tcPr>
            <w:tcW w:w="1006" w:type="dxa"/>
            <w:tcBorders>
              <w:top w:val="nil"/>
              <w:left w:val="nil"/>
              <w:bottom w:val="single" w:sz="8" w:space="0" w:color="auto"/>
              <w:right w:val="nil"/>
            </w:tcBorders>
            <w:shd w:val="clear" w:color="auto" w:fill="auto"/>
            <w:noWrap/>
            <w:vAlign w:val="center"/>
            <w:hideMark/>
          </w:tcPr>
          <w:p w14:paraId="722611C2"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U</w:t>
            </w:r>
          </w:p>
        </w:tc>
        <w:tc>
          <w:tcPr>
            <w:tcW w:w="1006" w:type="dxa"/>
            <w:tcBorders>
              <w:top w:val="nil"/>
              <w:left w:val="nil"/>
              <w:bottom w:val="single" w:sz="8" w:space="0" w:color="auto"/>
              <w:right w:val="single" w:sz="4" w:space="0" w:color="auto"/>
            </w:tcBorders>
            <w:shd w:val="clear" w:color="auto" w:fill="auto"/>
            <w:noWrap/>
            <w:vAlign w:val="center"/>
            <w:hideMark/>
          </w:tcPr>
          <w:p w14:paraId="3984344A"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V</w:t>
            </w:r>
          </w:p>
        </w:tc>
        <w:tc>
          <w:tcPr>
            <w:tcW w:w="836" w:type="dxa"/>
            <w:tcBorders>
              <w:top w:val="nil"/>
              <w:left w:val="nil"/>
              <w:bottom w:val="single" w:sz="8" w:space="0" w:color="auto"/>
              <w:right w:val="nil"/>
            </w:tcBorders>
            <w:shd w:val="clear" w:color="auto" w:fill="auto"/>
            <w:noWrap/>
            <w:vAlign w:val="center"/>
            <w:hideMark/>
          </w:tcPr>
          <w:p w14:paraId="1FD6DB9E"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EncT</w:t>
            </w:r>
            <w:proofErr w:type="spellEnd"/>
          </w:p>
        </w:tc>
        <w:tc>
          <w:tcPr>
            <w:tcW w:w="771" w:type="dxa"/>
            <w:tcBorders>
              <w:top w:val="nil"/>
              <w:left w:val="nil"/>
              <w:bottom w:val="single" w:sz="8" w:space="0" w:color="auto"/>
              <w:right w:val="nil"/>
            </w:tcBorders>
            <w:shd w:val="clear" w:color="auto" w:fill="auto"/>
            <w:noWrap/>
            <w:vAlign w:val="center"/>
            <w:hideMark/>
          </w:tcPr>
          <w:p w14:paraId="10B402FC"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DecT</w:t>
            </w:r>
            <w:proofErr w:type="spellEnd"/>
          </w:p>
        </w:tc>
        <w:tc>
          <w:tcPr>
            <w:tcW w:w="1332" w:type="dxa"/>
            <w:tcBorders>
              <w:top w:val="nil"/>
              <w:left w:val="single" w:sz="4" w:space="0" w:color="auto"/>
              <w:bottom w:val="single" w:sz="8" w:space="0" w:color="auto"/>
              <w:right w:val="nil"/>
            </w:tcBorders>
            <w:shd w:val="clear" w:color="auto" w:fill="auto"/>
            <w:noWrap/>
            <w:vAlign w:val="center"/>
            <w:hideMark/>
          </w:tcPr>
          <w:p w14:paraId="64E33511"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EncVmPeak</w:t>
            </w:r>
            <w:proofErr w:type="spellEnd"/>
          </w:p>
        </w:tc>
        <w:tc>
          <w:tcPr>
            <w:tcW w:w="1345" w:type="dxa"/>
            <w:tcBorders>
              <w:top w:val="nil"/>
              <w:left w:val="single" w:sz="4" w:space="0" w:color="auto"/>
              <w:bottom w:val="single" w:sz="8" w:space="0" w:color="auto"/>
              <w:right w:val="single" w:sz="8" w:space="0" w:color="auto"/>
            </w:tcBorders>
            <w:shd w:val="clear" w:color="auto" w:fill="auto"/>
            <w:noWrap/>
            <w:vAlign w:val="center"/>
            <w:hideMark/>
          </w:tcPr>
          <w:p w14:paraId="7B77BDDD"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DecVmPeak</w:t>
            </w:r>
            <w:proofErr w:type="spellEnd"/>
          </w:p>
        </w:tc>
      </w:tr>
      <w:tr w:rsidR="00DF1227" w:rsidRPr="00DF1227" w14:paraId="5FCB0EFE" w14:textId="77777777" w:rsidTr="00C1497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EF4CBBE"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lastRenderedPageBreak/>
              <w:t>Class A1</w:t>
            </w:r>
          </w:p>
        </w:tc>
        <w:tc>
          <w:tcPr>
            <w:tcW w:w="1006" w:type="dxa"/>
            <w:tcBorders>
              <w:top w:val="nil"/>
              <w:left w:val="nil"/>
              <w:bottom w:val="nil"/>
              <w:right w:val="nil"/>
            </w:tcBorders>
            <w:shd w:val="clear" w:color="auto" w:fill="auto"/>
            <w:noWrap/>
            <w:vAlign w:val="center"/>
          </w:tcPr>
          <w:p w14:paraId="00390C66" w14:textId="61B7B07B"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nil"/>
            </w:tcBorders>
            <w:shd w:val="clear" w:color="auto" w:fill="auto"/>
            <w:noWrap/>
            <w:vAlign w:val="center"/>
          </w:tcPr>
          <w:p w14:paraId="279D4666" w14:textId="24440D1C"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57A28A60" w14:textId="3DB35802"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nil"/>
              <w:left w:val="nil"/>
              <w:bottom w:val="nil"/>
              <w:right w:val="nil"/>
            </w:tcBorders>
            <w:shd w:val="clear" w:color="auto" w:fill="auto"/>
            <w:noWrap/>
            <w:vAlign w:val="center"/>
          </w:tcPr>
          <w:p w14:paraId="11A36C81" w14:textId="7FABE0BA"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nil"/>
              <w:left w:val="nil"/>
              <w:bottom w:val="nil"/>
              <w:right w:val="nil"/>
            </w:tcBorders>
            <w:shd w:val="clear" w:color="auto" w:fill="auto"/>
            <w:noWrap/>
            <w:vAlign w:val="center"/>
          </w:tcPr>
          <w:p w14:paraId="45864C5B" w14:textId="3F5A20DF"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
          <w:p w14:paraId="4C2C2170" w14:textId="6527B510"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
          <w:p w14:paraId="540BB27C" w14:textId="4C5B49B6"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DF1227" w:rsidRPr="00DF1227" w14:paraId="499ADF35" w14:textId="77777777" w:rsidTr="00C1497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C0B1F36"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A2</w:t>
            </w:r>
          </w:p>
        </w:tc>
        <w:tc>
          <w:tcPr>
            <w:tcW w:w="1006" w:type="dxa"/>
            <w:tcBorders>
              <w:top w:val="nil"/>
              <w:left w:val="nil"/>
              <w:bottom w:val="nil"/>
              <w:right w:val="nil"/>
            </w:tcBorders>
            <w:shd w:val="clear" w:color="auto" w:fill="auto"/>
            <w:noWrap/>
            <w:vAlign w:val="center"/>
          </w:tcPr>
          <w:p w14:paraId="21B9148A" w14:textId="4E79951A"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nil"/>
            </w:tcBorders>
            <w:shd w:val="clear" w:color="auto" w:fill="auto"/>
            <w:noWrap/>
            <w:vAlign w:val="center"/>
          </w:tcPr>
          <w:p w14:paraId="5455B545" w14:textId="40711D30"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7717E850" w14:textId="5EFA3932"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nil"/>
              <w:left w:val="nil"/>
              <w:bottom w:val="nil"/>
              <w:right w:val="nil"/>
            </w:tcBorders>
            <w:shd w:val="clear" w:color="auto" w:fill="auto"/>
            <w:noWrap/>
            <w:vAlign w:val="center"/>
          </w:tcPr>
          <w:p w14:paraId="6B383381" w14:textId="7EB8DF23"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nil"/>
              <w:left w:val="nil"/>
              <w:bottom w:val="nil"/>
              <w:right w:val="nil"/>
            </w:tcBorders>
            <w:shd w:val="clear" w:color="auto" w:fill="auto"/>
            <w:noWrap/>
            <w:vAlign w:val="center"/>
          </w:tcPr>
          <w:p w14:paraId="661CD22C" w14:textId="419EA8A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
          <w:p w14:paraId="7AB7DAFE" w14:textId="4B456E20"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
          <w:p w14:paraId="7A592985" w14:textId="7FD937FA"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DF1227" w:rsidRPr="00DF1227" w14:paraId="56131494" w14:textId="77777777" w:rsidTr="00C1497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571D2E3"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B</w:t>
            </w:r>
          </w:p>
        </w:tc>
        <w:tc>
          <w:tcPr>
            <w:tcW w:w="1006" w:type="dxa"/>
            <w:tcBorders>
              <w:top w:val="nil"/>
              <w:left w:val="nil"/>
              <w:bottom w:val="nil"/>
              <w:right w:val="nil"/>
            </w:tcBorders>
            <w:shd w:val="clear" w:color="auto" w:fill="auto"/>
            <w:noWrap/>
            <w:vAlign w:val="center"/>
          </w:tcPr>
          <w:p w14:paraId="0AB4381E" w14:textId="09310B39"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nil"/>
            </w:tcBorders>
            <w:shd w:val="clear" w:color="auto" w:fill="auto"/>
            <w:noWrap/>
            <w:vAlign w:val="center"/>
          </w:tcPr>
          <w:p w14:paraId="3ED98EB8" w14:textId="76C1F06A"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3B450F0C" w14:textId="2959D80B"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nil"/>
              <w:left w:val="nil"/>
              <w:bottom w:val="nil"/>
              <w:right w:val="nil"/>
            </w:tcBorders>
            <w:shd w:val="clear" w:color="auto" w:fill="auto"/>
            <w:noWrap/>
            <w:vAlign w:val="center"/>
          </w:tcPr>
          <w:p w14:paraId="635F0FE8" w14:textId="2DD3AF9A"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nil"/>
              <w:left w:val="nil"/>
              <w:bottom w:val="nil"/>
              <w:right w:val="nil"/>
            </w:tcBorders>
            <w:shd w:val="clear" w:color="auto" w:fill="auto"/>
            <w:noWrap/>
            <w:vAlign w:val="center"/>
          </w:tcPr>
          <w:p w14:paraId="50F21B3C" w14:textId="64550CAA"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
          <w:p w14:paraId="730BB279" w14:textId="034760B1"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
          <w:p w14:paraId="22CAB875" w14:textId="15554511"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DF1227" w:rsidRPr="00DF1227" w14:paraId="63338209" w14:textId="77777777" w:rsidTr="00C1497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50954D2"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C</w:t>
            </w:r>
          </w:p>
        </w:tc>
        <w:tc>
          <w:tcPr>
            <w:tcW w:w="1006" w:type="dxa"/>
            <w:tcBorders>
              <w:top w:val="nil"/>
              <w:left w:val="nil"/>
              <w:bottom w:val="nil"/>
              <w:right w:val="nil"/>
            </w:tcBorders>
            <w:shd w:val="clear" w:color="auto" w:fill="auto"/>
            <w:noWrap/>
            <w:vAlign w:val="center"/>
          </w:tcPr>
          <w:p w14:paraId="4207DB13" w14:textId="7339DEC4"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nil"/>
            </w:tcBorders>
            <w:shd w:val="clear" w:color="auto" w:fill="auto"/>
            <w:noWrap/>
            <w:vAlign w:val="center"/>
          </w:tcPr>
          <w:p w14:paraId="426C3920" w14:textId="38781E94"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4CD85691" w14:textId="39882ECC"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nil"/>
              <w:left w:val="nil"/>
              <w:bottom w:val="nil"/>
              <w:right w:val="nil"/>
            </w:tcBorders>
            <w:shd w:val="clear" w:color="auto" w:fill="auto"/>
            <w:noWrap/>
            <w:vAlign w:val="center"/>
          </w:tcPr>
          <w:p w14:paraId="227DDFA1" w14:textId="41F167DC"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nil"/>
              <w:left w:val="nil"/>
              <w:bottom w:val="nil"/>
              <w:right w:val="nil"/>
            </w:tcBorders>
            <w:shd w:val="clear" w:color="auto" w:fill="auto"/>
            <w:noWrap/>
            <w:vAlign w:val="center"/>
          </w:tcPr>
          <w:p w14:paraId="51F8ECFE" w14:textId="420B2E06"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
          <w:p w14:paraId="55A8AD61" w14:textId="1D46D94D"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
          <w:p w14:paraId="43104BAA" w14:textId="2D046942"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DF1227" w:rsidRPr="00DF1227" w14:paraId="61517F4C" w14:textId="77777777" w:rsidTr="00C1497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A1085D6"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E</w:t>
            </w:r>
          </w:p>
        </w:tc>
        <w:tc>
          <w:tcPr>
            <w:tcW w:w="1006" w:type="dxa"/>
            <w:tcBorders>
              <w:top w:val="nil"/>
              <w:left w:val="nil"/>
              <w:bottom w:val="nil"/>
              <w:right w:val="nil"/>
            </w:tcBorders>
            <w:shd w:val="clear" w:color="auto" w:fill="auto"/>
            <w:noWrap/>
            <w:vAlign w:val="center"/>
          </w:tcPr>
          <w:p w14:paraId="76EB322A" w14:textId="65AAEF7A"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nil"/>
            </w:tcBorders>
            <w:shd w:val="clear" w:color="auto" w:fill="auto"/>
            <w:noWrap/>
            <w:vAlign w:val="center"/>
          </w:tcPr>
          <w:p w14:paraId="37F063C7" w14:textId="15EAA43A"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1C30A023" w14:textId="0E23FE9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nil"/>
              <w:left w:val="nil"/>
              <w:bottom w:val="nil"/>
              <w:right w:val="nil"/>
            </w:tcBorders>
            <w:shd w:val="clear" w:color="auto" w:fill="auto"/>
            <w:noWrap/>
            <w:vAlign w:val="center"/>
          </w:tcPr>
          <w:p w14:paraId="107C2633" w14:textId="7352AB09"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nil"/>
              <w:left w:val="nil"/>
              <w:bottom w:val="nil"/>
              <w:right w:val="nil"/>
            </w:tcBorders>
            <w:shd w:val="clear" w:color="auto" w:fill="auto"/>
            <w:noWrap/>
            <w:vAlign w:val="center"/>
          </w:tcPr>
          <w:p w14:paraId="05D230F2" w14:textId="56E03B60"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
          <w:p w14:paraId="6BAC7327" w14:textId="1D4ABA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
          <w:p w14:paraId="51CA84B2" w14:textId="652A27EE"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DF1227" w:rsidRPr="00DF1227" w14:paraId="67E1DC17" w14:textId="77777777" w:rsidTr="00C1497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E8D7043"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 xml:space="preserve">Overall </w:t>
            </w:r>
          </w:p>
        </w:tc>
        <w:tc>
          <w:tcPr>
            <w:tcW w:w="1006" w:type="dxa"/>
            <w:tcBorders>
              <w:top w:val="single" w:sz="8" w:space="0" w:color="auto"/>
              <w:left w:val="nil"/>
              <w:bottom w:val="nil"/>
              <w:right w:val="nil"/>
            </w:tcBorders>
            <w:shd w:val="clear" w:color="auto" w:fill="auto"/>
            <w:noWrap/>
            <w:vAlign w:val="center"/>
          </w:tcPr>
          <w:p w14:paraId="63187229" w14:textId="41038DCD"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single" w:sz="8" w:space="0" w:color="auto"/>
              <w:left w:val="nil"/>
              <w:bottom w:val="nil"/>
              <w:right w:val="nil"/>
            </w:tcBorders>
            <w:shd w:val="clear" w:color="auto" w:fill="auto"/>
            <w:noWrap/>
            <w:vAlign w:val="center"/>
          </w:tcPr>
          <w:p w14:paraId="3BE07519" w14:textId="6FBD0206"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single" w:sz="8" w:space="0" w:color="auto"/>
              <w:left w:val="nil"/>
              <w:bottom w:val="nil"/>
              <w:right w:val="single" w:sz="4" w:space="0" w:color="auto"/>
            </w:tcBorders>
            <w:shd w:val="clear" w:color="auto" w:fill="auto"/>
            <w:noWrap/>
            <w:vAlign w:val="center"/>
          </w:tcPr>
          <w:p w14:paraId="2CF910A2" w14:textId="69B2142D"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single" w:sz="8" w:space="0" w:color="auto"/>
              <w:left w:val="nil"/>
              <w:bottom w:val="nil"/>
              <w:right w:val="nil"/>
            </w:tcBorders>
            <w:shd w:val="clear" w:color="auto" w:fill="auto"/>
            <w:noWrap/>
            <w:vAlign w:val="center"/>
          </w:tcPr>
          <w:p w14:paraId="69FFD471" w14:textId="36E7F7AC"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single" w:sz="8" w:space="0" w:color="auto"/>
              <w:left w:val="nil"/>
              <w:bottom w:val="nil"/>
              <w:right w:val="nil"/>
            </w:tcBorders>
            <w:shd w:val="clear" w:color="auto" w:fill="auto"/>
            <w:noWrap/>
            <w:vAlign w:val="center"/>
          </w:tcPr>
          <w:p w14:paraId="1685D8BB" w14:textId="2B1A9C39"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single" w:sz="8" w:space="0" w:color="auto"/>
              <w:left w:val="single" w:sz="4" w:space="0" w:color="auto"/>
              <w:bottom w:val="single" w:sz="8" w:space="0" w:color="auto"/>
              <w:right w:val="nil"/>
            </w:tcBorders>
            <w:shd w:val="clear" w:color="auto" w:fill="auto"/>
            <w:noWrap/>
            <w:vAlign w:val="center"/>
          </w:tcPr>
          <w:p w14:paraId="27D84411" w14:textId="3A92C19E"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single" w:sz="8" w:space="0" w:color="auto"/>
              <w:left w:val="nil"/>
              <w:bottom w:val="single" w:sz="8" w:space="0" w:color="auto"/>
              <w:right w:val="single" w:sz="8" w:space="0" w:color="auto"/>
            </w:tcBorders>
            <w:shd w:val="clear" w:color="auto" w:fill="auto"/>
            <w:noWrap/>
            <w:vAlign w:val="center"/>
          </w:tcPr>
          <w:p w14:paraId="2EB81A9E" w14:textId="45787E51"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DF1227" w:rsidRPr="00DF1227" w14:paraId="4ED56A79" w14:textId="77777777" w:rsidTr="00DE3EE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EC53D23"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D</w:t>
            </w:r>
          </w:p>
        </w:tc>
        <w:tc>
          <w:tcPr>
            <w:tcW w:w="1006" w:type="dxa"/>
            <w:tcBorders>
              <w:top w:val="single" w:sz="8" w:space="0" w:color="auto"/>
              <w:left w:val="nil"/>
              <w:bottom w:val="nil"/>
              <w:right w:val="nil"/>
            </w:tcBorders>
            <w:shd w:val="clear" w:color="auto" w:fill="auto"/>
            <w:noWrap/>
            <w:vAlign w:val="center"/>
            <w:hideMark/>
          </w:tcPr>
          <w:p w14:paraId="4FC75F4D"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-0.02 %</w:t>
            </w:r>
          </w:p>
        </w:tc>
        <w:tc>
          <w:tcPr>
            <w:tcW w:w="1006" w:type="dxa"/>
            <w:tcBorders>
              <w:top w:val="single" w:sz="8" w:space="0" w:color="auto"/>
              <w:left w:val="nil"/>
              <w:bottom w:val="nil"/>
              <w:right w:val="nil"/>
            </w:tcBorders>
            <w:shd w:val="clear" w:color="auto" w:fill="auto"/>
            <w:noWrap/>
            <w:vAlign w:val="center"/>
            <w:hideMark/>
          </w:tcPr>
          <w:p w14:paraId="2E9FE2EB"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0.17 %</w:t>
            </w:r>
          </w:p>
        </w:tc>
        <w:tc>
          <w:tcPr>
            <w:tcW w:w="1006" w:type="dxa"/>
            <w:tcBorders>
              <w:top w:val="single" w:sz="8" w:space="0" w:color="auto"/>
              <w:left w:val="nil"/>
              <w:bottom w:val="nil"/>
              <w:right w:val="single" w:sz="4" w:space="0" w:color="auto"/>
            </w:tcBorders>
            <w:shd w:val="clear" w:color="auto" w:fill="auto"/>
            <w:noWrap/>
            <w:vAlign w:val="center"/>
            <w:hideMark/>
          </w:tcPr>
          <w:p w14:paraId="46D111F6"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-0.21 %</w:t>
            </w:r>
          </w:p>
        </w:tc>
        <w:tc>
          <w:tcPr>
            <w:tcW w:w="836" w:type="dxa"/>
            <w:tcBorders>
              <w:top w:val="single" w:sz="8" w:space="0" w:color="auto"/>
              <w:left w:val="nil"/>
              <w:bottom w:val="nil"/>
              <w:right w:val="nil"/>
            </w:tcBorders>
            <w:shd w:val="clear" w:color="auto" w:fill="auto"/>
            <w:noWrap/>
            <w:vAlign w:val="center"/>
          </w:tcPr>
          <w:p w14:paraId="5DAAD3DF" w14:textId="315DB65C"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single" w:sz="8" w:space="0" w:color="auto"/>
              <w:left w:val="nil"/>
              <w:bottom w:val="nil"/>
              <w:right w:val="nil"/>
            </w:tcBorders>
            <w:shd w:val="clear" w:color="auto" w:fill="auto"/>
            <w:noWrap/>
            <w:vAlign w:val="center"/>
          </w:tcPr>
          <w:p w14:paraId="7D8EF31E" w14:textId="220EEB18"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
          <w:p w14:paraId="7011AF52" w14:textId="57639318"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
          <w:p w14:paraId="717FCC81" w14:textId="7C154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DE3EEB" w:rsidRPr="00DF1227" w14:paraId="014976E9" w14:textId="77777777" w:rsidTr="00C1497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5EE5BAA" w14:textId="7D435E93" w:rsidR="00DE3EEB" w:rsidRPr="00DF1227" w:rsidRDefault="00DE3EEB" w:rsidP="00DE3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F</w:t>
            </w:r>
          </w:p>
        </w:tc>
        <w:tc>
          <w:tcPr>
            <w:tcW w:w="1006" w:type="dxa"/>
            <w:tcBorders>
              <w:top w:val="nil"/>
              <w:left w:val="nil"/>
              <w:bottom w:val="single" w:sz="8" w:space="0" w:color="auto"/>
              <w:right w:val="nil"/>
            </w:tcBorders>
            <w:shd w:val="clear" w:color="auto" w:fill="auto"/>
            <w:noWrap/>
            <w:vAlign w:val="center"/>
          </w:tcPr>
          <w:p w14:paraId="343F6E5D" w14:textId="75AAA51E" w:rsidR="00DE3EEB" w:rsidRPr="00DF1227" w:rsidRDefault="00DE3EEB" w:rsidP="00DE3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single" w:sz="8" w:space="0" w:color="auto"/>
              <w:right w:val="nil"/>
            </w:tcBorders>
            <w:shd w:val="clear" w:color="auto" w:fill="auto"/>
            <w:noWrap/>
            <w:vAlign w:val="center"/>
          </w:tcPr>
          <w:p w14:paraId="0079A4F4" w14:textId="4E001ECE" w:rsidR="00DE3EEB" w:rsidRPr="00DF1227" w:rsidRDefault="00DE3EEB" w:rsidP="00DE3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single" w:sz="8" w:space="0" w:color="auto"/>
              <w:right w:val="single" w:sz="4" w:space="0" w:color="auto"/>
            </w:tcBorders>
            <w:shd w:val="clear" w:color="auto" w:fill="auto"/>
            <w:noWrap/>
            <w:vAlign w:val="center"/>
          </w:tcPr>
          <w:p w14:paraId="55B9DCD6" w14:textId="4063C16C" w:rsidR="00DE3EEB" w:rsidRPr="00DF1227" w:rsidRDefault="00DE3EEB" w:rsidP="00DE3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nil"/>
              <w:left w:val="nil"/>
              <w:bottom w:val="single" w:sz="8" w:space="0" w:color="auto"/>
              <w:right w:val="nil"/>
            </w:tcBorders>
            <w:shd w:val="clear" w:color="auto" w:fill="auto"/>
            <w:noWrap/>
            <w:vAlign w:val="center"/>
          </w:tcPr>
          <w:p w14:paraId="5659E06C" w14:textId="53A5E48F" w:rsidR="00DE3EEB" w:rsidRPr="00DF1227" w:rsidRDefault="00DE3EEB" w:rsidP="00DE3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nil"/>
              <w:left w:val="nil"/>
              <w:bottom w:val="single" w:sz="8" w:space="0" w:color="auto"/>
              <w:right w:val="nil"/>
            </w:tcBorders>
            <w:shd w:val="clear" w:color="auto" w:fill="auto"/>
            <w:noWrap/>
            <w:vAlign w:val="center"/>
          </w:tcPr>
          <w:p w14:paraId="51037D01" w14:textId="26D4FACA" w:rsidR="00DE3EEB" w:rsidRPr="00DF1227" w:rsidRDefault="00DE3EEB" w:rsidP="00DE3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single" w:sz="8" w:space="0" w:color="auto"/>
              <w:right w:val="nil"/>
            </w:tcBorders>
            <w:shd w:val="clear" w:color="auto" w:fill="auto"/>
            <w:noWrap/>
            <w:vAlign w:val="center"/>
          </w:tcPr>
          <w:p w14:paraId="0DDF6D2D" w14:textId="0BB7D78D" w:rsidR="00DE3EEB" w:rsidRPr="00DF1227" w:rsidRDefault="00DE3EEB" w:rsidP="00DE3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single" w:sz="8" w:space="0" w:color="auto"/>
              <w:right w:val="single" w:sz="8" w:space="0" w:color="auto"/>
            </w:tcBorders>
            <w:shd w:val="clear" w:color="auto" w:fill="auto"/>
            <w:noWrap/>
            <w:vAlign w:val="center"/>
          </w:tcPr>
          <w:p w14:paraId="4F6C1AB5" w14:textId="68D9EF22" w:rsidR="00DE3EEB" w:rsidRPr="00DF1227" w:rsidRDefault="00DE3EEB" w:rsidP="00DE3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bl>
    <w:p w14:paraId="48FAC444" w14:textId="77777777" w:rsidR="00DF1227" w:rsidRPr="006C6BA1" w:rsidRDefault="00DF1227" w:rsidP="006C6BA1">
      <w:pPr>
        <w:rPr>
          <w:lang w:val="en-CA"/>
        </w:rPr>
      </w:pPr>
    </w:p>
    <w:p w14:paraId="4431B502" w14:textId="41EBB069" w:rsidR="006C6BA1" w:rsidRDefault="006C6BA1" w:rsidP="006C6BA1">
      <w:pPr>
        <w:pStyle w:val="Heading1"/>
        <w:rPr>
          <w:lang w:val="en-CA"/>
        </w:rPr>
      </w:pPr>
      <w:r>
        <w:rPr>
          <w:lang w:val="en-CA"/>
        </w:rPr>
        <w:t>Conclusion</w:t>
      </w:r>
    </w:p>
    <w:p w14:paraId="6BDE1213" w14:textId="4701FEF0" w:rsidR="001E60D7" w:rsidRPr="001E60D7" w:rsidRDefault="001E60D7" w:rsidP="001E60D7">
      <w:pPr>
        <w:ind w:left="360"/>
        <w:rPr>
          <w:lang w:val="en-CA"/>
        </w:rPr>
      </w:pPr>
      <w:r>
        <w:rPr>
          <w:lang w:val="en-CA"/>
        </w:rPr>
        <w:t>This document reports simulation results for EE tests 2.4a/b and it is proposed that test 2.4a is adopted into next version of ECM.</w:t>
      </w:r>
    </w:p>
    <w:p w14:paraId="3DC9027D" w14:textId="65F9C165" w:rsidR="006C6BA1" w:rsidRDefault="006C6BA1" w:rsidP="006C6BA1">
      <w:pPr>
        <w:pStyle w:val="Heading1"/>
        <w:rPr>
          <w:lang w:val="en-CA"/>
        </w:rPr>
      </w:pPr>
      <w:r>
        <w:rPr>
          <w:lang w:val="en-CA"/>
        </w:rPr>
        <w:t>References</w:t>
      </w:r>
    </w:p>
    <w:p w14:paraId="42BBE83B" w14:textId="2BA6BA0E" w:rsidR="006C6BA1" w:rsidRDefault="004B61BF" w:rsidP="004B61BF">
      <w:pPr>
        <w:pStyle w:val="ListParagraph"/>
        <w:numPr>
          <w:ilvl w:val="0"/>
          <w:numId w:val="12"/>
        </w:numPr>
      </w:pPr>
      <w:bookmarkStart w:id="0" w:name="_Ref171092800"/>
      <w:r>
        <w:t xml:space="preserve">M. Coban, R.-L. Liao, K. Naser, J. </w:t>
      </w:r>
      <w:proofErr w:type="spellStart"/>
      <w:r>
        <w:t>Ström</w:t>
      </w:r>
      <w:proofErr w:type="spellEnd"/>
      <w:r>
        <w:t xml:space="preserve">, L. Zhang, Algorithm description of Enhanced Compression Model 13 (ECM 13), </w:t>
      </w:r>
      <w:hyperlink r:id="rId12" w:history="1">
        <w:r>
          <w:rPr>
            <w:rStyle w:val="Hyperlink"/>
          </w:rPr>
          <w:t>JVET-AH2025</w:t>
        </w:r>
      </w:hyperlink>
      <w:r>
        <w:t>, 2024/04, Rennes</w:t>
      </w:r>
      <w:bookmarkEnd w:id="0"/>
    </w:p>
    <w:p w14:paraId="3EDE6514" w14:textId="33C8D582" w:rsidR="004B61BF" w:rsidRDefault="004B61BF" w:rsidP="004B61BF">
      <w:pPr>
        <w:pStyle w:val="ListParagraph"/>
        <w:numPr>
          <w:ilvl w:val="0"/>
          <w:numId w:val="12"/>
        </w:numPr>
      </w:pPr>
      <w:bookmarkStart w:id="1" w:name="_Ref171095973"/>
      <w:r w:rsidRPr="004B61BF">
        <w:t>D. Bugdayci Sansli</w:t>
      </w:r>
      <w:r>
        <w:t xml:space="preserve">, S. Blasi, J. Lainema (Nokia), AHG12: Additional TIMD mode with different cost metric, </w:t>
      </w:r>
      <w:hyperlink r:id="rId13" w:history="1">
        <w:r>
          <w:rPr>
            <w:rStyle w:val="Hyperlink"/>
          </w:rPr>
          <w:t>JVET-AH0083</w:t>
        </w:r>
      </w:hyperlink>
      <w:r>
        <w:t>, 2024/04, Rennes</w:t>
      </w:r>
      <w:bookmarkEnd w:id="1"/>
    </w:p>
    <w:p w14:paraId="5FCC1D17" w14:textId="77777777" w:rsidR="004B61BF" w:rsidRPr="006C6BA1" w:rsidRDefault="004B61BF" w:rsidP="006C6BA1">
      <w:pPr>
        <w:rPr>
          <w:lang w:val="en-CA"/>
        </w:rPr>
      </w:pPr>
    </w:p>
    <w:p w14:paraId="210741DB" w14:textId="77777777" w:rsidR="006C6BA1" w:rsidRPr="006C6BA1" w:rsidRDefault="006C6BA1" w:rsidP="006C6BA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4F2AFFB" w:rsidR="00342FF4" w:rsidRPr="005B217D" w:rsidRDefault="006C6BA1"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3D2264">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C5A11" w14:textId="77777777" w:rsidR="003D2264" w:rsidRDefault="003D2264">
      <w:r>
        <w:separator/>
      </w:r>
    </w:p>
  </w:endnote>
  <w:endnote w:type="continuationSeparator" w:id="0">
    <w:p w14:paraId="488AB212" w14:textId="77777777" w:rsidR="003D2264" w:rsidRDefault="003D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27285F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001CC">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2C3C5" w14:textId="77777777" w:rsidR="003D2264" w:rsidRDefault="003D2264">
      <w:r>
        <w:separator/>
      </w:r>
    </w:p>
  </w:footnote>
  <w:footnote w:type="continuationSeparator" w:id="0">
    <w:p w14:paraId="09503819" w14:textId="77777777" w:rsidR="003D2264" w:rsidRDefault="003D2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5536EE"/>
    <w:multiLevelType w:val="hybridMultilevel"/>
    <w:tmpl w:val="18C24CB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550519"/>
    <w:multiLevelType w:val="hybridMultilevel"/>
    <w:tmpl w:val="64DA8422"/>
    <w:lvl w:ilvl="0" w:tplc="BCF8142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D511E92"/>
    <w:multiLevelType w:val="hybridMultilevel"/>
    <w:tmpl w:val="8812BF5E"/>
    <w:lvl w:ilvl="0" w:tplc="5FAA6672">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479607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0787316">
    <w:abstractNumId w:val="11"/>
  </w:num>
  <w:num w:numId="3" w16cid:durableId="1409111234">
    <w:abstractNumId w:val="10"/>
  </w:num>
  <w:num w:numId="4" w16cid:durableId="1788348132">
    <w:abstractNumId w:val="7"/>
  </w:num>
  <w:num w:numId="5" w16cid:durableId="958492442">
    <w:abstractNumId w:val="8"/>
  </w:num>
  <w:num w:numId="6" w16cid:durableId="399254214">
    <w:abstractNumId w:val="4"/>
  </w:num>
  <w:num w:numId="7" w16cid:durableId="1074618933">
    <w:abstractNumId w:val="6"/>
  </w:num>
  <w:num w:numId="8" w16cid:durableId="1523668397">
    <w:abstractNumId w:val="4"/>
  </w:num>
  <w:num w:numId="9" w16cid:durableId="1122067871">
    <w:abstractNumId w:val="1"/>
  </w:num>
  <w:num w:numId="10" w16cid:durableId="1603339320">
    <w:abstractNumId w:val="3"/>
  </w:num>
  <w:num w:numId="11" w16cid:durableId="311717089">
    <w:abstractNumId w:val="2"/>
  </w:num>
  <w:num w:numId="12" w16cid:durableId="1193497090">
    <w:abstractNumId w:val="9"/>
  </w:num>
  <w:num w:numId="13" w16cid:durableId="2091192867">
    <w:abstractNumId w:val="12"/>
  </w:num>
  <w:num w:numId="14" w16cid:durableId="3592851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0A78"/>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60D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5B25"/>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2264"/>
    <w:rsid w:val="003D6342"/>
    <w:rsid w:val="003E2114"/>
    <w:rsid w:val="003E6F90"/>
    <w:rsid w:val="003E73ED"/>
    <w:rsid w:val="003F5D0F"/>
    <w:rsid w:val="00414101"/>
    <w:rsid w:val="004219CF"/>
    <w:rsid w:val="004234F0"/>
    <w:rsid w:val="00423E65"/>
    <w:rsid w:val="00427EEC"/>
    <w:rsid w:val="00433DDB"/>
    <w:rsid w:val="00435A29"/>
    <w:rsid w:val="00437619"/>
    <w:rsid w:val="004642E1"/>
    <w:rsid w:val="00465A1E"/>
    <w:rsid w:val="0049445A"/>
    <w:rsid w:val="004957D9"/>
    <w:rsid w:val="004A2A63"/>
    <w:rsid w:val="004B210C"/>
    <w:rsid w:val="004B6170"/>
    <w:rsid w:val="004B61BF"/>
    <w:rsid w:val="004D405F"/>
    <w:rsid w:val="004E4F4F"/>
    <w:rsid w:val="004E6789"/>
    <w:rsid w:val="004F61E3"/>
    <w:rsid w:val="00500785"/>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BA1"/>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7D29"/>
    <w:rsid w:val="007B22E4"/>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01CC"/>
    <w:rsid w:val="00907757"/>
    <w:rsid w:val="009212B0"/>
    <w:rsid w:val="00921FA1"/>
    <w:rsid w:val="009234A5"/>
    <w:rsid w:val="00925CE2"/>
    <w:rsid w:val="00933453"/>
    <w:rsid w:val="009336F7"/>
    <w:rsid w:val="0093636C"/>
    <w:rsid w:val="009374A7"/>
    <w:rsid w:val="00937F03"/>
    <w:rsid w:val="00955F6D"/>
    <w:rsid w:val="009767D5"/>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6112"/>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185F"/>
    <w:rsid w:val="00B73A2A"/>
    <w:rsid w:val="00B75A51"/>
    <w:rsid w:val="00B827C6"/>
    <w:rsid w:val="00B94B06"/>
    <w:rsid w:val="00B94C28"/>
    <w:rsid w:val="00BC10BA"/>
    <w:rsid w:val="00BC5AFD"/>
    <w:rsid w:val="00C00DDE"/>
    <w:rsid w:val="00C04F43"/>
    <w:rsid w:val="00C05271"/>
    <w:rsid w:val="00C0609D"/>
    <w:rsid w:val="00C115AB"/>
    <w:rsid w:val="00C11670"/>
    <w:rsid w:val="00C14976"/>
    <w:rsid w:val="00C26CCB"/>
    <w:rsid w:val="00C30249"/>
    <w:rsid w:val="00C35F74"/>
    <w:rsid w:val="00C3723B"/>
    <w:rsid w:val="00C42466"/>
    <w:rsid w:val="00C606C9"/>
    <w:rsid w:val="00C66239"/>
    <w:rsid w:val="00C71C45"/>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262F9"/>
    <w:rsid w:val="00D32AF3"/>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3EEB"/>
    <w:rsid w:val="00DE6B43"/>
    <w:rsid w:val="00DF1227"/>
    <w:rsid w:val="00E041C6"/>
    <w:rsid w:val="00E11923"/>
    <w:rsid w:val="00E207D8"/>
    <w:rsid w:val="00E262D4"/>
    <w:rsid w:val="00E36250"/>
    <w:rsid w:val="00E36841"/>
    <w:rsid w:val="00E47F2D"/>
    <w:rsid w:val="00E522CF"/>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1AE8"/>
    <w:rsid w:val="00F73032"/>
    <w:rsid w:val="00F82AD3"/>
    <w:rsid w:val="00F848FC"/>
    <w:rsid w:val="00F906F6"/>
    <w:rsid w:val="00F9282A"/>
    <w:rsid w:val="00F96BAD"/>
    <w:rsid w:val="00FA139D"/>
    <w:rsid w:val="00FA60F5"/>
    <w:rsid w:val="00FB0E84"/>
    <w:rsid w:val="00FC2405"/>
    <w:rsid w:val="00FD01C2"/>
    <w:rsid w:val="00FE595C"/>
    <w:rsid w:val="00FF0CE3"/>
    <w:rsid w:val="00FF12F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E522CF"/>
    <w:rPr>
      <w:color w:val="605E5C"/>
      <w:shd w:val="clear" w:color="auto" w:fill="E1DFDD"/>
    </w:rPr>
  </w:style>
  <w:style w:type="paragraph" w:styleId="ListParagraph">
    <w:name w:val="List Paragraph"/>
    <w:basedOn w:val="Normal"/>
    <w:link w:val="ListParagraphChar"/>
    <w:uiPriority w:val="34"/>
    <w:qFormat/>
    <w:rsid w:val="004B61BF"/>
    <w:pPr>
      <w:ind w:left="720"/>
      <w:contextualSpacing/>
    </w:pPr>
  </w:style>
  <w:style w:type="character" w:customStyle="1" w:styleId="ListParagraphChar">
    <w:name w:val="List Paragraph Char"/>
    <w:link w:val="ListParagraph"/>
    <w:uiPriority w:val="34"/>
    <w:locked/>
    <w:rsid w:val="004B61BF"/>
    <w:rPr>
      <w:sz w:val="22"/>
    </w:rPr>
  </w:style>
  <w:style w:type="paragraph" w:styleId="Caption">
    <w:name w:val="caption"/>
    <w:basedOn w:val="Normal"/>
    <w:next w:val="Normal"/>
    <w:unhideWhenUsed/>
    <w:qFormat/>
    <w:rsid w:val="00120A78"/>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166928">
      <w:bodyDiv w:val="1"/>
      <w:marLeft w:val="0"/>
      <w:marRight w:val="0"/>
      <w:marTop w:val="0"/>
      <w:marBottom w:val="0"/>
      <w:divBdr>
        <w:top w:val="none" w:sz="0" w:space="0" w:color="auto"/>
        <w:left w:val="none" w:sz="0" w:space="0" w:color="auto"/>
        <w:bottom w:val="none" w:sz="0" w:space="0" w:color="auto"/>
        <w:right w:val="none" w:sz="0" w:space="0" w:color="auto"/>
      </w:divBdr>
    </w:div>
    <w:div w:id="166604053">
      <w:bodyDiv w:val="1"/>
      <w:marLeft w:val="0"/>
      <w:marRight w:val="0"/>
      <w:marTop w:val="0"/>
      <w:marBottom w:val="0"/>
      <w:divBdr>
        <w:top w:val="none" w:sz="0" w:space="0" w:color="auto"/>
        <w:left w:val="none" w:sz="0" w:space="0" w:color="auto"/>
        <w:bottom w:val="none" w:sz="0" w:space="0" w:color="auto"/>
        <w:right w:val="none" w:sz="0" w:space="0" w:color="auto"/>
      </w:divBdr>
    </w:div>
    <w:div w:id="525020606">
      <w:bodyDiv w:val="1"/>
      <w:marLeft w:val="0"/>
      <w:marRight w:val="0"/>
      <w:marTop w:val="0"/>
      <w:marBottom w:val="0"/>
      <w:divBdr>
        <w:top w:val="none" w:sz="0" w:space="0" w:color="auto"/>
        <w:left w:val="none" w:sz="0" w:space="0" w:color="auto"/>
        <w:bottom w:val="none" w:sz="0" w:space="0" w:color="auto"/>
        <w:right w:val="none" w:sz="0" w:space="0" w:color="auto"/>
      </w:divBdr>
    </w:div>
    <w:div w:id="679312666">
      <w:bodyDiv w:val="1"/>
      <w:marLeft w:val="0"/>
      <w:marRight w:val="0"/>
      <w:marTop w:val="0"/>
      <w:marBottom w:val="0"/>
      <w:divBdr>
        <w:top w:val="none" w:sz="0" w:space="0" w:color="auto"/>
        <w:left w:val="none" w:sz="0" w:space="0" w:color="auto"/>
        <w:bottom w:val="none" w:sz="0" w:space="0" w:color="auto"/>
        <w:right w:val="none" w:sz="0" w:space="0" w:color="auto"/>
      </w:divBdr>
    </w:div>
    <w:div w:id="912591357">
      <w:bodyDiv w:val="1"/>
      <w:marLeft w:val="0"/>
      <w:marRight w:val="0"/>
      <w:marTop w:val="0"/>
      <w:marBottom w:val="0"/>
      <w:divBdr>
        <w:top w:val="none" w:sz="0" w:space="0" w:color="auto"/>
        <w:left w:val="none" w:sz="0" w:space="0" w:color="auto"/>
        <w:bottom w:val="none" w:sz="0" w:space="0" w:color="auto"/>
        <w:right w:val="none" w:sz="0" w:space="0" w:color="auto"/>
      </w:divBdr>
    </w:div>
    <w:div w:id="1034619657">
      <w:bodyDiv w:val="1"/>
      <w:marLeft w:val="0"/>
      <w:marRight w:val="0"/>
      <w:marTop w:val="0"/>
      <w:marBottom w:val="0"/>
      <w:divBdr>
        <w:top w:val="none" w:sz="0" w:space="0" w:color="auto"/>
        <w:left w:val="none" w:sz="0" w:space="0" w:color="auto"/>
        <w:bottom w:val="none" w:sz="0" w:space="0" w:color="auto"/>
        <w:right w:val="none" w:sz="0" w:space="0" w:color="auto"/>
      </w:divBdr>
    </w:div>
    <w:div w:id="1248808206">
      <w:bodyDiv w:val="1"/>
      <w:marLeft w:val="0"/>
      <w:marRight w:val="0"/>
      <w:marTop w:val="0"/>
      <w:marBottom w:val="0"/>
      <w:divBdr>
        <w:top w:val="none" w:sz="0" w:space="0" w:color="auto"/>
        <w:left w:val="none" w:sz="0" w:space="0" w:color="auto"/>
        <w:bottom w:val="none" w:sz="0" w:space="0" w:color="auto"/>
        <w:right w:val="none" w:sz="0" w:space="0" w:color="auto"/>
      </w:divBdr>
    </w:div>
    <w:div w:id="1323849619">
      <w:bodyDiv w:val="1"/>
      <w:marLeft w:val="0"/>
      <w:marRight w:val="0"/>
      <w:marTop w:val="0"/>
      <w:marBottom w:val="0"/>
      <w:divBdr>
        <w:top w:val="none" w:sz="0" w:space="0" w:color="auto"/>
        <w:left w:val="none" w:sz="0" w:space="0" w:color="auto"/>
        <w:bottom w:val="none" w:sz="0" w:space="0" w:color="auto"/>
        <w:right w:val="none" w:sz="0" w:space="0" w:color="auto"/>
      </w:divBdr>
    </w:div>
    <w:div w:id="1601915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682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3965"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experts.org/doc_end_user/current_document.php?id=1427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ani.lainema@nok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averio.blasi@nokia.com" TargetMode="External"/><Relationship Id="rId4" Type="http://schemas.openxmlformats.org/officeDocument/2006/relationships/webSettings" Target="webSettings.xml"/><Relationship Id="rId9" Type="http://schemas.openxmlformats.org/officeDocument/2006/relationships/hyperlink" Target="mailto:done.bugdayci_sansli@noki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3</Pages>
  <Words>836</Words>
  <Characters>4763</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Done Bugdayci Sansli (Nokia)</cp:lastModifiedBy>
  <cp:revision>6</cp:revision>
  <cp:lastPrinted>1900-01-01T08:00:00Z</cp:lastPrinted>
  <dcterms:created xsi:type="dcterms:W3CDTF">2024-07-05T14:11:00Z</dcterms:created>
  <dcterms:modified xsi:type="dcterms:W3CDTF">2024-07-05T15:24:00Z</dcterms:modified>
</cp:coreProperties>
</file>