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9B884" id="Group 1" o:spid="_x0000_s1026" style="position:absolute;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024F7E3" w:rsidR="00E61DAC" w:rsidRPr="006A490E" w:rsidRDefault="00102446" w:rsidP="00536188">
            <w:pPr>
              <w:tabs>
                <w:tab w:val="left" w:pos="7200"/>
              </w:tabs>
              <w:spacing w:before="0"/>
              <w:rPr>
                <w:b/>
                <w:szCs w:val="22"/>
              </w:rPr>
            </w:pPr>
            <w:r>
              <w:t>35th Meeting, Sapporo, J</w:t>
            </w:r>
            <w:r w:rsidR="00DE435B" w:rsidRPr="00C14C91">
              <w:t>P</w:t>
            </w:r>
            <w:r>
              <w:t>, 12–19 July 2024</w:t>
            </w:r>
          </w:p>
        </w:tc>
        <w:tc>
          <w:tcPr>
            <w:tcW w:w="3060" w:type="dxa"/>
          </w:tcPr>
          <w:p w14:paraId="59B7E346" w14:textId="6331034B"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2F32ED">
              <w:t>I</w:t>
            </w:r>
            <w:r w:rsidR="00432A0F" w:rsidRPr="006A490E">
              <w:t>00</w:t>
            </w:r>
            <w:r w:rsidR="00975B9D">
              <w:t>42</w:t>
            </w:r>
            <w:r w:rsidR="006A0E5C" w:rsidRPr="006A490E">
              <w:t>-</w:t>
            </w:r>
            <w:r w:rsidR="00012127" w:rsidRPr="002825A1">
              <w:t>v</w:t>
            </w:r>
            <w:r w:rsidR="002F32ED">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3F8009AF" w:rsidR="00E61DAC" w:rsidRPr="006A490E" w:rsidRDefault="007A7876" w:rsidP="009D7CE6">
            <w:pPr>
              <w:spacing w:before="60" w:after="60"/>
              <w:rPr>
                <w:b/>
                <w:szCs w:val="22"/>
              </w:rPr>
            </w:pPr>
            <w:r>
              <w:rPr>
                <w:b/>
                <w:szCs w:val="22"/>
              </w:rPr>
              <w:t>AHG10</w:t>
            </w:r>
            <w:r w:rsidR="00432A0F" w:rsidRPr="006A490E">
              <w:rPr>
                <w:b/>
                <w:szCs w:val="22"/>
              </w:rPr>
              <w:t xml:space="preserve">: </w:t>
            </w:r>
            <w:r w:rsidR="00CD12F8">
              <w:rPr>
                <w:b/>
                <w:szCs w:val="22"/>
              </w:rPr>
              <w:t xml:space="preserve">Teleconference on </w:t>
            </w:r>
            <w:r w:rsidR="00432A0F" w:rsidRPr="006A490E">
              <w:rPr>
                <w:b/>
                <w:szCs w:val="22"/>
              </w:rPr>
              <w:t>encod</w:t>
            </w:r>
            <w:r w:rsidR="00B7053A">
              <w:rPr>
                <w:b/>
                <w:szCs w:val="22"/>
              </w:rPr>
              <w:t>er</w:t>
            </w:r>
            <w:r w:rsidR="00432A0F" w:rsidRPr="006A490E">
              <w:rPr>
                <w:b/>
                <w:szCs w:val="22"/>
              </w:rPr>
              <w:t xml:space="preserve"> optimization </w:t>
            </w:r>
            <w:r w:rsidR="00102446">
              <w:rPr>
                <w:b/>
                <w:szCs w:val="22"/>
              </w:rPr>
              <w:t>for multi-layer coding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77777777" w:rsidR="00432A0F" w:rsidRPr="00A35FB3" w:rsidRDefault="00432A0F">
            <w:pPr>
              <w:spacing w:before="60" w:after="60"/>
              <w:rPr>
                <w:lang w:val="fr-FR"/>
              </w:rPr>
            </w:pPr>
            <w:r w:rsidRPr="00A35FB3">
              <w:rPr>
                <w:lang w:val="fr-FR"/>
              </w:rPr>
              <w:t>P. de Lagrange</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46741880" w:rsidR="00432A0F" w:rsidRPr="006A490E" w:rsidRDefault="00432A0F">
            <w:pPr>
              <w:spacing w:before="60" w:after="60"/>
              <w:rPr>
                <w:szCs w:val="22"/>
              </w:rPr>
            </w:pPr>
            <w:r w:rsidRPr="006A490E">
              <w:rPr>
                <w:szCs w:val="22"/>
              </w:rPr>
              <w:t>philippe.delagrange@interdigital.com</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72A4B80" w:rsidR="00E61DAC" w:rsidRPr="006A490E" w:rsidRDefault="00432A0F">
            <w:pPr>
              <w:spacing w:before="60" w:after="60"/>
              <w:rPr>
                <w:szCs w:val="22"/>
              </w:rPr>
            </w:pPr>
            <w:r w:rsidRPr="006A490E">
              <w:rPr>
                <w:szCs w:val="22"/>
              </w:rPr>
              <w:t>AHG</w:t>
            </w:r>
            <w:r w:rsidR="00102446">
              <w:rPr>
                <w:szCs w:val="22"/>
              </w:rPr>
              <w:t>10</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AC122B2" w:rsidR="00432A0F" w:rsidRPr="006A490E" w:rsidRDefault="00432A0F" w:rsidP="00432A0F">
      <w:pPr>
        <w:rPr>
          <w:szCs w:val="22"/>
        </w:rPr>
      </w:pPr>
      <w:r w:rsidRPr="006A490E">
        <w:rPr>
          <w:szCs w:val="22"/>
        </w:rPr>
        <w:t xml:space="preserve">This document summarizes </w:t>
      </w:r>
      <w:r w:rsidR="002F5899">
        <w:rPr>
          <w:szCs w:val="22"/>
        </w:rPr>
        <w:t>discussions during teleconference on</w:t>
      </w:r>
      <w:r w:rsidR="003F110E">
        <w:rPr>
          <w:szCs w:val="22"/>
        </w:rPr>
        <w:t xml:space="preserve"> encoder optimization for multi-layer coding conducted by </w:t>
      </w:r>
      <w:r w:rsidR="002B1D6D">
        <w:rPr>
          <w:szCs w:val="22"/>
        </w:rPr>
        <w:t xml:space="preserve">JVET </w:t>
      </w:r>
      <w:r w:rsidR="003F110E">
        <w:rPr>
          <w:szCs w:val="22"/>
        </w:rPr>
        <w:t xml:space="preserve">AHG10 </w:t>
      </w:r>
      <w:r w:rsidRPr="006A490E">
        <w:t xml:space="preserve">between the </w:t>
      </w:r>
      <w:r w:rsidR="00C27EF3" w:rsidRPr="006A490E">
        <w:t>3</w:t>
      </w:r>
      <w:r w:rsidR="00A3131F">
        <w:t>4</w:t>
      </w:r>
      <w:r w:rsidR="00A3131F">
        <w:rPr>
          <w:vertAlign w:val="superscript"/>
        </w:rPr>
        <w:t>th</w:t>
      </w:r>
      <w:r w:rsidRPr="006A490E">
        <w:t xml:space="preserve"> meeting (</w:t>
      </w:r>
      <w:r w:rsidR="00A3131F">
        <w:rPr>
          <w:lang w:val="en-CA"/>
        </w:rPr>
        <w:t>Rennes, FR</w:t>
      </w:r>
      <w:r w:rsidR="00CA320D">
        <w:rPr>
          <w:lang w:val="en-CA"/>
        </w:rPr>
        <w:t>, 17–2</w:t>
      </w:r>
      <w:r w:rsidR="00A3131F">
        <w:rPr>
          <w:lang w:val="en-CA"/>
        </w:rPr>
        <w:t>4</w:t>
      </w:r>
      <w:r w:rsidR="00CA320D" w:rsidRPr="00B648F1">
        <w:rPr>
          <w:lang w:val="en-CA"/>
        </w:rPr>
        <w:t xml:space="preserve"> </w:t>
      </w:r>
      <w:r w:rsidR="00A3131F">
        <w:rPr>
          <w:lang w:val="en-CA"/>
        </w:rPr>
        <w:t>April</w:t>
      </w:r>
      <w:r w:rsidR="00CA320D">
        <w:rPr>
          <w:lang w:val="en-CA"/>
        </w:rPr>
        <w:t xml:space="preserve"> </w:t>
      </w:r>
      <w:r w:rsidR="00CA320D" w:rsidRPr="00B648F1">
        <w:rPr>
          <w:lang w:val="en-CA"/>
        </w:rPr>
        <w:t>20</w:t>
      </w:r>
      <w:r w:rsidR="00CA320D">
        <w:rPr>
          <w:lang w:val="en-CA"/>
        </w:rPr>
        <w:t>24</w:t>
      </w:r>
      <w:r w:rsidRPr="006A490E">
        <w:t>)</w:t>
      </w:r>
      <w:r w:rsidR="004D1E62">
        <w:t xml:space="preserve"> and</w:t>
      </w:r>
      <w:r w:rsidR="00FE78F6">
        <w:t xml:space="preserve"> the</w:t>
      </w:r>
      <w:r w:rsidR="004D1E62">
        <w:t xml:space="preserve"> </w:t>
      </w:r>
      <w:r w:rsidR="004D1E62" w:rsidRPr="006A490E">
        <w:t>3</w:t>
      </w:r>
      <w:r w:rsidR="002B1D6D">
        <w:t>5</w:t>
      </w:r>
      <w:r w:rsidR="004D1E62">
        <w:rPr>
          <w:vertAlign w:val="superscript"/>
        </w:rPr>
        <w:t>th</w:t>
      </w:r>
      <w:r w:rsidR="004D1E62" w:rsidRPr="006A490E">
        <w:t xml:space="preserve"> meeting (</w:t>
      </w:r>
      <w:r w:rsidR="00DE435B" w:rsidRPr="00DE435B">
        <w:rPr>
          <w:lang w:val="en-CA"/>
        </w:rPr>
        <w:t>Sapporo, JP, 12–19 July 2024</w:t>
      </w:r>
      <w:r w:rsidR="004D1E62" w:rsidRPr="006A490E">
        <w:t>)</w:t>
      </w:r>
      <w:r w:rsidRPr="006A490E">
        <w:t>.</w:t>
      </w:r>
    </w:p>
    <w:p w14:paraId="0C7AC307" w14:textId="21A979C8" w:rsidR="00432A0F" w:rsidRPr="006A490E" w:rsidRDefault="00031776" w:rsidP="00432A0F">
      <w:pPr>
        <w:pStyle w:val="Heading1"/>
      </w:pPr>
      <w:r>
        <w:t>Agenda</w:t>
      </w:r>
    </w:p>
    <w:p w14:paraId="0163D8B5" w14:textId="59C83795" w:rsidR="006E787E" w:rsidRDefault="006E787E" w:rsidP="00432A0F">
      <w:r>
        <w:t xml:space="preserve">The agenda is related to the </w:t>
      </w:r>
      <w:r w:rsidR="003D37DA">
        <w:t xml:space="preserve">AHG </w:t>
      </w:r>
      <w:r>
        <w:t xml:space="preserve">mandate </w:t>
      </w:r>
      <w:r w:rsidR="003D37DA">
        <w:t>related to multi-layer coding:</w:t>
      </w:r>
    </w:p>
    <w:p w14:paraId="64E7F881" w14:textId="77777777" w:rsidR="00A3131F" w:rsidRPr="00750CC5" w:rsidRDefault="00A3131F" w:rsidP="00A3131F">
      <w:pPr>
        <w:numPr>
          <w:ilvl w:val="0"/>
          <w:numId w:val="14"/>
        </w:numPr>
        <w:textAlignment w:val="auto"/>
        <w:rPr>
          <w:i/>
          <w:iCs/>
          <w:lang w:val="en-CA"/>
        </w:rPr>
      </w:pPr>
      <w:r w:rsidRPr="00750CC5">
        <w:rPr>
          <w:i/>
          <w:iCs/>
          <w:lang w:val="en-CA"/>
        </w:rPr>
        <w:t>Study optimized encoding for reference picture resampling and scalability modes in VTM, and coordinate with AHG4 on improving encoders and test settings for multi-layer verification testing.</w:t>
      </w:r>
    </w:p>
    <w:p w14:paraId="27EAF9DC" w14:textId="47AD6CE3" w:rsidR="00110BC6" w:rsidRDefault="00110BC6" w:rsidP="003A4046">
      <w:r>
        <w:t xml:space="preserve">The work is related to </w:t>
      </w:r>
      <w:r w:rsidR="00BA0386">
        <w:t xml:space="preserve">an issue </w:t>
      </w:r>
      <w:r w:rsidR="004A2A4E">
        <w:t>found</w:t>
      </w:r>
      <w:r w:rsidR="00BA0386">
        <w:t xml:space="preserve"> during visual tests</w:t>
      </w:r>
      <w:r w:rsidR="00AD4644">
        <w:t xml:space="preserve"> of spatial scalability</w:t>
      </w:r>
      <w:r w:rsidR="009A47B5">
        <w:t xml:space="preserve"> in Geneva</w:t>
      </w:r>
      <w:r w:rsidR="00F749EF">
        <w:t xml:space="preserve"> (31</w:t>
      </w:r>
      <w:r w:rsidR="00F60773" w:rsidRPr="00BA2FFC">
        <w:rPr>
          <w:vertAlign w:val="superscript"/>
        </w:rPr>
        <w:t>st</w:t>
      </w:r>
      <w:r w:rsidR="00F749EF">
        <w:t xml:space="preserve"> meeting)</w:t>
      </w:r>
      <w:r w:rsidR="00AD4644">
        <w:t>,</w:t>
      </w:r>
      <w:r w:rsidR="004A2A4E">
        <w:t xml:space="preserve"> where the </w:t>
      </w:r>
      <w:r w:rsidR="00E118FA">
        <w:t xml:space="preserve">VTM </w:t>
      </w:r>
      <w:r w:rsidR="004A2A4E">
        <w:t xml:space="preserve">encoder could create an enhancement layer that degrades visual quality </w:t>
      </w:r>
      <w:r w:rsidR="00D07783">
        <w:t>(see</w:t>
      </w:r>
      <w:r w:rsidR="00C20ABB">
        <w:t xml:space="preserve"> JVET-AE0288</w:t>
      </w:r>
      <w:r w:rsidR="00DD2F5B">
        <w:t>)</w:t>
      </w:r>
      <w:r w:rsidR="00EF5527">
        <w:t>, introducing coding artefacts that outweigh the benefits of detail enhancement.</w:t>
      </w:r>
      <w:r w:rsidR="00F749EF">
        <w:t xml:space="preserve"> The situation was improved at the following meeting (see</w:t>
      </w:r>
      <w:r w:rsidR="007D4AB2">
        <w:t xml:space="preserve"> JVET-AF</w:t>
      </w:r>
      <w:r w:rsidR="006663F7">
        <w:t>0186</w:t>
      </w:r>
      <w:r w:rsidR="00C20ABB">
        <w:t xml:space="preserve"> and</w:t>
      </w:r>
      <w:r w:rsidR="00D07783">
        <w:t xml:space="preserve"> JVET-</w:t>
      </w:r>
      <w:r w:rsidR="002457AB">
        <w:t>AF0311</w:t>
      </w:r>
      <w:r w:rsidR="00D07783">
        <w:t>)</w:t>
      </w:r>
      <w:r w:rsidR="00F749EF">
        <w:t xml:space="preserve"> but </w:t>
      </w:r>
      <w:r w:rsidR="00244C14">
        <w:t>still</w:t>
      </w:r>
      <w:r w:rsidR="00E8421A">
        <w:t xml:space="preserve"> not satisfying.</w:t>
      </w:r>
    </w:p>
    <w:p w14:paraId="066E84FD" w14:textId="136D0606" w:rsidR="003A4046" w:rsidRDefault="003A4046" w:rsidP="003A4046">
      <w:r>
        <w:t xml:space="preserve">The goal </w:t>
      </w:r>
      <w:r w:rsidR="00D07783">
        <w:t xml:space="preserve">of the teleconference </w:t>
      </w:r>
      <w:r>
        <w:t>is to organize encodings</w:t>
      </w:r>
      <w:r w:rsidR="005125CC">
        <w:t xml:space="preserve"> and </w:t>
      </w:r>
      <w:r>
        <w:t xml:space="preserve">preliminary checks (both objective metrics and informal visual reports) with different configuration and/or new ideas and spread the load, so that </w:t>
      </w:r>
      <w:r w:rsidR="00EB4D21">
        <w:t xml:space="preserve">meaningful </w:t>
      </w:r>
      <w:r w:rsidR="00BB1502">
        <w:t xml:space="preserve">visual </w:t>
      </w:r>
      <w:r w:rsidR="00EB4D21">
        <w:t xml:space="preserve">tests can be conducted </w:t>
      </w:r>
      <w:r>
        <w:t>with AHG4/AG5.</w:t>
      </w:r>
    </w:p>
    <w:p w14:paraId="209EADC9" w14:textId="76FD6DA9" w:rsidR="003A4046" w:rsidRDefault="003A4046" w:rsidP="003A4046">
      <w:r>
        <w:t xml:space="preserve">The focus is on the first two test categories of the </w:t>
      </w:r>
      <w:r w:rsidR="0029709F">
        <w:t xml:space="preserve">JVET-AH2021 </w:t>
      </w:r>
      <w:r>
        <w:t>test plan:</w:t>
      </w:r>
    </w:p>
    <w:p w14:paraId="027DB6D0" w14:textId="77777777"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“Spatial scalability”: how does dual-layer compare with adaptive resolution &amp; single-layer (with enhancement layer typically 10% of total bitrate)</w:t>
      </w:r>
    </w:p>
    <w:p w14:paraId="2BDB0548" w14:textId="05E351A4"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 xml:space="preserve">“Quality ladder”: how much </w:t>
      </w:r>
      <w:r w:rsidR="009E2ADA">
        <w:t xml:space="preserve">can be </w:t>
      </w:r>
      <w:r>
        <w:t>save</w:t>
      </w:r>
      <w:r w:rsidR="009E2ADA">
        <w:t>d</w:t>
      </w:r>
      <w:r>
        <w:t xml:space="preserve"> with dual-layer compared to simulcast, when enhancement layer brings significant quality improvement over base layer (typically 50% of total bitrate)</w:t>
      </w:r>
    </w:p>
    <w:p w14:paraId="448EEB70" w14:textId="4D8C18E0" w:rsidR="00432A0F" w:rsidRPr="006A490E" w:rsidRDefault="009E2ADA" w:rsidP="00432A0F">
      <w:pPr>
        <w:pStyle w:val="Heading1"/>
        <w:jc w:val="left"/>
      </w:pPr>
      <w:r>
        <w:t>Discussion</w:t>
      </w:r>
    </w:p>
    <w:p w14:paraId="191B9364" w14:textId="77777777" w:rsidR="000E783A" w:rsidRDefault="000E783A" w:rsidP="000E783A">
      <w:bookmarkStart w:id="0" w:name="_Hlk92740951"/>
      <w:r>
        <w:t>The teleconference was held on June 24</w:t>
      </w:r>
      <w:r w:rsidRPr="003C60F7">
        <w:rPr>
          <w:vertAlign w:val="superscript"/>
        </w:rPr>
        <w:t>th</w:t>
      </w:r>
      <w:r>
        <w:t>, 2024, at 15:30h UTC.</w:t>
      </w:r>
    </w:p>
    <w:p w14:paraId="2F063E34" w14:textId="51A604CC" w:rsidR="00541FD6" w:rsidRDefault="00541FD6" w:rsidP="00541FD6">
      <w:pPr>
        <w:pStyle w:val="Heading2"/>
      </w:pPr>
      <w:r>
        <w:t>Description of the problem</w:t>
      </w:r>
    </w:p>
    <w:p w14:paraId="785C0CB2" w14:textId="3CA4404A" w:rsidR="00DE36C5" w:rsidRDefault="00FC5E8E" w:rsidP="00DE36C5">
      <w:r>
        <w:t>After a brief introduction</w:t>
      </w:r>
      <w:r w:rsidR="00F022A0">
        <w:t>, the discussion began with explanations of the visual quality issue under study, based on JVET-AF0186, JVET-AE0288 and JVET-AF0311. What has been observed is:</w:t>
      </w:r>
    </w:p>
    <w:p w14:paraId="4A835A4A" w14:textId="723F736E" w:rsidR="00F022A0" w:rsidRDefault="00F022A0" w:rsidP="00931346">
      <w:pPr>
        <w:pStyle w:val="ListParagraph"/>
        <w:numPr>
          <w:ilvl w:val="0"/>
          <w:numId w:val="27"/>
        </w:numPr>
        <w:ind w:left="714" w:hanging="357"/>
        <w:contextualSpacing w:val="0"/>
      </w:pPr>
      <w:r>
        <w:t>Wrong motion, edge duplication, blurring on dark and/or smooth areas</w:t>
      </w:r>
      <w:r w:rsidR="00A065B3">
        <w:t xml:space="preserve"> appears on the enhancement layer (compared to upscaled base layer)</w:t>
      </w:r>
      <w:r>
        <w:t xml:space="preserve">, mostly due to a wrong selection of reference picture during enhancement layer coding: intra layer reference is selected to code a high-detail area as expected, </w:t>
      </w:r>
      <w:r>
        <w:lastRenderedPageBreak/>
        <w:t>but that selection propagates</w:t>
      </w:r>
      <w:r w:rsidR="00A065B3">
        <w:t xml:space="preserve"> to adjacent smoother areas because of rate-distortion optimization. Moving inter-layer reference to the first position in the reference picture list helps switching back to inter-layer prediction</w:t>
      </w:r>
      <w:r w:rsidR="00541FD6">
        <w:t>,</w:t>
      </w:r>
      <w:r w:rsidR="00A065B3">
        <w:t xml:space="preserve"> with better objective and visual performance, but does not fully solve the problem and little change to MOS scores have been observed between JVET-AE0288 and JVET-AF0311.</w:t>
      </w:r>
    </w:p>
    <w:p w14:paraId="3E948F8B" w14:textId="5FD14878" w:rsidR="003D0318" w:rsidRDefault="00931346" w:rsidP="00931346">
      <w:pPr>
        <w:pStyle w:val="ListParagraph"/>
        <w:numPr>
          <w:ilvl w:val="0"/>
          <w:numId w:val="27"/>
        </w:numPr>
        <w:ind w:left="714" w:hanging="357"/>
        <w:contextualSpacing w:val="0"/>
      </w:pPr>
      <w:r>
        <w:t>Significant pumping, o</w:t>
      </w:r>
      <w:r w:rsidR="003D0318">
        <w:t xml:space="preserve">n TallBuildings in particular, </w:t>
      </w:r>
      <w:r>
        <w:t>which</w:t>
      </w:r>
      <w:r w:rsidR="003D0318">
        <w:t xml:space="preserve"> was worse in dual-layer than in the upscaled anchor</w:t>
      </w:r>
    </w:p>
    <w:p w14:paraId="554A7BDF" w14:textId="7AD61688" w:rsidR="003D0318" w:rsidRDefault="003D0318" w:rsidP="00931346">
      <w:pPr>
        <w:pStyle w:val="ListParagraph"/>
        <w:numPr>
          <w:ilvl w:val="0"/>
          <w:numId w:val="27"/>
        </w:numPr>
        <w:ind w:left="714" w:hanging="357"/>
        <w:contextualSpacing w:val="0"/>
      </w:pPr>
      <w:r>
        <w:t xml:space="preserve">Some washout of smoother areas (worse in dual-layer than upscale), for example in darker/shaded areas in TallBuildings. This and strong pumping may be partly due to lower QP in the upscaled anchor: on that sequence, significant rate was allocated to enhancement layer because of the amount of high-contrast detail, so for similar </w:t>
      </w:r>
      <w:r w:rsidR="00C507A8">
        <w:t xml:space="preserve">bitrate, dual-layer uses a </w:t>
      </w:r>
      <w:r>
        <w:t xml:space="preserve">base layer </w:t>
      </w:r>
      <w:r w:rsidR="00C507A8">
        <w:t>with</w:t>
      </w:r>
      <w:r>
        <w:t xml:space="preserve"> higher QP than the upscaled anchor.</w:t>
      </w:r>
    </w:p>
    <w:p w14:paraId="76AEF684" w14:textId="70976EEC" w:rsidR="003D0318" w:rsidRDefault="003D0318" w:rsidP="00931346">
      <w:pPr>
        <w:pStyle w:val="ListParagraph"/>
        <w:numPr>
          <w:ilvl w:val="0"/>
          <w:numId w:val="27"/>
        </w:numPr>
        <w:ind w:left="714" w:hanging="357"/>
        <w:contextualSpacing w:val="0"/>
      </w:pPr>
      <w:r>
        <w:t>Blocking artefacts</w:t>
      </w:r>
      <w:r w:rsidR="00931346">
        <w:t xml:space="preserve"> that</w:t>
      </w:r>
      <w:r>
        <w:t xml:space="preserve"> may be sharper in dual-layer than for upscale, which is probably due to higher resolution.</w:t>
      </w:r>
    </w:p>
    <w:p w14:paraId="0B1CD454" w14:textId="62EA8AA4" w:rsidR="00B434C1" w:rsidRDefault="00B434C1" w:rsidP="00541FD6">
      <w:r w:rsidRPr="00BF7CE8">
        <w:t>The following graphs and images were shown to illustrate the discussion</w:t>
      </w:r>
      <w:r w:rsidR="00BF7CE8">
        <w:t>:</w:t>
      </w:r>
    </w:p>
    <w:p w14:paraId="52CB556A" w14:textId="77777777" w:rsidR="00BF7CE8" w:rsidRPr="00BF7CE8" w:rsidRDefault="00BF7CE8" w:rsidP="00541FD6"/>
    <w:p w14:paraId="059B3156" w14:textId="4A293079" w:rsidR="00B434C1" w:rsidRDefault="00B434C1" w:rsidP="00B434C1">
      <w:pPr>
        <w:spacing w:before="60"/>
        <w:jc w:val="center"/>
        <w:rPr>
          <w:noProof/>
        </w:rPr>
      </w:pPr>
      <w:r w:rsidRPr="00731634">
        <w:rPr>
          <w:noProof/>
        </w:rPr>
        <w:drawing>
          <wp:inline distT="0" distB="0" distL="0" distR="0" wp14:anchorId="29356581" wp14:editId="016871EF">
            <wp:extent cx="2880000" cy="1440000"/>
            <wp:effectExtent l="0" t="0" r="0" b="8255"/>
            <wp:docPr id="1775250075" name="Picture 1775250075" descr="A group of people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50075" name="Picture 1775250075" descr="A group of people on a stag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880000" cy="1440000"/>
                    </a:xfrm>
                    <a:prstGeom prst="rect">
                      <a:avLst/>
                    </a:prstGeom>
                  </pic:spPr>
                </pic:pic>
              </a:graphicData>
            </a:graphic>
          </wp:inline>
        </w:drawing>
      </w:r>
    </w:p>
    <w:p w14:paraId="00995DB3" w14:textId="1D09C853" w:rsidR="00B434C1" w:rsidRDefault="00B434C1" w:rsidP="00B434C1">
      <w:pPr>
        <w:spacing w:before="60"/>
        <w:jc w:val="center"/>
        <w:rPr>
          <w:noProof/>
        </w:rPr>
      </w:pPr>
      <w:r w:rsidRPr="00731634">
        <w:rPr>
          <w:noProof/>
        </w:rPr>
        <w:drawing>
          <wp:inline distT="0" distB="0" distL="0" distR="0" wp14:anchorId="2A3008A4" wp14:editId="47EE0861">
            <wp:extent cx="2880000" cy="1620000"/>
            <wp:effectExtent l="0" t="0" r="0" b="0"/>
            <wp:docPr id="174582102" name="Picture 174582102" descr="A group of people dancing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82102" name="Picture 174582102" descr="A group of people dancing on a stag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880000" cy="1620000"/>
                    </a:xfrm>
                    <a:prstGeom prst="rect">
                      <a:avLst/>
                    </a:prstGeom>
                  </pic:spPr>
                </pic:pic>
              </a:graphicData>
            </a:graphic>
          </wp:inline>
        </w:drawing>
      </w:r>
      <w:r>
        <w:rPr>
          <w:noProof/>
        </w:rPr>
        <w:t xml:space="preserve"> </w:t>
      </w:r>
      <w:r w:rsidRPr="00731634">
        <w:rPr>
          <w:noProof/>
        </w:rPr>
        <w:drawing>
          <wp:inline distT="0" distB="0" distL="0" distR="0" wp14:anchorId="1B56E34F" wp14:editId="2723518F">
            <wp:extent cx="2880000" cy="1620000"/>
            <wp:effectExtent l="0" t="0" r="0" b="0"/>
            <wp:docPr id="1271895416" name="Picture 1271895416" descr="A group of people dancing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895416" name="Picture 1271895416" descr="A group of people dancing on a stag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880000" cy="1620000"/>
                    </a:xfrm>
                    <a:prstGeom prst="rect">
                      <a:avLst/>
                    </a:prstGeom>
                  </pic:spPr>
                </pic:pic>
              </a:graphicData>
            </a:graphic>
          </wp:inline>
        </w:drawing>
      </w:r>
    </w:p>
    <w:p w14:paraId="35E61B53" w14:textId="1266C91B" w:rsidR="00B434C1" w:rsidRPr="00731634" w:rsidRDefault="00B434C1" w:rsidP="00B434C1">
      <w:pPr>
        <w:spacing w:before="60"/>
        <w:jc w:val="center"/>
        <w:rPr>
          <w:noProof/>
        </w:rPr>
      </w:pPr>
      <w:r w:rsidRPr="00731634">
        <w:rPr>
          <w:noProof/>
        </w:rPr>
        <w:drawing>
          <wp:inline distT="0" distB="0" distL="0" distR="0" wp14:anchorId="1A8E949D" wp14:editId="56397E2D">
            <wp:extent cx="2880000" cy="1440000"/>
            <wp:effectExtent l="0" t="0" r="0" b="8255"/>
            <wp:docPr id="1460502281" name="Picture 1460502281" descr="A group of people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502281" name="Picture 1460502281" descr="A group of people on a stag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80000" cy="1440000"/>
                    </a:xfrm>
                    <a:prstGeom prst="rect">
                      <a:avLst/>
                    </a:prstGeom>
                  </pic:spPr>
                </pic:pic>
              </a:graphicData>
            </a:graphic>
          </wp:inline>
        </w:drawing>
      </w:r>
      <w:r>
        <w:rPr>
          <w:noProof/>
        </w:rPr>
        <w:t xml:space="preserve"> </w:t>
      </w:r>
      <w:r w:rsidRPr="00731634">
        <w:rPr>
          <w:noProof/>
        </w:rPr>
        <w:drawing>
          <wp:inline distT="0" distB="0" distL="0" distR="0" wp14:anchorId="0C3DC6E9" wp14:editId="4AB98311">
            <wp:extent cx="2880000" cy="1440000"/>
            <wp:effectExtent l="0" t="0" r="0" b="8255"/>
            <wp:docPr id="711518107" name="Picture 711518107" descr="A group of people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518107" name="Picture 711518107" descr="A group of people on a stag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880000" cy="1440000"/>
                    </a:xfrm>
                    <a:prstGeom prst="rect">
                      <a:avLst/>
                    </a:prstGeom>
                  </pic:spPr>
                </pic:pic>
              </a:graphicData>
            </a:graphic>
          </wp:inline>
        </w:drawing>
      </w:r>
    </w:p>
    <w:p w14:paraId="2DC05662" w14:textId="517D9424" w:rsidR="00B434C1" w:rsidRDefault="00B434C1" w:rsidP="00B434C1">
      <w:pPr>
        <w:pStyle w:val="Caption"/>
      </w:pPr>
      <w:r w:rsidRPr="00731634">
        <w:t xml:space="preserve">Figure </w:t>
      </w:r>
      <w:r>
        <w:fldChar w:fldCharType="begin"/>
      </w:r>
      <w:r>
        <w:instrText>SEQ Figure \* ARABIC</w:instrText>
      </w:r>
      <w:r>
        <w:fldChar w:fldCharType="separate"/>
      </w:r>
      <w:r w:rsidR="00BF7CE8">
        <w:rPr>
          <w:noProof/>
        </w:rPr>
        <w:t>1</w:t>
      </w:r>
      <w:r>
        <w:fldChar w:fldCharType="end"/>
      </w:r>
      <w:r w:rsidRPr="00731634">
        <w:t xml:space="preserve"> – </w:t>
      </w:r>
      <w:r>
        <w:t xml:space="preserve">Visual defects found in flat/dark areas of CorsairJoy, improved by favoring inter-layer prediction (see JVET-AF0186) -- </w:t>
      </w:r>
      <w:r w:rsidRPr="006836BA">
        <w:t>top: base layer, left: base ref is last, right: base ref is first</w:t>
      </w:r>
      <w:r>
        <w:t>. Color shade indicate inter-layer prediction</w:t>
      </w:r>
    </w:p>
    <w:p w14:paraId="2131912D" w14:textId="77777777" w:rsidR="00B434C1" w:rsidRDefault="00B434C1" w:rsidP="00541FD6"/>
    <w:p w14:paraId="53ECE504" w14:textId="77777777" w:rsidR="00605994" w:rsidRPr="00731634" w:rsidRDefault="00605994" w:rsidP="00605994">
      <w:pPr>
        <w:spacing w:before="60"/>
        <w:jc w:val="center"/>
        <w:rPr>
          <w:noProof/>
        </w:rPr>
      </w:pPr>
      <w:r>
        <w:rPr>
          <w:noProof/>
        </w:rPr>
        <w:lastRenderedPageBreak/>
        <w:drawing>
          <wp:inline distT="0" distB="0" distL="0" distR="0" wp14:anchorId="171CF4E1" wp14:editId="4CEB2BD6">
            <wp:extent cx="2964066" cy="2272238"/>
            <wp:effectExtent l="0" t="0" r="0" b="0"/>
            <wp:docPr id="1890166313" name="Grafik 1890166313" descr="A collage of graph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166313" name="Grafik 1890166313" descr="A collage of graphs&#10;&#10;Description automatically generated"/>
                    <pic:cNvPicPr>
                      <a:picLocks noChangeAspect="1"/>
                    </pic:cNvPicPr>
                  </pic:nvPicPr>
                  <pic:blipFill rotWithShape="1">
                    <a:blip r:embed="rId17">
                      <a:extLst>
                        <a:ext uri="{28A0092B-C50C-407E-A947-70E740481C1C}">
                          <a14:useLocalDpi xmlns:a14="http://schemas.microsoft.com/office/drawing/2010/main"/>
                        </a:ext>
                      </a:extLst>
                    </a:blip>
                    <a:srcRect r="67049" b="50958"/>
                    <a:stretch/>
                  </pic:blipFill>
                  <pic:spPr bwMode="auto">
                    <a:xfrm>
                      <a:off x="0" y="0"/>
                      <a:ext cx="2971552" cy="2277977"/>
                    </a:xfrm>
                    <a:prstGeom prst="rect">
                      <a:avLst/>
                    </a:prstGeom>
                    <a:noFill/>
                    <a:ln>
                      <a:noFill/>
                    </a:ln>
                    <a:extLst>
                      <a:ext uri="{53640926-AAD7-44D8-BBD7-CCE9431645EC}">
                        <a14:shadowObscured xmlns:a14="http://schemas.microsoft.com/office/drawing/2010/main"/>
                      </a:ext>
                    </a:extLst>
                  </pic:spPr>
                </pic:pic>
              </a:graphicData>
            </a:graphic>
          </wp:inline>
        </w:drawing>
      </w:r>
      <w:r w:rsidRPr="001C2BD5">
        <w:rPr>
          <w:noProof/>
        </w:rPr>
        <w:t xml:space="preserve"> </w:t>
      </w:r>
      <w:r>
        <w:rPr>
          <w:noProof/>
        </w:rPr>
        <w:drawing>
          <wp:inline distT="0" distB="0" distL="0" distR="0" wp14:anchorId="74FD913F" wp14:editId="3EBA1C4B">
            <wp:extent cx="2825086" cy="2271968"/>
            <wp:effectExtent l="0" t="0" r="0" b="0"/>
            <wp:docPr id="1896009474" name="Grafik 1" descr="A collage of graph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009474" name="Grafik 1" descr="A collage of graphs&#10;&#10;Description automatically generated"/>
                    <pic:cNvPicPr>
                      <a:picLocks noChangeAspect="1"/>
                    </pic:cNvPicPr>
                  </pic:nvPicPr>
                  <pic:blipFill rotWithShape="1">
                    <a:blip r:embed="rId18" cstate="print">
                      <a:extLst>
                        <a:ext uri="{28A0092B-C50C-407E-A947-70E740481C1C}">
                          <a14:useLocalDpi xmlns:a14="http://schemas.microsoft.com/office/drawing/2010/main"/>
                        </a:ext>
                      </a:extLst>
                    </a:blip>
                    <a:srcRect l="802" r="51656" b="50802"/>
                    <a:stretch/>
                  </pic:blipFill>
                  <pic:spPr bwMode="auto">
                    <a:xfrm>
                      <a:off x="0" y="0"/>
                      <a:ext cx="2825655" cy="2272426"/>
                    </a:xfrm>
                    <a:prstGeom prst="rect">
                      <a:avLst/>
                    </a:prstGeom>
                    <a:noFill/>
                    <a:ln>
                      <a:noFill/>
                    </a:ln>
                    <a:extLst>
                      <a:ext uri="{53640926-AAD7-44D8-BBD7-CCE9431645EC}">
                        <a14:shadowObscured xmlns:a14="http://schemas.microsoft.com/office/drawing/2010/main"/>
                      </a:ext>
                    </a:extLst>
                  </pic:spPr>
                </pic:pic>
              </a:graphicData>
            </a:graphic>
          </wp:inline>
        </w:drawing>
      </w:r>
    </w:p>
    <w:p w14:paraId="421ABEF8" w14:textId="01C28104" w:rsidR="00605994" w:rsidRDefault="00605994" w:rsidP="00605994">
      <w:pPr>
        <w:pStyle w:val="Caption"/>
      </w:pPr>
      <w:r w:rsidRPr="00731634">
        <w:t xml:space="preserve">Figure </w:t>
      </w:r>
      <w:r>
        <w:fldChar w:fldCharType="begin"/>
      </w:r>
      <w:r>
        <w:instrText>SEQ Figure \* ARABIC</w:instrText>
      </w:r>
      <w:r>
        <w:fldChar w:fldCharType="separate"/>
      </w:r>
      <w:r w:rsidR="00BF7CE8">
        <w:rPr>
          <w:noProof/>
        </w:rPr>
        <w:t>2</w:t>
      </w:r>
      <w:r>
        <w:fldChar w:fldCharType="end"/>
      </w:r>
      <w:r w:rsidRPr="00731634">
        <w:t xml:space="preserve"> – </w:t>
      </w:r>
      <w:r>
        <w:t>Little DL vs UP MOS improvement reported from JVET-AE0288 to JVET-AF0311 for CorsairJoy, despite of favored inter-layer prediction, indicating that the problem is not fully solved.</w:t>
      </w:r>
    </w:p>
    <w:p w14:paraId="662751F6" w14:textId="25A9E008" w:rsidR="005478A3" w:rsidRPr="00731634" w:rsidRDefault="001C2BD5" w:rsidP="005478A3">
      <w:pPr>
        <w:spacing w:before="60"/>
        <w:jc w:val="center"/>
        <w:rPr>
          <w:noProof/>
        </w:rPr>
      </w:pPr>
      <w:r w:rsidRPr="001C2BD5">
        <w:rPr>
          <w:noProof/>
        </w:rPr>
        <w:t xml:space="preserve"> </w:t>
      </w:r>
      <w:r>
        <w:rPr>
          <w:noProof/>
        </w:rPr>
        <w:drawing>
          <wp:inline distT="0" distB="0" distL="0" distR="0" wp14:anchorId="623C129C" wp14:editId="4AA91E62">
            <wp:extent cx="2858124" cy="2304415"/>
            <wp:effectExtent l="0" t="0" r="0" b="0"/>
            <wp:docPr id="1243169463" name="Grafik 2" descr="A collage of graph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169463" name="Grafik 2" descr="A collage of graphs&#10;&#10;Description automatically generated"/>
                    <pic:cNvPicPr>
                      <a:picLocks noChangeAspect="1"/>
                    </pic:cNvPicPr>
                  </pic:nvPicPr>
                  <pic:blipFill rotWithShape="1">
                    <a:blip r:embed="rId19" cstate="print">
                      <a:extLst>
                        <a:ext uri="{28A0092B-C50C-407E-A947-70E740481C1C}">
                          <a14:useLocalDpi xmlns:a14="http://schemas.microsoft.com/office/drawing/2010/main"/>
                        </a:ext>
                      </a:extLst>
                    </a:blip>
                    <a:srcRect l="51895" t="50092" r="-1"/>
                    <a:stretch/>
                  </pic:blipFill>
                  <pic:spPr bwMode="auto">
                    <a:xfrm>
                      <a:off x="0" y="0"/>
                      <a:ext cx="2859168" cy="2305257"/>
                    </a:xfrm>
                    <a:prstGeom prst="rect">
                      <a:avLst/>
                    </a:prstGeom>
                    <a:noFill/>
                    <a:ln>
                      <a:noFill/>
                    </a:ln>
                    <a:extLst>
                      <a:ext uri="{53640926-AAD7-44D8-BBD7-CCE9431645EC}">
                        <a14:shadowObscured xmlns:a14="http://schemas.microsoft.com/office/drawing/2010/main"/>
                      </a:ext>
                    </a:extLst>
                  </pic:spPr>
                </pic:pic>
              </a:graphicData>
            </a:graphic>
          </wp:inline>
        </w:drawing>
      </w:r>
      <w:r w:rsidRPr="001C2BD5">
        <w:rPr>
          <w:noProof/>
        </w:rPr>
        <w:t xml:space="preserve"> </w:t>
      </w:r>
      <w:r>
        <w:rPr>
          <w:noProof/>
        </w:rPr>
        <w:drawing>
          <wp:inline distT="0" distB="0" distL="0" distR="0" wp14:anchorId="0F3C550E" wp14:editId="64E7A4CB">
            <wp:extent cx="2872023" cy="2318385"/>
            <wp:effectExtent l="0" t="0" r="0" b="0"/>
            <wp:docPr id="113229883" name="Grafik 1" descr="A collage of graph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29883" name="Grafik 1" descr="A collage of graphs&#10;&#10;Description automatically generated"/>
                    <pic:cNvPicPr>
                      <a:picLocks noChangeAspect="1"/>
                    </pic:cNvPicPr>
                  </pic:nvPicPr>
                  <pic:blipFill rotWithShape="1">
                    <a:blip r:embed="rId18" cstate="print">
                      <a:extLst>
                        <a:ext uri="{28A0092B-C50C-407E-A947-70E740481C1C}">
                          <a14:useLocalDpi xmlns:a14="http://schemas.microsoft.com/office/drawing/2010/main"/>
                        </a:ext>
                      </a:extLst>
                    </a:blip>
                    <a:srcRect l="51665" t="49794"/>
                    <a:stretch/>
                  </pic:blipFill>
                  <pic:spPr bwMode="auto">
                    <a:xfrm>
                      <a:off x="0" y="0"/>
                      <a:ext cx="2872827" cy="2319034"/>
                    </a:xfrm>
                    <a:prstGeom prst="rect">
                      <a:avLst/>
                    </a:prstGeom>
                    <a:noFill/>
                    <a:ln>
                      <a:noFill/>
                    </a:ln>
                    <a:extLst>
                      <a:ext uri="{53640926-AAD7-44D8-BBD7-CCE9431645EC}">
                        <a14:shadowObscured xmlns:a14="http://schemas.microsoft.com/office/drawing/2010/main"/>
                      </a:ext>
                    </a:extLst>
                  </pic:spPr>
                </pic:pic>
              </a:graphicData>
            </a:graphic>
          </wp:inline>
        </w:drawing>
      </w:r>
    </w:p>
    <w:p w14:paraId="0D8030F3" w14:textId="09F5144C" w:rsidR="005478A3" w:rsidRDefault="005478A3" w:rsidP="005478A3">
      <w:pPr>
        <w:pStyle w:val="Caption"/>
      </w:pPr>
      <w:r w:rsidRPr="00731634">
        <w:t xml:space="preserve">Figure </w:t>
      </w:r>
      <w:r>
        <w:fldChar w:fldCharType="begin"/>
      </w:r>
      <w:r>
        <w:instrText>SEQ Figure \* ARABIC</w:instrText>
      </w:r>
      <w:r>
        <w:fldChar w:fldCharType="separate"/>
      </w:r>
      <w:r w:rsidR="00BF7CE8">
        <w:rPr>
          <w:noProof/>
        </w:rPr>
        <w:t>3</w:t>
      </w:r>
      <w:r>
        <w:fldChar w:fldCharType="end"/>
      </w:r>
      <w:r w:rsidRPr="00731634">
        <w:t xml:space="preserve"> – </w:t>
      </w:r>
      <w:r w:rsidR="001C2BD5">
        <w:t>Disagreement between PSNR and MOS for TallBuildings2 in JVET-AF0311</w:t>
      </w:r>
    </w:p>
    <w:p w14:paraId="1A9A484C" w14:textId="4B10D16C" w:rsidR="00605994" w:rsidRDefault="00605994" w:rsidP="00605994">
      <w:pPr>
        <w:spacing w:before="60"/>
        <w:jc w:val="center"/>
        <w:rPr>
          <w:noProof/>
        </w:rPr>
      </w:pPr>
      <w:r w:rsidRPr="001C2BD5">
        <w:rPr>
          <w:noProof/>
        </w:rPr>
        <w:t xml:space="preserve"> </w:t>
      </w:r>
      <w:r w:rsidR="00C1019A" w:rsidRPr="00C1019A">
        <w:rPr>
          <w:noProof/>
        </w:rPr>
        <w:drawing>
          <wp:inline distT="0" distB="0" distL="0" distR="0" wp14:anchorId="5E80258E" wp14:editId="4EFF66D2">
            <wp:extent cx="2767152" cy="2224727"/>
            <wp:effectExtent l="0" t="0" r="0" b="0"/>
            <wp:docPr id="1068527747" name="Picture 1" descr="A view of a road with cars and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27747" name="Picture 1" descr="A view of a road with cars and a parking lot&#10;&#10;Description automatically generated with medium confidence"/>
                    <pic:cNvPicPr/>
                  </pic:nvPicPr>
                  <pic:blipFill>
                    <a:blip r:embed="rId20"/>
                    <a:stretch>
                      <a:fillRect/>
                    </a:stretch>
                  </pic:blipFill>
                  <pic:spPr>
                    <a:xfrm>
                      <a:off x="0" y="0"/>
                      <a:ext cx="2779413" cy="2234585"/>
                    </a:xfrm>
                    <a:prstGeom prst="rect">
                      <a:avLst/>
                    </a:prstGeom>
                  </pic:spPr>
                </pic:pic>
              </a:graphicData>
            </a:graphic>
          </wp:inline>
        </w:drawing>
      </w:r>
      <w:r w:rsidR="003505B1">
        <w:rPr>
          <w:noProof/>
        </w:rPr>
        <w:t xml:space="preserve"> </w:t>
      </w:r>
      <w:r w:rsidR="00C1019A" w:rsidRPr="00C1019A">
        <w:rPr>
          <w:noProof/>
        </w:rPr>
        <w:drawing>
          <wp:inline distT="0" distB="0" distL="0" distR="0" wp14:anchorId="5F3EE836" wp14:editId="510F821E">
            <wp:extent cx="2818225" cy="2222372"/>
            <wp:effectExtent l="0" t="0" r="0" b="0"/>
            <wp:docPr id="2023879416" name="Picture 1" descr="A aerial view of a road with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79416" name="Picture 1" descr="A aerial view of a road with cars&#10;&#10;Description automatically generated"/>
                    <pic:cNvPicPr/>
                  </pic:nvPicPr>
                  <pic:blipFill>
                    <a:blip r:embed="rId21"/>
                    <a:stretch>
                      <a:fillRect/>
                    </a:stretch>
                  </pic:blipFill>
                  <pic:spPr>
                    <a:xfrm>
                      <a:off x="0" y="0"/>
                      <a:ext cx="2841375" cy="2240627"/>
                    </a:xfrm>
                    <a:prstGeom prst="rect">
                      <a:avLst/>
                    </a:prstGeom>
                  </pic:spPr>
                </pic:pic>
              </a:graphicData>
            </a:graphic>
          </wp:inline>
        </w:drawing>
      </w:r>
    </w:p>
    <w:p w14:paraId="2BD43AAA" w14:textId="3D026EAD" w:rsidR="00605994" w:rsidRDefault="00605994" w:rsidP="00605994">
      <w:pPr>
        <w:pStyle w:val="Caption"/>
      </w:pPr>
      <w:r w:rsidRPr="00731634">
        <w:t xml:space="preserve">Figure </w:t>
      </w:r>
      <w:r>
        <w:fldChar w:fldCharType="begin"/>
      </w:r>
      <w:r>
        <w:instrText>SEQ Figure \* ARABIC</w:instrText>
      </w:r>
      <w:r>
        <w:fldChar w:fldCharType="separate"/>
      </w:r>
      <w:r w:rsidR="00BF7CE8">
        <w:rPr>
          <w:noProof/>
        </w:rPr>
        <w:t>4</w:t>
      </w:r>
      <w:r>
        <w:fldChar w:fldCharType="end"/>
      </w:r>
      <w:r w:rsidRPr="00731634">
        <w:t xml:space="preserve"> – </w:t>
      </w:r>
      <w:r>
        <w:t xml:space="preserve">Comparison of QP=26 </w:t>
      </w:r>
      <w:r w:rsidR="003505B1">
        <w:t>upscaled</w:t>
      </w:r>
      <w:r>
        <w:t xml:space="preserve"> with QP=28+35 dual-layer on TallBuildings2 (</w:t>
      </w:r>
      <w:r w:rsidR="003505B1">
        <w:t>similar</w:t>
      </w:r>
      <w:r>
        <w:t xml:space="preserve"> bitrate). Enhancement layer is effective on high-contrast details, but </w:t>
      </w:r>
      <w:r w:rsidR="00BF7CE8">
        <w:t xml:space="preserve">the </w:t>
      </w:r>
      <w:r>
        <w:t>higher base QP washes out low-contrast detail.</w:t>
      </w:r>
    </w:p>
    <w:p w14:paraId="0C03CCDF" w14:textId="77777777" w:rsidR="00605994" w:rsidRPr="00605994" w:rsidRDefault="00605994" w:rsidP="00605994"/>
    <w:p w14:paraId="3A989252" w14:textId="7DA657AF" w:rsidR="005D2A3A" w:rsidRDefault="005D2A3A" w:rsidP="005D2A3A">
      <w:pPr>
        <w:pStyle w:val="Heading2"/>
      </w:pPr>
      <w:r>
        <w:lastRenderedPageBreak/>
        <w:t>Comments</w:t>
      </w:r>
    </w:p>
    <w:p w14:paraId="5A180535" w14:textId="39548CF7" w:rsidR="007C486A" w:rsidRDefault="00750A97" w:rsidP="00541FD6">
      <w:r w:rsidRPr="00750A97">
        <w:t>It was asked if the tests were using flat</w:t>
      </w:r>
      <w:r>
        <w:t xml:space="preserve"> or adaptive QP. The answer is flat QP. It was suggested th</w:t>
      </w:r>
      <w:r w:rsidR="007C486A">
        <w:t>at</w:t>
      </w:r>
      <w:r>
        <w:t xml:space="preserve"> adaptive QP may help balance the detail level of </w:t>
      </w:r>
      <w:r w:rsidR="007C486A">
        <w:t>flat/dark areas with more contrasted ones, so that visual attention is not focused on artefacts found in flat and dark areas, that suffer first in a flat QP configuration, potentially distracting the viewer from what is actually tested. This is a general comment applicable to all visual tests, but maybe particularly relevant for spatial scalability, where resolution enhancement is obviously effective in contrasted areas, but the viewer distracted by artefacts in other areas.</w:t>
      </w:r>
    </w:p>
    <w:p w14:paraId="29C6BA24" w14:textId="6B1B89FD" w:rsidR="005D2A3A" w:rsidRDefault="005D2A3A" w:rsidP="005D2A3A">
      <w:r>
        <w:t>It was suggested to check if LMCS has a specific behaviour in dual-layer compared to upscale, since it is already different in intra and inter, and may impact the quantization balance between dark and light areas.</w:t>
      </w:r>
    </w:p>
    <w:p w14:paraId="70DAC7FB" w14:textId="3E5A1C65" w:rsidR="00D01BBA" w:rsidRDefault="00D01BBA" w:rsidP="005D2A3A">
      <w:r>
        <w:t>It was asked whether adaptive QP was ever tested in combination with LMCS; a positive answer was given.</w:t>
      </w:r>
    </w:p>
    <w:p w14:paraId="69D99014" w14:textId="2DFE4E76" w:rsidR="00CD47D4" w:rsidRDefault="00750A97" w:rsidP="00541FD6">
      <w:r w:rsidRPr="00750A97">
        <w:t>Pumping</w:t>
      </w:r>
      <w:r w:rsidR="00CD47D4">
        <w:t xml:space="preserve"> effect was discussed. It refers to details appearing in intra pictures (every second), then washed out or frozen in between because of higher QP in higher temporal layers. Pumping is obvious on MountainBay, and clearly visible on TallBuildings. It was asked if changing the QP spread over temporal layers would help, maybe only for enhancement layer. It was suggested to first analyze the per-picture metrics, to see if anything suspect is found in enhancement layer that would explain a stronger pumping effect.</w:t>
      </w:r>
    </w:p>
    <w:p w14:paraId="4C7CACE0" w14:textId="425AD07B" w:rsidR="00CD47D4" w:rsidRDefault="00CD47D4" w:rsidP="00541FD6">
      <w:r>
        <w:t>It was asked if the tests under discussion were using only 2x scaling ratio. The answer</w:t>
      </w:r>
      <w:r w:rsidR="00B93373">
        <w:t xml:space="preserve"> is yes. It was commented that 1.5x would likely exhibit less quality difference from single-layer, and it was agreed to continue focusing on 2x where defects are easier to see.</w:t>
      </w:r>
    </w:p>
    <w:p w14:paraId="718981A3" w14:textId="3EB1074A" w:rsidR="00B93373" w:rsidRDefault="00B93373" w:rsidP="00541FD6">
      <w:r>
        <w:t>It was asked whether a comparison with SHVC would be relevant. It was commented that SHM is using a dedicated encoder, with likely different strategy to select interlayer prediction. It was suggested to continue focusing on current problem solving, but maybe check if SHM implements techniques that would help.</w:t>
      </w:r>
    </w:p>
    <w:p w14:paraId="3F181715" w14:textId="7AC2B837" w:rsidR="00B93373" w:rsidRDefault="00B93373" w:rsidP="00541FD6">
      <w:r>
        <w:t>Other suggestions included the use of quantization matrices, disabling MCTF for the base layer</w:t>
      </w:r>
      <w:r w:rsidR="005D2A3A">
        <w:t xml:space="preserve">, and using stronger deblocking for </w:t>
      </w:r>
      <w:r w:rsidR="00C14C91">
        <w:t xml:space="preserve">the </w:t>
      </w:r>
      <w:r w:rsidR="005D2A3A">
        <w:t>enhancement layer.</w:t>
      </w:r>
    </w:p>
    <w:p w14:paraId="500639FE" w14:textId="1E37D404" w:rsidR="00541FD6" w:rsidRDefault="00541FD6" w:rsidP="00541FD6">
      <w:pPr>
        <w:pStyle w:val="Heading2"/>
      </w:pPr>
      <w:r>
        <w:t>Test sequences and rate points</w:t>
      </w:r>
    </w:p>
    <w:p w14:paraId="58A83C39" w14:textId="48991357" w:rsidR="00B42F8A" w:rsidRDefault="00A03788" w:rsidP="00C507A8">
      <w:r>
        <w:t>The sequences and test points listed in JVET-AF0311 are reproduced below.</w:t>
      </w:r>
      <w:r w:rsidR="001C2BD5">
        <w:t xml:space="preserve"> More sequences and test points are listed in JVET-AH2021 (or JVET-AF2021).</w:t>
      </w:r>
    </w:p>
    <w:p w14:paraId="2816BF58" w14:textId="77777777" w:rsidR="00A94CCF" w:rsidRDefault="00B42F8A" w:rsidP="00C507A8">
      <w:r>
        <w:t xml:space="preserve">It was agreed to focus first on sequences and rate points where </w:t>
      </w:r>
      <w:r w:rsidR="00A94CCF">
        <w:t>visual issues are easier to see</w:t>
      </w:r>
      <w:r>
        <w:t>.</w:t>
      </w:r>
    </w:p>
    <w:p w14:paraId="643F1774" w14:textId="18E1DD80" w:rsidR="00817832" w:rsidRDefault="00A03788" w:rsidP="00C507A8">
      <w:r>
        <w:t xml:space="preserve">Tallbuildings at QP </w:t>
      </w:r>
      <w:r w:rsidR="001C2BD5">
        <w:t>28+35</w:t>
      </w:r>
      <w:r>
        <w:t xml:space="preserve"> and CorsairJoy </w:t>
      </w:r>
      <w:r w:rsidR="001938F3">
        <w:t xml:space="preserve">at QP </w:t>
      </w:r>
      <w:r w:rsidR="001C2BD5">
        <w:t>34+41</w:t>
      </w:r>
      <w:r>
        <w:t xml:space="preserve"> may be of particular interest since they exhibit obvious visual </w:t>
      </w:r>
      <w:r w:rsidR="001938F3">
        <w:t>defects,</w:t>
      </w:r>
      <w:r>
        <w:t xml:space="preserve"> inconsistent with PSNR.</w:t>
      </w:r>
    </w:p>
    <w:p w14:paraId="68E5E8BD" w14:textId="7D6EEF55" w:rsidR="001938F3" w:rsidRDefault="00A03788" w:rsidP="00C507A8">
      <w:r>
        <w:t>Starcraft may be interesting because of HD resolution: enhancement layer contains more detail, and it is faster to encode</w:t>
      </w:r>
      <w:r w:rsidR="001938F3">
        <w:t>; some annoying artefacts were observed on flat areas (e.g. rendering of smoke)</w:t>
      </w:r>
      <w:r>
        <w:t>.</w:t>
      </w:r>
      <w:r w:rsidR="00817832">
        <w:t xml:space="preserve"> Test QP </w:t>
      </w:r>
      <w:r w:rsidR="001C2BD5">
        <w:t xml:space="preserve">considered </w:t>
      </w:r>
      <w:r w:rsidR="00817832">
        <w:t>in JVET-AF</w:t>
      </w:r>
      <w:r w:rsidR="001C2BD5">
        <w:t>2021 are</w:t>
      </w:r>
      <w:r w:rsidR="00817832">
        <w:t xml:space="preserve"> QP 20,24,28,32 for the base layer, +7 for enhancement layer, and +6 for full-resolution anchor. </w:t>
      </w:r>
      <w:r w:rsidR="001C2BD5">
        <w:t>The m</w:t>
      </w:r>
      <w:r w:rsidR="00817832">
        <w:t xml:space="preserve">iddle </w:t>
      </w:r>
      <w:r w:rsidR="001C2BD5">
        <w:t>points may be the most interesting to focus on.</w:t>
      </w:r>
    </w:p>
    <w:p w14:paraId="3647FE56" w14:textId="050F4D39" w:rsidR="00931346" w:rsidRDefault="00A03788" w:rsidP="00C507A8">
      <w:r>
        <w:t xml:space="preserve">BoxeLogo </w:t>
      </w:r>
      <w:r w:rsidR="001938F3">
        <w:t>is an interesting case where spatial scalability should shine since the high-detail area consist of fixed text, whereas the rest is moving and has much less detail; that should result is clearly separate areas for intra-layer prediction and inter-layer prediction.</w:t>
      </w:r>
    </w:p>
    <w:p w14:paraId="35B607CE" w14:textId="3CB61031" w:rsidR="00C507A8" w:rsidRDefault="001938F3" w:rsidP="00C507A8">
      <w:r>
        <w:t xml:space="preserve">It was commented that </w:t>
      </w:r>
      <w:r w:rsidR="00C507A8">
        <w:t xml:space="preserve">Campfire </w:t>
      </w:r>
      <w:r>
        <w:t>may be worth adding, since preliminary experiments showed a significant chroma bitrate in enhancement layer, that likely has little visual benefit.</w:t>
      </w:r>
      <w:r w:rsidR="00817832">
        <w:t xml:space="preserve"> QP points similar to JVET-AB0045 (matching MOS range 1 to 8) or JVET-AH0074 (higher quality) could be used.</w:t>
      </w:r>
    </w:p>
    <w:p w14:paraId="79DECE19" w14:textId="7FE5F738" w:rsidR="005478A3" w:rsidRDefault="005478A3" w:rsidP="00C25EFB">
      <w:pPr>
        <w:pStyle w:val="Caption"/>
        <w:keepNext/>
        <w:spacing w:before="240"/>
      </w:pPr>
      <w:bookmarkStart w:id="1" w:name="_Ref85062154"/>
      <w:r>
        <w:lastRenderedPageBreak/>
        <w:t xml:space="preserve">Table </w:t>
      </w:r>
      <w:r>
        <w:fldChar w:fldCharType="begin"/>
      </w:r>
      <w:r>
        <w:instrText xml:space="preserve">SEQ Table \* ARABIC </w:instrText>
      </w:r>
      <w:r>
        <w:fldChar w:fldCharType="separate"/>
      </w:r>
      <w:r w:rsidR="00BF7CE8">
        <w:rPr>
          <w:noProof/>
        </w:rPr>
        <w:t>1</w:t>
      </w:r>
      <w:r>
        <w:fldChar w:fldCharType="end"/>
      </w:r>
      <w:bookmarkEnd w:id="1"/>
      <w:r>
        <w:t xml:space="preserve"> – Selected test sequences and QP settings for viewing reported in JVET-AF0311</w:t>
      </w:r>
    </w:p>
    <w:tbl>
      <w:tblPr>
        <w:tblStyle w:val="TableGrid"/>
        <w:tblW w:w="0" w:type="auto"/>
        <w:jc w:val="center"/>
        <w:tblLayout w:type="fixed"/>
        <w:tblCellMar>
          <w:top w:w="28" w:type="dxa"/>
          <w:bottom w:w="28" w:type="dxa"/>
        </w:tblCellMar>
        <w:tblLook w:val="04A0" w:firstRow="1" w:lastRow="0" w:firstColumn="1" w:lastColumn="0" w:noHBand="0" w:noVBand="1"/>
      </w:tblPr>
      <w:tblGrid>
        <w:gridCol w:w="2689"/>
        <w:gridCol w:w="850"/>
        <w:gridCol w:w="752"/>
        <w:gridCol w:w="1446"/>
      </w:tblGrid>
      <w:tr w:rsidR="005478A3" w14:paraId="4E794F47"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09E2676A" w14:textId="47EE8836" w:rsidR="005478A3" w:rsidRPr="005478A3" w:rsidRDefault="005478A3" w:rsidP="00C25EFB">
            <w:pPr>
              <w:keepNext/>
              <w:tabs>
                <w:tab w:val="clear" w:pos="720"/>
              </w:tabs>
              <w:spacing w:before="20" w:after="40"/>
              <w:ind w:left="-23" w:firstLine="17"/>
              <w:jc w:val="left"/>
              <w:rPr>
                <w:b/>
                <w:bCs/>
                <w:sz w:val="18"/>
                <w:szCs w:val="18"/>
                <w:lang w:val="en-CA" w:eastAsia="de-DE"/>
              </w:rPr>
            </w:pPr>
            <w:r w:rsidRPr="005478A3">
              <w:rPr>
                <w:b/>
                <w:bCs/>
                <w:sz w:val="18"/>
                <w:szCs w:val="18"/>
                <w:lang w:val="en-CA" w:eastAsia="de-DE"/>
              </w:rPr>
              <w:t>Sequence</w:t>
            </w:r>
          </w:p>
        </w:tc>
        <w:tc>
          <w:tcPr>
            <w:tcW w:w="850" w:type="dxa"/>
            <w:tcBorders>
              <w:top w:val="single" w:sz="4" w:space="0" w:color="auto"/>
              <w:left w:val="single" w:sz="4" w:space="0" w:color="auto"/>
              <w:bottom w:val="single" w:sz="4" w:space="0" w:color="auto"/>
              <w:right w:val="single" w:sz="4" w:space="0" w:color="auto"/>
            </w:tcBorders>
          </w:tcPr>
          <w:p w14:paraId="002F46B4" w14:textId="5D97C5D8" w:rsidR="005478A3" w:rsidRPr="005478A3" w:rsidRDefault="005478A3" w:rsidP="00C25EFB">
            <w:pPr>
              <w:keepNext/>
              <w:tabs>
                <w:tab w:val="clear" w:pos="720"/>
              </w:tabs>
              <w:spacing w:before="20" w:after="40"/>
              <w:rPr>
                <w:b/>
                <w:bCs/>
                <w:sz w:val="18"/>
                <w:szCs w:val="18"/>
                <w:lang w:val="en-CA" w:eastAsia="de-DE"/>
              </w:rPr>
            </w:pPr>
            <w:r w:rsidRPr="005478A3">
              <w:rPr>
                <w:b/>
                <w:bCs/>
                <w:sz w:val="18"/>
                <w:szCs w:val="18"/>
                <w:lang w:val="en-CA" w:eastAsia="de-DE"/>
              </w:rPr>
              <w:t>QP SL</w:t>
            </w:r>
          </w:p>
        </w:tc>
        <w:tc>
          <w:tcPr>
            <w:tcW w:w="752" w:type="dxa"/>
            <w:tcBorders>
              <w:top w:val="single" w:sz="4" w:space="0" w:color="auto"/>
              <w:left w:val="single" w:sz="4" w:space="0" w:color="auto"/>
              <w:bottom w:val="single" w:sz="4" w:space="0" w:color="auto"/>
              <w:right w:val="single" w:sz="4" w:space="0" w:color="auto"/>
            </w:tcBorders>
          </w:tcPr>
          <w:p w14:paraId="2A98C8E8" w14:textId="07A4D364" w:rsidR="005478A3" w:rsidRPr="005478A3" w:rsidRDefault="005478A3" w:rsidP="00C25EFB">
            <w:pPr>
              <w:keepNext/>
              <w:spacing w:before="20" w:after="40"/>
              <w:rPr>
                <w:b/>
                <w:bCs/>
                <w:sz w:val="18"/>
                <w:szCs w:val="18"/>
                <w:lang w:val="en-CA" w:eastAsia="de-DE"/>
              </w:rPr>
            </w:pPr>
            <w:r w:rsidRPr="005478A3">
              <w:rPr>
                <w:b/>
                <w:bCs/>
                <w:sz w:val="18"/>
                <w:szCs w:val="18"/>
                <w:lang w:val="en-CA" w:eastAsia="de-DE"/>
              </w:rPr>
              <w:t>QP UP</w:t>
            </w:r>
          </w:p>
        </w:tc>
        <w:tc>
          <w:tcPr>
            <w:tcW w:w="1446" w:type="dxa"/>
            <w:tcBorders>
              <w:top w:val="single" w:sz="4" w:space="0" w:color="auto"/>
              <w:left w:val="single" w:sz="4" w:space="0" w:color="auto"/>
              <w:bottom w:val="single" w:sz="4" w:space="0" w:color="auto"/>
              <w:right w:val="single" w:sz="4" w:space="0" w:color="auto"/>
            </w:tcBorders>
          </w:tcPr>
          <w:p w14:paraId="2B43B502" w14:textId="3E273D52" w:rsidR="005478A3" w:rsidRPr="005478A3" w:rsidRDefault="005478A3" w:rsidP="00C25EFB">
            <w:pPr>
              <w:keepNext/>
              <w:tabs>
                <w:tab w:val="clear" w:pos="720"/>
              </w:tabs>
              <w:spacing w:before="20" w:after="40"/>
              <w:rPr>
                <w:b/>
                <w:bCs/>
                <w:sz w:val="18"/>
                <w:szCs w:val="18"/>
                <w:lang w:val="en-CA" w:eastAsia="de-DE"/>
              </w:rPr>
            </w:pPr>
            <w:r w:rsidRPr="005478A3">
              <w:rPr>
                <w:b/>
                <w:bCs/>
                <w:sz w:val="18"/>
                <w:szCs w:val="18"/>
                <w:lang w:val="en-CA" w:eastAsia="de-DE"/>
              </w:rPr>
              <w:t>QP BL QP EL</w:t>
            </w:r>
          </w:p>
        </w:tc>
      </w:tr>
      <w:tr w:rsidR="005478A3" w14:paraId="1818E022"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11F3DB94" w14:textId="77699C07" w:rsidR="005478A3" w:rsidRDefault="005478A3" w:rsidP="005478A3">
            <w:pPr>
              <w:tabs>
                <w:tab w:val="clear" w:pos="720"/>
              </w:tabs>
              <w:spacing w:before="20" w:after="40"/>
              <w:ind w:left="-23" w:firstLine="17"/>
              <w:jc w:val="left"/>
              <w:rPr>
                <w:sz w:val="18"/>
                <w:szCs w:val="18"/>
                <w:lang w:val="en-CA" w:eastAsia="de-DE"/>
              </w:rPr>
            </w:pPr>
            <w:r>
              <w:rPr>
                <w:sz w:val="18"/>
                <w:szCs w:val="18"/>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533B891E" w14:textId="2993B932" w:rsidR="005478A3" w:rsidRDefault="005478A3" w:rsidP="005478A3">
            <w:pPr>
              <w:tabs>
                <w:tab w:val="clear" w:pos="720"/>
              </w:tabs>
              <w:spacing w:before="20" w:after="40"/>
              <w:rPr>
                <w:sz w:val="18"/>
                <w:szCs w:val="18"/>
                <w:lang w:val="en-CA" w:eastAsia="de-DE"/>
              </w:rPr>
            </w:pPr>
            <w:r>
              <w:rPr>
                <w:sz w:val="18"/>
                <w:szCs w:val="18"/>
                <w:lang w:val="en-CA" w:eastAsia="de-DE"/>
              </w:rPr>
              <w:t>33</w:t>
            </w:r>
          </w:p>
        </w:tc>
        <w:tc>
          <w:tcPr>
            <w:tcW w:w="752" w:type="dxa"/>
            <w:tcBorders>
              <w:top w:val="single" w:sz="4" w:space="0" w:color="auto"/>
              <w:left w:val="single" w:sz="4" w:space="0" w:color="auto"/>
              <w:bottom w:val="single" w:sz="4" w:space="0" w:color="auto"/>
              <w:right w:val="single" w:sz="4" w:space="0" w:color="auto"/>
            </w:tcBorders>
          </w:tcPr>
          <w:p w14:paraId="2E082143" w14:textId="2334885C" w:rsidR="005478A3" w:rsidRDefault="005478A3" w:rsidP="005478A3">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08F0C742" w14:textId="315FF90E" w:rsidR="005478A3" w:rsidRPr="00C3773E" w:rsidRDefault="005478A3" w:rsidP="005478A3">
            <w:pPr>
              <w:tabs>
                <w:tab w:val="clear" w:pos="720"/>
              </w:tabs>
              <w:spacing w:before="20" w:after="40"/>
              <w:rPr>
                <w:sz w:val="18"/>
                <w:szCs w:val="18"/>
                <w:lang w:val="en-CA" w:eastAsia="de-DE"/>
              </w:rPr>
            </w:pPr>
            <w:r w:rsidRPr="00C3773E">
              <w:rPr>
                <w:sz w:val="18"/>
                <w:szCs w:val="18"/>
                <w:lang w:val="en-CA" w:eastAsia="de-DE"/>
              </w:rPr>
              <w:t>2</w:t>
            </w:r>
            <w:r>
              <w:rPr>
                <w:sz w:val="18"/>
                <w:szCs w:val="18"/>
                <w:lang w:val="en-CA" w:eastAsia="de-DE"/>
              </w:rPr>
              <w:t>7 34</w:t>
            </w:r>
          </w:p>
        </w:tc>
      </w:tr>
      <w:tr w:rsidR="005478A3" w14:paraId="54CC0542"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2AC796A0" w14:textId="7F7295AF" w:rsidR="005478A3" w:rsidRDefault="005478A3" w:rsidP="005478A3">
            <w:pPr>
              <w:tabs>
                <w:tab w:val="clear" w:pos="720"/>
              </w:tabs>
              <w:spacing w:before="20" w:after="40"/>
              <w:ind w:left="-23" w:firstLine="17"/>
              <w:jc w:val="left"/>
              <w:rPr>
                <w:sz w:val="18"/>
                <w:szCs w:val="18"/>
                <w:lang w:val="en-CA" w:eastAsia="de-DE"/>
              </w:rPr>
            </w:pPr>
            <w:r>
              <w:rPr>
                <w:sz w:val="18"/>
                <w:szCs w:val="18"/>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45EA3D35" w14:textId="1E70DAB3" w:rsidR="005478A3" w:rsidRDefault="005478A3" w:rsidP="005478A3">
            <w:pPr>
              <w:tabs>
                <w:tab w:val="clear" w:pos="720"/>
              </w:tabs>
              <w:spacing w:before="20" w:after="40"/>
              <w:rPr>
                <w:sz w:val="18"/>
                <w:szCs w:val="18"/>
                <w:lang w:val="en-CA" w:eastAsia="de-DE"/>
              </w:rPr>
            </w:pPr>
            <w:r>
              <w:rPr>
                <w:sz w:val="18"/>
                <w:szCs w:val="18"/>
                <w:lang w:val="en-CA" w:eastAsia="de-DE"/>
              </w:rPr>
              <w:t>40</w:t>
            </w:r>
          </w:p>
        </w:tc>
        <w:tc>
          <w:tcPr>
            <w:tcW w:w="752" w:type="dxa"/>
            <w:tcBorders>
              <w:top w:val="single" w:sz="4" w:space="0" w:color="auto"/>
              <w:left w:val="single" w:sz="4" w:space="0" w:color="auto"/>
              <w:bottom w:val="single" w:sz="4" w:space="0" w:color="auto"/>
              <w:right w:val="single" w:sz="4" w:space="0" w:color="auto"/>
            </w:tcBorders>
          </w:tcPr>
          <w:p w14:paraId="463B063A" w14:textId="34239C14" w:rsidR="005478A3" w:rsidRDefault="005478A3" w:rsidP="005478A3">
            <w:pPr>
              <w:spacing w:before="20" w:after="40"/>
              <w:rPr>
                <w:sz w:val="18"/>
                <w:szCs w:val="18"/>
                <w:lang w:val="en-CA" w:eastAsia="de-DE"/>
              </w:rPr>
            </w:pPr>
            <w:r>
              <w:rPr>
                <w:sz w:val="18"/>
                <w:szCs w:val="18"/>
                <w:lang w:val="en-CA" w:eastAsia="de-DE"/>
              </w:rPr>
              <w:t>34</w:t>
            </w:r>
          </w:p>
        </w:tc>
        <w:tc>
          <w:tcPr>
            <w:tcW w:w="1446" w:type="dxa"/>
            <w:tcBorders>
              <w:top w:val="single" w:sz="4" w:space="0" w:color="auto"/>
              <w:left w:val="single" w:sz="4" w:space="0" w:color="auto"/>
              <w:bottom w:val="single" w:sz="4" w:space="0" w:color="auto"/>
              <w:right w:val="single" w:sz="4" w:space="0" w:color="auto"/>
            </w:tcBorders>
          </w:tcPr>
          <w:p w14:paraId="616AAF18" w14:textId="120F1FC8" w:rsidR="005478A3" w:rsidRPr="00C3773E" w:rsidRDefault="005478A3" w:rsidP="005478A3">
            <w:pPr>
              <w:tabs>
                <w:tab w:val="clear" w:pos="720"/>
              </w:tabs>
              <w:spacing w:before="20" w:after="40"/>
              <w:rPr>
                <w:sz w:val="18"/>
                <w:szCs w:val="18"/>
                <w:lang w:val="en-CA" w:eastAsia="de-DE"/>
              </w:rPr>
            </w:pPr>
            <w:r>
              <w:rPr>
                <w:sz w:val="18"/>
                <w:szCs w:val="18"/>
                <w:lang w:val="en-CA" w:eastAsia="de-DE"/>
              </w:rPr>
              <w:t>34 41</w:t>
            </w:r>
          </w:p>
        </w:tc>
      </w:tr>
      <w:tr w:rsidR="005478A3" w14:paraId="1520011F"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74A77760" w14:textId="47917294" w:rsidR="005478A3" w:rsidRDefault="005478A3" w:rsidP="005478A3">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579B9430" w14:textId="6196F578" w:rsidR="005478A3" w:rsidRDefault="001C2BD5" w:rsidP="005478A3">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0690C816" w14:textId="5B45EC0B" w:rsidR="005478A3" w:rsidRDefault="001C2BD5" w:rsidP="005478A3">
            <w:pPr>
              <w:spacing w:before="20" w:after="40"/>
              <w:rPr>
                <w:sz w:val="18"/>
                <w:szCs w:val="18"/>
                <w:lang w:val="en-CA" w:eastAsia="de-DE"/>
              </w:rPr>
            </w:pPr>
            <w:r>
              <w:rPr>
                <w:sz w:val="18"/>
                <w:szCs w:val="18"/>
                <w:lang w:val="en-CA" w:eastAsia="de-DE"/>
              </w:rPr>
              <w:t>28</w:t>
            </w:r>
          </w:p>
        </w:tc>
        <w:tc>
          <w:tcPr>
            <w:tcW w:w="1446" w:type="dxa"/>
            <w:tcBorders>
              <w:top w:val="single" w:sz="4" w:space="0" w:color="auto"/>
              <w:left w:val="single" w:sz="4" w:space="0" w:color="auto"/>
              <w:bottom w:val="single" w:sz="4" w:space="0" w:color="auto"/>
              <w:right w:val="single" w:sz="4" w:space="0" w:color="auto"/>
            </w:tcBorders>
          </w:tcPr>
          <w:p w14:paraId="7B58B4E0" w14:textId="7A462970" w:rsidR="005478A3" w:rsidRDefault="001C2BD5" w:rsidP="005478A3">
            <w:pPr>
              <w:tabs>
                <w:tab w:val="clear" w:pos="720"/>
              </w:tabs>
              <w:spacing w:before="20" w:after="40"/>
              <w:rPr>
                <w:sz w:val="18"/>
                <w:szCs w:val="18"/>
                <w:lang w:val="en-CA" w:eastAsia="de-DE"/>
              </w:rPr>
            </w:pPr>
            <w:r>
              <w:rPr>
                <w:sz w:val="18"/>
                <w:szCs w:val="18"/>
                <w:lang w:val="en-CA" w:eastAsia="de-DE"/>
              </w:rPr>
              <w:t>28 35</w:t>
            </w:r>
          </w:p>
        </w:tc>
      </w:tr>
      <w:tr w:rsidR="005478A3" w14:paraId="7F11D2E0"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770AF5EC" w14:textId="134F98A6" w:rsidR="005478A3" w:rsidRDefault="005478A3" w:rsidP="005478A3">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7A896826" w14:textId="697DEDA7" w:rsidR="005478A3" w:rsidRDefault="001C2BD5" w:rsidP="005478A3">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046D7F1B" w14:textId="73AC8F91" w:rsidR="005478A3" w:rsidRDefault="001C2BD5" w:rsidP="005478A3">
            <w:pPr>
              <w:spacing w:before="20" w:after="40"/>
              <w:rPr>
                <w:sz w:val="18"/>
                <w:szCs w:val="18"/>
                <w:lang w:val="en-CA" w:eastAsia="de-DE"/>
              </w:rPr>
            </w:pPr>
            <w:r>
              <w:rPr>
                <w:sz w:val="18"/>
                <w:szCs w:val="18"/>
                <w:lang w:val="en-CA" w:eastAsia="de-DE"/>
              </w:rPr>
              <w:t>36</w:t>
            </w:r>
          </w:p>
        </w:tc>
        <w:tc>
          <w:tcPr>
            <w:tcW w:w="1446" w:type="dxa"/>
            <w:tcBorders>
              <w:top w:val="single" w:sz="4" w:space="0" w:color="auto"/>
              <w:left w:val="single" w:sz="4" w:space="0" w:color="auto"/>
              <w:bottom w:val="single" w:sz="4" w:space="0" w:color="auto"/>
              <w:right w:val="single" w:sz="4" w:space="0" w:color="auto"/>
            </w:tcBorders>
          </w:tcPr>
          <w:p w14:paraId="77B1E7AD" w14:textId="7114E137" w:rsidR="005478A3" w:rsidRDefault="001C2BD5" w:rsidP="005478A3">
            <w:pPr>
              <w:tabs>
                <w:tab w:val="clear" w:pos="720"/>
              </w:tabs>
              <w:spacing w:before="20" w:after="40"/>
              <w:rPr>
                <w:sz w:val="18"/>
                <w:szCs w:val="18"/>
                <w:lang w:val="en-CA" w:eastAsia="de-DE"/>
              </w:rPr>
            </w:pPr>
            <w:r>
              <w:rPr>
                <w:sz w:val="18"/>
                <w:szCs w:val="18"/>
                <w:lang w:val="en-CA" w:eastAsia="de-DE"/>
              </w:rPr>
              <w:t>36 43</w:t>
            </w:r>
          </w:p>
        </w:tc>
      </w:tr>
      <w:tr w:rsidR="005478A3" w14:paraId="5463EE66"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4E5E86E6" w14:textId="4F8587C6" w:rsidR="005478A3" w:rsidRDefault="005478A3" w:rsidP="005478A3">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1B6A1054" w14:textId="3A9B0C9E" w:rsidR="005478A3" w:rsidRDefault="001C2BD5" w:rsidP="005478A3">
            <w:pPr>
              <w:tabs>
                <w:tab w:val="clear" w:pos="720"/>
              </w:tabs>
              <w:spacing w:before="20" w:after="40"/>
              <w:rPr>
                <w:sz w:val="18"/>
                <w:szCs w:val="18"/>
                <w:lang w:val="en-CA" w:eastAsia="de-DE"/>
              </w:rPr>
            </w:pPr>
            <w:r>
              <w:rPr>
                <w:sz w:val="18"/>
                <w:szCs w:val="18"/>
                <w:lang w:val="en-CA" w:eastAsia="de-DE"/>
              </w:rPr>
              <w:t>32</w:t>
            </w:r>
          </w:p>
        </w:tc>
        <w:tc>
          <w:tcPr>
            <w:tcW w:w="752" w:type="dxa"/>
            <w:tcBorders>
              <w:top w:val="single" w:sz="4" w:space="0" w:color="auto"/>
              <w:left w:val="single" w:sz="4" w:space="0" w:color="auto"/>
              <w:bottom w:val="single" w:sz="4" w:space="0" w:color="auto"/>
              <w:right w:val="single" w:sz="4" w:space="0" w:color="auto"/>
            </w:tcBorders>
          </w:tcPr>
          <w:p w14:paraId="4F013A23" w14:textId="054F7B52" w:rsidR="005478A3" w:rsidRDefault="001C2BD5" w:rsidP="005478A3">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7D201F76" w14:textId="69E35A66" w:rsidR="005478A3" w:rsidRDefault="001C2BD5" w:rsidP="005478A3">
            <w:pPr>
              <w:tabs>
                <w:tab w:val="clear" w:pos="720"/>
              </w:tabs>
              <w:spacing w:before="20" w:after="40"/>
              <w:rPr>
                <w:sz w:val="18"/>
                <w:szCs w:val="18"/>
                <w:lang w:val="en-CA" w:eastAsia="de-DE"/>
              </w:rPr>
            </w:pPr>
            <w:r>
              <w:rPr>
                <w:sz w:val="18"/>
                <w:szCs w:val="18"/>
                <w:lang w:val="en-CA" w:eastAsia="de-DE"/>
              </w:rPr>
              <w:t>27 34</w:t>
            </w:r>
          </w:p>
        </w:tc>
      </w:tr>
      <w:tr w:rsidR="005478A3" w14:paraId="07E02FF9"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2F9327FE" w14:textId="578A322E" w:rsidR="005478A3" w:rsidRDefault="00817832" w:rsidP="005478A3">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3B720A53" w14:textId="5170BEAE" w:rsidR="005478A3" w:rsidRDefault="001C2BD5" w:rsidP="005478A3">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2102DDD5" w14:textId="45C1ABF4" w:rsidR="005478A3" w:rsidRDefault="001C2BD5" w:rsidP="005478A3">
            <w:pPr>
              <w:spacing w:before="20" w:after="40"/>
              <w:rPr>
                <w:sz w:val="18"/>
                <w:szCs w:val="18"/>
                <w:lang w:val="en-CA" w:eastAsia="de-DE"/>
              </w:rPr>
            </w:pPr>
            <w:r>
              <w:rPr>
                <w:sz w:val="18"/>
                <w:szCs w:val="18"/>
                <w:lang w:val="en-CA" w:eastAsia="de-DE"/>
              </w:rPr>
              <w:t>33</w:t>
            </w:r>
          </w:p>
        </w:tc>
        <w:tc>
          <w:tcPr>
            <w:tcW w:w="1446" w:type="dxa"/>
            <w:tcBorders>
              <w:top w:val="single" w:sz="4" w:space="0" w:color="auto"/>
              <w:left w:val="single" w:sz="4" w:space="0" w:color="auto"/>
              <w:bottom w:val="single" w:sz="4" w:space="0" w:color="auto"/>
              <w:right w:val="single" w:sz="4" w:space="0" w:color="auto"/>
            </w:tcBorders>
          </w:tcPr>
          <w:p w14:paraId="0604F964" w14:textId="613B5B0E" w:rsidR="005478A3" w:rsidRDefault="001C2BD5" w:rsidP="005478A3">
            <w:pPr>
              <w:tabs>
                <w:tab w:val="clear" w:pos="720"/>
              </w:tabs>
              <w:spacing w:before="20" w:after="40"/>
              <w:rPr>
                <w:sz w:val="18"/>
                <w:szCs w:val="18"/>
                <w:lang w:val="en-CA" w:eastAsia="de-DE"/>
              </w:rPr>
            </w:pPr>
            <w:r>
              <w:rPr>
                <w:sz w:val="18"/>
                <w:szCs w:val="18"/>
                <w:lang w:val="en-CA" w:eastAsia="de-DE"/>
              </w:rPr>
              <w:t>33 40</w:t>
            </w:r>
          </w:p>
        </w:tc>
      </w:tr>
      <w:tr w:rsidR="005478A3" w14:paraId="08B57FF9" w14:textId="77777777" w:rsidTr="00817832">
        <w:trPr>
          <w:jc w:val="center"/>
        </w:trPr>
        <w:tc>
          <w:tcPr>
            <w:tcW w:w="2689" w:type="dxa"/>
            <w:tcBorders>
              <w:top w:val="single" w:sz="4" w:space="0" w:color="auto"/>
              <w:left w:val="single" w:sz="4" w:space="0" w:color="auto"/>
              <w:bottom w:val="single" w:sz="4" w:space="0" w:color="auto"/>
              <w:right w:val="single" w:sz="4" w:space="0" w:color="auto"/>
            </w:tcBorders>
          </w:tcPr>
          <w:p w14:paraId="386E40C7" w14:textId="6BB4029F" w:rsidR="005478A3" w:rsidRDefault="00817832" w:rsidP="005478A3">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78B7D760" w14:textId="2E1817D0" w:rsidR="005478A3" w:rsidRDefault="001C2BD5" w:rsidP="005478A3">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3FCE69D9" w14:textId="28A6D3A4" w:rsidR="005478A3" w:rsidRDefault="001C2BD5" w:rsidP="005478A3">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bottom w:val="single" w:sz="4" w:space="0" w:color="auto"/>
              <w:right w:val="single" w:sz="4" w:space="0" w:color="auto"/>
            </w:tcBorders>
          </w:tcPr>
          <w:p w14:paraId="6CBF79EE" w14:textId="3BE065CE" w:rsidR="005478A3" w:rsidRDefault="001C2BD5" w:rsidP="005478A3">
            <w:pPr>
              <w:tabs>
                <w:tab w:val="clear" w:pos="720"/>
              </w:tabs>
              <w:spacing w:before="20" w:after="40"/>
              <w:rPr>
                <w:sz w:val="18"/>
                <w:szCs w:val="18"/>
                <w:lang w:val="en-CA" w:eastAsia="de-DE"/>
              </w:rPr>
            </w:pPr>
            <w:r>
              <w:rPr>
                <w:sz w:val="18"/>
                <w:szCs w:val="18"/>
                <w:lang w:val="en-CA" w:eastAsia="de-DE"/>
              </w:rPr>
              <w:t>37 44</w:t>
            </w:r>
          </w:p>
        </w:tc>
      </w:tr>
      <w:tr w:rsidR="00817832" w14:paraId="33DA88D7" w14:textId="77777777" w:rsidTr="00817832">
        <w:trPr>
          <w:jc w:val="center"/>
        </w:trPr>
        <w:tc>
          <w:tcPr>
            <w:tcW w:w="2689" w:type="dxa"/>
            <w:tcBorders>
              <w:top w:val="single" w:sz="4" w:space="0" w:color="auto"/>
              <w:left w:val="single" w:sz="4" w:space="0" w:color="auto"/>
              <w:bottom w:val="single" w:sz="4" w:space="0" w:color="auto"/>
              <w:right w:val="single" w:sz="4" w:space="0" w:color="auto"/>
            </w:tcBorders>
          </w:tcPr>
          <w:p w14:paraId="6E69C946" w14:textId="7E3298F6" w:rsidR="00817832" w:rsidRDefault="00817832" w:rsidP="005478A3">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6B5B82B4" w14:textId="21BDCF22" w:rsidR="00817832" w:rsidRDefault="001C2BD5" w:rsidP="005478A3">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30B23265" w14:textId="0375EEC9" w:rsidR="00817832" w:rsidRDefault="001C2BD5" w:rsidP="005478A3">
            <w:pPr>
              <w:spacing w:before="20" w:after="40"/>
              <w:rPr>
                <w:sz w:val="18"/>
                <w:szCs w:val="18"/>
                <w:lang w:val="en-CA" w:eastAsia="de-DE"/>
              </w:rPr>
            </w:pPr>
            <w:r>
              <w:rPr>
                <w:sz w:val="18"/>
                <w:szCs w:val="18"/>
                <w:lang w:val="en-CA" w:eastAsia="de-DE"/>
              </w:rPr>
              <w:t>30</w:t>
            </w:r>
          </w:p>
        </w:tc>
        <w:tc>
          <w:tcPr>
            <w:tcW w:w="1446" w:type="dxa"/>
            <w:tcBorders>
              <w:top w:val="single" w:sz="4" w:space="0" w:color="auto"/>
              <w:left w:val="single" w:sz="4" w:space="0" w:color="auto"/>
              <w:bottom w:val="single" w:sz="4" w:space="0" w:color="auto"/>
              <w:right w:val="single" w:sz="4" w:space="0" w:color="auto"/>
            </w:tcBorders>
          </w:tcPr>
          <w:p w14:paraId="3F442209" w14:textId="14D4589A" w:rsidR="00817832" w:rsidRDefault="001C2BD5" w:rsidP="005478A3">
            <w:pPr>
              <w:tabs>
                <w:tab w:val="clear" w:pos="720"/>
              </w:tabs>
              <w:spacing w:before="20" w:after="40"/>
              <w:rPr>
                <w:sz w:val="18"/>
                <w:szCs w:val="18"/>
                <w:lang w:val="en-CA" w:eastAsia="de-DE"/>
              </w:rPr>
            </w:pPr>
            <w:r>
              <w:rPr>
                <w:sz w:val="18"/>
                <w:szCs w:val="18"/>
                <w:lang w:val="en-CA" w:eastAsia="de-DE"/>
              </w:rPr>
              <w:t>30 37</w:t>
            </w:r>
          </w:p>
        </w:tc>
      </w:tr>
      <w:tr w:rsidR="00817832" w14:paraId="2E365476" w14:textId="77777777" w:rsidTr="00817832">
        <w:trPr>
          <w:jc w:val="center"/>
        </w:trPr>
        <w:tc>
          <w:tcPr>
            <w:tcW w:w="2689" w:type="dxa"/>
            <w:tcBorders>
              <w:top w:val="single" w:sz="4" w:space="0" w:color="auto"/>
              <w:left w:val="single" w:sz="4" w:space="0" w:color="auto"/>
              <w:bottom w:val="single" w:sz="4" w:space="0" w:color="auto"/>
              <w:right w:val="single" w:sz="4" w:space="0" w:color="auto"/>
            </w:tcBorders>
          </w:tcPr>
          <w:p w14:paraId="61A8BF79" w14:textId="70CD6B7B" w:rsidR="00817832" w:rsidRDefault="00817832" w:rsidP="005478A3">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21C67BF2" w14:textId="26F8CD2C" w:rsidR="00817832" w:rsidRDefault="001C2BD5" w:rsidP="005478A3">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568DB779" w14:textId="2F7B5E0F" w:rsidR="00817832" w:rsidRDefault="001C2BD5" w:rsidP="005478A3">
            <w:pPr>
              <w:spacing w:before="20" w:after="40"/>
              <w:rPr>
                <w:sz w:val="18"/>
                <w:szCs w:val="18"/>
                <w:lang w:val="en-CA" w:eastAsia="de-DE"/>
              </w:rPr>
            </w:pPr>
            <w:r>
              <w:rPr>
                <w:sz w:val="18"/>
                <w:szCs w:val="18"/>
                <w:lang w:val="en-CA" w:eastAsia="de-DE"/>
              </w:rPr>
              <w:t>32</w:t>
            </w:r>
          </w:p>
        </w:tc>
        <w:tc>
          <w:tcPr>
            <w:tcW w:w="1446" w:type="dxa"/>
            <w:tcBorders>
              <w:top w:val="single" w:sz="4" w:space="0" w:color="auto"/>
              <w:left w:val="single" w:sz="4" w:space="0" w:color="auto"/>
              <w:bottom w:val="single" w:sz="4" w:space="0" w:color="auto"/>
              <w:right w:val="single" w:sz="4" w:space="0" w:color="auto"/>
            </w:tcBorders>
          </w:tcPr>
          <w:p w14:paraId="15C47E84" w14:textId="52463241" w:rsidR="00817832" w:rsidRDefault="001C2BD5" w:rsidP="005478A3">
            <w:pPr>
              <w:tabs>
                <w:tab w:val="clear" w:pos="720"/>
              </w:tabs>
              <w:spacing w:before="20" w:after="40"/>
              <w:rPr>
                <w:sz w:val="18"/>
                <w:szCs w:val="18"/>
                <w:lang w:val="en-CA" w:eastAsia="de-DE"/>
              </w:rPr>
            </w:pPr>
            <w:r>
              <w:rPr>
                <w:sz w:val="18"/>
                <w:szCs w:val="18"/>
                <w:lang w:val="en-CA" w:eastAsia="de-DE"/>
              </w:rPr>
              <w:t>32 39</w:t>
            </w:r>
          </w:p>
        </w:tc>
      </w:tr>
      <w:tr w:rsidR="00817832" w14:paraId="7567373C" w14:textId="77777777" w:rsidTr="005478A3">
        <w:trPr>
          <w:jc w:val="center"/>
        </w:trPr>
        <w:tc>
          <w:tcPr>
            <w:tcW w:w="2689" w:type="dxa"/>
            <w:tcBorders>
              <w:top w:val="single" w:sz="4" w:space="0" w:color="auto"/>
              <w:left w:val="single" w:sz="4" w:space="0" w:color="auto"/>
              <w:bottom w:val="single" w:sz="4" w:space="0" w:color="auto"/>
              <w:right w:val="single" w:sz="4" w:space="0" w:color="auto"/>
            </w:tcBorders>
          </w:tcPr>
          <w:p w14:paraId="28241C1E" w14:textId="13A14B57" w:rsidR="00817832" w:rsidRDefault="00817832" w:rsidP="005478A3">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right w:val="single" w:sz="4" w:space="0" w:color="auto"/>
            </w:tcBorders>
          </w:tcPr>
          <w:p w14:paraId="0C57833E" w14:textId="0A846E14" w:rsidR="00817832" w:rsidRDefault="001C2BD5" w:rsidP="005478A3">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right w:val="single" w:sz="4" w:space="0" w:color="auto"/>
            </w:tcBorders>
          </w:tcPr>
          <w:p w14:paraId="14529AEC" w14:textId="2AD1F3F6" w:rsidR="00817832" w:rsidRDefault="001C2BD5" w:rsidP="005478A3">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right w:val="single" w:sz="4" w:space="0" w:color="auto"/>
            </w:tcBorders>
          </w:tcPr>
          <w:p w14:paraId="400E0875" w14:textId="3F4FCDFC" w:rsidR="00817832" w:rsidRDefault="001C2BD5" w:rsidP="005478A3">
            <w:pPr>
              <w:tabs>
                <w:tab w:val="clear" w:pos="720"/>
              </w:tabs>
              <w:spacing w:before="20" w:after="40"/>
              <w:rPr>
                <w:sz w:val="18"/>
                <w:szCs w:val="18"/>
                <w:lang w:val="en-CA" w:eastAsia="de-DE"/>
              </w:rPr>
            </w:pPr>
            <w:r>
              <w:rPr>
                <w:sz w:val="18"/>
                <w:szCs w:val="18"/>
                <w:lang w:val="en-CA" w:eastAsia="de-DE"/>
              </w:rPr>
              <w:t>37 44</w:t>
            </w:r>
          </w:p>
        </w:tc>
      </w:tr>
    </w:tbl>
    <w:p w14:paraId="2FB97C35" w14:textId="77777777" w:rsidR="005478A3" w:rsidRPr="00C507A8" w:rsidRDefault="005478A3" w:rsidP="00C507A8"/>
    <w:p w14:paraId="6A3B07A4" w14:textId="6C4717F2" w:rsidR="00541FD6" w:rsidRDefault="00541FD6" w:rsidP="00541FD6">
      <w:pPr>
        <w:pStyle w:val="Heading2"/>
      </w:pPr>
      <w:r>
        <w:t>Tools</w:t>
      </w:r>
    </w:p>
    <w:p w14:paraId="5BD9B399" w14:textId="0D645760" w:rsidR="00B42F8A" w:rsidRDefault="00AA6FEF" w:rsidP="00931346">
      <w:r>
        <w:t>Details about running</w:t>
      </w:r>
      <w:r w:rsidR="00587E36">
        <w:t xml:space="preserve"> the VTM in</w:t>
      </w:r>
      <w:r>
        <w:t xml:space="preserve"> scalable </w:t>
      </w:r>
      <w:r w:rsidR="00587E36">
        <w:t xml:space="preserve">configuration </w:t>
      </w:r>
      <w:r>
        <w:t>are given in JVET-AH0074 and will be integrated into JVET-AH2021.</w:t>
      </w:r>
      <w:r w:rsidR="00B42F8A">
        <w:t xml:space="preserve"> It is suggested to focus on random-access configuration for the time being.</w:t>
      </w:r>
    </w:p>
    <w:p w14:paraId="11566741" w14:textId="038D393E" w:rsidR="00AA6FEF" w:rsidRDefault="00AA6FEF" w:rsidP="00931346">
      <w:r>
        <w:t>Improvements are expected on a few practical issues:</w:t>
      </w:r>
    </w:p>
    <w:p w14:paraId="0393048D" w14:textId="7FA1342F" w:rsidR="00AA6FEF" w:rsidRDefault="00AA6FEF" w:rsidP="00C67049">
      <w:pPr>
        <w:pStyle w:val="ListParagraph"/>
        <w:numPr>
          <w:ilvl w:val="0"/>
          <w:numId w:val="25"/>
        </w:numPr>
        <w:contextualSpacing w:val="0"/>
      </w:pPr>
      <w:r>
        <w:t>There is no tool to perform MS-SSIM metric from YUV files, so this metric is not available to compare upscaled anchor to video source. A workaround is to use the ssim/ms-ssim metric from the VMAF tool (for all cases). Extracting the MS-SSIM computation from the VTM to make it available independently of the encoder would be helpful.</w:t>
      </w:r>
    </w:p>
    <w:p w14:paraId="4E5EFC5B" w14:textId="77777777" w:rsidR="00C67049" w:rsidRDefault="00AA6FEF" w:rsidP="00C67049">
      <w:pPr>
        <w:pStyle w:val="ListParagraph"/>
        <w:numPr>
          <w:ilvl w:val="0"/>
          <w:numId w:val="25"/>
        </w:numPr>
        <w:contextualSpacing w:val="0"/>
      </w:pPr>
      <w:r>
        <w:t>Similarly,</w:t>
      </w:r>
    </w:p>
    <w:p w14:paraId="618757DF" w14:textId="0D3843DA" w:rsidR="00C67049" w:rsidRDefault="00C67049" w:rsidP="00C67049">
      <w:pPr>
        <w:pStyle w:val="ListParagraph"/>
        <w:numPr>
          <w:ilvl w:val="1"/>
          <w:numId w:val="25"/>
        </w:numPr>
        <w:contextualSpacing w:val="0"/>
      </w:pPr>
      <w:r>
        <w:t>U</w:t>
      </w:r>
      <w:r w:rsidR="00AA6FEF">
        <w:t>pscale from YUV is not officially available as a separate tool, but a patch exists.</w:t>
      </w:r>
    </w:p>
    <w:p w14:paraId="6FE60950" w14:textId="3BE2F3EA" w:rsidR="00AA6FEF" w:rsidRPr="00C67049" w:rsidRDefault="00AA6FEF" w:rsidP="00C67049">
      <w:pPr>
        <w:pStyle w:val="ListParagraph"/>
        <w:numPr>
          <w:ilvl w:val="1"/>
          <w:numId w:val="25"/>
        </w:numPr>
        <w:contextualSpacing w:val="0"/>
      </w:pPr>
      <w:r>
        <w:t xml:space="preserve">Upscale within the decoder is available </w:t>
      </w:r>
      <w:r w:rsidR="00D160D4">
        <w:t>by merging the changes from</w:t>
      </w:r>
      <w:r>
        <w:t xml:space="preserve"> MR</w:t>
      </w:r>
      <w:r w:rsidR="00C67049">
        <w:t xml:space="preserve"> </w:t>
      </w:r>
      <w:r w:rsidR="00C67049" w:rsidRPr="00C67049">
        <w:rPr>
          <w:lang w:val="en-CA"/>
        </w:rPr>
        <w:t xml:space="preserve">!2686 </w:t>
      </w:r>
      <w:r w:rsidR="00D160D4">
        <w:rPr>
          <w:lang w:val="en-CA"/>
        </w:rPr>
        <w:t xml:space="preserve">and </w:t>
      </w:r>
      <w:r w:rsidR="00C67049" w:rsidRPr="00C67049">
        <w:rPr>
          <w:lang w:val="en-CA"/>
        </w:rPr>
        <w:t xml:space="preserve">using --UpscaledOutput=2 --outputWidth xxx --outputHeight xxx </w:t>
      </w:r>
      <w:r w:rsidR="005478A3">
        <w:rPr>
          <w:lang w:val="en-CA"/>
        </w:rPr>
        <w:t>--</w:t>
      </w:r>
      <w:r w:rsidR="00C67049" w:rsidRPr="00C67049">
        <w:rPr>
          <w:lang w:val="en-CA"/>
        </w:rPr>
        <w:t>UpscaleFilterForDisplay</w:t>
      </w:r>
      <w:r w:rsidR="00D160D4">
        <w:rPr>
          <w:lang w:val="en-CA"/>
        </w:rPr>
        <w:t>=</w:t>
      </w:r>
      <w:r w:rsidR="00C67049" w:rsidRPr="00C67049">
        <w:rPr>
          <w:lang w:val="en-CA"/>
        </w:rPr>
        <w:t>0</w:t>
      </w:r>
      <w:r w:rsidR="00C67049">
        <w:rPr>
          <w:lang w:val="en-CA"/>
        </w:rPr>
        <w:t xml:space="preserve"> (to use the normative filter coefficients)</w:t>
      </w:r>
    </w:p>
    <w:p w14:paraId="657BBC84" w14:textId="0BB75608" w:rsidR="00C67049" w:rsidRDefault="00C67049" w:rsidP="00C67049">
      <w:pPr>
        <w:pStyle w:val="ListParagraph"/>
        <w:numPr>
          <w:ilvl w:val="1"/>
          <w:numId w:val="25"/>
        </w:numPr>
        <w:contextualSpacing w:val="0"/>
      </w:pPr>
      <w:r>
        <w:rPr>
          <w:lang w:val="en-CA"/>
        </w:rPr>
        <w:t xml:space="preserve">Downscale of the source (to encode base layer) is performed using the </w:t>
      </w:r>
      <w:r>
        <w:t>TAppDownConvert too</w:t>
      </w:r>
      <w:r w:rsidR="00A94CCF">
        <w:t>l</w:t>
      </w:r>
      <w:r>
        <w:t xml:space="preserve"> from the SHM.</w:t>
      </w:r>
    </w:p>
    <w:p w14:paraId="710B033B" w14:textId="5BC209CF" w:rsidR="00C67049" w:rsidRDefault="00C67049" w:rsidP="00C67049">
      <w:pPr>
        <w:ind w:left="720"/>
      </w:pPr>
      <w:r>
        <w:t>These features could be grouped into one rescale tool, made available in the VTM.</w:t>
      </w:r>
    </w:p>
    <w:p w14:paraId="3FDD3FEB" w14:textId="4A8AD207" w:rsidR="00C67049" w:rsidRDefault="00C67049" w:rsidP="00C67049">
      <w:pPr>
        <w:pStyle w:val="ListParagraph"/>
        <w:numPr>
          <w:ilvl w:val="0"/>
          <w:numId w:val="25"/>
        </w:numPr>
        <w:contextualSpacing w:val="0"/>
      </w:pPr>
      <w:r>
        <w:t xml:space="preserve">Changing the position of the inter-layer </w:t>
      </w:r>
      <w:r w:rsidR="00A94CCF">
        <w:t xml:space="preserve">reference </w:t>
      </w:r>
      <w:r>
        <w:t xml:space="preserve">picture to </w:t>
      </w:r>
      <w:r w:rsidR="00A94CCF">
        <w:t xml:space="preserve">the </w:t>
      </w:r>
      <w:r>
        <w:t xml:space="preserve">first position is available using the patch provided in JVET-AF0186. </w:t>
      </w:r>
      <w:r w:rsidR="00D160D4">
        <w:t xml:space="preserve">Work is in progress to replace it </w:t>
      </w:r>
      <w:r w:rsidR="00A94CCF">
        <w:t xml:space="preserve">with configuration parameters, adding the possibility to specify </w:t>
      </w:r>
      <w:r w:rsidR="00D160D4">
        <w:t>explicit interlayer references in the reference picture list for the enhancement layer (see the FrameX parameters, and section 3.1 “GOP structure table” in the VTM software manual).</w:t>
      </w:r>
    </w:p>
    <w:p w14:paraId="689624DA" w14:textId="4A7FED60" w:rsidR="00D160D4" w:rsidRDefault="00D160D4" w:rsidP="00D160D4">
      <w:r>
        <w:t>The --</w:t>
      </w:r>
      <w:r w:rsidR="00D01BBA" w:rsidRPr="00D01BBA">
        <w:t>DebugBitstream</w:t>
      </w:r>
      <w:r w:rsidR="00D01BBA">
        <w:t xml:space="preserve"> </w:t>
      </w:r>
      <w:r>
        <w:t>option is working in recent VTM versions and is very helpful to test different enhancement layer configurations using the same base layer:</w:t>
      </w:r>
    </w:p>
    <w:p w14:paraId="743BB01C" w14:textId="776511F0" w:rsidR="00D160D4" w:rsidRDefault="00D160D4" w:rsidP="00D01BBA">
      <w:pPr>
        <w:pStyle w:val="ListParagraph"/>
        <w:numPr>
          <w:ilvl w:val="0"/>
          <w:numId w:val="25"/>
        </w:numPr>
        <w:ind w:left="357" w:hanging="357"/>
        <w:contextualSpacing w:val="0"/>
      </w:pPr>
      <w:r>
        <w:t xml:space="preserve">A first encoding is performed, either in dual-layer, or just the base layer in single-layer configuration (leaving room for future EL ALF APS ids using </w:t>
      </w:r>
      <w:r w:rsidR="00AC18A7" w:rsidRPr="00AC18A7">
        <w:t>--MaxNumALFAPS=4</w:t>
      </w:r>
      <w:r>
        <w:t>)</w:t>
      </w:r>
    </w:p>
    <w:p w14:paraId="6E6C9D8D" w14:textId="626F3398" w:rsidR="00D160D4" w:rsidRDefault="00D160D4" w:rsidP="00D01BBA">
      <w:pPr>
        <w:pStyle w:val="ListParagraph"/>
        <w:numPr>
          <w:ilvl w:val="0"/>
          <w:numId w:val="25"/>
        </w:numPr>
        <w:ind w:left="357" w:hanging="357"/>
        <w:contextualSpacing w:val="0"/>
      </w:pPr>
      <w:r>
        <w:t>Then, dual-layer encodings can use -l0 --</w:t>
      </w:r>
      <w:r w:rsidR="00D01BBA" w:rsidRPr="00D01BBA">
        <w:t>DebugBitstream</w:t>
      </w:r>
      <w:r>
        <w:t>=&lt;</w:t>
      </w:r>
      <w:r w:rsidR="00D01BBA">
        <w:t>base-layer.bin&gt; to avoid re-encoding the base layer. This is much faster since the base layer usually takes most of the encoding time.</w:t>
      </w:r>
    </w:p>
    <w:p w14:paraId="7547A7FA" w14:textId="73D29F8A" w:rsidR="00541FD6" w:rsidRDefault="00541FD6" w:rsidP="00541FD6">
      <w:pPr>
        <w:pStyle w:val="Heading2"/>
      </w:pPr>
      <w:r>
        <w:lastRenderedPageBreak/>
        <w:t>Experiments</w:t>
      </w:r>
    </w:p>
    <w:p w14:paraId="1B7980B2" w14:textId="50C0AFE1" w:rsidR="006F652C" w:rsidRDefault="006F652C" w:rsidP="00975B9D"/>
    <w:tbl>
      <w:tblPr>
        <w:tblStyle w:val="TableGrid"/>
        <w:tblW w:w="0" w:type="auto"/>
        <w:tblLook w:val="04A0" w:firstRow="1" w:lastRow="0" w:firstColumn="1" w:lastColumn="0" w:noHBand="0" w:noVBand="1"/>
      </w:tblPr>
      <w:tblGrid>
        <w:gridCol w:w="4693"/>
        <w:gridCol w:w="4657"/>
      </w:tblGrid>
      <w:tr w:rsidR="006F652C" w:rsidRPr="00975B9D" w14:paraId="5496B524" w14:textId="77777777" w:rsidTr="006F652C">
        <w:tc>
          <w:tcPr>
            <w:tcW w:w="4750" w:type="dxa"/>
          </w:tcPr>
          <w:p w14:paraId="35F61C18" w14:textId="5839C868" w:rsidR="006F652C" w:rsidRPr="00975B9D" w:rsidRDefault="006F652C" w:rsidP="006F652C">
            <w:pPr>
              <w:spacing w:before="0"/>
              <w:rPr>
                <w:b/>
                <w:bCs/>
              </w:rPr>
            </w:pPr>
            <w:r w:rsidRPr="00975B9D">
              <w:rPr>
                <w:b/>
                <w:bCs/>
              </w:rPr>
              <w:t>Test</w:t>
            </w:r>
          </w:p>
        </w:tc>
        <w:tc>
          <w:tcPr>
            <w:tcW w:w="4750" w:type="dxa"/>
          </w:tcPr>
          <w:p w14:paraId="3DA09591" w14:textId="2369C937" w:rsidR="006F652C" w:rsidRPr="00975B9D" w:rsidRDefault="006F652C" w:rsidP="006F652C">
            <w:pPr>
              <w:spacing w:before="0"/>
              <w:rPr>
                <w:b/>
                <w:bCs/>
              </w:rPr>
            </w:pPr>
            <w:r w:rsidRPr="00975B9D">
              <w:rPr>
                <w:b/>
                <w:bCs/>
              </w:rPr>
              <w:t>Volunteer</w:t>
            </w:r>
          </w:p>
        </w:tc>
      </w:tr>
      <w:tr w:rsidR="006F652C" w14:paraId="763C5629" w14:textId="77777777" w:rsidTr="006F652C">
        <w:tc>
          <w:tcPr>
            <w:tcW w:w="4750" w:type="dxa"/>
          </w:tcPr>
          <w:p w14:paraId="548E51A6" w14:textId="77777777" w:rsidR="006F652C" w:rsidRDefault="006F652C" w:rsidP="00975B9D">
            <w:pPr>
              <w:spacing w:before="0"/>
              <w:jc w:val="left"/>
            </w:pPr>
            <w:r>
              <w:t>Adaptive QP</w:t>
            </w:r>
          </w:p>
          <w:p w14:paraId="05C9E91C" w14:textId="77777777" w:rsidR="006F652C" w:rsidRDefault="006F652C" w:rsidP="00975B9D">
            <w:pPr>
              <w:pStyle w:val="ListParagraph"/>
              <w:numPr>
                <w:ilvl w:val="0"/>
                <w:numId w:val="25"/>
              </w:numPr>
              <w:spacing w:before="0"/>
              <w:contextualSpacing w:val="0"/>
              <w:jc w:val="left"/>
            </w:pPr>
            <w:r>
              <w:t>Both layers</w:t>
            </w:r>
          </w:p>
          <w:p w14:paraId="34AFFB46" w14:textId="399A08DC" w:rsidR="006F652C" w:rsidRDefault="006F652C" w:rsidP="00975B9D">
            <w:pPr>
              <w:pStyle w:val="ListParagraph"/>
              <w:numPr>
                <w:ilvl w:val="0"/>
                <w:numId w:val="25"/>
              </w:numPr>
              <w:spacing w:before="0"/>
              <w:contextualSpacing w:val="0"/>
              <w:jc w:val="left"/>
            </w:pPr>
            <w:r>
              <w:t>Enhancement layer only (optional)</w:t>
            </w:r>
          </w:p>
        </w:tc>
        <w:tc>
          <w:tcPr>
            <w:tcW w:w="4750" w:type="dxa"/>
          </w:tcPr>
          <w:p w14:paraId="5E47740F" w14:textId="3E3898CF" w:rsidR="006F652C" w:rsidRDefault="006F652C" w:rsidP="00975B9D">
            <w:pPr>
              <w:spacing w:before="0"/>
              <w:jc w:val="left"/>
            </w:pPr>
            <w:r>
              <w:t>F. Bossen will try the functionality available in the VTM and report if it brings visual benefits</w:t>
            </w:r>
          </w:p>
        </w:tc>
      </w:tr>
      <w:tr w:rsidR="006F652C" w14:paraId="7838011A" w14:textId="77777777" w:rsidTr="006F652C">
        <w:tc>
          <w:tcPr>
            <w:tcW w:w="4750" w:type="dxa"/>
          </w:tcPr>
          <w:p w14:paraId="39DA5BBE" w14:textId="77777777" w:rsidR="006F652C" w:rsidRDefault="006F652C" w:rsidP="00975B9D">
            <w:pPr>
              <w:spacing w:before="0"/>
              <w:jc w:val="left"/>
            </w:pPr>
            <w:r>
              <w:t>LMCS</w:t>
            </w:r>
          </w:p>
          <w:p w14:paraId="384E5907" w14:textId="77777777" w:rsidR="006F652C" w:rsidRDefault="006F652C" w:rsidP="00975B9D">
            <w:pPr>
              <w:pStyle w:val="ListParagraph"/>
              <w:numPr>
                <w:ilvl w:val="0"/>
                <w:numId w:val="25"/>
              </w:numPr>
              <w:spacing w:before="0"/>
              <w:jc w:val="left"/>
            </w:pPr>
            <w:r>
              <w:t>Disabled, on both anchor and test</w:t>
            </w:r>
          </w:p>
          <w:p w14:paraId="03C2669F" w14:textId="75366AE9" w:rsidR="006F652C" w:rsidRDefault="006F652C" w:rsidP="00975B9D">
            <w:pPr>
              <w:pStyle w:val="ListParagraph"/>
              <w:numPr>
                <w:ilvl w:val="0"/>
                <w:numId w:val="25"/>
              </w:numPr>
              <w:spacing w:before="0"/>
              <w:jc w:val="left"/>
            </w:pPr>
            <w:r>
              <w:t>Both layers</w:t>
            </w:r>
          </w:p>
        </w:tc>
        <w:tc>
          <w:tcPr>
            <w:tcW w:w="4750" w:type="dxa"/>
          </w:tcPr>
          <w:p w14:paraId="53E7A1D3" w14:textId="4212A518" w:rsidR="006F652C" w:rsidRDefault="006F652C" w:rsidP="00975B9D">
            <w:pPr>
              <w:spacing w:before="0"/>
              <w:jc w:val="left"/>
            </w:pPr>
            <w:r>
              <w:t>O. Chubach</w:t>
            </w:r>
          </w:p>
        </w:tc>
      </w:tr>
      <w:tr w:rsidR="006F652C" w14:paraId="2520E65D" w14:textId="77777777" w:rsidTr="006F652C">
        <w:tc>
          <w:tcPr>
            <w:tcW w:w="4750" w:type="dxa"/>
          </w:tcPr>
          <w:p w14:paraId="61A9283A" w14:textId="77777777" w:rsidR="00587E36" w:rsidRDefault="006F652C" w:rsidP="00975B9D">
            <w:pPr>
              <w:spacing w:before="0"/>
              <w:jc w:val="left"/>
            </w:pPr>
            <w:r>
              <w:t>Pumping analysis</w:t>
            </w:r>
          </w:p>
          <w:p w14:paraId="178F4067" w14:textId="0B778EDB" w:rsidR="00587E36" w:rsidRDefault="00587E36" w:rsidP="00975B9D">
            <w:pPr>
              <w:pStyle w:val="ListParagraph"/>
              <w:numPr>
                <w:ilvl w:val="0"/>
                <w:numId w:val="25"/>
              </w:numPr>
              <w:spacing w:before="0"/>
              <w:jc w:val="left"/>
            </w:pPr>
            <w:r>
              <w:t>Check per-picture rate and distortion for anomalies (compared to base layer or single layer)</w:t>
            </w:r>
          </w:p>
        </w:tc>
        <w:tc>
          <w:tcPr>
            <w:tcW w:w="4750" w:type="dxa"/>
          </w:tcPr>
          <w:p w14:paraId="6DA66FEE" w14:textId="4AA29C09" w:rsidR="006F652C" w:rsidRDefault="006F652C" w:rsidP="00975B9D">
            <w:pPr>
              <w:spacing w:before="0"/>
              <w:jc w:val="left"/>
            </w:pPr>
            <w:r>
              <w:t>P. de Lagrange</w:t>
            </w:r>
            <w:r w:rsidR="00587E36">
              <w:t xml:space="preserve"> </w:t>
            </w:r>
          </w:p>
        </w:tc>
      </w:tr>
      <w:tr w:rsidR="00587E36" w14:paraId="2562ACD4" w14:textId="77777777" w:rsidTr="006F652C">
        <w:tc>
          <w:tcPr>
            <w:tcW w:w="4750" w:type="dxa"/>
          </w:tcPr>
          <w:p w14:paraId="2C876BE8" w14:textId="2A5F1C2E" w:rsidR="00587E36" w:rsidRDefault="00587E36" w:rsidP="00975B9D">
            <w:pPr>
              <w:spacing w:before="0"/>
              <w:jc w:val="left"/>
            </w:pPr>
            <w:r>
              <w:t>RDO related to inter-layer prediction</w:t>
            </w:r>
          </w:p>
          <w:p w14:paraId="5EB18BE6" w14:textId="6D2470F3" w:rsidR="00587E36" w:rsidRDefault="00587E36" w:rsidP="00975B9D">
            <w:pPr>
              <w:pStyle w:val="ListParagraph"/>
              <w:numPr>
                <w:ilvl w:val="0"/>
                <w:numId w:val="25"/>
              </w:numPr>
              <w:spacing w:before="0"/>
              <w:jc w:val="left"/>
            </w:pPr>
            <w:r>
              <w:t>Optimize to avoid degrading base layer quality</w:t>
            </w:r>
          </w:p>
        </w:tc>
        <w:tc>
          <w:tcPr>
            <w:tcW w:w="4750" w:type="dxa"/>
          </w:tcPr>
          <w:p w14:paraId="5C50DE07" w14:textId="3A519A7B" w:rsidR="00587E36" w:rsidRDefault="00587E36" w:rsidP="00975B9D">
            <w:pPr>
              <w:spacing w:before="0"/>
              <w:jc w:val="left"/>
            </w:pPr>
            <w:r>
              <w:t>Work in progress at InterDigital</w:t>
            </w:r>
          </w:p>
        </w:tc>
      </w:tr>
      <w:tr w:rsidR="00587E36" w14:paraId="13E53831" w14:textId="77777777" w:rsidTr="006F652C">
        <w:tc>
          <w:tcPr>
            <w:tcW w:w="4750" w:type="dxa"/>
          </w:tcPr>
          <w:p w14:paraId="712501EA" w14:textId="77777777" w:rsidR="00587E36" w:rsidRDefault="00975B9D" w:rsidP="00975B9D">
            <w:pPr>
              <w:spacing w:before="0"/>
              <w:jc w:val="left"/>
            </w:pPr>
            <w:r>
              <w:t>BL/EL QP offset</w:t>
            </w:r>
          </w:p>
          <w:p w14:paraId="53FB7647" w14:textId="7396C060" w:rsidR="00975B9D" w:rsidRDefault="00975B9D" w:rsidP="00975B9D">
            <w:pPr>
              <w:pStyle w:val="ListParagraph"/>
              <w:numPr>
                <w:ilvl w:val="0"/>
                <w:numId w:val="25"/>
              </w:numPr>
              <w:spacing w:before="0"/>
              <w:jc w:val="left"/>
            </w:pPr>
            <w:r>
              <w:t>Consider 10% EL rate instead of +7QP</w:t>
            </w:r>
          </w:p>
        </w:tc>
        <w:tc>
          <w:tcPr>
            <w:tcW w:w="4750" w:type="dxa"/>
          </w:tcPr>
          <w:p w14:paraId="70F5770E" w14:textId="18638291" w:rsidR="00587E36" w:rsidRDefault="00587E36" w:rsidP="00975B9D">
            <w:pPr>
              <w:spacing w:before="0"/>
              <w:jc w:val="left"/>
            </w:pPr>
          </w:p>
        </w:tc>
      </w:tr>
      <w:tr w:rsidR="006F652C" w14:paraId="5F679102" w14:textId="77777777" w:rsidTr="006F652C">
        <w:tc>
          <w:tcPr>
            <w:tcW w:w="4750" w:type="dxa"/>
          </w:tcPr>
          <w:p w14:paraId="1D1EE094" w14:textId="77777777" w:rsidR="006F652C" w:rsidRDefault="00587E36" w:rsidP="00975B9D">
            <w:pPr>
              <w:spacing w:before="0"/>
              <w:jc w:val="left"/>
            </w:pPr>
            <w:r>
              <w:t>MCTF</w:t>
            </w:r>
          </w:p>
          <w:p w14:paraId="7A323CA6" w14:textId="516BDEFD" w:rsidR="00587E36" w:rsidRDefault="00587E36" w:rsidP="00975B9D">
            <w:pPr>
              <w:pStyle w:val="ListParagraph"/>
              <w:numPr>
                <w:ilvl w:val="0"/>
                <w:numId w:val="25"/>
              </w:numPr>
              <w:spacing w:before="0"/>
              <w:jc w:val="left"/>
            </w:pPr>
            <w:r>
              <w:t>Disable on base layer</w:t>
            </w:r>
          </w:p>
        </w:tc>
        <w:tc>
          <w:tcPr>
            <w:tcW w:w="4750" w:type="dxa"/>
          </w:tcPr>
          <w:p w14:paraId="744D955A" w14:textId="77777777" w:rsidR="006F652C" w:rsidRDefault="006F652C" w:rsidP="00975B9D">
            <w:pPr>
              <w:spacing w:before="0"/>
              <w:jc w:val="left"/>
            </w:pPr>
          </w:p>
        </w:tc>
      </w:tr>
      <w:tr w:rsidR="00587E36" w14:paraId="759B11CE" w14:textId="77777777" w:rsidTr="006F652C">
        <w:tc>
          <w:tcPr>
            <w:tcW w:w="4750" w:type="dxa"/>
          </w:tcPr>
          <w:p w14:paraId="7DF68A06" w14:textId="77777777" w:rsidR="00587E36" w:rsidRDefault="00587E36" w:rsidP="00975B9D">
            <w:pPr>
              <w:spacing w:before="0"/>
              <w:jc w:val="left"/>
            </w:pPr>
            <w:r>
              <w:t>Deblocking</w:t>
            </w:r>
          </w:p>
          <w:p w14:paraId="1A7C3C26" w14:textId="54E60414" w:rsidR="00587E36" w:rsidRDefault="00587E36" w:rsidP="00975B9D">
            <w:pPr>
              <w:pStyle w:val="ListParagraph"/>
              <w:numPr>
                <w:ilvl w:val="0"/>
                <w:numId w:val="25"/>
              </w:numPr>
              <w:spacing w:before="0"/>
              <w:jc w:val="left"/>
            </w:pPr>
            <w:r>
              <w:t>Increase strength on enhancement layer</w:t>
            </w:r>
          </w:p>
        </w:tc>
        <w:tc>
          <w:tcPr>
            <w:tcW w:w="4750" w:type="dxa"/>
          </w:tcPr>
          <w:p w14:paraId="2B1C3E9F" w14:textId="77777777" w:rsidR="00587E36" w:rsidRDefault="00587E36" w:rsidP="00975B9D">
            <w:pPr>
              <w:spacing w:before="0"/>
              <w:jc w:val="left"/>
            </w:pPr>
          </w:p>
        </w:tc>
      </w:tr>
      <w:tr w:rsidR="00587E36" w14:paraId="39115399" w14:textId="77777777" w:rsidTr="006F652C">
        <w:tc>
          <w:tcPr>
            <w:tcW w:w="4750" w:type="dxa"/>
          </w:tcPr>
          <w:p w14:paraId="1E810213" w14:textId="77777777" w:rsidR="00587E36" w:rsidRDefault="00587E36" w:rsidP="00975B9D">
            <w:pPr>
              <w:spacing w:before="0"/>
              <w:jc w:val="left"/>
            </w:pPr>
            <w:r>
              <w:t>DMVR</w:t>
            </w:r>
          </w:p>
          <w:p w14:paraId="21DE9F68" w14:textId="77777777" w:rsidR="00975B9D" w:rsidRDefault="00587E36" w:rsidP="00975B9D">
            <w:pPr>
              <w:pStyle w:val="ListParagraph"/>
              <w:numPr>
                <w:ilvl w:val="0"/>
                <w:numId w:val="25"/>
              </w:numPr>
              <w:spacing w:before="0"/>
              <w:jc w:val="left"/>
            </w:pPr>
            <w:r>
              <w:t>Disable, either on both layers or just enhancement layer.</w:t>
            </w:r>
          </w:p>
          <w:p w14:paraId="7FB63501" w14:textId="423E735C" w:rsidR="00587E36" w:rsidRDefault="00587E36" w:rsidP="00975B9D">
            <w:pPr>
              <w:pStyle w:val="ListParagraph"/>
              <w:numPr>
                <w:ilvl w:val="0"/>
                <w:numId w:val="25"/>
              </w:numPr>
              <w:spacing w:before="0"/>
              <w:jc w:val="left"/>
            </w:pPr>
            <w:r>
              <w:t>Objective metrics and visual outcome compared to</w:t>
            </w:r>
            <w:r w:rsidR="00975B9D">
              <w:t xml:space="preserve"> --</w:t>
            </w:r>
            <w:r w:rsidR="00975B9D" w:rsidRPr="00975B9D">
              <w:t>DMVREncMvSelect=1</w:t>
            </w:r>
          </w:p>
        </w:tc>
        <w:tc>
          <w:tcPr>
            <w:tcW w:w="4750" w:type="dxa"/>
          </w:tcPr>
          <w:p w14:paraId="0C1C69BE" w14:textId="77777777" w:rsidR="00587E36" w:rsidRDefault="00587E36" w:rsidP="00975B9D">
            <w:pPr>
              <w:spacing w:before="0"/>
              <w:jc w:val="left"/>
            </w:pPr>
          </w:p>
        </w:tc>
      </w:tr>
    </w:tbl>
    <w:p w14:paraId="60EB5B62" w14:textId="1E283E41" w:rsidR="006F652C" w:rsidRDefault="00C14C91" w:rsidP="00541FD6">
      <w:r>
        <w:t>A spreadsheet is attached to this document and is to be used to report tests performed and objective metrics. It contains details about test configuration and test sequences (including md5sums for source, downscales and upscales), and example reporting tabs.</w:t>
      </w:r>
    </w:p>
    <w:p w14:paraId="43C94EDB" w14:textId="7B566C96" w:rsidR="00D01BBA" w:rsidRPr="00DE36C5" w:rsidRDefault="00D01BBA" w:rsidP="00541FD6">
      <w:r>
        <w:t>No second teleconference is planned. It is suggested to report the results through the JVET reflector, and potentially collect them in an annex to be added to this document.</w:t>
      </w:r>
    </w:p>
    <w:bookmarkEnd w:id="0"/>
    <w:p w14:paraId="01D077D9" w14:textId="185368A1" w:rsidR="00801847" w:rsidRDefault="00801847" w:rsidP="00432A0F">
      <w:r>
        <w:t xml:space="preserve">End of meeting: </w:t>
      </w:r>
      <w:r w:rsidR="00FC5E8E">
        <w:t>16:50</w:t>
      </w:r>
      <w:r>
        <w:t>h UTC.</w:t>
      </w:r>
    </w:p>
    <w:p w14:paraId="02367BB8" w14:textId="535D96A5" w:rsidR="00801847" w:rsidRDefault="00801847" w:rsidP="00801847">
      <w:pPr>
        <w:pStyle w:val="Heading1"/>
        <w:numPr>
          <w:ilvl w:val="0"/>
          <w:numId w:val="0"/>
        </w:numPr>
        <w:ind w:left="360" w:hanging="360"/>
        <w:jc w:val="left"/>
      </w:pPr>
      <w:r>
        <w:t>Participants</w:t>
      </w:r>
    </w:p>
    <w:p w14:paraId="04825C1D" w14:textId="77777777" w:rsidR="00FC5E8E" w:rsidRDefault="00FC5E8E"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Kenneth Andersson (Ericsson - SE)</w:t>
      </w:r>
    </w:p>
    <w:p w14:paraId="24BF4AE4" w14:textId="77777777" w:rsidR="00FC5E8E" w:rsidRDefault="00FC5E8E"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Frank Bossen (CA)</w:t>
      </w:r>
    </w:p>
    <w:p w14:paraId="75D1A530" w14:textId="77777777" w:rsidR="00FC5E8E" w:rsidRDefault="00FC5E8E"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Lien-Fei Chen (Tencent - US)</w:t>
      </w:r>
    </w:p>
    <w:p w14:paraId="459485D2" w14:textId="77777777" w:rsidR="00FC5E8E" w:rsidRDefault="00FC5E8E"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Olena Chubach (MediaTek - US)</w:t>
      </w:r>
    </w:p>
    <w:p w14:paraId="6211B335" w14:textId="77777777" w:rsidR="00FC5E8E" w:rsidRDefault="00FC5E8E"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Shunsuke Iwamura (NHK - JP)</w:t>
      </w:r>
    </w:p>
    <w:p w14:paraId="0344D1EF" w14:textId="42940B29" w:rsidR="00801847" w:rsidRDefault="00A03C39" w:rsidP="00432A0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A03C39">
        <w:rPr>
          <w:lang w:val="fr-FR"/>
        </w:rPr>
        <w:t>Philippe de Lagrange (InterDigital - FR)</w:t>
      </w:r>
    </w:p>
    <w:p w14:paraId="0B7D9732" w14:textId="7B250754" w:rsidR="00A03C39" w:rsidRDefault="00FC5E8E" w:rsidP="00432A0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Jens-Rainer Ohm (RWTH - DE)</w:t>
      </w:r>
    </w:p>
    <w:p w14:paraId="343E260E" w14:textId="7ACCF0E5" w:rsidR="00FC5E8E" w:rsidRDefault="00FC5E8E" w:rsidP="00432A0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Biao Wang (Tencent - US)</w:t>
      </w:r>
    </w:p>
    <w:p w14:paraId="0CD66020" w14:textId="4D127D30" w:rsidR="00FC5E8E" w:rsidRPr="00FC5E8E" w:rsidRDefault="00FC5E8E"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Ping Wu (ZTE - UK)</w:t>
      </w:r>
    </w:p>
    <w:sectPr w:rsidR="00FC5E8E" w:rsidRPr="00FC5E8E" w:rsidSect="00157DB8">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AD0EB" w14:textId="77777777" w:rsidR="00BD60C2" w:rsidRDefault="00BD60C2">
      <w:r>
        <w:separator/>
      </w:r>
    </w:p>
  </w:endnote>
  <w:endnote w:type="continuationSeparator" w:id="0">
    <w:p w14:paraId="16DD379F" w14:textId="77777777" w:rsidR="00BD60C2" w:rsidRDefault="00BD60C2">
      <w:r>
        <w:continuationSeparator/>
      </w:r>
    </w:p>
  </w:endnote>
  <w:endnote w:type="continuationNotice" w:id="1">
    <w:p w14:paraId="33E3967C" w14:textId="77777777" w:rsidR="00BD60C2" w:rsidRDefault="00BD60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2C762A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1EBA">
      <w:rPr>
        <w:rStyle w:val="PageNumber"/>
        <w:noProof/>
      </w:rPr>
      <w:t>2024-06-27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FD2A4" w14:textId="77777777" w:rsidR="00BD60C2" w:rsidRDefault="00BD60C2">
      <w:r>
        <w:separator/>
      </w:r>
    </w:p>
  </w:footnote>
  <w:footnote w:type="continuationSeparator" w:id="0">
    <w:p w14:paraId="1540EBD9" w14:textId="77777777" w:rsidR="00BD60C2" w:rsidRDefault="00BD60C2">
      <w:r>
        <w:continuationSeparator/>
      </w:r>
    </w:p>
  </w:footnote>
  <w:footnote w:type="continuationNotice" w:id="1">
    <w:p w14:paraId="22E8E7E6" w14:textId="77777777" w:rsidR="00BD60C2" w:rsidRDefault="00BD60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3"/>
  </w:num>
  <w:num w:numId="3" w16cid:durableId="532033019">
    <w:abstractNumId w:val="12"/>
  </w:num>
  <w:num w:numId="4" w16cid:durableId="1147624247">
    <w:abstractNumId w:val="10"/>
  </w:num>
  <w:num w:numId="5" w16cid:durableId="380711482">
    <w:abstractNumId w:val="11"/>
  </w:num>
  <w:num w:numId="6" w16cid:durableId="460734830">
    <w:abstractNumId w:val="5"/>
  </w:num>
  <w:num w:numId="7" w16cid:durableId="397290122">
    <w:abstractNumId w:val="8"/>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308A3"/>
    <w:rsid w:val="00031776"/>
    <w:rsid w:val="0004543A"/>
    <w:rsid w:val="000458BC"/>
    <w:rsid w:val="00045C41"/>
    <w:rsid w:val="00046C03"/>
    <w:rsid w:val="00060D93"/>
    <w:rsid w:val="00065039"/>
    <w:rsid w:val="00071E38"/>
    <w:rsid w:val="0007206B"/>
    <w:rsid w:val="000726A6"/>
    <w:rsid w:val="0007614F"/>
    <w:rsid w:val="00081398"/>
    <w:rsid w:val="00084393"/>
    <w:rsid w:val="00086438"/>
    <w:rsid w:val="000865E1"/>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E783A"/>
    <w:rsid w:val="000F158C"/>
    <w:rsid w:val="00102446"/>
    <w:rsid w:val="00102F3D"/>
    <w:rsid w:val="00110BC6"/>
    <w:rsid w:val="00117F9B"/>
    <w:rsid w:val="00124E38"/>
    <w:rsid w:val="0012580B"/>
    <w:rsid w:val="00125A79"/>
    <w:rsid w:val="00127322"/>
    <w:rsid w:val="00131F90"/>
    <w:rsid w:val="0013287A"/>
    <w:rsid w:val="0013458C"/>
    <w:rsid w:val="0013526E"/>
    <w:rsid w:val="00146152"/>
    <w:rsid w:val="001529C6"/>
    <w:rsid w:val="00155526"/>
    <w:rsid w:val="00157DB8"/>
    <w:rsid w:val="00160AD3"/>
    <w:rsid w:val="001643A4"/>
    <w:rsid w:val="00165BB3"/>
    <w:rsid w:val="00171371"/>
    <w:rsid w:val="00175A24"/>
    <w:rsid w:val="001864B4"/>
    <w:rsid w:val="00187E58"/>
    <w:rsid w:val="001938F3"/>
    <w:rsid w:val="001A297E"/>
    <w:rsid w:val="001A368E"/>
    <w:rsid w:val="001A7329"/>
    <w:rsid w:val="001A792F"/>
    <w:rsid w:val="001B4583"/>
    <w:rsid w:val="001B4E28"/>
    <w:rsid w:val="001C2BD5"/>
    <w:rsid w:val="001C3525"/>
    <w:rsid w:val="001C3AFB"/>
    <w:rsid w:val="001D07F0"/>
    <w:rsid w:val="001D1BD2"/>
    <w:rsid w:val="001D55F0"/>
    <w:rsid w:val="001E0248"/>
    <w:rsid w:val="001E02BE"/>
    <w:rsid w:val="001E3B37"/>
    <w:rsid w:val="001E6E01"/>
    <w:rsid w:val="001F2267"/>
    <w:rsid w:val="001F2594"/>
    <w:rsid w:val="001F6A5E"/>
    <w:rsid w:val="00201808"/>
    <w:rsid w:val="00202B6A"/>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4C14"/>
    <w:rsid w:val="002454C7"/>
    <w:rsid w:val="002457AB"/>
    <w:rsid w:val="002477CA"/>
    <w:rsid w:val="00247E1E"/>
    <w:rsid w:val="0025562B"/>
    <w:rsid w:val="00257572"/>
    <w:rsid w:val="002604C1"/>
    <w:rsid w:val="00263398"/>
    <w:rsid w:val="00263B99"/>
    <w:rsid w:val="002647D8"/>
    <w:rsid w:val="00266F06"/>
    <w:rsid w:val="00275BCF"/>
    <w:rsid w:val="00280613"/>
    <w:rsid w:val="002825A1"/>
    <w:rsid w:val="00291E36"/>
    <w:rsid w:val="00292257"/>
    <w:rsid w:val="0029709F"/>
    <w:rsid w:val="002A17AE"/>
    <w:rsid w:val="002A311E"/>
    <w:rsid w:val="002A54E0"/>
    <w:rsid w:val="002A7B60"/>
    <w:rsid w:val="002A7EA3"/>
    <w:rsid w:val="002B1595"/>
    <w:rsid w:val="002B191D"/>
    <w:rsid w:val="002B1D6D"/>
    <w:rsid w:val="002B2E83"/>
    <w:rsid w:val="002B40A3"/>
    <w:rsid w:val="002D0AF6"/>
    <w:rsid w:val="002F15F1"/>
    <w:rsid w:val="002F164D"/>
    <w:rsid w:val="002F32ED"/>
    <w:rsid w:val="002F5899"/>
    <w:rsid w:val="003021BC"/>
    <w:rsid w:val="00306206"/>
    <w:rsid w:val="00317D85"/>
    <w:rsid w:val="00324EAB"/>
    <w:rsid w:val="00327C56"/>
    <w:rsid w:val="003315A1"/>
    <w:rsid w:val="003373EC"/>
    <w:rsid w:val="003379A3"/>
    <w:rsid w:val="00340926"/>
    <w:rsid w:val="00342FF4"/>
    <w:rsid w:val="00344E5A"/>
    <w:rsid w:val="00346148"/>
    <w:rsid w:val="00347EF1"/>
    <w:rsid w:val="003505B1"/>
    <w:rsid w:val="00353ADB"/>
    <w:rsid w:val="003669EA"/>
    <w:rsid w:val="003706CC"/>
    <w:rsid w:val="00377710"/>
    <w:rsid w:val="003829FC"/>
    <w:rsid w:val="00392BB3"/>
    <w:rsid w:val="00396E54"/>
    <w:rsid w:val="003A1A4E"/>
    <w:rsid w:val="003A25F5"/>
    <w:rsid w:val="003A2D8E"/>
    <w:rsid w:val="003A4046"/>
    <w:rsid w:val="003A7205"/>
    <w:rsid w:val="003A7CE6"/>
    <w:rsid w:val="003B496A"/>
    <w:rsid w:val="003C1170"/>
    <w:rsid w:val="003C20E4"/>
    <w:rsid w:val="003C58E3"/>
    <w:rsid w:val="003C60F7"/>
    <w:rsid w:val="003D0318"/>
    <w:rsid w:val="003D040E"/>
    <w:rsid w:val="003D37DA"/>
    <w:rsid w:val="003D6342"/>
    <w:rsid w:val="003E6F90"/>
    <w:rsid w:val="003E73ED"/>
    <w:rsid w:val="003F110E"/>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4E"/>
    <w:rsid w:val="004A2A63"/>
    <w:rsid w:val="004B210C"/>
    <w:rsid w:val="004B3B4B"/>
    <w:rsid w:val="004B4805"/>
    <w:rsid w:val="004B6170"/>
    <w:rsid w:val="004D1E62"/>
    <w:rsid w:val="004D405F"/>
    <w:rsid w:val="004D44FD"/>
    <w:rsid w:val="004E363F"/>
    <w:rsid w:val="004E4F4F"/>
    <w:rsid w:val="004E6789"/>
    <w:rsid w:val="004F48C6"/>
    <w:rsid w:val="004F56C2"/>
    <w:rsid w:val="004F61E3"/>
    <w:rsid w:val="00502E10"/>
    <w:rsid w:val="0050354E"/>
    <w:rsid w:val="0051015C"/>
    <w:rsid w:val="005125CC"/>
    <w:rsid w:val="00516CF1"/>
    <w:rsid w:val="00531AE9"/>
    <w:rsid w:val="00536188"/>
    <w:rsid w:val="00540E37"/>
    <w:rsid w:val="00541FD6"/>
    <w:rsid w:val="005478A3"/>
    <w:rsid w:val="00550A66"/>
    <w:rsid w:val="00552850"/>
    <w:rsid w:val="005556A4"/>
    <w:rsid w:val="00567EC7"/>
    <w:rsid w:val="00570013"/>
    <w:rsid w:val="005753EC"/>
    <w:rsid w:val="005801A2"/>
    <w:rsid w:val="00587E36"/>
    <w:rsid w:val="005952A5"/>
    <w:rsid w:val="005A33A1"/>
    <w:rsid w:val="005A4B21"/>
    <w:rsid w:val="005B217D"/>
    <w:rsid w:val="005C385F"/>
    <w:rsid w:val="005C7C26"/>
    <w:rsid w:val="005D000B"/>
    <w:rsid w:val="005D2A3A"/>
    <w:rsid w:val="005E1AC6"/>
    <w:rsid w:val="005E3F2B"/>
    <w:rsid w:val="005F6F1B"/>
    <w:rsid w:val="006043D4"/>
    <w:rsid w:val="0060599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663F7"/>
    <w:rsid w:val="006715A0"/>
    <w:rsid w:val="006830D6"/>
    <w:rsid w:val="00697462"/>
    <w:rsid w:val="006A0E5C"/>
    <w:rsid w:val="006A48E6"/>
    <w:rsid w:val="006A490E"/>
    <w:rsid w:val="006A50E5"/>
    <w:rsid w:val="006C227C"/>
    <w:rsid w:val="006C5D39"/>
    <w:rsid w:val="006D6D11"/>
    <w:rsid w:val="006D6D9B"/>
    <w:rsid w:val="006D7405"/>
    <w:rsid w:val="006E2810"/>
    <w:rsid w:val="006E5417"/>
    <w:rsid w:val="006E787E"/>
    <w:rsid w:val="006F0794"/>
    <w:rsid w:val="006F652C"/>
    <w:rsid w:val="006F7528"/>
    <w:rsid w:val="007023DE"/>
    <w:rsid w:val="00702741"/>
    <w:rsid w:val="007107C8"/>
    <w:rsid w:val="00710B5A"/>
    <w:rsid w:val="00712E6F"/>
    <w:rsid w:val="00712F60"/>
    <w:rsid w:val="00720E3B"/>
    <w:rsid w:val="00731118"/>
    <w:rsid w:val="007320C1"/>
    <w:rsid w:val="00736781"/>
    <w:rsid w:val="0074393F"/>
    <w:rsid w:val="00745F6B"/>
    <w:rsid w:val="00750A97"/>
    <w:rsid w:val="00750CC5"/>
    <w:rsid w:val="0075175B"/>
    <w:rsid w:val="0075585E"/>
    <w:rsid w:val="0076084B"/>
    <w:rsid w:val="007639A0"/>
    <w:rsid w:val="00764963"/>
    <w:rsid w:val="00770571"/>
    <w:rsid w:val="007768FF"/>
    <w:rsid w:val="007824D3"/>
    <w:rsid w:val="0079565D"/>
    <w:rsid w:val="00796EE3"/>
    <w:rsid w:val="007A775C"/>
    <w:rsid w:val="007A7876"/>
    <w:rsid w:val="007A7D29"/>
    <w:rsid w:val="007B4AB8"/>
    <w:rsid w:val="007C0183"/>
    <w:rsid w:val="007C081C"/>
    <w:rsid w:val="007C486A"/>
    <w:rsid w:val="007D1181"/>
    <w:rsid w:val="007D4AB2"/>
    <w:rsid w:val="007D6D4C"/>
    <w:rsid w:val="007D7FB5"/>
    <w:rsid w:val="007E01A3"/>
    <w:rsid w:val="007F1F8B"/>
    <w:rsid w:val="007F5719"/>
    <w:rsid w:val="007F6205"/>
    <w:rsid w:val="007F67A1"/>
    <w:rsid w:val="00801847"/>
    <w:rsid w:val="00801A7B"/>
    <w:rsid w:val="00811C05"/>
    <w:rsid w:val="00817832"/>
    <w:rsid w:val="008206C8"/>
    <w:rsid w:val="00833B2A"/>
    <w:rsid w:val="00856D3B"/>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1346"/>
    <w:rsid w:val="00933453"/>
    <w:rsid w:val="009336F7"/>
    <w:rsid w:val="0093370A"/>
    <w:rsid w:val="0093636C"/>
    <w:rsid w:val="009374A7"/>
    <w:rsid w:val="00937F03"/>
    <w:rsid w:val="00940E33"/>
    <w:rsid w:val="00955F6D"/>
    <w:rsid w:val="00975B9D"/>
    <w:rsid w:val="00977C16"/>
    <w:rsid w:val="00984A44"/>
    <w:rsid w:val="0098551D"/>
    <w:rsid w:val="00985DCB"/>
    <w:rsid w:val="0099518F"/>
    <w:rsid w:val="009A1B0A"/>
    <w:rsid w:val="009A47B5"/>
    <w:rsid w:val="009A523D"/>
    <w:rsid w:val="009B02A1"/>
    <w:rsid w:val="009B2CD8"/>
    <w:rsid w:val="009B3361"/>
    <w:rsid w:val="009B7F3F"/>
    <w:rsid w:val="009C249D"/>
    <w:rsid w:val="009C7939"/>
    <w:rsid w:val="009D05D5"/>
    <w:rsid w:val="009D1276"/>
    <w:rsid w:val="009D7CE6"/>
    <w:rsid w:val="009E2ADA"/>
    <w:rsid w:val="009E2F24"/>
    <w:rsid w:val="009E448E"/>
    <w:rsid w:val="009E4F08"/>
    <w:rsid w:val="009E7516"/>
    <w:rsid w:val="009F496B"/>
    <w:rsid w:val="00A01439"/>
    <w:rsid w:val="00A02E61"/>
    <w:rsid w:val="00A03788"/>
    <w:rsid w:val="00A03C39"/>
    <w:rsid w:val="00A05CFF"/>
    <w:rsid w:val="00A065B3"/>
    <w:rsid w:val="00A06D8D"/>
    <w:rsid w:val="00A13048"/>
    <w:rsid w:val="00A3131F"/>
    <w:rsid w:val="00A35FB3"/>
    <w:rsid w:val="00A432A2"/>
    <w:rsid w:val="00A46843"/>
    <w:rsid w:val="00A56B97"/>
    <w:rsid w:val="00A6093D"/>
    <w:rsid w:val="00A703CE"/>
    <w:rsid w:val="00A72017"/>
    <w:rsid w:val="00A73AED"/>
    <w:rsid w:val="00A767DC"/>
    <w:rsid w:val="00A76A6D"/>
    <w:rsid w:val="00A83253"/>
    <w:rsid w:val="00A8563E"/>
    <w:rsid w:val="00A94CCF"/>
    <w:rsid w:val="00AA1525"/>
    <w:rsid w:val="00AA6E84"/>
    <w:rsid w:val="00AA6FEF"/>
    <w:rsid w:val="00AB1A1C"/>
    <w:rsid w:val="00AB3C9A"/>
    <w:rsid w:val="00AB3CFB"/>
    <w:rsid w:val="00AB4721"/>
    <w:rsid w:val="00AB7405"/>
    <w:rsid w:val="00AC18A7"/>
    <w:rsid w:val="00AD05A8"/>
    <w:rsid w:val="00AD4644"/>
    <w:rsid w:val="00AE1B75"/>
    <w:rsid w:val="00AE2190"/>
    <w:rsid w:val="00AE341B"/>
    <w:rsid w:val="00AF51C5"/>
    <w:rsid w:val="00B01905"/>
    <w:rsid w:val="00B07CA7"/>
    <w:rsid w:val="00B1279A"/>
    <w:rsid w:val="00B14573"/>
    <w:rsid w:val="00B16408"/>
    <w:rsid w:val="00B27B39"/>
    <w:rsid w:val="00B3640F"/>
    <w:rsid w:val="00B40EF2"/>
    <w:rsid w:val="00B4194A"/>
    <w:rsid w:val="00B42F8A"/>
    <w:rsid w:val="00B434C1"/>
    <w:rsid w:val="00B437E8"/>
    <w:rsid w:val="00B51F2C"/>
    <w:rsid w:val="00B5222E"/>
    <w:rsid w:val="00B53179"/>
    <w:rsid w:val="00B532EA"/>
    <w:rsid w:val="00B57A23"/>
    <w:rsid w:val="00B600CD"/>
    <w:rsid w:val="00B61C96"/>
    <w:rsid w:val="00B6240B"/>
    <w:rsid w:val="00B7053A"/>
    <w:rsid w:val="00B73A2A"/>
    <w:rsid w:val="00B75A51"/>
    <w:rsid w:val="00B81EBA"/>
    <w:rsid w:val="00B827C6"/>
    <w:rsid w:val="00B844C8"/>
    <w:rsid w:val="00B862E6"/>
    <w:rsid w:val="00B93373"/>
    <w:rsid w:val="00B9341F"/>
    <w:rsid w:val="00B94B06"/>
    <w:rsid w:val="00B94C28"/>
    <w:rsid w:val="00BA0386"/>
    <w:rsid w:val="00BA2FFC"/>
    <w:rsid w:val="00BA7C69"/>
    <w:rsid w:val="00BB1502"/>
    <w:rsid w:val="00BC10BA"/>
    <w:rsid w:val="00BC5AFD"/>
    <w:rsid w:val="00BD60C2"/>
    <w:rsid w:val="00BE40FB"/>
    <w:rsid w:val="00BF1A73"/>
    <w:rsid w:val="00BF7CE8"/>
    <w:rsid w:val="00C00DDE"/>
    <w:rsid w:val="00C04F43"/>
    <w:rsid w:val="00C05271"/>
    <w:rsid w:val="00C0609D"/>
    <w:rsid w:val="00C1019A"/>
    <w:rsid w:val="00C115AB"/>
    <w:rsid w:val="00C14C91"/>
    <w:rsid w:val="00C20ABB"/>
    <w:rsid w:val="00C25EFB"/>
    <w:rsid w:val="00C26CCB"/>
    <w:rsid w:val="00C27EF3"/>
    <w:rsid w:val="00C30249"/>
    <w:rsid w:val="00C35F74"/>
    <w:rsid w:val="00C3723B"/>
    <w:rsid w:val="00C42466"/>
    <w:rsid w:val="00C507A8"/>
    <w:rsid w:val="00C606C9"/>
    <w:rsid w:val="00C65590"/>
    <w:rsid w:val="00C67049"/>
    <w:rsid w:val="00C80288"/>
    <w:rsid w:val="00C836F0"/>
    <w:rsid w:val="00C84003"/>
    <w:rsid w:val="00C87D10"/>
    <w:rsid w:val="00C90650"/>
    <w:rsid w:val="00C97D78"/>
    <w:rsid w:val="00CA320D"/>
    <w:rsid w:val="00CC1EF0"/>
    <w:rsid w:val="00CC2AAE"/>
    <w:rsid w:val="00CC5645"/>
    <w:rsid w:val="00CC5A42"/>
    <w:rsid w:val="00CC7AD2"/>
    <w:rsid w:val="00CD0EAB"/>
    <w:rsid w:val="00CD12F8"/>
    <w:rsid w:val="00CD47D4"/>
    <w:rsid w:val="00CE5E02"/>
    <w:rsid w:val="00CF34DB"/>
    <w:rsid w:val="00CF3917"/>
    <w:rsid w:val="00CF558F"/>
    <w:rsid w:val="00D010C0"/>
    <w:rsid w:val="00D01BBA"/>
    <w:rsid w:val="00D06B8B"/>
    <w:rsid w:val="00D073E2"/>
    <w:rsid w:val="00D07783"/>
    <w:rsid w:val="00D07B3A"/>
    <w:rsid w:val="00D1555A"/>
    <w:rsid w:val="00D160D4"/>
    <w:rsid w:val="00D24954"/>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2F5B"/>
    <w:rsid w:val="00DD6622"/>
    <w:rsid w:val="00DE160B"/>
    <w:rsid w:val="00DE1C7C"/>
    <w:rsid w:val="00DE36C5"/>
    <w:rsid w:val="00DE435B"/>
    <w:rsid w:val="00DE6B43"/>
    <w:rsid w:val="00E041C6"/>
    <w:rsid w:val="00E11023"/>
    <w:rsid w:val="00E118FA"/>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421A"/>
    <w:rsid w:val="00E86C4C"/>
    <w:rsid w:val="00E907A3"/>
    <w:rsid w:val="00EA5AE0"/>
    <w:rsid w:val="00EB3950"/>
    <w:rsid w:val="00EB4D21"/>
    <w:rsid w:val="00EB56E1"/>
    <w:rsid w:val="00EB7AB1"/>
    <w:rsid w:val="00EB7BE0"/>
    <w:rsid w:val="00EC101D"/>
    <w:rsid w:val="00EC32BD"/>
    <w:rsid w:val="00ED536F"/>
    <w:rsid w:val="00ED6E58"/>
    <w:rsid w:val="00EE3FB4"/>
    <w:rsid w:val="00EE7CD8"/>
    <w:rsid w:val="00EF37F6"/>
    <w:rsid w:val="00EF48CC"/>
    <w:rsid w:val="00EF5527"/>
    <w:rsid w:val="00EF56A5"/>
    <w:rsid w:val="00F00801"/>
    <w:rsid w:val="00F022A0"/>
    <w:rsid w:val="00F2488D"/>
    <w:rsid w:val="00F601A0"/>
    <w:rsid w:val="00F60773"/>
    <w:rsid w:val="00F60A03"/>
    <w:rsid w:val="00F63074"/>
    <w:rsid w:val="00F712E9"/>
    <w:rsid w:val="00F73032"/>
    <w:rsid w:val="00F749EF"/>
    <w:rsid w:val="00F835BD"/>
    <w:rsid w:val="00F848FC"/>
    <w:rsid w:val="00F906F6"/>
    <w:rsid w:val="00F9282A"/>
    <w:rsid w:val="00F96BAD"/>
    <w:rsid w:val="00FA139D"/>
    <w:rsid w:val="00FA60F5"/>
    <w:rsid w:val="00FA7B72"/>
    <w:rsid w:val="00FB0E84"/>
    <w:rsid w:val="00FC2405"/>
    <w:rsid w:val="00FC5E8E"/>
    <w:rsid w:val="00FD01C2"/>
    <w:rsid w:val="00FD697B"/>
    <w:rsid w:val="00FD7AEC"/>
    <w:rsid w:val="00FE55E5"/>
    <w:rsid w:val="00FE595C"/>
    <w:rsid w:val="00FE78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jp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jp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1853</Words>
  <Characters>10196</Characters>
  <Application>Microsoft Office Word</Application>
  <DocSecurity>0</DocSecurity>
  <Lines>84</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4</cp:revision>
  <cp:lastPrinted>1900-01-01T08:00:00Z</cp:lastPrinted>
  <dcterms:created xsi:type="dcterms:W3CDTF">2024-06-27T00:32:00Z</dcterms:created>
  <dcterms:modified xsi:type="dcterms:W3CDTF">2024-06-27T00:39:00Z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