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B2D8A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68503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CA61EE">
              <w:rPr>
                <w:lang w:val="en-CA"/>
              </w:rPr>
              <w:t>0061</w:t>
            </w:r>
            <w:r w:rsidR="006A0E5C" w:rsidRPr="006A0E5C">
              <w:rPr>
                <w:lang w:val="en-CA"/>
              </w:rPr>
              <w:t>-v</w:t>
            </w:r>
            <w:r w:rsidR="00CA61E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A5DABB" w:rsidR="00E61DAC" w:rsidRPr="005B217D" w:rsidRDefault="003F51BF" w:rsidP="009D7CE6">
            <w:pPr>
              <w:spacing w:before="60" w:after="60"/>
              <w:rPr>
                <w:b/>
                <w:szCs w:val="22"/>
                <w:lang w:val="en-CA"/>
              </w:rPr>
            </w:pPr>
            <w:r>
              <w:rPr>
                <w:b/>
                <w:szCs w:val="22"/>
                <w:lang w:val="en-CA"/>
              </w:rPr>
              <w:t xml:space="preserve">EE2-3.2: </w:t>
            </w:r>
            <w:r w:rsidRPr="003F51BF">
              <w:rPr>
                <w:b/>
                <w:szCs w:val="22"/>
                <w:lang w:val="en-CA"/>
              </w:rPr>
              <w:t xml:space="preserve">Using block vector derived from </w:t>
            </w:r>
            <w:proofErr w:type="spellStart"/>
            <w:r w:rsidRPr="003F51BF">
              <w:rPr>
                <w:b/>
                <w:szCs w:val="22"/>
                <w:lang w:val="en-CA"/>
              </w:rPr>
              <w:t>IntraTMP</w:t>
            </w:r>
            <w:proofErr w:type="spellEnd"/>
            <w:r w:rsidRPr="003F51BF">
              <w:rPr>
                <w:b/>
                <w:szCs w:val="22"/>
                <w:lang w:val="en-CA"/>
              </w:rPr>
              <w:t xml:space="preserve"> for 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183BBD" w:rsidR="00E61DAC" w:rsidRPr="005B217D" w:rsidRDefault="003F51BF" w:rsidP="009D7CE6">
            <w:pPr>
              <w:spacing w:before="60" w:after="60"/>
              <w:rPr>
                <w:szCs w:val="22"/>
                <w:lang w:val="en-CA"/>
              </w:rPr>
            </w:pPr>
            <w:r w:rsidRPr="006B03C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338087" w:rsidR="00E61DAC" w:rsidRPr="005B217D" w:rsidRDefault="003F51BF" w:rsidP="005E1AC6">
            <w:pPr>
              <w:spacing w:before="60" w:after="60"/>
              <w:rPr>
                <w:szCs w:val="22"/>
                <w:lang w:val="en-CA"/>
              </w:rPr>
            </w:pPr>
            <w:r w:rsidRPr="006B03C0">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EE7984" w:rsidR="00E61DAC" w:rsidRPr="005B217D" w:rsidRDefault="003F51BF" w:rsidP="00125E91">
            <w:pPr>
              <w:spacing w:before="60" w:after="60"/>
              <w:rPr>
                <w:szCs w:val="22"/>
                <w:lang w:val="en-CA"/>
              </w:rPr>
            </w:pPr>
            <w:r w:rsidRPr="006B03C0">
              <w:rPr>
                <w:szCs w:val="22"/>
                <w:lang w:val="en-CA"/>
              </w:rPr>
              <w:t>Woong Lim</w:t>
            </w:r>
            <w:r>
              <w:rPr>
                <w:szCs w:val="22"/>
                <w:lang w:val="en-CA"/>
              </w:rPr>
              <w:br/>
            </w:r>
            <w:proofErr w:type="spellStart"/>
            <w:r>
              <w:rPr>
                <w:szCs w:val="22"/>
                <w:lang w:val="en-CA"/>
              </w:rPr>
              <w:t>Donghyun</w:t>
            </w:r>
            <w:proofErr w:type="spellEnd"/>
            <w:r>
              <w:rPr>
                <w:szCs w:val="22"/>
                <w:lang w:val="en-CA"/>
              </w:rPr>
              <w:t xml:space="preserve"> Kim</w:t>
            </w:r>
            <w:r>
              <w:rPr>
                <w:szCs w:val="22"/>
                <w:lang w:val="en-CA"/>
              </w:rPr>
              <w:br/>
            </w:r>
            <w:proofErr w:type="spellStart"/>
            <w:r w:rsidR="00125E91" w:rsidRPr="00F93FA6">
              <w:rPr>
                <w:szCs w:val="22"/>
                <w:lang w:val="en-CA"/>
              </w:rPr>
              <w:t>Jongho</w:t>
            </w:r>
            <w:proofErr w:type="spellEnd"/>
            <w:r w:rsidR="00125E91" w:rsidRPr="00F93FA6">
              <w:rPr>
                <w:szCs w:val="22"/>
                <w:lang w:val="en-CA"/>
              </w:rPr>
              <w:t xml:space="preserve"> Kim</w:t>
            </w:r>
            <w:r w:rsidR="00125E91">
              <w:rPr>
                <w:szCs w:val="22"/>
                <w:lang w:val="en-CA"/>
              </w:rPr>
              <w:br/>
            </w:r>
            <w:r w:rsidRPr="007D3FC9">
              <w:rPr>
                <w:szCs w:val="22"/>
                <w:lang w:val="en-CA"/>
              </w:rPr>
              <w:t>Sung-Chang Lim</w:t>
            </w:r>
            <w:r>
              <w:rPr>
                <w:szCs w:val="22"/>
                <w:lang w:val="en-CA"/>
              </w:rPr>
              <w:br/>
            </w:r>
            <w:r>
              <w:rPr>
                <w:szCs w:val="22"/>
                <w:lang w:val="en-CA"/>
              </w:rPr>
              <w:br/>
            </w:r>
            <w:r w:rsidRPr="007D3FC9">
              <w:rPr>
                <w:szCs w:val="22"/>
                <w:lang w:val="en-CA"/>
              </w:rPr>
              <w:t xml:space="preserve">218 </w:t>
            </w:r>
            <w:proofErr w:type="spellStart"/>
            <w:r w:rsidRPr="007D3FC9">
              <w:rPr>
                <w:szCs w:val="22"/>
                <w:lang w:val="en-CA"/>
              </w:rPr>
              <w:t>Gajeong-ro</w:t>
            </w:r>
            <w:proofErr w:type="spellEnd"/>
            <w:r w:rsidRPr="007D3FC9">
              <w:rPr>
                <w:szCs w:val="22"/>
                <w:lang w:val="en-CA"/>
              </w:rPr>
              <w:t xml:space="preserve">, </w:t>
            </w:r>
            <w:proofErr w:type="spellStart"/>
            <w:r w:rsidRPr="007D3FC9">
              <w:rPr>
                <w:szCs w:val="22"/>
                <w:lang w:val="en-CA"/>
              </w:rPr>
              <w:t>Yuseong-gu</w:t>
            </w:r>
            <w:proofErr w:type="spellEnd"/>
            <w:r w:rsidRPr="007D3FC9">
              <w:rPr>
                <w:szCs w:val="22"/>
                <w:lang w:val="en-CA"/>
              </w:rPr>
              <w:t>, Daejeon, 34129,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5DBF14" w:rsidR="00E61DAC" w:rsidRPr="005B217D" w:rsidRDefault="00E61DAC" w:rsidP="00125E91">
            <w:pPr>
              <w:spacing w:before="60" w:after="60"/>
              <w:rPr>
                <w:szCs w:val="22"/>
                <w:lang w:val="en-CA"/>
              </w:rPr>
            </w:pPr>
            <w:r w:rsidRPr="005B217D">
              <w:rPr>
                <w:szCs w:val="22"/>
                <w:lang w:val="en-CA"/>
              </w:rPr>
              <w:br/>
            </w:r>
            <w:r w:rsidR="003F51BF">
              <w:rPr>
                <w:szCs w:val="22"/>
                <w:lang w:val="en-CA"/>
              </w:rPr>
              <w:t>+82-42-860-1836</w:t>
            </w:r>
            <w:r w:rsidRPr="005B217D">
              <w:rPr>
                <w:szCs w:val="22"/>
                <w:lang w:val="en-CA"/>
              </w:rPr>
              <w:br/>
            </w:r>
            <w:hyperlink r:id="rId9" w:history="1">
              <w:r w:rsidR="003F51BF" w:rsidRPr="00DF3D51">
                <w:rPr>
                  <w:rStyle w:val="a6"/>
                  <w:szCs w:val="22"/>
                  <w:lang w:val="en-CA"/>
                </w:rPr>
                <w:t>woong.lim@etri.re.kr</w:t>
              </w:r>
            </w:hyperlink>
            <w:r w:rsidR="003F51BF">
              <w:rPr>
                <w:rStyle w:val="a6"/>
                <w:szCs w:val="22"/>
                <w:lang w:val="en-CA"/>
              </w:rPr>
              <w:br/>
            </w:r>
            <w:hyperlink r:id="rId10" w:history="1">
              <w:r w:rsidR="003F51BF" w:rsidRPr="00DF3D51">
                <w:rPr>
                  <w:rStyle w:val="a6"/>
                  <w:szCs w:val="22"/>
                  <w:lang w:val="en-CA"/>
                </w:rPr>
                <w:t>kimddng@etri.re.kr</w:t>
              </w:r>
            </w:hyperlink>
            <w:r w:rsidR="003F51BF">
              <w:rPr>
                <w:szCs w:val="22"/>
                <w:lang w:val="en-CA"/>
              </w:rPr>
              <w:br/>
            </w:r>
            <w:r w:rsidR="00125E91">
              <w:rPr>
                <w:rStyle w:val="a6"/>
              </w:rPr>
              <w:t>pooney@etri.re.kr</w:t>
            </w:r>
            <w:r w:rsidR="00125E91">
              <w:rPr>
                <w:szCs w:val="22"/>
                <w:lang w:val="en-CA"/>
              </w:rPr>
              <w:br/>
            </w:r>
            <w:hyperlink r:id="rId11" w:history="1">
              <w:r w:rsidR="00125E91" w:rsidRPr="00125E91">
                <w:rPr>
                  <w:rStyle w:val="a6"/>
                  <w:szCs w:val="22"/>
                  <w:lang w:val="en-CA"/>
                </w:rPr>
                <w:t>sclim@etri.re.kr</w:t>
              </w:r>
            </w:hyperlink>
            <w:r w:rsidR="003F51BF">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6CFD4" w:rsidR="00E61DAC" w:rsidRPr="005B217D" w:rsidRDefault="003F51BF">
            <w:pPr>
              <w:spacing w:before="60" w:after="60"/>
              <w:rPr>
                <w:szCs w:val="22"/>
                <w:lang w:val="en-CA"/>
              </w:rPr>
            </w:pPr>
            <w:r w:rsidRPr="007D3FC9">
              <w:rPr>
                <w:szCs w:val="22"/>
                <w:lang w:val="en-CA" w:eastAsia="ko-KR"/>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A3DAD21" w:rsidR="00263398" w:rsidRDefault="003F51BF" w:rsidP="000C7599">
      <w:pPr>
        <w:rPr>
          <w:lang w:val="en-CA"/>
        </w:rPr>
      </w:pPr>
      <w:r>
        <w:rPr>
          <w:lang w:val="en-CA"/>
        </w:rPr>
        <w:t xml:space="preserve">This contribution </w:t>
      </w:r>
      <w:r w:rsidR="003F6B50">
        <w:rPr>
          <w:lang w:val="en-CA"/>
        </w:rPr>
        <w:t>reports test results of EE2</w:t>
      </w:r>
      <w:r w:rsidR="00125E91">
        <w:rPr>
          <w:lang w:val="en-CA"/>
        </w:rPr>
        <w:t>-</w:t>
      </w:r>
      <w:r w:rsidR="003F6B50">
        <w:rPr>
          <w:lang w:val="en-CA"/>
        </w:rPr>
        <w:t xml:space="preserve">3.2, </w:t>
      </w:r>
      <w:r w:rsidR="008D5B12">
        <w:rPr>
          <w:lang w:eastAsia="ko-KR"/>
        </w:rPr>
        <w:t>u</w:t>
      </w:r>
      <w:r w:rsidR="003F6B50">
        <w:rPr>
          <w:lang w:val="en-CA"/>
        </w:rPr>
        <w:t>sing block vector (BV) derived from intra template matching prediction (</w:t>
      </w:r>
      <w:proofErr w:type="spellStart"/>
      <w:r w:rsidR="003F6B50">
        <w:rPr>
          <w:lang w:val="en-CA"/>
        </w:rPr>
        <w:t>IntraTMP</w:t>
      </w:r>
      <w:proofErr w:type="spellEnd"/>
      <w:r w:rsidR="003F6B50">
        <w:rPr>
          <w:lang w:val="en-CA"/>
        </w:rPr>
        <w:t>) for intra block copy (IBC).</w:t>
      </w:r>
      <w:r w:rsidR="000C7599">
        <w:rPr>
          <w:lang w:val="en-CA"/>
        </w:rPr>
        <w:t xml:space="preserve"> In the test, </w:t>
      </w:r>
      <w:proofErr w:type="spellStart"/>
      <w:r w:rsidR="000C7599">
        <w:rPr>
          <w:szCs w:val="22"/>
          <w:lang w:val="en-CA"/>
        </w:rPr>
        <w:t>IntraTMP</w:t>
      </w:r>
      <w:proofErr w:type="spellEnd"/>
      <w:r w:rsidR="000C7599">
        <w:rPr>
          <w:szCs w:val="22"/>
          <w:lang w:val="en-CA"/>
        </w:rPr>
        <w:t xml:space="preserve"> BV is stored and IBC block can use both IBC BV and </w:t>
      </w:r>
      <w:proofErr w:type="spellStart"/>
      <w:r w:rsidR="000C7599">
        <w:rPr>
          <w:szCs w:val="22"/>
          <w:lang w:val="en-CA"/>
        </w:rPr>
        <w:t>IntraTMP</w:t>
      </w:r>
      <w:proofErr w:type="spellEnd"/>
      <w:r w:rsidR="000C7599">
        <w:rPr>
          <w:szCs w:val="22"/>
          <w:lang w:val="en-CA"/>
        </w:rPr>
        <w:t xml:space="preserve"> BV of neighbouring block as BV candidate for IBC BV candidate list.</w:t>
      </w:r>
      <w:r>
        <w:rPr>
          <w:lang w:val="en-CA"/>
        </w:rPr>
        <w:t xml:space="preserve"> </w:t>
      </w:r>
      <w:r w:rsidRPr="006C4F52">
        <w:rPr>
          <w:lang w:val="en-CA"/>
        </w:rPr>
        <w:t>Compared to ECM-</w:t>
      </w:r>
      <w:r w:rsidR="000C7599">
        <w:rPr>
          <w:lang w:val="en-CA"/>
        </w:rPr>
        <w:t>6</w:t>
      </w:r>
      <w:r w:rsidRPr="006C4F52">
        <w:rPr>
          <w:lang w:val="en-CA"/>
        </w:rPr>
        <w:t xml:space="preserve">.0, it is reported that the proposed method shows average BD-rates </w:t>
      </w:r>
      <w:r w:rsidRPr="0064172A">
        <w:rPr>
          <w:lang w:val="en-CA"/>
        </w:rPr>
        <w:t xml:space="preserve">of </w:t>
      </w:r>
      <w:r w:rsidRPr="0064172A">
        <w:rPr>
          <w:rFonts w:hint="eastAsia"/>
          <w:lang w:val="en-CA"/>
        </w:rPr>
        <w:t>-</w:t>
      </w:r>
      <w:r w:rsidRPr="0064172A">
        <w:rPr>
          <w:lang w:val="en-CA"/>
        </w:rPr>
        <w:t>0.</w:t>
      </w:r>
      <w:r w:rsidR="0064172A" w:rsidRPr="0064172A">
        <w:rPr>
          <w:lang w:val="en-CA"/>
        </w:rPr>
        <w:t>04</w:t>
      </w:r>
      <w:r w:rsidRPr="0064172A">
        <w:rPr>
          <w:lang w:val="en-CA"/>
        </w:rPr>
        <w:t>% and -0.1</w:t>
      </w:r>
      <w:r w:rsidR="0064172A" w:rsidRPr="0064172A">
        <w:rPr>
          <w:lang w:val="en-CA"/>
        </w:rPr>
        <w:t>1%</w:t>
      </w:r>
      <w:r w:rsidRPr="0064172A">
        <w:rPr>
          <w:lang w:val="en-CA"/>
        </w:rPr>
        <w:t xml:space="preserve"> for class F and TGM under AI case and average BD-rates of </w:t>
      </w:r>
      <w:r w:rsidRPr="0064172A">
        <w:rPr>
          <w:rFonts w:hint="eastAsia"/>
          <w:lang w:val="en-CA"/>
        </w:rPr>
        <w:t>-</w:t>
      </w:r>
      <w:r w:rsidRPr="0064172A">
        <w:rPr>
          <w:lang w:val="en-CA"/>
        </w:rPr>
        <w:t>0.0</w:t>
      </w:r>
      <w:r w:rsidR="0064172A" w:rsidRPr="0064172A">
        <w:rPr>
          <w:lang w:val="en-CA"/>
        </w:rPr>
        <w:t>5</w:t>
      </w:r>
      <w:r w:rsidRPr="0064172A">
        <w:rPr>
          <w:lang w:val="en-CA"/>
        </w:rPr>
        <w:t>% and -0.0</w:t>
      </w:r>
      <w:r w:rsidR="0064172A" w:rsidRPr="0064172A">
        <w:rPr>
          <w:lang w:val="en-CA"/>
        </w:rPr>
        <w:t>1</w:t>
      </w:r>
      <w:r w:rsidRPr="0064172A">
        <w:rPr>
          <w:lang w:val="en-CA"/>
        </w:rPr>
        <w:t xml:space="preserve">% for class F and TGM under RA case </w:t>
      </w:r>
      <w:r w:rsidRPr="0064172A">
        <w:rPr>
          <w:szCs w:val="22"/>
          <w:lang w:eastAsia="ja-JP"/>
        </w:rPr>
        <w:t>with negligible complexity impact</w:t>
      </w:r>
      <w:r w:rsidRPr="0064172A">
        <w:rPr>
          <w:lang w:val="en-CA"/>
        </w:rPr>
        <w:t>.</w:t>
      </w:r>
    </w:p>
    <w:p w14:paraId="3B61B702" w14:textId="77777777" w:rsidR="00125E91" w:rsidRPr="005B217D" w:rsidRDefault="00125E91" w:rsidP="000C7599">
      <w:pPr>
        <w:rPr>
          <w:szCs w:val="22"/>
          <w:lang w:val="en-CA"/>
        </w:rPr>
      </w:pPr>
    </w:p>
    <w:p w14:paraId="7D2AC1F0" w14:textId="5A7649E3" w:rsidR="00745F6B" w:rsidRPr="005B217D" w:rsidRDefault="00745F6B" w:rsidP="00E11923">
      <w:pPr>
        <w:pStyle w:val="1"/>
        <w:rPr>
          <w:lang w:val="en-CA"/>
        </w:rPr>
      </w:pPr>
      <w:r w:rsidRPr="005B217D">
        <w:rPr>
          <w:lang w:val="en-CA"/>
        </w:rPr>
        <w:t>Introduction</w:t>
      </w:r>
    </w:p>
    <w:p w14:paraId="6C5F0B19" w14:textId="58532890" w:rsidR="00E61DAC" w:rsidRDefault="008D5B12" w:rsidP="004234F0">
      <w:pPr>
        <w:rPr>
          <w:szCs w:val="22"/>
          <w:lang w:val="en-CA"/>
        </w:rPr>
      </w:pPr>
      <w:r>
        <w:rPr>
          <w:szCs w:val="22"/>
          <w:lang w:val="en-CA"/>
        </w:rPr>
        <w:t xml:space="preserve">Using block vector derived from </w:t>
      </w:r>
      <w:proofErr w:type="spellStart"/>
      <w:r>
        <w:rPr>
          <w:szCs w:val="22"/>
          <w:lang w:val="en-CA"/>
        </w:rPr>
        <w:t>IntraTMP</w:t>
      </w:r>
      <w:proofErr w:type="spellEnd"/>
      <w:r>
        <w:rPr>
          <w:szCs w:val="22"/>
          <w:lang w:val="en-CA"/>
        </w:rPr>
        <w:t xml:space="preserve"> for IBC was proposed in JVET-AA0053</w:t>
      </w:r>
      <w:r w:rsidR="00125E91">
        <w:rPr>
          <w:szCs w:val="22"/>
          <w:lang w:val="en-CA"/>
        </w:rPr>
        <w:t xml:space="preserve"> </w:t>
      </w:r>
      <w:r w:rsidR="004741C2">
        <w:rPr>
          <w:szCs w:val="22"/>
          <w:lang w:val="en-CA"/>
        </w:rPr>
        <w:t>[1]</w:t>
      </w:r>
      <w:r>
        <w:rPr>
          <w:szCs w:val="22"/>
          <w:lang w:val="en-CA"/>
        </w:rPr>
        <w:t xml:space="preserve"> and </w:t>
      </w:r>
      <w:r w:rsidR="00125E91">
        <w:rPr>
          <w:szCs w:val="22"/>
          <w:lang w:val="en-CA"/>
        </w:rPr>
        <w:t xml:space="preserve">included </w:t>
      </w:r>
      <w:r>
        <w:rPr>
          <w:szCs w:val="22"/>
          <w:lang w:val="en-CA"/>
        </w:rPr>
        <w:t>as Test-3.</w:t>
      </w:r>
      <w:r w:rsidR="001F5B15">
        <w:rPr>
          <w:szCs w:val="22"/>
          <w:lang w:val="en-CA"/>
        </w:rPr>
        <w:t>2</w:t>
      </w:r>
      <w:r>
        <w:rPr>
          <w:szCs w:val="22"/>
          <w:lang w:val="en-CA"/>
        </w:rPr>
        <w:t xml:space="preserve"> in EE2</w:t>
      </w:r>
      <w:r w:rsidR="00125E91">
        <w:rPr>
          <w:szCs w:val="22"/>
          <w:lang w:val="en-CA"/>
        </w:rPr>
        <w:t xml:space="preserve"> </w:t>
      </w:r>
      <w:r w:rsidR="004741C2">
        <w:rPr>
          <w:szCs w:val="22"/>
          <w:lang w:val="en-CA"/>
        </w:rPr>
        <w:t>[2]</w:t>
      </w:r>
      <w:r w:rsidR="00125E91">
        <w:rPr>
          <w:szCs w:val="22"/>
          <w:lang w:val="en-CA"/>
        </w:rPr>
        <w:t xml:space="preserve"> in the 27th JVET meeting</w:t>
      </w:r>
      <w:r>
        <w:rPr>
          <w:szCs w:val="22"/>
          <w:lang w:val="en-CA"/>
        </w:rPr>
        <w:t xml:space="preserve">. The proposed method is to store </w:t>
      </w:r>
      <w:proofErr w:type="spellStart"/>
      <w:r>
        <w:rPr>
          <w:szCs w:val="22"/>
          <w:lang w:val="en-CA"/>
        </w:rPr>
        <w:t>IntraTMP</w:t>
      </w:r>
      <w:proofErr w:type="spellEnd"/>
      <w:r>
        <w:rPr>
          <w:szCs w:val="22"/>
          <w:lang w:val="en-CA"/>
        </w:rPr>
        <w:t xml:space="preserve"> block vector</w:t>
      </w:r>
      <w:r w:rsidR="00B70E00">
        <w:rPr>
          <w:szCs w:val="22"/>
          <w:lang w:val="en-CA"/>
        </w:rPr>
        <w:t xml:space="preserve"> in the </w:t>
      </w:r>
      <w:r w:rsidR="00B97C12">
        <w:rPr>
          <w:szCs w:val="22"/>
          <w:lang w:eastAsia="ko-KR"/>
        </w:rPr>
        <w:t>IBC block vector</w:t>
      </w:r>
      <w:r w:rsidR="00B70E00">
        <w:rPr>
          <w:szCs w:val="22"/>
          <w:lang w:val="en-CA"/>
        </w:rPr>
        <w:t xml:space="preserve"> buffer</w:t>
      </w:r>
      <w:r>
        <w:rPr>
          <w:szCs w:val="22"/>
          <w:lang w:val="en-CA"/>
        </w:rPr>
        <w:t xml:space="preserve"> and</w:t>
      </w:r>
      <w:r w:rsidR="00B70E00">
        <w:rPr>
          <w:szCs w:val="22"/>
          <w:lang w:val="en-CA"/>
        </w:rPr>
        <w:t>,</w:t>
      </w:r>
      <w:r>
        <w:rPr>
          <w:szCs w:val="22"/>
          <w:lang w:val="en-CA"/>
        </w:rPr>
        <w:t xml:space="preserve"> </w:t>
      </w:r>
      <w:r w:rsidR="00F93FA6">
        <w:rPr>
          <w:szCs w:val="22"/>
          <w:lang w:val="en-CA"/>
        </w:rPr>
        <w:t xml:space="preserve">the current </w:t>
      </w:r>
      <w:r>
        <w:rPr>
          <w:szCs w:val="22"/>
          <w:lang w:val="en-CA"/>
        </w:rPr>
        <w:t xml:space="preserve">IBC block can use both IBC BV and </w:t>
      </w:r>
      <w:proofErr w:type="spellStart"/>
      <w:r>
        <w:rPr>
          <w:szCs w:val="22"/>
          <w:lang w:val="en-CA"/>
        </w:rPr>
        <w:t>IntraTMP</w:t>
      </w:r>
      <w:proofErr w:type="spellEnd"/>
      <w:r>
        <w:rPr>
          <w:szCs w:val="22"/>
          <w:lang w:val="en-CA"/>
        </w:rPr>
        <w:t xml:space="preserve"> BV </w:t>
      </w:r>
      <w:r w:rsidR="00B70E00">
        <w:rPr>
          <w:szCs w:val="22"/>
          <w:lang w:val="en-CA"/>
        </w:rPr>
        <w:t>of neighbouring blocks as BV candidate for IBC BV candidate list</w:t>
      </w:r>
      <w:r w:rsidR="00B97C12">
        <w:rPr>
          <w:szCs w:val="22"/>
          <w:lang w:val="en-CA"/>
        </w:rPr>
        <w:t xml:space="preserve"> as shown in Figure 1</w:t>
      </w:r>
      <w:r w:rsidR="00B70E00">
        <w:rPr>
          <w:szCs w:val="22"/>
          <w:lang w:val="en-CA"/>
        </w:rPr>
        <w:t>.</w:t>
      </w:r>
    </w:p>
    <w:p w14:paraId="0C64B1F7" w14:textId="0E0BF992" w:rsidR="00B70E00" w:rsidRDefault="00B70E00" w:rsidP="004234F0">
      <w:pPr>
        <w:rPr>
          <w:szCs w:val="22"/>
          <w:lang w:val="en-CA"/>
        </w:rPr>
      </w:pPr>
    </w:p>
    <w:p w14:paraId="7C720949" w14:textId="3AE94EA0" w:rsidR="00B70E00" w:rsidRDefault="00B70E00" w:rsidP="00B70E00">
      <w:pPr>
        <w:jc w:val="center"/>
        <w:rPr>
          <w:szCs w:val="22"/>
          <w:lang w:val="en-CA"/>
        </w:rPr>
      </w:pPr>
      <w:r w:rsidRPr="00F87BD4">
        <w:rPr>
          <w:noProof/>
          <w:szCs w:val="22"/>
          <w:lang w:eastAsia="ko-KR"/>
        </w:rPr>
        <w:drawing>
          <wp:inline distT="0" distB="0" distL="0" distR="0" wp14:anchorId="237A33C8" wp14:editId="22214976">
            <wp:extent cx="4071026" cy="2201660"/>
            <wp:effectExtent l="0" t="0" r="5715" b="0"/>
            <wp:docPr id="73" name="그림 3">
              <a:extLst xmlns:a="http://schemas.openxmlformats.org/drawingml/2006/main">
                <a:ext uri="{FF2B5EF4-FFF2-40B4-BE49-F238E27FC236}">
                  <a16:creationId xmlns:a16="http://schemas.microsoft.com/office/drawing/2014/main" id="{091D7F6C-A72C-6A7B-3940-5BE2ADD934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091D7F6C-A72C-6A7B-3940-5BE2ADD93480}"/>
                        </a:ext>
                      </a:extLst>
                    </pic:cNvPr>
                    <pic:cNvPicPr>
                      <a:picLocks noChangeAspect="1"/>
                    </pic:cNvPicPr>
                  </pic:nvPicPr>
                  <pic:blipFill>
                    <a:blip r:embed="rId12"/>
                    <a:stretch>
                      <a:fillRect/>
                    </a:stretch>
                  </pic:blipFill>
                  <pic:spPr>
                    <a:xfrm>
                      <a:off x="0" y="0"/>
                      <a:ext cx="4090013" cy="2211929"/>
                    </a:xfrm>
                    <a:prstGeom prst="rect">
                      <a:avLst/>
                    </a:prstGeom>
                  </pic:spPr>
                </pic:pic>
              </a:graphicData>
            </a:graphic>
          </wp:inline>
        </w:drawing>
      </w:r>
    </w:p>
    <w:p w14:paraId="1F0D3BEB" w14:textId="3C64CFF2" w:rsidR="00B70E00" w:rsidRDefault="00B97C12" w:rsidP="00B97C12">
      <w:pPr>
        <w:jc w:val="center"/>
        <w:rPr>
          <w:szCs w:val="22"/>
          <w:lang w:val="en-CA"/>
        </w:rPr>
      </w:pPr>
      <w:r w:rsidRPr="00D84DBC">
        <w:rPr>
          <w:b/>
          <w:bCs/>
          <w:szCs w:val="22"/>
          <w:lang w:val="en-CA"/>
        </w:rPr>
        <w:lastRenderedPageBreak/>
        <w:t xml:space="preserve">Figure 1. </w:t>
      </w:r>
      <w:r>
        <w:rPr>
          <w:b/>
          <w:bCs/>
          <w:szCs w:val="22"/>
          <w:lang w:val="en-CA"/>
        </w:rPr>
        <w:t>Use of</w:t>
      </w:r>
      <w:r w:rsidRPr="00D84DBC">
        <w:rPr>
          <w:b/>
          <w:bCs/>
          <w:szCs w:val="22"/>
          <w:lang w:val="en-CA"/>
        </w:rPr>
        <w:t xml:space="preserve"> </w:t>
      </w:r>
      <w:proofErr w:type="spellStart"/>
      <w:r>
        <w:rPr>
          <w:b/>
          <w:bCs/>
          <w:szCs w:val="22"/>
          <w:lang w:val="en-CA"/>
        </w:rPr>
        <w:t>I</w:t>
      </w:r>
      <w:r w:rsidRPr="00D84DBC">
        <w:rPr>
          <w:b/>
          <w:bCs/>
          <w:szCs w:val="22"/>
          <w:lang w:val="en-CA"/>
        </w:rPr>
        <w:t>ntraTMP</w:t>
      </w:r>
      <w:proofErr w:type="spellEnd"/>
      <w:r w:rsidRPr="00D84DBC">
        <w:rPr>
          <w:b/>
          <w:bCs/>
          <w:szCs w:val="22"/>
          <w:lang w:val="en-CA"/>
        </w:rPr>
        <w:t xml:space="preserve"> block vector</w:t>
      </w:r>
      <w:r>
        <w:rPr>
          <w:b/>
          <w:bCs/>
          <w:szCs w:val="22"/>
          <w:lang w:val="en-CA"/>
        </w:rPr>
        <w:t xml:space="preserve"> for IBC block</w:t>
      </w:r>
    </w:p>
    <w:p w14:paraId="49FC8AD0" w14:textId="77777777" w:rsidR="0061775A" w:rsidRDefault="0061775A" w:rsidP="00B97C12">
      <w:pPr>
        <w:rPr>
          <w:szCs w:val="22"/>
          <w:lang w:val="en-CA"/>
        </w:rPr>
      </w:pPr>
    </w:p>
    <w:p w14:paraId="666E2263" w14:textId="4DEAF66D" w:rsidR="00B97C12" w:rsidRDefault="00B97C12" w:rsidP="00B97C12">
      <w:pPr>
        <w:rPr>
          <w:szCs w:val="22"/>
          <w:lang w:val="en-CA"/>
        </w:rPr>
      </w:pPr>
      <w:r>
        <w:rPr>
          <w:szCs w:val="22"/>
          <w:lang w:val="en-CA"/>
        </w:rPr>
        <w:t xml:space="preserve">Figure 2 shows an example of comparing the block vector candidates which are from only IBC coded neighbouring blocks in the IBC block vector candidate list and the block vector candidates which are from both IBC and </w:t>
      </w:r>
      <w:proofErr w:type="spellStart"/>
      <w:r>
        <w:rPr>
          <w:szCs w:val="22"/>
          <w:lang w:val="en-CA"/>
        </w:rPr>
        <w:t>IntraTMP</w:t>
      </w:r>
      <w:proofErr w:type="spellEnd"/>
      <w:r>
        <w:rPr>
          <w:szCs w:val="22"/>
          <w:lang w:val="en-CA"/>
        </w:rPr>
        <w:t xml:space="preserve"> coded neighbouring blocks in the proposed IBC block vector candidate list. </w:t>
      </w:r>
      <w:r w:rsidRPr="00390B6D">
        <w:rPr>
          <w:szCs w:val="22"/>
          <w:lang w:val="en-CA"/>
        </w:rPr>
        <w:t xml:space="preserve">In </w:t>
      </w:r>
      <w:r>
        <w:rPr>
          <w:szCs w:val="22"/>
          <w:lang w:val="en-CA"/>
        </w:rPr>
        <w:t>Test-3.2</w:t>
      </w:r>
      <w:r w:rsidRPr="00390B6D">
        <w:rPr>
          <w:szCs w:val="22"/>
          <w:lang w:val="en-CA"/>
        </w:rPr>
        <w:t xml:space="preserve">, the </w:t>
      </w:r>
      <w:proofErr w:type="spellStart"/>
      <w:r>
        <w:rPr>
          <w:szCs w:val="22"/>
          <w:lang w:val="en-CA"/>
        </w:rPr>
        <w:t>I</w:t>
      </w:r>
      <w:r w:rsidRPr="00390B6D">
        <w:rPr>
          <w:szCs w:val="22"/>
          <w:lang w:val="en-CA"/>
        </w:rPr>
        <w:t>ntraTMP</w:t>
      </w:r>
      <w:proofErr w:type="spellEnd"/>
      <w:r w:rsidRPr="00390B6D">
        <w:rPr>
          <w:szCs w:val="22"/>
          <w:lang w:val="en-CA"/>
        </w:rPr>
        <w:t xml:space="preserve"> block vectors are added to IBC block vector candidate list as spatial candidates.</w:t>
      </w:r>
    </w:p>
    <w:p w14:paraId="2A2A18DE" w14:textId="77777777" w:rsidR="00B97C12" w:rsidRDefault="00B97C12" w:rsidP="00B97C12">
      <w:pPr>
        <w:rPr>
          <w:szCs w:val="22"/>
          <w:lang w:val="en-CA"/>
        </w:rPr>
      </w:pPr>
    </w:p>
    <w:p w14:paraId="2C08BB84" w14:textId="77777777" w:rsidR="00B97C12" w:rsidRDefault="00B97C12" w:rsidP="00B97C12">
      <w:pPr>
        <w:jc w:val="center"/>
        <w:rPr>
          <w:szCs w:val="22"/>
          <w:lang w:val="en-CA"/>
        </w:rPr>
      </w:pPr>
      <w:r>
        <w:rPr>
          <w:noProof/>
          <w:szCs w:val="22"/>
          <w:lang w:val="en-CA"/>
        </w:rPr>
        <w:drawing>
          <wp:inline distT="0" distB="0" distL="0" distR="0" wp14:anchorId="0664F9D3" wp14:editId="5CA08CAF">
            <wp:extent cx="2148597" cy="483748"/>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1141" cy="509087"/>
                    </a:xfrm>
                    <a:prstGeom prst="rect">
                      <a:avLst/>
                    </a:prstGeom>
                    <a:noFill/>
                    <a:ln>
                      <a:noFill/>
                    </a:ln>
                  </pic:spPr>
                </pic:pic>
              </a:graphicData>
            </a:graphic>
          </wp:inline>
        </w:drawing>
      </w:r>
    </w:p>
    <w:p w14:paraId="660E79A3" w14:textId="77777777" w:rsidR="00B97C12" w:rsidRDefault="00B97C12" w:rsidP="00B97C12">
      <w:pPr>
        <w:jc w:val="center"/>
        <w:rPr>
          <w:szCs w:val="22"/>
          <w:lang w:val="en-CA"/>
        </w:rPr>
      </w:pPr>
      <w:r>
        <w:rPr>
          <w:rFonts w:hint="eastAsia"/>
          <w:szCs w:val="22"/>
          <w:lang w:val="en-CA"/>
        </w:rPr>
        <w:t>(</w:t>
      </w:r>
      <w:r>
        <w:rPr>
          <w:szCs w:val="22"/>
          <w:lang w:val="en-CA"/>
        </w:rPr>
        <w:t>a)</w:t>
      </w:r>
    </w:p>
    <w:p w14:paraId="545D5561" w14:textId="77777777" w:rsidR="00B97C12" w:rsidRDefault="00B97C12" w:rsidP="00B97C12">
      <w:pPr>
        <w:jc w:val="center"/>
        <w:rPr>
          <w:szCs w:val="22"/>
          <w:lang w:val="en-CA"/>
        </w:rPr>
      </w:pPr>
    </w:p>
    <w:p w14:paraId="1BA14B0C" w14:textId="77777777" w:rsidR="00B97C12" w:rsidRDefault="00B97C12" w:rsidP="00B97C12">
      <w:pPr>
        <w:jc w:val="center"/>
        <w:rPr>
          <w:szCs w:val="22"/>
          <w:lang w:val="en-CA"/>
        </w:rPr>
      </w:pPr>
      <w:r>
        <w:rPr>
          <w:noProof/>
          <w:szCs w:val="22"/>
          <w:lang w:val="en-CA"/>
        </w:rPr>
        <w:drawing>
          <wp:inline distT="0" distB="0" distL="0" distR="0" wp14:anchorId="64DEC0E5" wp14:editId="522182A9">
            <wp:extent cx="2120630" cy="460480"/>
            <wp:effectExtent l="0" t="0" r="635"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7898" cy="492458"/>
                    </a:xfrm>
                    <a:prstGeom prst="rect">
                      <a:avLst/>
                    </a:prstGeom>
                    <a:noFill/>
                    <a:ln>
                      <a:noFill/>
                    </a:ln>
                  </pic:spPr>
                </pic:pic>
              </a:graphicData>
            </a:graphic>
          </wp:inline>
        </w:drawing>
      </w:r>
    </w:p>
    <w:p w14:paraId="15C8D8EA" w14:textId="77777777" w:rsidR="00B97C12" w:rsidRDefault="00B97C12" w:rsidP="00B97C12">
      <w:pPr>
        <w:jc w:val="center"/>
        <w:rPr>
          <w:szCs w:val="22"/>
          <w:lang w:val="en-CA"/>
        </w:rPr>
      </w:pPr>
      <w:r>
        <w:rPr>
          <w:rFonts w:hint="eastAsia"/>
          <w:szCs w:val="22"/>
          <w:lang w:val="en-CA"/>
        </w:rPr>
        <w:t>(</w:t>
      </w:r>
      <w:r>
        <w:rPr>
          <w:szCs w:val="22"/>
          <w:lang w:val="en-CA"/>
        </w:rPr>
        <w:t>b)</w:t>
      </w:r>
    </w:p>
    <w:p w14:paraId="55363C68" w14:textId="77777777" w:rsidR="00B97C12" w:rsidRPr="00D84DBC" w:rsidRDefault="00B97C12" w:rsidP="00B97C12">
      <w:pPr>
        <w:jc w:val="center"/>
        <w:rPr>
          <w:b/>
          <w:bCs/>
          <w:szCs w:val="22"/>
          <w:lang w:val="en-CA"/>
        </w:rPr>
      </w:pPr>
      <w:r w:rsidRPr="00D84DBC">
        <w:rPr>
          <w:b/>
          <w:bCs/>
          <w:szCs w:val="22"/>
          <w:lang w:val="en-CA"/>
        </w:rPr>
        <w:t xml:space="preserve">Figure 2. Examples of IBC block vector candidate list existing (a) only IBC block vectors and (b) both IBC and </w:t>
      </w:r>
      <w:proofErr w:type="spellStart"/>
      <w:r>
        <w:rPr>
          <w:b/>
          <w:bCs/>
          <w:szCs w:val="22"/>
          <w:lang w:val="en-CA"/>
        </w:rPr>
        <w:t>I</w:t>
      </w:r>
      <w:r w:rsidRPr="00D84DBC">
        <w:rPr>
          <w:b/>
          <w:bCs/>
          <w:szCs w:val="22"/>
          <w:lang w:val="en-CA"/>
        </w:rPr>
        <w:t>ntraTMP</w:t>
      </w:r>
      <w:proofErr w:type="spellEnd"/>
      <w:r w:rsidRPr="00D84DBC">
        <w:rPr>
          <w:b/>
          <w:bCs/>
          <w:szCs w:val="22"/>
          <w:lang w:val="en-CA"/>
        </w:rPr>
        <w:t xml:space="preserve"> block vectors</w:t>
      </w:r>
    </w:p>
    <w:p w14:paraId="1CB852DA" w14:textId="77777777" w:rsidR="00B97C12" w:rsidRDefault="00B97C12" w:rsidP="00B97C12">
      <w:pPr>
        <w:rPr>
          <w:szCs w:val="22"/>
          <w:lang w:eastAsia="ko-KR"/>
        </w:rPr>
      </w:pPr>
    </w:p>
    <w:p w14:paraId="4826133F" w14:textId="3EE511CC" w:rsidR="00B70E00" w:rsidRDefault="00B97C12" w:rsidP="00B97C12">
      <w:pPr>
        <w:rPr>
          <w:szCs w:val="22"/>
          <w:lang w:eastAsia="ko-KR"/>
        </w:rPr>
      </w:pPr>
      <w:r>
        <w:rPr>
          <w:szCs w:val="22"/>
          <w:lang w:eastAsia="ko-KR"/>
        </w:rPr>
        <w:t>It is noted that the proposed method makes IBC block vector prediction more efficient by using diverse block vectors without additional memory for storing block vectors.</w:t>
      </w:r>
    </w:p>
    <w:p w14:paraId="74E8A10A" w14:textId="77777777" w:rsidR="00125E91" w:rsidRDefault="00125E91" w:rsidP="00B97C12">
      <w:pPr>
        <w:rPr>
          <w:szCs w:val="22"/>
          <w:lang w:val="en-CA"/>
        </w:rPr>
      </w:pPr>
    </w:p>
    <w:p w14:paraId="6BEEDFFC" w14:textId="54380620" w:rsidR="00B97C12" w:rsidRPr="005B217D" w:rsidRDefault="00B97C12" w:rsidP="00B97C12">
      <w:pPr>
        <w:pStyle w:val="1"/>
        <w:rPr>
          <w:lang w:val="en-CA"/>
        </w:rPr>
      </w:pPr>
      <w:r>
        <w:rPr>
          <w:lang w:val="en-CA"/>
        </w:rPr>
        <w:t>Simulation results</w:t>
      </w:r>
    </w:p>
    <w:p w14:paraId="66AF0F12" w14:textId="3ADAC1F9" w:rsidR="00B70E00" w:rsidRDefault="00184FBC" w:rsidP="00B97C12">
      <w:pPr>
        <w:rPr>
          <w:szCs w:val="22"/>
          <w:lang w:eastAsia="ko-KR"/>
        </w:rPr>
      </w:pPr>
      <w:r>
        <w:rPr>
          <w:szCs w:val="22"/>
          <w:lang w:val="en-CA" w:eastAsia="ko-KR"/>
        </w:rPr>
        <w:t xml:space="preserve">The experiments were performed based on ECM-6.0 software </w:t>
      </w:r>
      <w:r w:rsidR="003803A3">
        <w:rPr>
          <w:szCs w:val="22"/>
          <w:lang w:val="en-CA" w:eastAsia="ko-KR"/>
        </w:rPr>
        <w:t xml:space="preserve">[3] </w:t>
      </w:r>
      <w:r>
        <w:rPr>
          <w:szCs w:val="22"/>
          <w:lang w:val="en-CA" w:eastAsia="ko-KR"/>
        </w:rPr>
        <w:t>under JVET ECM common test conditions [</w:t>
      </w:r>
      <w:r w:rsidR="00F150C7">
        <w:rPr>
          <w:szCs w:val="22"/>
          <w:lang w:val="en-CA" w:eastAsia="ko-KR"/>
        </w:rPr>
        <w:t>4</w:t>
      </w:r>
      <w:r>
        <w:rPr>
          <w:szCs w:val="22"/>
          <w:lang w:val="en-CA" w:eastAsia="ko-KR"/>
        </w:rPr>
        <w:t xml:space="preserve">]. And, the experiments were conducted on the platform of Intel Xeon Gold 6256 (3.6GHz) and 256GB RAM with GCC 9.4.0 compiler under Ubuntu 20.04.4 LTS. </w:t>
      </w:r>
      <w:r>
        <w:rPr>
          <w:lang w:val="en-CA"/>
        </w:rPr>
        <w:t xml:space="preserve">The experimental results of the proposed method are summarised in Table </w:t>
      </w:r>
      <w:r w:rsidR="00064338">
        <w:rPr>
          <w:lang w:val="en-CA"/>
        </w:rPr>
        <w:t>1</w:t>
      </w:r>
      <w:r>
        <w:rPr>
          <w:lang w:val="en-CA"/>
        </w:rPr>
        <w:t xml:space="preserve"> and Table </w:t>
      </w:r>
      <w:r w:rsidR="00064338">
        <w:rPr>
          <w:lang w:val="en-CA"/>
        </w:rPr>
        <w:t>2</w:t>
      </w:r>
      <w:r>
        <w:rPr>
          <w:lang w:val="en-CA"/>
        </w:rPr>
        <w:t xml:space="preserve">. </w:t>
      </w:r>
      <w:r>
        <w:rPr>
          <w:szCs w:val="22"/>
          <w:lang w:eastAsia="ko-KR"/>
        </w:rPr>
        <w:t>And, t</w:t>
      </w:r>
      <w:r w:rsidRPr="00CD08E8">
        <w:rPr>
          <w:szCs w:val="22"/>
          <w:lang w:eastAsia="ko-KR"/>
        </w:rPr>
        <w:t>he detail</w:t>
      </w:r>
      <w:r>
        <w:rPr>
          <w:szCs w:val="22"/>
          <w:lang w:eastAsia="ko-KR"/>
        </w:rPr>
        <w:t>ed</w:t>
      </w:r>
      <w:r w:rsidRPr="00CD08E8">
        <w:rPr>
          <w:szCs w:val="22"/>
          <w:lang w:eastAsia="ko-KR"/>
        </w:rPr>
        <w:t xml:space="preserve"> results can be found in accompanied Excel file.</w:t>
      </w:r>
    </w:p>
    <w:p w14:paraId="0264AAF9" w14:textId="7BBE4F9D" w:rsidR="001E43CF" w:rsidRDefault="001E43CF" w:rsidP="00B97C12">
      <w:pPr>
        <w:rPr>
          <w:szCs w:val="22"/>
          <w:lang w:eastAsia="ko-KR"/>
        </w:rPr>
      </w:pPr>
    </w:p>
    <w:p w14:paraId="4F0142DB" w14:textId="3E3A4771" w:rsidR="00064338" w:rsidRDefault="00064338" w:rsidP="00064338">
      <w:pPr>
        <w:jc w:val="center"/>
        <w:rPr>
          <w:szCs w:val="22"/>
          <w:lang w:eastAsia="ko-KR"/>
        </w:rPr>
      </w:pPr>
      <w:r w:rsidRPr="00D84DBC">
        <w:rPr>
          <w:b/>
          <w:bCs/>
          <w:lang w:val="en-CA" w:eastAsia="ko-KR"/>
        </w:rPr>
        <w:t xml:space="preserve">Table </w:t>
      </w:r>
      <w:r>
        <w:rPr>
          <w:b/>
          <w:bCs/>
          <w:lang w:val="en-CA" w:eastAsia="ko-KR"/>
        </w:rPr>
        <w:t>1</w:t>
      </w:r>
      <w:r w:rsidRPr="00D84DBC">
        <w:rPr>
          <w:b/>
          <w:bCs/>
          <w:lang w:val="en-CA" w:eastAsia="ko-KR"/>
        </w:rPr>
        <w:t xml:space="preserve">. </w:t>
      </w:r>
      <w:r w:rsidRPr="00906A00">
        <w:rPr>
          <w:b/>
          <w:bCs/>
          <w:lang w:eastAsia="ko-KR"/>
        </w:rPr>
        <w:t>Experimental result of the proposed method</w:t>
      </w:r>
      <w:r>
        <w:rPr>
          <w:b/>
          <w:bCs/>
          <w:lang w:eastAsia="ko-KR"/>
        </w:rPr>
        <w:t xml:space="preserve"> under AI case</w:t>
      </w:r>
    </w:p>
    <w:tbl>
      <w:tblPr>
        <w:tblW w:w="7440" w:type="dxa"/>
        <w:jc w:val="center"/>
        <w:tblCellMar>
          <w:left w:w="99" w:type="dxa"/>
          <w:right w:w="99" w:type="dxa"/>
        </w:tblCellMar>
        <w:tblLook w:val="04A0" w:firstRow="1" w:lastRow="0" w:firstColumn="1" w:lastColumn="0" w:noHBand="0" w:noVBand="1"/>
      </w:tblPr>
      <w:tblGrid>
        <w:gridCol w:w="1240"/>
        <w:gridCol w:w="1368"/>
        <w:gridCol w:w="1368"/>
        <w:gridCol w:w="1368"/>
        <w:gridCol w:w="1048"/>
        <w:gridCol w:w="1048"/>
      </w:tblGrid>
      <w:tr w:rsidR="001E43CF" w:rsidRPr="001E43CF" w14:paraId="2C8F4052" w14:textId="77777777" w:rsidTr="001E43CF">
        <w:trPr>
          <w:trHeight w:val="255"/>
          <w:jc w:val="center"/>
        </w:trPr>
        <w:tc>
          <w:tcPr>
            <w:tcW w:w="1240" w:type="dxa"/>
            <w:tcBorders>
              <w:top w:val="nil"/>
              <w:left w:val="nil"/>
              <w:bottom w:val="nil"/>
              <w:right w:val="nil"/>
            </w:tcBorders>
            <w:shd w:val="clear" w:color="auto" w:fill="auto"/>
            <w:noWrap/>
            <w:vAlign w:val="center"/>
            <w:hideMark/>
          </w:tcPr>
          <w:p w14:paraId="102A04FC"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DEECF"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r w:rsidRPr="001E43CF">
              <w:rPr>
                <w:rFonts w:ascii="Arial" w:eastAsia="맑은 고딕" w:hAnsi="Arial" w:cs="Arial"/>
                <w:b/>
                <w:bCs/>
                <w:color w:val="000000"/>
                <w:sz w:val="18"/>
                <w:szCs w:val="18"/>
              </w:rPr>
              <w:t xml:space="preserve">All Intra Main 10 </w:t>
            </w:r>
          </w:p>
        </w:tc>
      </w:tr>
      <w:tr w:rsidR="001E43CF" w:rsidRPr="001E43CF" w14:paraId="25DE49AE" w14:textId="77777777" w:rsidTr="001E43CF">
        <w:trPr>
          <w:trHeight w:val="255"/>
          <w:jc w:val="center"/>
        </w:trPr>
        <w:tc>
          <w:tcPr>
            <w:tcW w:w="1240" w:type="dxa"/>
            <w:tcBorders>
              <w:top w:val="nil"/>
              <w:left w:val="nil"/>
              <w:bottom w:val="nil"/>
              <w:right w:val="nil"/>
            </w:tcBorders>
            <w:shd w:val="clear" w:color="auto" w:fill="auto"/>
            <w:noWrap/>
            <w:vAlign w:val="center"/>
            <w:hideMark/>
          </w:tcPr>
          <w:p w14:paraId="0EA3661B"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p>
        </w:tc>
        <w:tc>
          <w:tcPr>
            <w:tcW w:w="6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90C4E5" w14:textId="6BE91C56"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r w:rsidRPr="001E43CF">
              <w:rPr>
                <w:rFonts w:ascii="Arial" w:eastAsia="맑은 고딕" w:hAnsi="Arial" w:cs="Arial"/>
                <w:b/>
                <w:bCs/>
                <w:color w:val="000000"/>
                <w:sz w:val="18"/>
                <w:szCs w:val="18"/>
              </w:rPr>
              <w:t>Over ECM-6.0</w:t>
            </w:r>
          </w:p>
        </w:tc>
      </w:tr>
      <w:tr w:rsidR="001E43CF" w:rsidRPr="001E43CF" w14:paraId="500DEDFA" w14:textId="77777777" w:rsidTr="001E43CF">
        <w:trPr>
          <w:trHeight w:val="255"/>
          <w:jc w:val="center"/>
        </w:trPr>
        <w:tc>
          <w:tcPr>
            <w:tcW w:w="1240" w:type="dxa"/>
            <w:tcBorders>
              <w:top w:val="nil"/>
              <w:left w:val="nil"/>
              <w:bottom w:val="nil"/>
              <w:right w:val="nil"/>
            </w:tcBorders>
            <w:shd w:val="clear" w:color="auto" w:fill="auto"/>
            <w:noWrap/>
            <w:vAlign w:val="center"/>
            <w:hideMark/>
          </w:tcPr>
          <w:p w14:paraId="5BBD4C6F"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p>
        </w:tc>
        <w:tc>
          <w:tcPr>
            <w:tcW w:w="1368" w:type="dxa"/>
            <w:tcBorders>
              <w:top w:val="nil"/>
              <w:left w:val="single" w:sz="8" w:space="0" w:color="auto"/>
              <w:bottom w:val="single" w:sz="8" w:space="0" w:color="auto"/>
              <w:right w:val="nil"/>
            </w:tcBorders>
            <w:shd w:val="clear" w:color="auto" w:fill="auto"/>
            <w:noWrap/>
            <w:vAlign w:val="center"/>
            <w:hideMark/>
          </w:tcPr>
          <w:p w14:paraId="082A2F52"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Y</w:t>
            </w:r>
          </w:p>
        </w:tc>
        <w:tc>
          <w:tcPr>
            <w:tcW w:w="1368" w:type="dxa"/>
            <w:tcBorders>
              <w:top w:val="nil"/>
              <w:left w:val="nil"/>
              <w:bottom w:val="single" w:sz="8" w:space="0" w:color="auto"/>
              <w:right w:val="nil"/>
            </w:tcBorders>
            <w:shd w:val="clear" w:color="auto" w:fill="auto"/>
            <w:noWrap/>
            <w:vAlign w:val="center"/>
            <w:hideMark/>
          </w:tcPr>
          <w:p w14:paraId="55660CF8"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U</w:t>
            </w:r>
          </w:p>
        </w:tc>
        <w:tc>
          <w:tcPr>
            <w:tcW w:w="1368" w:type="dxa"/>
            <w:tcBorders>
              <w:top w:val="nil"/>
              <w:left w:val="nil"/>
              <w:bottom w:val="single" w:sz="8" w:space="0" w:color="auto"/>
              <w:right w:val="single" w:sz="4" w:space="0" w:color="auto"/>
            </w:tcBorders>
            <w:shd w:val="clear" w:color="auto" w:fill="auto"/>
            <w:noWrap/>
            <w:vAlign w:val="center"/>
            <w:hideMark/>
          </w:tcPr>
          <w:p w14:paraId="470C5811"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V</w:t>
            </w:r>
          </w:p>
        </w:tc>
        <w:tc>
          <w:tcPr>
            <w:tcW w:w="1048" w:type="dxa"/>
            <w:tcBorders>
              <w:top w:val="nil"/>
              <w:left w:val="nil"/>
              <w:bottom w:val="single" w:sz="8" w:space="0" w:color="auto"/>
              <w:right w:val="nil"/>
            </w:tcBorders>
            <w:shd w:val="clear" w:color="auto" w:fill="auto"/>
            <w:noWrap/>
            <w:vAlign w:val="center"/>
            <w:hideMark/>
          </w:tcPr>
          <w:p w14:paraId="3F9B5313"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roofErr w:type="spellStart"/>
            <w:r w:rsidRPr="001E43CF">
              <w:rPr>
                <w:rFonts w:ascii="Arial" w:eastAsia="맑은 고딕" w:hAnsi="Arial" w:cs="Arial"/>
                <w:color w:val="000000"/>
                <w:sz w:val="18"/>
                <w:szCs w:val="18"/>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44CEE402"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roofErr w:type="spellStart"/>
            <w:r w:rsidRPr="001E43CF">
              <w:rPr>
                <w:rFonts w:ascii="Arial" w:eastAsia="맑은 고딕" w:hAnsi="Arial" w:cs="Arial"/>
                <w:color w:val="000000"/>
                <w:sz w:val="18"/>
                <w:szCs w:val="18"/>
              </w:rPr>
              <w:t>DecT</w:t>
            </w:r>
            <w:proofErr w:type="spellEnd"/>
          </w:p>
        </w:tc>
      </w:tr>
      <w:tr w:rsidR="001E43CF" w:rsidRPr="001E43CF" w14:paraId="68E848FA" w14:textId="77777777" w:rsidTr="001E43CF">
        <w:trPr>
          <w:trHeight w:val="383"/>
          <w:jc w:val="center"/>
        </w:trPr>
        <w:tc>
          <w:tcPr>
            <w:tcW w:w="1240" w:type="dxa"/>
            <w:tcBorders>
              <w:top w:val="single" w:sz="8" w:space="0" w:color="auto"/>
              <w:left w:val="single" w:sz="8" w:space="0" w:color="auto"/>
              <w:right w:val="single" w:sz="8" w:space="0" w:color="auto"/>
            </w:tcBorders>
            <w:shd w:val="clear" w:color="auto" w:fill="auto"/>
            <w:noWrap/>
            <w:vAlign w:val="center"/>
          </w:tcPr>
          <w:p w14:paraId="416F7413" w14:textId="22F28FBB" w:rsidR="001E43CF" w:rsidRPr="001E43CF" w:rsidRDefault="001E43CF" w:rsidP="001E43CF">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Class F</w:t>
            </w:r>
          </w:p>
        </w:tc>
        <w:tc>
          <w:tcPr>
            <w:tcW w:w="1368" w:type="dxa"/>
            <w:tcBorders>
              <w:top w:val="nil"/>
              <w:left w:val="nil"/>
              <w:right w:val="nil"/>
            </w:tcBorders>
            <w:shd w:val="clear" w:color="auto" w:fill="auto"/>
            <w:noWrap/>
            <w:vAlign w:val="center"/>
          </w:tcPr>
          <w:p w14:paraId="6BC4D816" w14:textId="391EBDF4" w:rsidR="001E43CF" w:rsidRPr="001E43CF" w:rsidRDefault="001E43CF" w:rsidP="001E43CF">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-0.04%</w:t>
            </w:r>
          </w:p>
        </w:tc>
        <w:tc>
          <w:tcPr>
            <w:tcW w:w="1368" w:type="dxa"/>
            <w:tcBorders>
              <w:top w:val="nil"/>
              <w:left w:val="nil"/>
              <w:right w:val="nil"/>
            </w:tcBorders>
            <w:shd w:val="clear" w:color="auto" w:fill="auto"/>
            <w:noWrap/>
            <w:vAlign w:val="center"/>
          </w:tcPr>
          <w:p w14:paraId="79A2C65D" w14:textId="14A390AF" w:rsidR="001E43CF" w:rsidRPr="001E43CF" w:rsidRDefault="001E43CF" w:rsidP="001E43CF">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-0.15%</w:t>
            </w:r>
          </w:p>
        </w:tc>
        <w:tc>
          <w:tcPr>
            <w:tcW w:w="1368" w:type="dxa"/>
            <w:tcBorders>
              <w:top w:val="nil"/>
              <w:left w:val="nil"/>
              <w:right w:val="single" w:sz="4" w:space="0" w:color="auto"/>
            </w:tcBorders>
            <w:shd w:val="clear" w:color="auto" w:fill="auto"/>
            <w:noWrap/>
            <w:vAlign w:val="center"/>
          </w:tcPr>
          <w:p w14:paraId="74A0E015" w14:textId="0316C330" w:rsidR="001E43CF" w:rsidRPr="001E43CF" w:rsidRDefault="001E43CF" w:rsidP="001E43CF">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-0.02%</w:t>
            </w:r>
          </w:p>
        </w:tc>
        <w:tc>
          <w:tcPr>
            <w:tcW w:w="1048" w:type="dxa"/>
            <w:tcBorders>
              <w:top w:val="nil"/>
              <w:left w:val="nil"/>
              <w:right w:val="nil"/>
            </w:tcBorders>
            <w:shd w:val="clear" w:color="auto" w:fill="auto"/>
            <w:noWrap/>
            <w:vAlign w:val="center"/>
          </w:tcPr>
          <w:p w14:paraId="5AC18109" w14:textId="61A12A7D" w:rsidR="001E43CF" w:rsidRPr="001E43CF" w:rsidRDefault="001E43CF" w:rsidP="001E43CF">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101%</w:t>
            </w:r>
          </w:p>
        </w:tc>
        <w:tc>
          <w:tcPr>
            <w:tcW w:w="1048" w:type="dxa"/>
            <w:tcBorders>
              <w:top w:val="nil"/>
              <w:left w:val="nil"/>
              <w:right w:val="single" w:sz="8" w:space="0" w:color="auto"/>
            </w:tcBorders>
            <w:shd w:val="clear" w:color="auto" w:fill="auto"/>
            <w:noWrap/>
            <w:vAlign w:val="center"/>
          </w:tcPr>
          <w:p w14:paraId="4C801667" w14:textId="1DB212AB" w:rsidR="001E43CF" w:rsidRPr="001E43CF" w:rsidRDefault="001E43CF" w:rsidP="001E43CF">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100%</w:t>
            </w:r>
          </w:p>
        </w:tc>
      </w:tr>
      <w:tr w:rsidR="001E43CF" w:rsidRPr="001E43CF" w14:paraId="7A6DF8FC" w14:textId="77777777" w:rsidTr="001E43CF">
        <w:trPr>
          <w:trHeight w:val="307"/>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24CE461C"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Class TGM</w:t>
            </w:r>
          </w:p>
        </w:tc>
        <w:tc>
          <w:tcPr>
            <w:tcW w:w="1368" w:type="dxa"/>
            <w:tcBorders>
              <w:top w:val="nil"/>
              <w:left w:val="nil"/>
              <w:bottom w:val="single" w:sz="8" w:space="0" w:color="auto"/>
              <w:right w:val="nil"/>
            </w:tcBorders>
            <w:shd w:val="clear" w:color="auto" w:fill="auto"/>
            <w:noWrap/>
            <w:vAlign w:val="center"/>
            <w:hideMark/>
          </w:tcPr>
          <w:p w14:paraId="18645D04"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-0.11%</w:t>
            </w:r>
          </w:p>
        </w:tc>
        <w:tc>
          <w:tcPr>
            <w:tcW w:w="1368" w:type="dxa"/>
            <w:tcBorders>
              <w:top w:val="nil"/>
              <w:left w:val="nil"/>
              <w:bottom w:val="single" w:sz="8" w:space="0" w:color="auto"/>
              <w:right w:val="nil"/>
            </w:tcBorders>
            <w:shd w:val="clear" w:color="auto" w:fill="auto"/>
            <w:noWrap/>
            <w:vAlign w:val="center"/>
            <w:hideMark/>
          </w:tcPr>
          <w:p w14:paraId="5D5128CF"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-0.10%</w:t>
            </w:r>
          </w:p>
        </w:tc>
        <w:tc>
          <w:tcPr>
            <w:tcW w:w="1368" w:type="dxa"/>
            <w:tcBorders>
              <w:top w:val="nil"/>
              <w:left w:val="nil"/>
              <w:bottom w:val="single" w:sz="8" w:space="0" w:color="auto"/>
              <w:right w:val="single" w:sz="4" w:space="0" w:color="auto"/>
            </w:tcBorders>
            <w:shd w:val="clear" w:color="auto" w:fill="auto"/>
            <w:noWrap/>
            <w:vAlign w:val="center"/>
            <w:hideMark/>
          </w:tcPr>
          <w:p w14:paraId="0D977C8C"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-0.10%</w:t>
            </w:r>
          </w:p>
        </w:tc>
        <w:tc>
          <w:tcPr>
            <w:tcW w:w="1048" w:type="dxa"/>
            <w:tcBorders>
              <w:top w:val="nil"/>
              <w:left w:val="nil"/>
              <w:bottom w:val="single" w:sz="8" w:space="0" w:color="auto"/>
              <w:right w:val="nil"/>
            </w:tcBorders>
            <w:shd w:val="clear" w:color="auto" w:fill="auto"/>
            <w:noWrap/>
            <w:vAlign w:val="center"/>
            <w:hideMark/>
          </w:tcPr>
          <w:p w14:paraId="0791B731"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100%</w:t>
            </w:r>
          </w:p>
        </w:tc>
        <w:tc>
          <w:tcPr>
            <w:tcW w:w="1048" w:type="dxa"/>
            <w:tcBorders>
              <w:top w:val="nil"/>
              <w:left w:val="nil"/>
              <w:bottom w:val="single" w:sz="8" w:space="0" w:color="auto"/>
              <w:right w:val="single" w:sz="8" w:space="0" w:color="auto"/>
            </w:tcBorders>
            <w:shd w:val="clear" w:color="auto" w:fill="auto"/>
            <w:noWrap/>
            <w:vAlign w:val="center"/>
            <w:hideMark/>
          </w:tcPr>
          <w:p w14:paraId="7C2D8C58" w14:textId="77777777" w:rsidR="001E43CF" w:rsidRPr="001E43CF" w:rsidRDefault="001E43CF" w:rsidP="001E4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98%</w:t>
            </w:r>
          </w:p>
        </w:tc>
      </w:tr>
    </w:tbl>
    <w:p w14:paraId="6F314E49" w14:textId="77777777" w:rsidR="00E52290" w:rsidRDefault="00E52290" w:rsidP="00B97C12">
      <w:pPr>
        <w:rPr>
          <w:szCs w:val="22"/>
          <w:lang w:val="en-CA"/>
        </w:rPr>
      </w:pPr>
    </w:p>
    <w:p w14:paraId="1698A28A" w14:textId="4B5BED7D" w:rsidR="00064338" w:rsidRDefault="00064338" w:rsidP="00064338">
      <w:pPr>
        <w:jc w:val="center"/>
        <w:rPr>
          <w:szCs w:val="22"/>
          <w:lang w:val="en-CA"/>
        </w:rPr>
      </w:pPr>
      <w:r w:rsidRPr="006C4F52">
        <w:rPr>
          <w:rFonts w:hint="eastAsia"/>
          <w:b/>
          <w:bCs/>
          <w:lang w:val="en-CA" w:eastAsia="ko-KR"/>
        </w:rPr>
        <w:t>T</w:t>
      </w:r>
      <w:r w:rsidRPr="006C4F52">
        <w:rPr>
          <w:b/>
          <w:bCs/>
          <w:lang w:val="en-CA" w:eastAsia="ko-KR"/>
        </w:rPr>
        <w:t xml:space="preserve">able </w:t>
      </w:r>
      <w:r>
        <w:rPr>
          <w:b/>
          <w:bCs/>
          <w:lang w:val="en-CA" w:eastAsia="ko-KR"/>
        </w:rPr>
        <w:t>2</w:t>
      </w:r>
      <w:r w:rsidRPr="006C4F52">
        <w:rPr>
          <w:b/>
          <w:bCs/>
          <w:lang w:val="en-CA" w:eastAsia="ko-KR"/>
        </w:rPr>
        <w:t xml:space="preserve">. </w:t>
      </w:r>
      <w:r w:rsidRPr="006C4F52">
        <w:rPr>
          <w:b/>
          <w:bCs/>
          <w:lang w:eastAsia="ko-KR"/>
        </w:rPr>
        <w:t>Experimental</w:t>
      </w:r>
      <w:r w:rsidRPr="006C4F52">
        <w:rPr>
          <w:rFonts w:hint="eastAsia"/>
          <w:b/>
          <w:bCs/>
          <w:lang w:eastAsia="ko-KR"/>
        </w:rPr>
        <w:t xml:space="preserve"> result of the proposed method</w:t>
      </w:r>
      <w:r>
        <w:rPr>
          <w:b/>
          <w:bCs/>
          <w:lang w:eastAsia="ko-KR"/>
        </w:rPr>
        <w:t xml:space="preserve"> under RA case</w:t>
      </w:r>
    </w:p>
    <w:tbl>
      <w:tblPr>
        <w:tblW w:w="7440" w:type="dxa"/>
        <w:jc w:val="center"/>
        <w:tblCellMar>
          <w:left w:w="99" w:type="dxa"/>
          <w:right w:w="99" w:type="dxa"/>
        </w:tblCellMar>
        <w:tblLook w:val="04A0" w:firstRow="1" w:lastRow="0" w:firstColumn="1" w:lastColumn="0" w:noHBand="0" w:noVBand="1"/>
      </w:tblPr>
      <w:tblGrid>
        <w:gridCol w:w="1240"/>
        <w:gridCol w:w="1368"/>
        <w:gridCol w:w="1368"/>
        <w:gridCol w:w="1368"/>
        <w:gridCol w:w="1048"/>
        <w:gridCol w:w="1048"/>
      </w:tblGrid>
      <w:tr w:rsidR="00064338" w:rsidRPr="001E43CF" w14:paraId="14E62551" w14:textId="77777777" w:rsidTr="00580B32">
        <w:trPr>
          <w:trHeight w:val="255"/>
          <w:jc w:val="center"/>
        </w:trPr>
        <w:tc>
          <w:tcPr>
            <w:tcW w:w="1240" w:type="dxa"/>
            <w:tcBorders>
              <w:top w:val="nil"/>
              <w:left w:val="nil"/>
              <w:bottom w:val="nil"/>
              <w:right w:val="nil"/>
            </w:tcBorders>
            <w:shd w:val="clear" w:color="auto" w:fill="auto"/>
            <w:noWrap/>
            <w:vAlign w:val="center"/>
            <w:hideMark/>
          </w:tcPr>
          <w:p w14:paraId="58D7E485"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669EC7" w14:textId="4B59B924"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r>
              <w:rPr>
                <w:rFonts w:ascii="Arial" w:eastAsia="맑은 고딕" w:hAnsi="Arial" w:cs="Arial"/>
                <w:b/>
                <w:bCs/>
                <w:color w:val="000000"/>
                <w:sz w:val="18"/>
                <w:szCs w:val="18"/>
              </w:rPr>
              <w:t>Random Access</w:t>
            </w:r>
            <w:r w:rsidRPr="001E43CF">
              <w:rPr>
                <w:rFonts w:ascii="Arial" w:eastAsia="맑은 고딕" w:hAnsi="Arial" w:cs="Arial"/>
                <w:b/>
                <w:bCs/>
                <w:color w:val="000000"/>
                <w:sz w:val="18"/>
                <w:szCs w:val="18"/>
              </w:rPr>
              <w:t xml:space="preserve"> Main 10 </w:t>
            </w:r>
          </w:p>
        </w:tc>
      </w:tr>
      <w:tr w:rsidR="00064338" w:rsidRPr="001E43CF" w14:paraId="4172C410" w14:textId="77777777" w:rsidTr="00580B32">
        <w:trPr>
          <w:trHeight w:val="255"/>
          <w:jc w:val="center"/>
        </w:trPr>
        <w:tc>
          <w:tcPr>
            <w:tcW w:w="1240" w:type="dxa"/>
            <w:tcBorders>
              <w:top w:val="nil"/>
              <w:left w:val="nil"/>
              <w:bottom w:val="nil"/>
              <w:right w:val="nil"/>
            </w:tcBorders>
            <w:shd w:val="clear" w:color="auto" w:fill="auto"/>
            <w:noWrap/>
            <w:vAlign w:val="center"/>
            <w:hideMark/>
          </w:tcPr>
          <w:p w14:paraId="5C3252FD"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p>
        </w:tc>
        <w:tc>
          <w:tcPr>
            <w:tcW w:w="6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6A774" w14:textId="564CD18F"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r w:rsidRPr="001E43CF">
              <w:rPr>
                <w:rFonts w:ascii="Arial" w:eastAsia="맑은 고딕" w:hAnsi="Arial" w:cs="Arial"/>
                <w:b/>
                <w:bCs/>
                <w:color w:val="000000"/>
                <w:sz w:val="18"/>
                <w:szCs w:val="18"/>
              </w:rPr>
              <w:t>Over ECM-6.0</w:t>
            </w:r>
          </w:p>
        </w:tc>
      </w:tr>
      <w:tr w:rsidR="00064338" w:rsidRPr="001E43CF" w14:paraId="423CA633" w14:textId="77777777" w:rsidTr="00580B32">
        <w:trPr>
          <w:trHeight w:val="255"/>
          <w:jc w:val="center"/>
        </w:trPr>
        <w:tc>
          <w:tcPr>
            <w:tcW w:w="1240" w:type="dxa"/>
            <w:tcBorders>
              <w:top w:val="nil"/>
              <w:left w:val="nil"/>
              <w:bottom w:val="nil"/>
              <w:right w:val="nil"/>
            </w:tcBorders>
            <w:shd w:val="clear" w:color="auto" w:fill="auto"/>
            <w:noWrap/>
            <w:vAlign w:val="center"/>
            <w:hideMark/>
          </w:tcPr>
          <w:p w14:paraId="6AD8791E"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rPr>
            </w:pPr>
          </w:p>
        </w:tc>
        <w:tc>
          <w:tcPr>
            <w:tcW w:w="1368" w:type="dxa"/>
            <w:tcBorders>
              <w:top w:val="nil"/>
              <w:left w:val="single" w:sz="8" w:space="0" w:color="auto"/>
              <w:bottom w:val="single" w:sz="8" w:space="0" w:color="auto"/>
              <w:right w:val="nil"/>
            </w:tcBorders>
            <w:shd w:val="clear" w:color="auto" w:fill="auto"/>
            <w:noWrap/>
            <w:vAlign w:val="center"/>
            <w:hideMark/>
          </w:tcPr>
          <w:p w14:paraId="0DAB75E7"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Y</w:t>
            </w:r>
          </w:p>
        </w:tc>
        <w:tc>
          <w:tcPr>
            <w:tcW w:w="1368" w:type="dxa"/>
            <w:tcBorders>
              <w:top w:val="nil"/>
              <w:left w:val="nil"/>
              <w:bottom w:val="single" w:sz="8" w:space="0" w:color="auto"/>
              <w:right w:val="nil"/>
            </w:tcBorders>
            <w:shd w:val="clear" w:color="auto" w:fill="auto"/>
            <w:noWrap/>
            <w:vAlign w:val="center"/>
            <w:hideMark/>
          </w:tcPr>
          <w:p w14:paraId="05D6D818"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U</w:t>
            </w:r>
          </w:p>
        </w:tc>
        <w:tc>
          <w:tcPr>
            <w:tcW w:w="1368" w:type="dxa"/>
            <w:tcBorders>
              <w:top w:val="nil"/>
              <w:left w:val="nil"/>
              <w:bottom w:val="single" w:sz="8" w:space="0" w:color="auto"/>
              <w:right w:val="single" w:sz="4" w:space="0" w:color="auto"/>
            </w:tcBorders>
            <w:shd w:val="clear" w:color="auto" w:fill="auto"/>
            <w:noWrap/>
            <w:vAlign w:val="center"/>
            <w:hideMark/>
          </w:tcPr>
          <w:p w14:paraId="1E2CB489"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t>V</w:t>
            </w:r>
          </w:p>
        </w:tc>
        <w:tc>
          <w:tcPr>
            <w:tcW w:w="1048" w:type="dxa"/>
            <w:tcBorders>
              <w:top w:val="nil"/>
              <w:left w:val="nil"/>
              <w:bottom w:val="single" w:sz="8" w:space="0" w:color="auto"/>
              <w:right w:val="nil"/>
            </w:tcBorders>
            <w:shd w:val="clear" w:color="auto" w:fill="auto"/>
            <w:noWrap/>
            <w:vAlign w:val="center"/>
            <w:hideMark/>
          </w:tcPr>
          <w:p w14:paraId="3416BEDE"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roofErr w:type="spellStart"/>
            <w:r w:rsidRPr="001E43CF">
              <w:rPr>
                <w:rFonts w:ascii="Arial" w:eastAsia="맑은 고딕" w:hAnsi="Arial" w:cs="Arial"/>
                <w:color w:val="000000"/>
                <w:sz w:val="18"/>
                <w:szCs w:val="18"/>
              </w:rPr>
              <w:t>EncT</w:t>
            </w:r>
            <w:proofErr w:type="spellEnd"/>
          </w:p>
        </w:tc>
        <w:tc>
          <w:tcPr>
            <w:tcW w:w="1048" w:type="dxa"/>
            <w:tcBorders>
              <w:top w:val="nil"/>
              <w:left w:val="nil"/>
              <w:bottom w:val="single" w:sz="8" w:space="0" w:color="auto"/>
              <w:right w:val="single" w:sz="8" w:space="0" w:color="auto"/>
            </w:tcBorders>
            <w:shd w:val="clear" w:color="auto" w:fill="auto"/>
            <w:noWrap/>
            <w:vAlign w:val="center"/>
            <w:hideMark/>
          </w:tcPr>
          <w:p w14:paraId="67A50EFB"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roofErr w:type="spellStart"/>
            <w:r w:rsidRPr="001E43CF">
              <w:rPr>
                <w:rFonts w:ascii="Arial" w:eastAsia="맑은 고딕" w:hAnsi="Arial" w:cs="Arial"/>
                <w:color w:val="000000"/>
                <w:sz w:val="18"/>
                <w:szCs w:val="18"/>
              </w:rPr>
              <w:t>DecT</w:t>
            </w:r>
            <w:proofErr w:type="spellEnd"/>
          </w:p>
        </w:tc>
      </w:tr>
      <w:tr w:rsidR="00064338" w:rsidRPr="001E43CF" w14:paraId="76054ECD" w14:textId="77777777" w:rsidTr="00580B32">
        <w:trPr>
          <w:trHeight w:val="383"/>
          <w:jc w:val="center"/>
        </w:trPr>
        <w:tc>
          <w:tcPr>
            <w:tcW w:w="1240" w:type="dxa"/>
            <w:tcBorders>
              <w:top w:val="single" w:sz="8" w:space="0" w:color="auto"/>
              <w:left w:val="single" w:sz="8" w:space="0" w:color="auto"/>
              <w:right w:val="single" w:sz="8" w:space="0" w:color="auto"/>
            </w:tcBorders>
            <w:shd w:val="clear" w:color="auto" w:fill="auto"/>
            <w:noWrap/>
            <w:vAlign w:val="center"/>
          </w:tcPr>
          <w:p w14:paraId="2BC0C566" w14:textId="77777777" w:rsidR="00064338" w:rsidRPr="001E43CF" w:rsidRDefault="00064338" w:rsidP="00580B32">
            <w:pPr>
              <w:spacing w:before="0"/>
              <w:jc w:val="center"/>
              <w:rPr>
                <w:rFonts w:ascii="Arial" w:eastAsia="맑은 고딕" w:hAnsi="Arial" w:cs="Arial"/>
                <w:color w:val="000000"/>
                <w:sz w:val="18"/>
                <w:szCs w:val="18"/>
              </w:rPr>
            </w:pPr>
            <w:r w:rsidRPr="001E43CF">
              <w:rPr>
                <w:rFonts w:ascii="Arial" w:eastAsia="맑은 고딕" w:hAnsi="Arial" w:cs="Arial"/>
                <w:color w:val="000000"/>
                <w:sz w:val="18"/>
                <w:szCs w:val="18"/>
              </w:rPr>
              <w:t>Class F</w:t>
            </w:r>
          </w:p>
        </w:tc>
        <w:tc>
          <w:tcPr>
            <w:tcW w:w="1368" w:type="dxa"/>
            <w:tcBorders>
              <w:top w:val="nil"/>
              <w:left w:val="nil"/>
              <w:right w:val="nil"/>
            </w:tcBorders>
            <w:shd w:val="clear" w:color="auto" w:fill="auto"/>
            <w:noWrap/>
            <w:vAlign w:val="center"/>
          </w:tcPr>
          <w:p w14:paraId="1D61AFDA" w14:textId="45081E65" w:rsidR="00064338" w:rsidRPr="001E43CF" w:rsidRDefault="00064338" w:rsidP="00580B32">
            <w:pPr>
              <w:spacing w:before="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r>
              <w:rPr>
                <w:rFonts w:ascii="Arial" w:eastAsia="맑은 고딕" w:hAnsi="Arial" w:cs="Arial"/>
                <w:color w:val="000000"/>
                <w:sz w:val="18"/>
                <w:szCs w:val="18"/>
              </w:rPr>
              <w:t>0.05%</w:t>
            </w:r>
          </w:p>
        </w:tc>
        <w:tc>
          <w:tcPr>
            <w:tcW w:w="1368" w:type="dxa"/>
            <w:tcBorders>
              <w:top w:val="nil"/>
              <w:left w:val="nil"/>
              <w:right w:val="nil"/>
            </w:tcBorders>
            <w:shd w:val="clear" w:color="auto" w:fill="auto"/>
            <w:noWrap/>
            <w:vAlign w:val="center"/>
          </w:tcPr>
          <w:p w14:paraId="47A3F0D9" w14:textId="6382EDEB" w:rsidR="00064338" w:rsidRPr="001E43CF" w:rsidRDefault="00064338" w:rsidP="00580B32">
            <w:pPr>
              <w:spacing w:before="0"/>
              <w:jc w:val="center"/>
              <w:rPr>
                <w:rFonts w:ascii="Arial" w:eastAsia="맑은 고딕" w:hAnsi="Arial" w:cs="Arial"/>
                <w:color w:val="000000"/>
                <w:sz w:val="18"/>
                <w:szCs w:val="18"/>
              </w:rPr>
            </w:pPr>
            <w:r>
              <w:rPr>
                <w:rFonts w:ascii="Arial" w:eastAsia="맑은 고딕" w:hAnsi="Arial" w:cs="Arial" w:hint="eastAsia"/>
                <w:color w:val="000000"/>
                <w:sz w:val="18"/>
                <w:szCs w:val="18"/>
              </w:rPr>
              <w:t>0</w:t>
            </w:r>
            <w:r>
              <w:rPr>
                <w:rFonts w:ascii="Arial" w:eastAsia="맑은 고딕" w:hAnsi="Arial" w:cs="Arial"/>
                <w:color w:val="000000"/>
                <w:sz w:val="18"/>
                <w:szCs w:val="18"/>
              </w:rPr>
              <w:t>.12%</w:t>
            </w:r>
          </w:p>
        </w:tc>
        <w:tc>
          <w:tcPr>
            <w:tcW w:w="1368" w:type="dxa"/>
            <w:tcBorders>
              <w:top w:val="nil"/>
              <w:left w:val="nil"/>
              <w:right w:val="single" w:sz="4" w:space="0" w:color="auto"/>
            </w:tcBorders>
            <w:shd w:val="clear" w:color="auto" w:fill="auto"/>
            <w:noWrap/>
            <w:vAlign w:val="center"/>
          </w:tcPr>
          <w:p w14:paraId="775B8693" w14:textId="30EE396C" w:rsidR="00064338" w:rsidRPr="001E43CF" w:rsidRDefault="00064338" w:rsidP="00580B32">
            <w:pPr>
              <w:spacing w:before="0"/>
              <w:jc w:val="center"/>
              <w:rPr>
                <w:rFonts w:ascii="Arial" w:eastAsia="맑은 고딕" w:hAnsi="Arial" w:cs="Arial"/>
                <w:color w:val="000000"/>
                <w:sz w:val="18"/>
                <w:szCs w:val="18"/>
              </w:rPr>
            </w:pPr>
            <w:r>
              <w:rPr>
                <w:rFonts w:ascii="Arial" w:eastAsia="맑은 고딕" w:hAnsi="Arial" w:cs="Arial" w:hint="eastAsia"/>
                <w:color w:val="000000"/>
                <w:sz w:val="18"/>
                <w:szCs w:val="18"/>
              </w:rPr>
              <w:t>0</w:t>
            </w:r>
            <w:r>
              <w:rPr>
                <w:rFonts w:ascii="Arial" w:eastAsia="맑은 고딕" w:hAnsi="Arial" w:cs="Arial"/>
                <w:color w:val="000000"/>
                <w:sz w:val="18"/>
                <w:szCs w:val="18"/>
              </w:rPr>
              <w:t>.14%</w:t>
            </w:r>
          </w:p>
        </w:tc>
        <w:tc>
          <w:tcPr>
            <w:tcW w:w="1048" w:type="dxa"/>
            <w:tcBorders>
              <w:top w:val="nil"/>
              <w:left w:val="nil"/>
              <w:right w:val="nil"/>
            </w:tcBorders>
            <w:shd w:val="clear" w:color="auto" w:fill="auto"/>
            <w:noWrap/>
            <w:vAlign w:val="center"/>
          </w:tcPr>
          <w:p w14:paraId="0D46BC20" w14:textId="0861BEB2" w:rsidR="00064338" w:rsidRPr="001E43CF" w:rsidRDefault="00064338" w:rsidP="00580B32">
            <w:pPr>
              <w:spacing w:before="0"/>
              <w:jc w:val="center"/>
              <w:rPr>
                <w:rFonts w:ascii="Arial" w:eastAsia="맑은 고딕" w:hAnsi="Arial" w:cs="Arial"/>
                <w:color w:val="000000"/>
                <w:sz w:val="18"/>
                <w:szCs w:val="18"/>
              </w:rPr>
            </w:pPr>
            <w:r>
              <w:rPr>
                <w:rFonts w:ascii="Arial" w:eastAsia="맑은 고딕" w:hAnsi="Arial" w:cs="Arial" w:hint="eastAsia"/>
                <w:color w:val="000000"/>
                <w:sz w:val="18"/>
                <w:szCs w:val="18"/>
              </w:rPr>
              <w:t>1</w:t>
            </w:r>
            <w:r>
              <w:rPr>
                <w:rFonts w:ascii="Arial" w:eastAsia="맑은 고딕" w:hAnsi="Arial" w:cs="Arial"/>
                <w:color w:val="000000"/>
                <w:sz w:val="18"/>
                <w:szCs w:val="18"/>
              </w:rPr>
              <w:t>00%</w:t>
            </w:r>
          </w:p>
        </w:tc>
        <w:tc>
          <w:tcPr>
            <w:tcW w:w="1048" w:type="dxa"/>
            <w:tcBorders>
              <w:top w:val="nil"/>
              <w:left w:val="nil"/>
              <w:right w:val="single" w:sz="8" w:space="0" w:color="auto"/>
            </w:tcBorders>
            <w:shd w:val="clear" w:color="auto" w:fill="auto"/>
            <w:noWrap/>
            <w:vAlign w:val="center"/>
          </w:tcPr>
          <w:p w14:paraId="6DABE1E0" w14:textId="75E3F3AD" w:rsidR="00064338" w:rsidRPr="001E43CF" w:rsidRDefault="00064338" w:rsidP="00580B32">
            <w:pPr>
              <w:spacing w:before="0"/>
              <w:jc w:val="center"/>
              <w:rPr>
                <w:rFonts w:ascii="Arial" w:eastAsia="맑은 고딕" w:hAnsi="Arial" w:cs="Arial"/>
                <w:color w:val="000000"/>
                <w:sz w:val="18"/>
                <w:szCs w:val="18"/>
              </w:rPr>
            </w:pPr>
            <w:r>
              <w:rPr>
                <w:rFonts w:ascii="Arial" w:eastAsia="맑은 고딕" w:hAnsi="Arial" w:cs="Arial" w:hint="eastAsia"/>
                <w:color w:val="000000"/>
                <w:sz w:val="18"/>
                <w:szCs w:val="18"/>
              </w:rPr>
              <w:t>9</w:t>
            </w:r>
            <w:r>
              <w:rPr>
                <w:rFonts w:ascii="Arial" w:eastAsia="맑은 고딕" w:hAnsi="Arial" w:cs="Arial"/>
                <w:color w:val="000000"/>
                <w:sz w:val="18"/>
                <w:szCs w:val="18"/>
              </w:rPr>
              <w:t>9%</w:t>
            </w:r>
          </w:p>
        </w:tc>
      </w:tr>
      <w:tr w:rsidR="00064338" w:rsidRPr="001E43CF" w14:paraId="495E159B" w14:textId="77777777" w:rsidTr="00064338">
        <w:trPr>
          <w:trHeight w:val="307"/>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44ACF533" w14:textId="77777777"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sidRPr="001E43CF">
              <w:rPr>
                <w:rFonts w:ascii="Arial" w:eastAsia="맑은 고딕" w:hAnsi="Arial" w:cs="Arial"/>
                <w:color w:val="000000"/>
                <w:sz w:val="18"/>
                <w:szCs w:val="18"/>
              </w:rPr>
              <w:lastRenderedPageBreak/>
              <w:t>Class TGM</w:t>
            </w:r>
          </w:p>
        </w:tc>
        <w:tc>
          <w:tcPr>
            <w:tcW w:w="1368" w:type="dxa"/>
            <w:tcBorders>
              <w:top w:val="nil"/>
              <w:left w:val="nil"/>
              <w:bottom w:val="single" w:sz="8" w:space="0" w:color="auto"/>
              <w:right w:val="nil"/>
            </w:tcBorders>
            <w:shd w:val="clear" w:color="auto" w:fill="auto"/>
            <w:noWrap/>
            <w:vAlign w:val="center"/>
          </w:tcPr>
          <w:p w14:paraId="3A478091" w14:textId="04E366E1"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hint="eastAsia"/>
                <w:color w:val="000000"/>
                <w:sz w:val="18"/>
                <w:szCs w:val="18"/>
              </w:rPr>
              <w:t>-</w:t>
            </w:r>
            <w:r>
              <w:rPr>
                <w:rFonts w:ascii="Arial" w:eastAsia="맑은 고딕" w:hAnsi="Arial" w:cs="Arial"/>
                <w:color w:val="000000"/>
                <w:sz w:val="18"/>
                <w:szCs w:val="18"/>
              </w:rPr>
              <w:t>0.01%</w:t>
            </w:r>
          </w:p>
        </w:tc>
        <w:tc>
          <w:tcPr>
            <w:tcW w:w="1368" w:type="dxa"/>
            <w:tcBorders>
              <w:top w:val="nil"/>
              <w:left w:val="nil"/>
              <w:bottom w:val="single" w:sz="8" w:space="0" w:color="auto"/>
              <w:right w:val="nil"/>
            </w:tcBorders>
            <w:shd w:val="clear" w:color="auto" w:fill="auto"/>
            <w:noWrap/>
            <w:vAlign w:val="center"/>
          </w:tcPr>
          <w:p w14:paraId="641C08C0" w14:textId="5DA3CA8F"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hint="eastAsia"/>
                <w:color w:val="000000"/>
                <w:sz w:val="18"/>
                <w:szCs w:val="18"/>
              </w:rPr>
              <w:t>0</w:t>
            </w:r>
            <w:r>
              <w:rPr>
                <w:rFonts w:ascii="Arial" w:eastAsia="맑은 고딕" w:hAnsi="Arial" w:cs="Arial"/>
                <w:color w:val="000000"/>
                <w:sz w:val="18"/>
                <w:szCs w:val="18"/>
              </w:rPr>
              <w:t>.02%</w:t>
            </w:r>
          </w:p>
        </w:tc>
        <w:tc>
          <w:tcPr>
            <w:tcW w:w="1368" w:type="dxa"/>
            <w:tcBorders>
              <w:top w:val="nil"/>
              <w:left w:val="nil"/>
              <w:bottom w:val="single" w:sz="8" w:space="0" w:color="auto"/>
              <w:right w:val="single" w:sz="4" w:space="0" w:color="auto"/>
            </w:tcBorders>
            <w:shd w:val="clear" w:color="auto" w:fill="auto"/>
            <w:noWrap/>
            <w:vAlign w:val="center"/>
          </w:tcPr>
          <w:p w14:paraId="228891EE" w14:textId="370BCA5B"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hint="eastAsia"/>
                <w:color w:val="000000"/>
                <w:sz w:val="18"/>
                <w:szCs w:val="18"/>
              </w:rPr>
              <w:t>0</w:t>
            </w:r>
            <w:r>
              <w:rPr>
                <w:rFonts w:ascii="Arial" w:eastAsia="맑은 고딕" w:hAnsi="Arial" w:cs="Arial"/>
                <w:color w:val="000000"/>
                <w:sz w:val="18"/>
                <w:szCs w:val="18"/>
              </w:rPr>
              <w:t>.04%</w:t>
            </w:r>
          </w:p>
        </w:tc>
        <w:tc>
          <w:tcPr>
            <w:tcW w:w="1048" w:type="dxa"/>
            <w:tcBorders>
              <w:top w:val="nil"/>
              <w:left w:val="nil"/>
              <w:bottom w:val="single" w:sz="8" w:space="0" w:color="auto"/>
              <w:right w:val="nil"/>
            </w:tcBorders>
            <w:shd w:val="clear" w:color="auto" w:fill="auto"/>
            <w:noWrap/>
            <w:vAlign w:val="center"/>
          </w:tcPr>
          <w:p w14:paraId="6C532BAE" w14:textId="0B718AFB"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hint="eastAsia"/>
                <w:color w:val="000000"/>
                <w:sz w:val="18"/>
                <w:szCs w:val="18"/>
              </w:rPr>
              <w:t>1</w:t>
            </w:r>
            <w:r>
              <w:rPr>
                <w:rFonts w:ascii="Arial" w:eastAsia="맑은 고딕" w:hAnsi="Arial" w:cs="Arial"/>
                <w:color w:val="000000"/>
                <w:sz w:val="18"/>
                <w:szCs w:val="18"/>
              </w:rPr>
              <w:t>00%</w:t>
            </w:r>
          </w:p>
        </w:tc>
        <w:tc>
          <w:tcPr>
            <w:tcW w:w="1048" w:type="dxa"/>
            <w:tcBorders>
              <w:top w:val="nil"/>
              <w:left w:val="nil"/>
              <w:bottom w:val="single" w:sz="8" w:space="0" w:color="auto"/>
              <w:right w:val="single" w:sz="8" w:space="0" w:color="auto"/>
            </w:tcBorders>
            <w:shd w:val="clear" w:color="auto" w:fill="auto"/>
            <w:noWrap/>
            <w:vAlign w:val="center"/>
          </w:tcPr>
          <w:p w14:paraId="4DBF9258" w14:textId="1D4F6682" w:rsidR="00064338" w:rsidRPr="001E43CF" w:rsidRDefault="00064338" w:rsidP="0058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hint="eastAsia"/>
                <w:color w:val="000000"/>
                <w:sz w:val="18"/>
                <w:szCs w:val="18"/>
              </w:rPr>
              <w:t>9</w:t>
            </w:r>
            <w:r>
              <w:rPr>
                <w:rFonts w:ascii="Arial" w:eastAsia="맑은 고딕" w:hAnsi="Arial" w:cs="Arial"/>
                <w:color w:val="000000"/>
                <w:sz w:val="18"/>
                <w:szCs w:val="18"/>
              </w:rPr>
              <w:t>9%</w:t>
            </w:r>
          </w:p>
        </w:tc>
      </w:tr>
    </w:tbl>
    <w:p w14:paraId="175A7214" w14:textId="77777777" w:rsidR="00E52290" w:rsidRDefault="00E52290" w:rsidP="00B97C12">
      <w:pPr>
        <w:rPr>
          <w:szCs w:val="22"/>
          <w:lang w:val="en-CA"/>
        </w:rPr>
      </w:pPr>
    </w:p>
    <w:p w14:paraId="06F06DF2" w14:textId="50B6982F" w:rsidR="00E52290" w:rsidRDefault="00E52290" w:rsidP="00B97C12">
      <w:pPr>
        <w:rPr>
          <w:szCs w:val="22"/>
          <w:lang w:val="en-CA"/>
        </w:rPr>
      </w:pPr>
      <w:r w:rsidRPr="006C4F52">
        <w:rPr>
          <w:lang w:val="en-CA"/>
        </w:rPr>
        <w:t>Compared to ECM-</w:t>
      </w:r>
      <w:r>
        <w:rPr>
          <w:lang w:val="en-CA"/>
        </w:rPr>
        <w:t>6</w:t>
      </w:r>
      <w:r w:rsidRPr="006C4F52">
        <w:rPr>
          <w:lang w:val="en-CA"/>
        </w:rPr>
        <w:t xml:space="preserve">.0, it is reported that the proposed method shows average BD-rates </w:t>
      </w:r>
      <w:r w:rsidRPr="0064172A">
        <w:rPr>
          <w:lang w:val="en-CA"/>
        </w:rPr>
        <w:t xml:space="preserve">of </w:t>
      </w:r>
      <w:r w:rsidRPr="0064172A">
        <w:rPr>
          <w:rFonts w:hint="eastAsia"/>
          <w:lang w:val="en-CA"/>
        </w:rPr>
        <w:t>-</w:t>
      </w:r>
      <w:r w:rsidRPr="0064172A">
        <w:rPr>
          <w:lang w:val="en-CA"/>
        </w:rPr>
        <w:t xml:space="preserve">0.04% and -0.11% for class F and TGM under AI case and average BD-rates of </w:t>
      </w:r>
      <w:r w:rsidRPr="0064172A">
        <w:rPr>
          <w:rFonts w:hint="eastAsia"/>
          <w:lang w:val="en-CA"/>
        </w:rPr>
        <w:t>-</w:t>
      </w:r>
      <w:r w:rsidRPr="0064172A">
        <w:rPr>
          <w:lang w:val="en-CA"/>
        </w:rPr>
        <w:t xml:space="preserve">0.05% and -0.01% for class F and TGM under RA case </w:t>
      </w:r>
      <w:r w:rsidRPr="0064172A">
        <w:rPr>
          <w:szCs w:val="22"/>
          <w:lang w:eastAsia="ja-JP"/>
        </w:rPr>
        <w:t>with negligible complexity impact</w:t>
      </w:r>
      <w:r w:rsidRPr="0064172A">
        <w:rPr>
          <w:lang w:val="en-CA"/>
        </w:rPr>
        <w:t>.</w:t>
      </w:r>
    </w:p>
    <w:p w14:paraId="291B2BA8" w14:textId="77777777" w:rsidR="00E52290" w:rsidRDefault="00E52290" w:rsidP="00B97C12">
      <w:pPr>
        <w:rPr>
          <w:szCs w:val="22"/>
          <w:lang w:val="en-CA"/>
        </w:rPr>
      </w:pPr>
    </w:p>
    <w:p w14:paraId="21ADC884" w14:textId="77777777" w:rsidR="00184FBC" w:rsidRPr="007D3FC9" w:rsidRDefault="00184FBC" w:rsidP="00184FBC">
      <w:pPr>
        <w:pStyle w:val="1"/>
        <w:tabs>
          <w:tab w:val="clear" w:pos="1800"/>
          <w:tab w:val="clear" w:pos="2160"/>
          <w:tab w:val="clear" w:pos="2520"/>
          <w:tab w:val="clear" w:pos="2880"/>
          <w:tab w:val="clear" w:pos="3240"/>
          <w:tab w:val="clear" w:pos="3600"/>
          <w:tab w:val="clear" w:pos="3960"/>
          <w:tab w:val="clear" w:pos="4320"/>
        </w:tabs>
        <w:jc w:val="left"/>
        <w:rPr>
          <w:lang w:eastAsia="ko-KR"/>
        </w:rPr>
      </w:pPr>
      <w:r w:rsidRPr="007D3FC9">
        <w:rPr>
          <w:rFonts w:hint="eastAsia"/>
          <w:lang w:eastAsia="ko-KR"/>
        </w:rPr>
        <w:t>Conclusions</w:t>
      </w:r>
    </w:p>
    <w:p w14:paraId="22F23C9B" w14:textId="0947EE96" w:rsidR="00184FBC" w:rsidRPr="00CA61EE" w:rsidRDefault="00184FBC" w:rsidP="00184FBC">
      <w:pPr>
        <w:rPr>
          <w:rFonts w:hint="eastAsia"/>
          <w:lang w:eastAsia="ko-KR"/>
        </w:rPr>
      </w:pPr>
      <w:r>
        <w:rPr>
          <w:lang w:val="en-CA"/>
        </w:rPr>
        <w:t xml:space="preserve">This contribution </w:t>
      </w:r>
      <w:r w:rsidR="006241CA">
        <w:rPr>
          <w:lang w:eastAsia="ko-KR"/>
        </w:rPr>
        <w:t xml:space="preserve">reports test results of the EE2-3.2 which is </w:t>
      </w:r>
      <w:r>
        <w:rPr>
          <w:lang w:val="en-CA"/>
        </w:rPr>
        <w:t xml:space="preserve">to store and use block vector derived from intra template matching prediction for intra block copy. </w:t>
      </w:r>
      <w:r w:rsidRPr="00D6600F">
        <w:rPr>
          <w:rFonts w:hint="eastAsia"/>
          <w:lang w:eastAsia="ja-JP"/>
        </w:rPr>
        <w:t>The experimental</w:t>
      </w:r>
      <w:r w:rsidRPr="004932B8">
        <w:rPr>
          <w:rFonts w:hint="eastAsia"/>
          <w:lang w:eastAsia="ja-JP"/>
        </w:rPr>
        <w:t xml:space="preserve"> result </w:t>
      </w:r>
      <w:r w:rsidRPr="004932B8">
        <w:rPr>
          <w:rFonts w:hint="eastAsia"/>
          <w:lang w:eastAsia="ko-KR"/>
        </w:rPr>
        <w:t xml:space="preserve">reportedly </w:t>
      </w:r>
      <w:r w:rsidRPr="004932B8">
        <w:rPr>
          <w:rFonts w:hint="eastAsia"/>
          <w:lang w:eastAsia="ja-JP"/>
        </w:rPr>
        <w:t>show</w:t>
      </w:r>
      <w:r w:rsidRPr="004932B8">
        <w:rPr>
          <w:rFonts w:hint="eastAsia"/>
          <w:lang w:eastAsia="ko-KR"/>
        </w:rPr>
        <w:t>s</w:t>
      </w:r>
      <w:r w:rsidRPr="004932B8">
        <w:rPr>
          <w:rFonts w:hint="eastAsia"/>
          <w:lang w:eastAsia="ja-JP"/>
        </w:rPr>
        <w:t xml:space="preserve"> that the proposed method </w:t>
      </w:r>
      <w:r>
        <w:rPr>
          <w:lang w:eastAsia="ja-JP"/>
        </w:rPr>
        <w:t>achieves</w:t>
      </w:r>
      <w:r w:rsidRPr="004932B8">
        <w:rPr>
          <w:rFonts w:hint="eastAsia"/>
          <w:lang w:eastAsia="ko-KR"/>
        </w:rPr>
        <w:t xml:space="preserve"> coding </w:t>
      </w:r>
      <w:r>
        <w:rPr>
          <w:lang w:eastAsia="ko-KR"/>
        </w:rPr>
        <w:t xml:space="preserve">performance </w:t>
      </w:r>
      <w:r>
        <w:rPr>
          <w:szCs w:val="22"/>
          <w:lang w:eastAsia="ja-JP"/>
        </w:rPr>
        <w:t>for screen contents under</w:t>
      </w:r>
      <w:r w:rsidRPr="004932B8">
        <w:rPr>
          <w:szCs w:val="22"/>
          <w:lang w:eastAsia="ja-JP"/>
        </w:rPr>
        <w:t xml:space="preserve"> </w:t>
      </w:r>
      <w:r>
        <w:rPr>
          <w:szCs w:val="22"/>
          <w:lang w:eastAsia="ja-JP"/>
        </w:rPr>
        <w:t>AI and RA cases with negligible complexity impact</w:t>
      </w:r>
      <w:r w:rsidRPr="004932B8">
        <w:rPr>
          <w:szCs w:val="22"/>
          <w:lang w:eastAsia="zh-CN"/>
        </w:rPr>
        <w:t>.</w:t>
      </w:r>
      <w:r>
        <w:rPr>
          <w:szCs w:val="22"/>
          <w:lang w:eastAsia="zh-CN"/>
        </w:rPr>
        <w:t xml:space="preserve"> Therefore, </w:t>
      </w:r>
      <w:r w:rsidRPr="004932B8">
        <w:rPr>
          <w:szCs w:val="22"/>
          <w:lang w:val="en-CA"/>
        </w:rPr>
        <w:t xml:space="preserve">it is recommended to </w:t>
      </w:r>
      <w:r w:rsidRPr="006C4F52">
        <w:rPr>
          <w:lang w:val="en-CA"/>
        </w:rPr>
        <w:t xml:space="preserve">include the proposed method into </w:t>
      </w:r>
      <w:r w:rsidRPr="00EC115F">
        <w:rPr>
          <w:lang w:val="en-CA"/>
        </w:rPr>
        <w:t>the next version of ECM</w:t>
      </w:r>
      <w:r>
        <w:rPr>
          <w:szCs w:val="22"/>
          <w:lang w:val="en-CA" w:eastAsia="ko-KR"/>
        </w:rPr>
        <w:t>.</w:t>
      </w:r>
    </w:p>
    <w:p w14:paraId="420BD92E" w14:textId="77777777" w:rsidR="00184FBC" w:rsidRPr="00AD25B7" w:rsidRDefault="00184FBC" w:rsidP="00184FBC">
      <w:pPr>
        <w:rPr>
          <w:szCs w:val="22"/>
          <w:lang w:val="en-CA" w:eastAsia="ko-KR"/>
        </w:rPr>
      </w:pPr>
    </w:p>
    <w:p w14:paraId="5B978F81" w14:textId="77777777" w:rsidR="00184FBC" w:rsidRPr="005B217D" w:rsidRDefault="00184FBC" w:rsidP="00184FBC">
      <w:pPr>
        <w:pStyle w:val="1"/>
        <w:rPr>
          <w:lang w:val="en-CA"/>
        </w:rPr>
      </w:pPr>
      <w:r>
        <w:rPr>
          <w:lang w:val="en-CA"/>
        </w:rPr>
        <w:t>References</w:t>
      </w:r>
    </w:p>
    <w:p w14:paraId="606920E0" w14:textId="5513BBF4" w:rsidR="00184FBC" w:rsidRDefault="0064172A" w:rsidP="00184FBC">
      <w:pPr>
        <w:pStyle w:val="ab"/>
        <w:numPr>
          <w:ilvl w:val="0"/>
          <w:numId w:val="12"/>
        </w:numPr>
        <w:spacing w:line="276" w:lineRule="auto"/>
        <w:rPr>
          <w:rFonts w:eastAsia="SimSun"/>
          <w:lang w:eastAsia="ja-JP"/>
        </w:rPr>
      </w:pPr>
      <w:r>
        <w:rPr>
          <w:rFonts w:eastAsia="SimSun"/>
          <w:lang w:eastAsia="ja-JP"/>
        </w:rPr>
        <w:t>W. Lim, D. Kim, S.-C. Lim</w:t>
      </w:r>
      <w:r w:rsidR="004741C2">
        <w:rPr>
          <w:rFonts w:eastAsia="SimSun"/>
          <w:lang w:eastAsia="ja-JP"/>
        </w:rPr>
        <w:t xml:space="preserve"> and J. S. Choi, </w:t>
      </w:r>
      <w:r w:rsidR="00184FBC" w:rsidRPr="00D84DBC">
        <w:rPr>
          <w:rFonts w:eastAsia="SimSun"/>
          <w:lang w:eastAsia="ja-JP"/>
        </w:rPr>
        <w:t>"</w:t>
      </w:r>
      <w:r w:rsidR="004741C2" w:rsidRPr="004741C2">
        <w:rPr>
          <w:rFonts w:eastAsia="SimSun"/>
          <w:lang w:eastAsia="ja-JP"/>
        </w:rPr>
        <w:t xml:space="preserve"> AHG12: Using block vector derived from </w:t>
      </w:r>
      <w:proofErr w:type="spellStart"/>
      <w:r w:rsidR="004741C2" w:rsidRPr="004741C2">
        <w:rPr>
          <w:rFonts w:eastAsia="SimSun"/>
          <w:lang w:eastAsia="ja-JP"/>
        </w:rPr>
        <w:t>IntraTMP</w:t>
      </w:r>
      <w:proofErr w:type="spellEnd"/>
      <w:r w:rsidR="004741C2" w:rsidRPr="004741C2">
        <w:rPr>
          <w:rFonts w:eastAsia="SimSun"/>
          <w:lang w:eastAsia="ja-JP"/>
        </w:rPr>
        <w:t xml:space="preserve"> for IBC</w:t>
      </w:r>
      <w:r w:rsidR="00184FBC" w:rsidRPr="00D84DBC">
        <w:rPr>
          <w:rFonts w:eastAsia="SimSun"/>
          <w:lang w:eastAsia="ja-JP"/>
        </w:rPr>
        <w:t>," Joint Video Experts Team (JVET) of ITU-T SG 16 WP 3 and ISO/IEC JTC 1/SC 29, JVET-</w:t>
      </w:r>
      <w:r w:rsidR="004741C2">
        <w:rPr>
          <w:rFonts w:eastAsia="SimSun"/>
          <w:lang w:eastAsia="ja-JP"/>
        </w:rPr>
        <w:t>AA0053</w:t>
      </w:r>
      <w:r w:rsidR="00184FBC" w:rsidRPr="00D84DBC">
        <w:rPr>
          <w:rFonts w:eastAsia="SimSun"/>
          <w:lang w:eastAsia="ja-JP"/>
        </w:rPr>
        <w:t>, 2</w:t>
      </w:r>
      <w:r w:rsidR="004741C2">
        <w:rPr>
          <w:rFonts w:eastAsia="SimSun"/>
          <w:lang w:eastAsia="ja-JP"/>
        </w:rPr>
        <w:t>7th</w:t>
      </w:r>
      <w:r w:rsidR="00184FBC" w:rsidRPr="00D84DBC">
        <w:rPr>
          <w:rFonts w:eastAsia="SimSun"/>
          <w:lang w:eastAsia="ja-JP"/>
        </w:rPr>
        <w:t xml:space="preserve"> meeting, by teleconference, </w:t>
      </w:r>
      <w:r w:rsidR="004741C2">
        <w:rPr>
          <w:rFonts w:eastAsia="SimSun"/>
          <w:lang w:eastAsia="ja-JP"/>
        </w:rPr>
        <w:t>Jul</w:t>
      </w:r>
      <w:r w:rsidR="00184FBC" w:rsidRPr="00D84DBC">
        <w:rPr>
          <w:rFonts w:eastAsia="SimSun"/>
          <w:lang w:eastAsia="ja-JP"/>
        </w:rPr>
        <w:t>. 202</w:t>
      </w:r>
      <w:r w:rsidR="004741C2">
        <w:rPr>
          <w:rFonts w:eastAsia="SimSun"/>
          <w:lang w:eastAsia="ja-JP"/>
        </w:rPr>
        <w:t>2</w:t>
      </w:r>
      <w:r w:rsidR="00184FBC" w:rsidRPr="00D84DBC">
        <w:rPr>
          <w:rFonts w:eastAsia="SimSun"/>
          <w:lang w:eastAsia="ja-JP"/>
        </w:rPr>
        <w:t>.</w:t>
      </w:r>
    </w:p>
    <w:p w14:paraId="711E592D" w14:textId="2FE564D6" w:rsidR="004741C2" w:rsidRPr="00D84DBC" w:rsidRDefault="004741C2" w:rsidP="00184FBC">
      <w:pPr>
        <w:pStyle w:val="ab"/>
        <w:numPr>
          <w:ilvl w:val="0"/>
          <w:numId w:val="12"/>
        </w:numPr>
        <w:spacing w:line="276" w:lineRule="auto"/>
        <w:rPr>
          <w:rFonts w:eastAsia="SimSun"/>
          <w:lang w:eastAsia="ja-JP"/>
        </w:rPr>
      </w:pPr>
      <w:r>
        <w:t>V. Seregin, J. Chen, G. Li, K. Naser, J. Strom, M. Winken, X. Xiu, and K. Zhang</w:t>
      </w:r>
      <w:r>
        <w:rPr>
          <w:lang w:val="en-CA"/>
        </w:rPr>
        <w:t>, “</w:t>
      </w:r>
      <w:r w:rsidRPr="000D1847">
        <w:rPr>
          <w:lang w:val="en-CA"/>
        </w:rPr>
        <w:t>Exploration Experiment on Enhanced Compression beyond VVC capability (EE2)</w:t>
      </w:r>
      <w:r>
        <w:rPr>
          <w:lang w:val="en-CA"/>
        </w:rPr>
        <w:t xml:space="preserve">,” </w:t>
      </w:r>
      <w:r w:rsidRPr="00005239">
        <w:rPr>
          <w:lang w:val="en-CA"/>
        </w:rPr>
        <w:t>Document of Joint Video Experts Team, JVET-</w:t>
      </w:r>
      <w:r>
        <w:rPr>
          <w:lang w:val="en-CA"/>
        </w:rPr>
        <w:t>AA2024,</w:t>
      </w:r>
      <w:r w:rsidRPr="00005239">
        <w:rPr>
          <w:lang w:val="en-CA"/>
        </w:rPr>
        <w:t xml:space="preserve"> by teleconference, </w:t>
      </w:r>
      <w:r>
        <w:rPr>
          <w:lang w:val="en-CA"/>
        </w:rPr>
        <w:t>July</w:t>
      </w:r>
      <w:r w:rsidRPr="00005239">
        <w:rPr>
          <w:lang w:val="en-CA"/>
        </w:rPr>
        <w:t xml:space="preserve"> 202</w:t>
      </w:r>
      <w:r>
        <w:rPr>
          <w:lang w:val="en-CA"/>
        </w:rPr>
        <w:t>2</w:t>
      </w:r>
    </w:p>
    <w:p w14:paraId="3C1F297C" w14:textId="4763D76D" w:rsidR="00184FBC" w:rsidRPr="00D84DBC" w:rsidRDefault="00000000" w:rsidP="00184FBC">
      <w:pPr>
        <w:pStyle w:val="ab"/>
        <w:numPr>
          <w:ilvl w:val="0"/>
          <w:numId w:val="12"/>
        </w:numPr>
        <w:spacing w:line="276" w:lineRule="auto"/>
        <w:rPr>
          <w:rFonts w:eastAsia="SimSun"/>
          <w:lang w:eastAsia="ja-JP"/>
        </w:rPr>
      </w:pPr>
      <w:hyperlink r:id="rId15" w:history="1">
        <w:r w:rsidR="004741C2" w:rsidRPr="00334DC9">
          <w:rPr>
            <w:rStyle w:val="a6"/>
            <w:rFonts w:eastAsia="SimSun"/>
            <w:lang w:eastAsia="ja-JP"/>
          </w:rPr>
          <w:t>https://vcgit.hhi.fraunhofer.de/ecm/ECM/-/tags/ECM-6.0</w:t>
        </w:r>
      </w:hyperlink>
    </w:p>
    <w:p w14:paraId="12875A68" w14:textId="794A0187" w:rsidR="00184FBC" w:rsidRDefault="00184FBC" w:rsidP="00184FBC">
      <w:pPr>
        <w:pStyle w:val="ab"/>
        <w:numPr>
          <w:ilvl w:val="0"/>
          <w:numId w:val="12"/>
        </w:numPr>
        <w:spacing w:line="276" w:lineRule="auto"/>
        <w:rPr>
          <w:rFonts w:eastAsia="SimSun"/>
          <w:lang w:eastAsia="ja-JP"/>
        </w:rPr>
      </w:pPr>
      <w:r w:rsidRPr="00D84DBC">
        <w:rPr>
          <w:rFonts w:eastAsia="SimSun"/>
          <w:lang w:eastAsia="ja-JP"/>
        </w:rPr>
        <w:t xml:space="preserve">M. </w:t>
      </w:r>
      <w:proofErr w:type="spellStart"/>
      <w:r w:rsidRPr="00D84DBC">
        <w:rPr>
          <w:rFonts w:eastAsia="SimSun"/>
          <w:lang w:eastAsia="ja-JP"/>
        </w:rPr>
        <w:t>Karczewicz</w:t>
      </w:r>
      <w:proofErr w:type="spellEnd"/>
      <w:r w:rsidRPr="00D84DBC">
        <w:rPr>
          <w:rFonts w:eastAsia="SimSun"/>
          <w:lang w:eastAsia="ja-JP"/>
        </w:rPr>
        <w:t xml:space="preserve"> and Y. Ye, "Common Test Conditions and evaluation procedures for enhanced compression tool testing," Joint Video Experts Team (JVET) of ITU-T SG 16 WP 3 and ISO/IEC JTC 1/SC 29, JVET-Y2017, 25th meeting, by teleconference, Jan. 2022.</w:t>
      </w:r>
    </w:p>
    <w:p w14:paraId="272981B2" w14:textId="77777777" w:rsidR="00125E91" w:rsidRPr="00CA61EE" w:rsidRDefault="00125E91" w:rsidP="00CA61EE">
      <w:pPr>
        <w:tabs>
          <w:tab w:val="clear" w:pos="360"/>
        </w:tabs>
        <w:spacing w:line="276" w:lineRule="auto"/>
        <w:rPr>
          <w:rFonts w:eastAsia="Yu Mincho"/>
          <w:lang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798B4E7" w:rsidR="007F1F8B" w:rsidRPr="005B217D" w:rsidRDefault="000C7599" w:rsidP="009234A5">
      <w:pPr>
        <w:rPr>
          <w:szCs w:val="22"/>
          <w:lang w:val="en-CA"/>
        </w:rPr>
      </w:pPr>
      <w:r w:rsidRPr="003D4813">
        <w:rPr>
          <w:b/>
          <w:szCs w:val="22"/>
          <w:lang w:val="en-CA"/>
        </w:rPr>
        <w:t>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A52C" w14:textId="77777777" w:rsidR="006B3EB6" w:rsidRDefault="006B3EB6">
      <w:r>
        <w:separator/>
      </w:r>
    </w:p>
  </w:endnote>
  <w:endnote w:type="continuationSeparator" w:id="0">
    <w:p w14:paraId="1BF150D9" w14:textId="77777777" w:rsidR="006B3EB6" w:rsidRDefault="006B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ECDDE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1775A">
      <w:rPr>
        <w:rStyle w:val="a5"/>
        <w:noProof/>
      </w:rPr>
      <w:t>2022-10-12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6DDE" w14:textId="77777777" w:rsidR="006B3EB6" w:rsidRDefault="006B3EB6">
      <w:r>
        <w:separator/>
      </w:r>
    </w:p>
  </w:footnote>
  <w:footnote w:type="continuationSeparator" w:id="0">
    <w:p w14:paraId="335E0E7F" w14:textId="77777777" w:rsidR="006B3EB6" w:rsidRDefault="006B3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344177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4316538">
    <w:abstractNumId w:val="10"/>
  </w:num>
  <w:num w:numId="3" w16cid:durableId="2053724531">
    <w:abstractNumId w:val="9"/>
  </w:num>
  <w:num w:numId="4" w16cid:durableId="291134454">
    <w:abstractNumId w:val="7"/>
  </w:num>
  <w:num w:numId="5" w16cid:durableId="522481883">
    <w:abstractNumId w:val="8"/>
  </w:num>
  <w:num w:numId="6" w16cid:durableId="1410036626">
    <w:abstractNumId w:val="5"/>
  </w:num>
  <w:num w:numId="7" w16cid:durableId="1405301277">
    <w:abstractNumId w:val="6"/>
  </w:num>
  <w:num w:numId="8" w16cid:durableId="1194003197">
    <w:abstractNumId w:val="5"/>
  </w:num>
  <w:num w:numId="9" w16cid:durableId="1325670601">
    <w:abstractNumId w:val="1"/>
  </w:num>
  <w:num w:numId="10" w16cid:durableId="1105006147">
    <w:abstractNumId w:val="4"/>
  </w:num>
  <w:num w:numId="11" w16cid:durableId="338120461">
    <w:abstractNumId w:val="2"/>
  </w:num>
  <w:num w:numId="12" w16cid:durableId="554394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338"/>
    <w:rsid w:val="00065039"/>
    <w:rsid w:val="0007614F"/>
    <w:rsid w:val="00081398"/>
    <w:rsid w:val="000823DF"/>
    <w:rsid w:val="00084393"/>
    <w:rsid w:val="000865E1"/>
    <w:rsid w:val="00087961"/>
    <w:rsid w:val="00092AF4"/>
    <w:rsid w:val="00094479"/>
    <w:rsid w:val="000962AC"/>
    <w:rsid w:val="000B0C0F"/>
    <w:rsid w:val="000B1C6B"/>
    <w:rsid w:val="000B4142"/>
    <w:rsid w:val="000B4FF9"/>
    <w:rsid w:val="000C09AC"/>
    <w:rsid w:val="000C228D"/>
    <w:rsid w:val="000C2BAA"/>
    <w:rsid w:val="000C5F4C"/>
    <w:rsid w:val="000C7599"/>
    <w:rsid w:val="000E00F3"/>
    <w:rsid w:val="000F158C"/>
    <w:rsid w:val="00102F3D"/>
    <w:rsid w:val="00124E38"/>
    <w:rsid w:val="0012580B"/>
    <w:rsid w:val="00125E91"/>
    <w:rsid w:val="00131F90"/>
    <w:rsid w:val="0013458C"/>
    <w:rsid w:val="0013526E"/>
    <w:rsid w:val="00146152"/>
    <w:rsid w:val="00155526"/>
    <w:rsid w:val="0015736D"/>
    <w:rsid w:val="00171371"/>
    <w:rsid w:val="00175A24"/>
    <w:rsid w:val="001844CC"/>
    <w:rsid w:val="00184FBC"/>
    <w:rsid w:val="00187E58"/>
    <w:rsid w:val="001A297E"/>
    <w:rsid w:val="001A368E"/>
    <w:rsid w:val="001A7329"/>
    <w:rsid w:val="001A792F"/>
    <w:rsid w:val="001B4E28"/>
    <w:rsid w:val="001B6458"/>
    <w:rsid w:val="001C3525"/>
    <w:rsid w:val="001C3AFB"/>
    <w:rsid w:val="001D07F0"/>
    <w:rsid w:val="001D1BD2"/>
    <w:rsid w:val="001E0248"/>
    <w:rsid w:val="001E02BE"/>
    <w:rsid w:val="001E3B37"/>
    <w:rsid w:val="001E43CF"/>
    <w:rsid w:val="001F2594"/>
    <w:rsid w:val="001F5B15"/>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AF4"/>
    <w:rsid w:val="003021BC"/>
    <w:rsid w:val="00306206"/>
    <w:rsid w:val="00317D85"/>
    <w:rsid w:val="00327C56"/>
    <w:rsid w:val="003315A1"/>
    <w:rsid w:val="003373EC"/>
    <w:rsid w:val="00342FF4"/>
    <w:rsid w:val="00344E5A"/>
    <w:rsid w:val="00346148"/>
    <w:rsid w:val="003669EA"/>
    <w:rsid w:val="003706CC"/>
    <w:rsid w:val="00377710"/>
    <w:rsid w:val="003803A3"/>
    <w:rsid w:val="003A2D8E"/>
    <w:rsid w:val="003A7CE6"/>
    <w:rsid w:val="003C20E4"/>
    <w:rsid w:val="003D6342"/>
    <w:rsid w:val="003E6F90"/>
    <w:rsid w:val="003E73ED"/>
    <w:rsid w:val="003F51BF"/>
    <w:rsid w:val="003F5D0F"/>
    <w:rsid w:val="003F6B50"/>
    <w:rsid w:val="00414101"/>
    <w:rsid w:val="004219CF"/>
    <w:rsid w:val="004234F0"/>
    <w:rsid w:val="00427EEC"/>
    <w:rsid w:val="004305F9"/>
    <w:rsid w:val="00433DDB"/>
    <w:rsid w:val="00435A29"/>
    <w:rsid w:val="00437619"/>
    <w:rsid w:val="00465A1E"/>
    <w:rsid w:val="004741C2"/>
    <w:rsid w:val="004772C4"/>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233D"/>
    <w:rsid w:val="005E3F2B"/>
    <w:rsid w:val="005F6F1B"/>
    <w:rsid w:val="00615995"/>
    <w:rsid w:val="00616155"/>
    <w:rsid w:val="0061775A"/>
    <w:rsid w:val="006241CA"/>
    <w:rsid w:val="00624B33"/>
    <w:rsid w:val="0063041A"/>
    <w:rsid w:val="00630AA2"/>
    <w:rsid w:val="00631D8B"/>
    <w:rsid w:val="0064172A"/>
    <w:rsid w:val="00646707"/>
    <w:rsid w:val="00657F7E"/>
    <w:rsid w:val="00662E58"/>
    <w:rsid w:val="006637F2"/>
    <w:rsid w:val="006642A5"/>
    <w:rsid w:val="00664DCF"/>
    <w:rsid w:val="006A0E5C"/>
    <w:rsid w:val="006A48E6"/>
    <w:rsid w:val="006B3EB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5B12"/>
    <w:rsid w:val="008E480C"/>
    <w:rsid w:val="00907757"/>
    <w:rsid w:val="009212B0"/>
    <w:rsid w:val="00921FA1"/>
    <w:rsid w:val="009234A5"/>
    <w:rsid w:val="00923D20"/>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0E00"/>
    <w:rsid w:val="00B73A2A"/>
    <w:rsid w:val="00B75A51"/>
    <w:rsid w:val="00B827C6"/>
    <w:rsid w:val="00B94B06"/>
    <w:rsid w:val="00B94C28"/>
    <w:rsid w:val="00B97C12"/>
    <w:rsid w:val="00BC10BA"/>
    <w:rsid w:val="00BC5AFD"/>
    <w:rsid w:val="00C00DDE"/>
    <w:rsid w:val="00C04F43"/>
    <w:rsid w:val="00C05271"/>
    <w:rsid w:val="00C0609D"/>
    <w:rsid w:val="00C115AB"/>
    <w:rsid w:val="00C175AF"/>
    <w:rsid w:val="00C26CCB"/>
    <w:rsid w:val="00C30249"/>
    <w:rsid w:val="00C3235C"/>
    <w:rsid w:val="00C35F74"/>
    <w:rsid w:val="00C3723B"/>
    <w:rsid w:val="00C42466"/>
    <w:rsid w:val="00C606C9"/>
    <w:rsid w:val="00C80288"/>
    <w:rsid w:val="00C836F0"/>
    <w:rsid w:val="00C84003"/>
    <w:rsid w:val="00C90650"/>
    <w:rsid w:val="00C97D78"/>
    <w:rsid w:val="00CA61EE"/>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2290"/>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50C7"/>
    <w:rsid w:val="00F2488D"/>
    <w:rsid w:val="00F601A0"/>
    <w:rsid w:val="00F67481"/>
    <w:rsid w:val="00F712E9"/>
    <w:rsid w:val="00F73032"/>
    <w:rsid w:val="00F848FC"/>
    <w:rsid w:val="00F906F6"/>
    <w:rsid w:val="00F9282A"/>
    <w:rsid w:val="00F93FA6"/>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184FBC"/>
    <w:pPr>
      <w:ind w:left="720"/>
      <w:contextualSpacing/>
    </w:pPr>
    <w:rPr>
      <w:rFonts w:eastAsia="DengXian"/>
    </w:rPr>
  </w:style>
  <w:style w:type="character" w:customStyle="1" w:styleId="Char0">
    <w:name w:val="목록 단락 Char"/>
    <w:link w:val="ab"/>
    <w:uiPriority w:val="34"/>
    <w:rsid w:val="00184FBC"/>
    <w:rPr>
      <w:rFonts w:eastAsia="DengXian"/>
      <w:sz w:val="22"/>
    </w:rPr>
  </w:style>
  <w:style w:type="character" w:styleId="ac">
    <w:name w:val="Unresolved Mention"/>
    <w:basedOn w:val="a0"/>
    <w:uiPriority w:val="99"/>
    <w:semiHidden/>
    <w:unhideWhenUsed/>
    <w:rsid w:val="00474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45380">
      <w:bodyDiv w:val="1"/>
      <w:marLeft w:val="0"/>
      <w:marRight w:val="0"/>
      <w:marTop w:val="0"/>
      <w:marBottom w:val="0"/>
      <w:divBdr>
        <w:top w:val="none" w:sz="0" w:space="0" w:color="auto"/>
        <w:left w:val="none" w:sz="0" w:space="0" w:color="auto"/>
        <w:bottom w:val="none" w:sz="0" w:space="0" w:color="auto"/>
        <w:right w:val="none" w:sz="0" w:space="0" w:color="auto"/>
      </w:divBdr>
    </w:div>
    <w:div w:id="908657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lim@etri.re.kr" TargetMode="External"/><Relationship Id="rId5" Type="http://schemas.openxmlformats.org/officeDocument/2006/relationships/footnotes" Target="footnotes.xml"/><Relationship Id="rId15" Type="http://schemas.openxmlformats.org/officeDocument/2006/relationships/hyperlink" Target="https://vcgit.hhi.fraunhofer.de/ecm/ECM/-/tags/ECM-6.0" TargetMode="External"/><Relationship Id="rId10" Type="http://schemas.openxmlformats.org/officeDocument/2006/relationships/hyperlink" Target="mailto:kimddng@etri.re.kr" TargetMode="External"/><Relationship Id="rId4" Type="http://schemas.openxmlformats.org/officeDocument/2006/relationships/webSettings" Target="webSettings.xml"/><Relationship Id="rId9" Type="http://schemas.openxmlformats.org/officeDocument/2006/relationships/hyperlink" Target="mailto:woong.lim@etri.re.kr"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788</Words>
  <Characters>4497</Characters>
  <Application>Microsoft Office Word</Application>
  <DocSecurity>0</DocSecurity>
  <Lines>37</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Woong Lim</cp:lastModifiedBy>
  <cp:revision>10</cp:revision>
  <cp:lastPrinted>1900-01-01T07:58:08Z</cp:lastPrinted>
  <dcterms:created xsi:type="dcterms:W3CDTF">2022-10-12T05:29:00Z</dcterms:created>
  <dcterms:modified xsi:type="dcterms:W3CDTF">2022-10-13T06:43:00Z</dcterms:modified>
</cp:coreProperties>
</file>