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0AD6F87" w:rsidR="00E61DAC" w:rsidRPr="005B217D" w:rsidRDefault="0075055A" w:rsidP="00536188">
            <w:pPr>
              <w:tabs>
                <w:tab w:val="left" w:pos="7200"/>
              </w:tabs>
              <w:spacing w:before="0"/>
              <w:rPr>
                <w:b/>
                <w:szCs w:val="22"/>
                <w:lang w:val="en-CA"/>
              </w:rPr>
            </w:pPr>
            <w:r w:rsidRPr="0075055A">
              <w:t>27th Meeting, by teleconference, 13–22 July 2022</w:t>
            </w:r>
          </w:p>
        </w:tc>
        <w:tc>
          <w:tcPr>
            <w:tcW w:w="3060" w:type="dxa"/>
          </w:tcPr>
          <w:p w14:paraId="59B7E346" w14:textId="789C77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055A">
              <w:rPr>
                <w:lang w:val="en-CA"/>
              </w:rPr>
              <w:t>AA0013</w:t>
            </w:r>
            <w:r w:rsidR="00FB180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Default="00014A28" w:rsidP="00EF58C1">
            <w:pPr>
              <w:spacing w:before="60" w:after="60"/>
            </w:pPr>
            <w:r w:rsidRPr="00014A28">
              <w:t>W</w:t>
            </w:r>
            <w:r>
              <w:t xml:space="preserve">. </w:t>
            </w:r>
            <w:r w:rsidRPr="00014A28">
              <w:t>Husak</w:t>
            </w:r>
          </w:p>
          <w:p w14:paraId="50B15360" w14:textId="77777777" w:rsidR="00E22036" w:rsidRDefault="00E22036" w:rsidP="00E22036">
            <w:pPr>
              <w:spacing w:before="60" w:after="60"/>
            </w:pPr>
            <w:r w:rsidRPr="00014A28">
              <w:t>M. Radosavljević</w:t>
            </w:r>
          </w:p>
          <w:p w14:paraId="02828E1C" w14:textId="77777777" w:rsidR="00014A28" w:rsidRDefault="00014A28" w:rsidP="00EF58C1">
            <w:pPr>
              <w:spacing w:before="60" w:after="60"/>
            </w:pPr>
            <w:r w:rsidRPr="00014A28">
              <w:t>W. Wan</w:t>
            </w:r>
          </w:p>
          <w:p w14:paraId="129FE2FF" w14:textId="77777777" w:rsidR="00E22036" w:rsidRDefault="00E22036" w:rsidP="00E22036">
            <w:pPr>
              <w:spacing w:before="60" w:after="60"/>
            </w:pPr>
            <w:r w:rsidRPr="00014A28">
              <w:t>D. Grois</w:t>
            </w:r>
          </w:p>
          <w:p w14:paraId="7A0181CF" w14:textId="77777777" w:rsidR="00E22036" w:rsidRDefault="00E22036" w:rsidP="00E22036">
            <w:pPr>
              <w:spacing w:before="60" w:after="60"/>
            </w:pPr>
            <w:r>
              <w:t>Y. He</w:t>
            </w:r>
          </w:p>
          <w:p w14:paraId="02A59624" w14:textId="77777777" w:rsidR="0075055A" w:rsidRPr="0015739F" w:rsidRDefault="0075055A" w:rsidP="00EF58C1">
            <w:pPr>
              <w:spacing w:before="60" w:after="60"/>
              <w:textAlignment w:val="auto"/>
              <w:rPr>
                <w:rFonts w:eastAsia="SimSun"/>
                <w:szCs w:val="22"/>
                <w:lang w:val="fr-FR" w:eastAsia="ko-KR"/>
              </w:rPr>
            </w:pPr>
            <w:r w:rsidRPr="0015739F">
              <w:rPr>
                <w:rFonts w:eastAsia="SimSun"/>
                <w:szCs w:val="22"/>
                <w:lang w:val="fr-FR" w:eastAsia="ko-KR"/>
              </w:rPr>
              <w:t>P. de Lagrange</w:t>
            </w:r>
          </w:p>
          <w:p w14:paraId="6F5262F4" w14:textId="77777777" w:rsidR="00EF58C1" w:rsidRDefault="00EF58C1" w:rsidP="00EF58C1">
            <w:pPr>
              <w:spacing w:before="60" w:after="60"/>
              <w:rPr>
                <w:szCs w:val="22"/>
                <w:lang w:val="en-CA"/>
              </w:rPr>
            </w:pPr>
            <w:r w:rsidRPr="00EF58C1">
              <w:rPr>
                <w:szCs w:val="22"/>
                <w:lang w:val="en-CA"/>
              </w:rPr>
              <w:t>Andrew Segall</w:t>
            </w:r>
          </w:p>
          <w:p w14:paraId="65EDFA00" w14:textId="77777777" w:rsidR="00E22036" w:rsidRDefault="00E22036" w:rsidP="00E22036">
            <w:pPr>
              <w:spacing w:before="60" w:after="60"/>
            </w:pPr>
            <w:r w:rsidRPr="00014A28">
              <w:t>A. Tourapis</w:t>
            </w:r>
          </w:p>
          <w:p w14:paraId="49D81240" w14:textId="387B5AAD" w:rsidR="00EF58C1" w:rsidRPr="005B217D" w:rsidRDefault="00EF58C1" w:rsidP="00EF58C1">
            <w:pPr>
              <w:spacing w:before="60" w:after="60"/>
              <w:rPr>
                <w:szCs w:val="22"/>
                <w:lang w:val="en-CA"/>
              </w:rPr>
            </w:pPr>
          </w:p>
        </w:tc>
        <w:tc>
          <w:tcPr>
            <w:tcW w:w="850" w:type="dxa"/>
          </w:tcPr>
          <w:p w14:paraId="0140ECA2" w14:textId="43FBBDE9" w:rsidR="00E61DAC" w:rsidRPr="005B217D" w:rsidRDefault="00E61DAC" w:rsidP="00EF58C1">
            <w:pPr>
              <w:spacing w:before="60" w:after="60"/>
              <w:rPr>
                <w:szCs w:val="22"/>
                <w:lang w:val="en-CA"/>
              </w:rPr>
            </w:pPr>
            <w:r w:rsidRPr="005B217D">
              <w:rPr>
                <w:szCs w:val="22"/>
                <w:lang w:val="en-CA"/>
              </w:rPr>
              <w:t>Email:</w:t>
            </w:r>
          </w:p>
        </w:tc>
        <w:tc>
          <w:tcPr>
            <w:tcW w:w="3690" w:type="dxa"/>
          </w:tcPr>
          <w:p w14:paraId="7E219B9A" w14:textId="77777777" w:rsidR="00014A28" w:rsidRPr="00EF58C1" w:rsidRDefault="00014A28" w:rsidP="00EF58C1">
            <w:pPr>
              <w:spacing w:before="60" w:after="60"/>
              <w:rPr>
                <w:rStyle w:val="Hyperlink"/>
                <w:szCs w:val="22"/>
                <w:lang w:val="en-CA"/>
              </w:rPr>
            </w:pPr>
            <w:r w:rsidRPr="00EF58C1">
              <w:rPr>
                <w:rStyle w:val="Hyperlink"/>
                <w:szCs w:val="22"/>
                <w:lang w:val="en-CA"/>
              </w:rPr>
              <w:t>wjh@dolby.com</w:t>
            </w:r>
          </w:p>
          <w:p w14:paraId="74DE4286" w14:textId="77777777" w:rsidR="00E22036" w:rsidRPr="00EF58C1" w:rsidRDefault="00E22036" w:rsidP="00E22036">
            <w:pPr>
              <w:spacing w:before="60" w:after="60"/>
              <w:rPr>
                <w:rStyle w:val="Hyperlink"/>
                <w:szCs w:val="22"/>
                <w:lang w:val="en-CA"/>
              </w:rPr>
            </w:pPr>
            <w:hyperlink r:id="rId9" w:history="1">
              <w:r w:rsidRPr="00EF58C1">
                <w:rPr>
                  <w:rStyle w:val="Hyperlink"/>
                  <w:szCs w:val="22"/>
                  <w:lang w:val="en-CA"/>
                </w:rPr>
                <w:t>milosr@xiaomi.com</w:t>
              </w:r>
            </w:hyperlink>
          </w:p>
          <w:p w14:paraId="6A5B6325" w14:textId="77777777" w:rsidR="00014A28" w:rsidRPr="00EF58C1" w:rsidRDefault="00014A28" w:rsidP="00EF58C1">
            <w:pPr>
              <w:spacing w:before="60" w:after="60"/>
              <w:rPr>
                <w:rStyle w:val="Hyperlink"/>
                <w:szCs w:val="22"/>
                <w:lang w:val="en-CA"/>
              </w:rPr>
            </w:pPr>
            <w:r w:rsidRPr="00EF58C1">
              <w:rPr>
                <w:rStyle w:val="Hyperlink"/>
                <w:szCs w:val="22"/>
                <w:lang w:val="en-CA"/>
              </w:rPr>
              <w:t>wade.wan@broadcom.com</w:t>
            </w:r>
          </w:p>
          <w:p w14:paraId="5FE6E885" w14:textId="77777777" w:rsidR="00E22036" w:rsidRPr="00EF58C1" w:rsidRDefault="00E22036" w:rsidP="00E22036">
            <w:pPr>
              <w:spacing w:before="60" w:after="60"/>
              <w:rPr>
                <w:rStyle w:val="Hyperlink"/>
                <w:szCs w:val="22"/>
                <w:lang w:val="en-CA"/>
              </w:rPr>
            </w:pPr>
            <w:r w:rsidRPr="00EF58C1">
              <w:rPr>
                <w:rStyle w:val="Hyperlink"/>
                <w:szCs w:val="22"/>
                <w:lang w:val="en-CA"/>
              </w:rPr>
              <w:t>Dan_Grois@comcast.com</w:t>
            </w:r>
          </w:p>
          <w:p w14:paraId="295257EB" w14:textId="77777777" w:rsidR="00E22036" w:rsidRDefault="00E22036" w:rsidP="00E22036">
            <w:pPr>
              <w:spacing w:before="60" w:after="60"/>
              <w:rPr>
                <w:rStyle w:val="Hyperlink"/>
                <w:szCs w:val="22"/>
                <w:lang w:val="en-CA"/>
              </w:rPr>
            </w:pPr>
            <w:r w:rsidRPr="00993E29">
              <w:rPr>
                <w:rStyle w:val="Hyperlink"/>
                <w:szCs w:val="22"/>
                <w:lang w:val="en-CA"/>
              </w:rPr>
              <w:t>yonghe@qti.qualcomm.com</w:t>
            </w:r>
          </w:p>
          <w:p w14:paraId="10BE6004" w14:textId="77777777" w:rsidR="0075055A" w:rsidRPr="00EF58C1" w:rsidRDefault="001D58F9" w:rsidP="00EF58C1">
            <w:pPr>
              <w:spacing w:before="60" w:after="60"/>
              <w:textAlignment w:val="auto"/>
              <w:rPr>
                <w:szCs w:val="22"/>
              </w:rPr>
            </w:pPr>
            <w:hyperlink r:id="rId10" w:history="1">
              <w:r w:rsidR="0075055A" w:rsidRPr="00EF58C1">
                <w:rPr>
                  <w:rStyle w:val="Hyperlink"/>
                  <w:rFonts w:eastAsia="SimSun"/>
                  <w:szCs w:val="22"/>
                  <w:lang w:eastAsia="ko-KR"/>
                </w:rPr>
                <w:t>philippe.delagrange@interdigital.com</w:t>
              </w:r>
            </w:hyperlink>
          </w:p>
          <w:p w14:paraId="2C0CAC58" w14:textId="77777777" w:rsidR="00E22036" w:rsidRDefault="00E22036" w:rsidP="00E22036">
            <w:pPr>
              <w:spacing w:before="60" w:after="60"/>
              <w:rPr>
                <w:szCs w:val="22"/>
                <w:lang w:val="en-CA"/>
              </w:rPr>
            </w:pPr>
            <w:hyperlink r:id="rId11" w:history="1">
              <w:r w:rsidRPr="0002350C">
                <w:rPr>
                  <w:rStyle w:val="Hyperlink"/>
                  <w:szCs w:val="22"/>
                  <w:lang w:val="en-CA"/>
                </w:rPr>
                <w:t>asegall@amazon.com</w:t>
              </w:r>
            </w:hyperlink>
          </w:p>
          <w:p w14:paraId="2BAE58BE" w14:textId="68AA243C" w:rsidR="00E61DAC" w:rsidRDefault="001D58F9" w:rsidP="00EF58C1">
            <w:pPr>
              <w:spacing w:before="60" w:after="60"/>
              <w:rPr>
                <w:rStyle w:val="Hyperlink"/>
                <w:szCs w:val="22"/>
                <w:lang w:val="en-CA"/>
              </w:rPr>
            </w:pPr>
            <w:hyperlink r:id="rId12" w:history="1">
              <w:r w:rsidR="00EF58C1" w:rsidRPr="0002350C">
                <w:rPr>
                  <w:rStyle w:val="Hyperlink"/>
                  <w:szCs w:val="22"/>
                  <w:lang w:val="en-CA"/>
                </w:rPr>
                <w:t>atourapis@apple.com</w:t>
              </w:r>
            </w:hyperlink>
          </w:p>
          <w:p w14:paraId="32C2ABFD" w14:textId="2979AD16" w:rsidR="00EF58C1" w:rsidRPr="00EF58C1" w:rsidRDefault="00EF58C1" w:rsidP="00E2203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25D0CA" w:rsidR="00E61DAC" w:rsidRPr="005B217D" w:rsidRDefault="00FB1809">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1CFC9DE"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the </w:t>
      </w:r>
      <w:r w:rsidR="00C1748F">
        <w:t>2</w:t>
      </w:r>
      <w:r w:rsidR="00EF58C1">
        <w:t>6</w:t>
      </w:r>
      <w:r w:rsidR="00C1748F">
        <w:rPr>
          <w:vertAlign w:val="superscript"/>
        </w:rPr>
        <w:t>th</w:t>
      </w:r>
      <w:r w:rsidR="00C1748F">
        <w:t xml:space="preserve"> </w:t>
      </w:r>
      <w:r>
        <w:t xml:space="preserve">meeting (teleconference, </w:t>
      </w:r>
      <w:r w:rsidR="00EF58C1" w:rsidRPr="00EF58C1">
        <w:t>20-29 April 2022</w:t>
      </w:r>
      <w:r>
        <w:t xml:space="preserve">) and the </w:t>
      </w:r>
      <w:r w:rsidR="00C1748F">
        <w:t>2</w:t>
      </w:r>
      <w:r w:rsidR="00EF58C1">
        <w:t>7</w:t>
      </w:r>
      <w:r w:rsidR="00C1748F">
        <w:rPr>
          <w:vertAlign w:val="superscript"/>
        </w:rPr>
        <w:t>th</w:t>
      </w:r>
      <w:r w:rsidR="00C1748F">
        <w:t xml:space="preserve"> </w:t>
      </w:r>
      <w:r>
        <w:t xml:space="preserve">meeting (teleconference, </w:t>
      </w:r>
      <w:bookmarkStart w:id="1" w:name="_Hlk101277696"/>
      <w:r w:rsidR="00EF58C1">
        <w:t>13</w:t>
      </w:r>
      <w:r w:rsidR="00462B19">
        <w:t>-2</w:t>
      </w:r>
      <w:r w:rsidR="00EF58C1">
        <w:t>2</w:t>
      </w:r>
      <w:r>
        <w:t xml:space="preserve"> </w:t>
      </w:r>
      <w:r w:rsidR="00EF58C1">
        <w:t>July</w:t>
      </w:r>
      <w:r w:rsidR="00A40410">
        <w:t xml:space="preserve"> </w:t>
      </w:r>
      <w:r>
        <w:t>2022</w:t>
      </w:r>
      <w:bookmarkEnd w:id="1"/>
      <w:r>
        <w:rPr>
          <w:lang w:val="en-CA"/>
        </w:rPr>
        <w:t>)</w:t>
      </w:r>
      <w:r>
        <w:t>.</w:t>
      </w:r>
    </w:p>
    <w:p w14:paraId="4537F9CF" w14:textId="77777777" w:rsidR="00FB1809" w:rsidRDefault="00FB1809" w:rsidP="00FB1809">
      <w:pPr>
        <w:pStyle w:val="Heading1"/>
        <w:rPr>
          <w:lang w:val="en-CA"/>
        </w:rPr>
      </w:pPr>
      <w:r>
        <w:rPr>
          <w:lang w:val="en-CA"/>
        </w:rPr>
        <w:t>Mandates</w:t>
      </w:r>
    </w:p>
    <w:p w14:paraId="0F775BAF" w14:textId="4EF237AB" w:rsidR="00FB1809" w:rsidRDefault="00FB1809" w:rsidP="00FB1809">
      <w:pPr>
        <w:rPr>
          <w:lang w:val="en-CA"/>
        </w:rPr>
      </w:pPr>
      <w:r>
        <w:rPr>
          <w:lang w:val="en-CA"/>
        </w:rPr>
        <w:t xml:space="preserve">At the </w:t>
      </w:r>
      <w:r w:rsidR="00462B19">
        <w:rPr>
          <w:lang w:val="en-CA"/>
        </w:rPr>
        <w:t>2</w:t>
      </w:r>
      <w:r w:rsidR="00EF58C1">
        <w:rPr>
          <w:lang w:val="en-CA"/>
        </w:rPr>
        <w:t>6</w:t>
      </w:r>
      <w:r w:rsidR="00462B19" w:rsidRPr="00FB1809">
        <w:rPr>
          <w:vertAlign w:val="superscript"/>
          <w:lang w:val="en-CA"/>
        </w:rPr>
        <w:t>th</w:t>
      </w:r>
      <w:r w:rsidR="00462B19">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10B4262D" w14:textId="77777777" w:rsidR="00EF58C1" w:rsidRPr="00EF58C1" w:rsidRDefault="00EF58C1" w:rsidP="00EF58C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EF58C1">
        <w:t>Study the benefits and characteristics of film grain technologies, including autoregressive and frequency-filtering technologies.</w:t>
      </w:r>
    </w:p>
    <w:p w14:paraId="6A294A50" w14:textId="77777777" w:rsidR="00EF58C1" w:rsidRPr="00EF58C1" w:rsidRDefault="00EF58C1" w:rsidP="00EF58C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EF58C1">
        <w:t>Discuss the JVET-Y2020 draft of the Technical Report on Film grain synthesis technology for video applications and suggest improvements as necessary.</w:t>
      </w:r>
    </w:p>
    <w:p w14:paraId="4D14C138" w14:textId="77777777" w:rsidR="00EF58C1" w:rsidRPr="00EF58C1" w:rsidRDefault="00EF58C1" w:rsidP="00EF58C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EF58C1">
        <w:t>Study alternative film grain models and their associated documentation.</w:t>
      </w:r>
    </w:p>
    <w:p w14:paraId="3045593C" w14:textId="77777777" w:rsidR="00EF58C1" w:rsidRPr="00EF58C1" w:rsidRDefault="00EF58C1" w:rsidP="00EF58C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EF58C1">
        <w:t>Study preprocessing and encoder technologies for determining values for FGC (Film Grain Characteristics) SEI message syntax elements.</w:t>
      </w:r>
    </w:p>
    <w:p w14:paraId="6F7D2F1B" w14:textId="77777777" w:rsidR="00EF58C1" w:rsidRPr="00EF58C1" w:rsidRDefault="00EF58C1" w:rsidP="00EF58C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EF58C1">
        <w:t>Identify potential need for additional film grain technology and signaling, if needed.</w:t>
      </w:r>
    </w:p>
    <w:p w14:paraId="3085169F" w14:textId="77777777" w:rsidR="00EF58C1" w:rsidRPr="00EF58C1" w:rsidRDefault="00EF58C1" w:rsidP="00EF58C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EF58C1">
        <w:t>Study categorization and/or classification of FGC implementations.</w:t>
      </w:r>
    </w:p>
    <w:p w14:paraId="7CC19651" w14:textId="77777777" w:rsidR="00EF58C1" w:rsidRPr="00EF58C1" w:rsidRDefault="00EF58C1" w:rsidP="00EF58C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EF58C1">
        <w:t>Study the implication of identifying FGC reference implementations.</w:t>
      </w:r>
    </w:p>
    <w:p w14:paraId="29B0A959" w14:textId="77777777" w:rsidR="00EF58C1" w:rsidRPr="00EF58C1" w:rsidRDefault="00EF58C1" w:rsidP="00EF58C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EF58C1">
        <w:t>Coordinate development of film grain technology software and configuration files.</w:t>
      </w:r>
    </w:p>
    <w:p w14:paraId="795D81FC" w14:textId="77777777" w:rsidR="00EF58C1" w:rsidRPr="00EF58C1" w:rsidRDefault="00EF58C1" w:rsidP="00EF58C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EF58C1">
        <w:t>Coordinate with AHG3 for software support of the FGC SEI message.</w:t>
      </w:r>
    </w:p>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lastRenderedPageBreak/>
        <w:t>The regular JVET e-mail reflector was used for discussions (</w:t>
      </w:r>
      <w:hyperlink r:id="rId13"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t>Discussion</w:t>
      </w:r>
    </w:p>
    <w:p w14:paraId="1FDBAA90" w14:textId="7299DC4D" w:rsidR="00EF58C1" w:rsidRDefault="00EF58C1" w:rsidP="00EF58C1">
      <w:pPr>
        <w:pStyle w:val="Heading2"/>
      </w:pPr>
      <w:r>
        <w:t>Conformance</w:t>
      </w:r>
    </w:p>
    <w:p w14:paraId="3C57E491" w14:textId="1E32BE99" w:rsidR="00C6263C" w:rsidRDefault="0075219F" w:rsidP="00EF58C1">
      <w:r>
        <w:t xml:space="preserve">The topic of conformance </w:t>
      </w:r>
      <w:r w:rsidR="00C6263C">
        <w:t xml:space="preserve">for film grain SEI implementations </w:t>
      </w:r>
      <w:r>
        <w:t xml:space="preserve">was </w:t>
      </w:r>
      <w:r w:rsidR="002E3AD1">
        <w:t>explored</w:t>
      </w:r>
      <w:r>
        <w:t>.</w:t>
      </w:r>
      <w:r w:rsidR="00C6263C">
        <w:t xml:space="preserve">  A key aspect of the discussion was the history of film grain implementations in other groups.  Another video codec group explored the concept of</w:t>
      </w:r>
      <w:r>
        <w:t xml:space="preserve"> </w:t>
      </w:r>
      <w:r w:rsidR="00C6263C">
        <w:t xml:space="preserve">making conformance mandatory but realized that any implementation would be dependent on the </w:t>
      </w:r>
      <w:r w:rsidR="00A67E1C">
        <w:t xml:space="preserve">post-decode </w:t>
      </w:r>
      <w:r w:rsidR="00C6263C">
        <w:t xml:space="preserve">video processing platform.  Codec conformance generally ends at the decode buffer while further video processing may occur downstream.  This is the same issue ISO/IEC/ITU faces where a </w:t>
      </w:r>
      <w:r w:rsidR="00A67E1C">
        <w:t xml:space="preserve">potential </w:t>
      </w:r>
      <w:r w:rsidR="00C6263C">
        <w:t xml:space="preserve">reference model would also need to specify downstream video </w:t>
      </w:r>
      <w:r w:rsidR="00A67E1C">
        <w:t xml:space="preserve">pipeline </w:t>
      </w:r>
      <w:r w:rsidR="00C6263C">
        <w:t>details</w:t>
      </w:r>
      <w:r w:rsidR="00A67E1C">
        <w:t xml:space="preserve"> – something that is typically out of scope of JVET</w:t>
      </w:r>
      <w:r w:rsidR="00C6263C">
        <w:t>.</w:t>
      </w:r>
    </w:p>
    <w:p w14:paraId="14EF6833" w14:textId="2EA7C043" w:rsidR="00A67E1C" w:rsidRDefault="00A67E1C" w:rsidP="001B3405">
      <w:r>
        <w:t>F</w:t>
      </w:r>
      <w:r w:rsidRPr="00A67E1C">
        <w:t xml:space="preserve">ilm grain </w:t>
      </w:r>
      <w:r w:rsidR="00DA4489">
        <w:t xml:space="preserve">that is </w:t>
      </w:r>
      <w:r w:rsidRPr="00A67E1C">
        <w:t xml:space="preserve">modeled by the encoder is targeted to a nominal resolution that is the anticipated decoded </w:t>
      </w:r>
      <w:r w:rsidR="00DA4489">
        <w:t xml:space="preserve">video </w:t>
      </w:r>
      <w:r w:rsidRPr="00A67E1C">
        <w:t xml:space="preserve">output.  The </w:t>
      </w:r>
      <w:r w:rsidR="00DA4489">
        <w:t>display device</w:t>
      </w:r>
      <w:r w:rsidRPr="00A67E1C">
        <w:t xml:space="preserve"> </w:t>
      </w:r>
      <w:r w:rsidR="00DA4489">
        <w:t>will then</w:t>
      </w:r>
      <w:r w:rsidRPr="00A67E1C">
        <w:t xml:space="preserve"> adapt the decoded output to the display</w:t>
      </w:r>
      <w:r>
        <w:t xml:space="preserve"> using brand-specific and/or display technology</w:t>
      </w:r>
      <w:r w:rsidR="00DA4489">
        <w:t>-</w:t>
      </w:r>
      <w:r>
        <w:t>specific video pipelines</w:t>
      </w:r>
      <w:r w:rsidRPr="00A67E1C">
        <w:t>.</w:t>
      </w:r>
      <w:r w:rsidR="00DA4489">
        <w:t xml:space="preserve">  Some example video processing steps that may impact conformance are internal working color spaces, video pixel representations, chroma sub-sampling, and image resizing.</w:t>
      </w:r>
    </w:p>
    <w:p w14:paraId="37FECF23" w14:textId="050562EE" w:rsidR="00DA4489" w:rsidRDefault="00DA4489" w:rsidP="001B3405">
      <w:r w:rsidRPr="00DA4489">
        <w:t xml:space="preserve">Another </w:t>
      </w:r>
      <w:r>
        <w:t>relevant point</w:t>
      </w:r>
      <w:r w:rsidRPr="00DA4489">
        <w:t xml:space="preserve"> is VVC v1 has been </w:t>
      </w:r>
      <w:r>
        <w:t>commercially available</w:t>
      </w:r>
      <w:r w:rsidRPr="00DA4489">
        <w:t xml:space="preserve"> </w:t>
      </w:r>
      <w:r w:rsidR="00FF4FC9">
        <w:t xml:space="preserve">but </w:t>
      </w:r>
      <w:r w:rsidRPr="00DA4489">
        <w:t xml:space="preserve">without </w:t>
      </w:r>
      <w:r>
        <w:t>any</w:t>
      </w:r>
      <w:r w:rsidRPr="00DA4489">
        <w:t xml:space="preserve"> </w:t>
      </w:r>
      <w:r w:rsidR="00FF4FC9">
        <w:t xml:space="preserve">specified </w:t>
      </w:r>
      <w:r w:rsidR="00993E29">
        <w:t xml:space="preserve">film grain </w:t>
      </w:r>
      <w:r w:rsidRPr="00DA4489">
        <w:t xml:space="preserve">conformance and therefore a class of decoders </w:t>
      </w:r>
      <w:r w:rsidR="00801C99">
        <w:t xml:space="preserve">will exist </w:t>
      </w:r>
      <w:r w:rsidRPr="00DA4489">
        <w:t xml:space="preserve">that cannot </w:t>
      </w:r>
      <w:r w:rsidR="00801C99" w:rsidRPr="00DA4489">
        <w:t xml:space="preserve">inherently </w:t>
      </w:r>
      <w:r w:rsidRPr="00DA4489">
        <w:t xml:space="preserve">meet </w:t>
      </w:r>
      <w:r w:rsidR="00FF4FC9">
        <w:t xml:space="preserve">any post facto </w:t>
      </w:r>
      <w:r w:rsidRPr="00DA4489">
        <w:t>conformance</w:t>
      </w:r>
      <w:r w:rsidR="00FF4FC9">
        <w:t xml:space="preserve"> specification</w:t>
      </w:r>
      <w:r w:rsidRPr="00DA4489">
        <w:t>.</w:t>
      </w:r>
      <w:r>
        <w:t xml:space="preserve">  </w:t>
      </w:r>
      <w:r w:rsidR="00FF4FC9">
        <w:t xml:space="preserve">These reasons result in an </w:t>
      </w:r>
      <w:r w:rsidRPr="00DA4489">
        <w:t>acknowledge</w:t>
      </w:r>
      <w:r w:rsidR="00FF4FC9">
        <w:t>ment</w:t>
      </w:r>
      <w:r w:rsidRPr="00DA4489">
        <w:t xml:space="preserve"> that hard conformance will not be practical for </w:t>
      </w:r>
      <w:r w:rsidR="00FF4FC9">
        <w:t>film grain</w:t>
      </w:r>
      <w:r w:rsidRPr="00DA4489">
        <w:t xml:space="preserve">.  Soft conformance is </w:t>
      </w:r>
      <w:r w:rsidR="00FF4FC9">
        <w:t xml:space="preserve">currently </w:t>
      </w:r>
      <w:r w:rsidRPr="00DA4489">
        <w:t>undefined but more attractive for discussion</w:t>
      </w:r>
      <w:r w:rsidR="00FF4FC9">
        <w:t xml:space="preserve"> within the context </w:t>
      </w:r>
      <w:r w:rsidR="00670960">
        <w:t xml:space="preserve">of </w:t>
      </w:r>
      <w:r w:rsidR="00FF4FC9">
        <w:t>SEI post processing</w:t>
      </w:r>
      <w:r w:rsidRPr="00DA4489">
        <w:t xml:space="preserve">.  </w:t>
      </w:r>
      <w:r w:rsidR="00FF4FC9">
        <w:t>A</w:t>
      </w:r>
      <w:r w:rsidRPr="00DA4489">
        <w:t xml:space="preserve">pplication/implementation level </w:t>
      </w:r>
      <w:r w:rsidR="00FF4FC9">
        <w:t xml:space="preserve">specifications </w:t>
      </w:r>
      <w:r w:rsidRPr="00DA4489">
        <w:t>might be better places to define</w:t>
      </w:r>
      <w:r w:rsidR="00FF4FC9">
        <w:t xml:space="preserve"> or specify</w:t>
      </w:r>
      <w:r w:rsidRPr="00DA4489">
        <w:t xml:space="preserve"> conformance</w:t>
      </w:r>
      <w:r w:rsidR="00FF4FC9">
        <w:t xml:space="preserve"> due to the above constraints</w:t>
      </w:r>
      <w:r w:rsidRPr="00DA4489">
        <w:t>.</w:t>
      </w:r>
    </w:p>
    <w:p w14:paraId="6E343370" w14:textId="03BCC0A0" w:rsidR="00FF4FC9" w:rsidRDefault="00FF4FC9" w:rsidP="001B3405">
      <w:r>
        <w:t>The following conformance definitions were discussed:</w:t>
      </w:r>
    </w:p>
    <w:p w14:paraId="2D1E3E69" w14:textId="39990B1A" w:rsidR="001B3405" w:rsidRDefault="001B3405" w:rsidP="001B3405">
      <w:r w:rsidRPr="00FF4FC9">
        <w:rPr>
          <w:b/>
          <w:bCs/>
        </w:rPr>
        <w:t>Hard conformance</w:t>
      </w:r>
      <w:r>
        <w:t xml:space="preserve"> – an implementer must follow a specific set of guidelines for an expected output</w:t>
      </w:r>
      <w:r w:rsidR="00FF4FC9">
        <w:t>.</w:t>
      </w:r>
    </w:p>
    <w:p w14:paraId="7C4D159C" w14:textId="739D7AE9" w:rsidR="001B3405" w:rsidRDefault="001B3405" w:rsidP="001B3405">
      <w:r w:rsidRPr="00FF4FC9">
        <w:rPr>
          <w:b/>
          <w:bCs/>
        </w:rPr>
        <w:t>Soft conformance</w:t>
      </w:r>
      <w:r>
        <w:t xml:space="preserve"> – an implementer should follow </w:t>
      </w:r>
      <w:r w:rsidR="00FF4FC9">
        <w:t xml:space="preserve">specific </w:t>
      </w:r>
      <w:r>
        <w:t>guidelines but may have other options for implementation</w:t>
      </w:r>
      <w:r w:rsidR="00FF4FC9">
        <w:t>.</w:t>
      </w:r>
      <w:r>
        <w:t xml:space="preserve"> </w:t>
      </w:r>
      <w:r w:rsidR="00FF4FC9">
        <w:t xml:space="preserve">The </w:t>
      </w:r>
      <w:r>
        <w:t>frame packing SEI is a good example</w:t>
      </w:r>
      <w:r w:rsidR="00FF4FC9">
        <w:t xml:space="preserve"> of an application that could have soft conformance. </w:t>
      </w:r>
      <w:r>
        <w:t xml:space="preserve"> HDR SEIs can also be a model due to </w:t>
      </w:r>
      <w:r w:rsidR="006C2024">
        <w:t>display adaptation.</w:t>
      </w:r>
    </w:p>
    <w:p w14:paraId="34430F36" w14:textId="7B813D5E" w:rsidR="001B3405" w:rsidRDefault="001B3405" w:rsidP="001B3405">
      <w:r w:rsidRPr="006C2024">
        <w:rPr>
          <w:b/>
          <w:bCs/>
        </w:rPr>
        <w:t>Not required</w:t>
      </w:r>
      <w:r>
        <w:t xml:space="preserve"> – implementations are completely optional</w:t>
      </w:r>
      <w:r w:rsidR="006C2024">
        <w:t>.</w:t>
      </w:r>
    </w:p>
    <w:p w14:paraId="13A57AC0" w14:textId="3AB0F697" w:rsidR="00EF58C1" w:rsidRPr="00EF58C1" w:rsidRDefault="006C2024" w:rsidP="00EF58C1">
      <w:r>
        <w:t>The a</w:t>
      </w:r>
      <w:r w:rsidR="001B3405">
        <w:t>rtifact masking</w:t>
      </w:r>
      <w:r>
        <w:t xml:space="preserve"> use case</w:t>
      </w:r>
      <w:r w:rsidR="001B3405">
        <w:t xml:space="preserve"> is a context where strict conformance could be difficult to define and may be unnecessary</w:t>
      </w:r>
      <w:r>
        <w:t xml:space="preserve"> </w:t>
      </w:r>
      <w:r w:rsidR="00F34BD3">
        <w:t>since</w:t>
      </w:r>
      <w:r>
        <w:t xml:space="preserve"> the desired outcome is subjective image improvement.</w:t>
      </w:r>
    </w:p>
    <w:p w14:paraId="196EBE93" w14:textId="4C660E4C" w:rsidR="0075219F" w:rsidRDefault="0075219F" w:rsidP="00EF58C1">
      <w:pPr>
        <w:pStyle w:val="Heading2"/>
      </w:pPr>
      <w:r>
        <w:t>Implementations</w:t>
      </w:r>
      <w:r w:rsidR="00BD1067">
        <w:t xml:space="preserve"> (Identification)</w:t>
      </w:r>
    </w:p>
    <w:p w14:paraId="36A3C27B" w14:textId="0D1D9441" w:rsidR="0075219F" w:rsidRPr="0075219F" w:rsidRDefault="006C2024" w:rsidP="0075219F">
      <w:r>
        <w:t xml:space="preserve">The </w:t>
      </w:r>
      <w:r w:rsidR="00CD6533">
        <w:t xml:space="preserve">definition </w:t>
      </w:r>
      <w:r>
        <w:t xml:space="preserve">differences between a reference model and technology example were also discussed.  </w:t>
      </w:r>
      <w:r w:rsidRPr="006C2024">
        <w:t xml:space="preserve">The reference model is traditionally a working example </w:t>
      </w:r>
      <w:r w:rsidR="00CD6533">
        <w:t xml:space="preserve">used </w:t>
      </w:r>
      <w:r w:rsidRPr="006C2024">
        <w:t xml:space="preserve">throughout </w:t>
      </w:r>
      <w:r w:rsidR="00CD6533">
        <w:t xml:space="preserve">the </w:t>
      </w:r>
      <w:r w:rsidRPr="006C2024">
        <w:t xml:space="preserve">development of the standard and/or report.  </w:t>
      </w:r>
      <w:r w:rsidR="00CD6533">
        <w:t>In the film grain case</w:t>
      </w:r>
      <w:r w:rsidRPr="006C2024">
        <w:t>, there are equations that could benefit from a software model.  It is believed that the “reference model/implementation” and “example” are interchangeable</w:t>
      </w:r>
      <w:r w:rsidR="00CD6533">
        <w:t xml:space="preserve"> for this application</w:t>
      </w:r>
      <w:r w:rsidRPr="006C2024">
        <w:t xml:space="preserve">. </w:t>
      </w:r>
      <w:r w:rsidR="00CD6533">
        <w:t>The group</w:t>
      </w:r>
      <w:r w:rsidRPr="006C2024">
        <w:t xml:space="preserve"> </w:t>
      </w:r>
      <w:r w:rsidR="00A474F4" w:rsidRPr="006C2024">
        <w:t>recommend</w:t>
      </w:r>
      <w:r w:rsidR="00A474F4">
        <w:t>s</w:t>
      </w:r>
      <w:r w:rsidRPr="006C2024">
        <w:t xml:space="preserve"> there is language highlighting that implementers can use the reference implementation, but they may choose to use alternative implementations.</w:t>
      </w:r>
    </w:p>
    <w:p w14:paraId="3E57CA89" w14:textId="5477F7EA" w:rsidR="00EF58C1" w:rsidRDefault="00EF58C1" w:rsidP="00EF58C1">
      <w:pPr>
        <w:pStyle w:val="Heading2"/>
      </w:pPr>
      <w:r>
        <w:t>Classification/Categorization</w:t>
      </w:r>
    </w:p>
    <w:p w14:paraId="5F62E67C" w14:textId="77777777" w:rsidR="00D249F9" w:rsidRDefault="006C2024" w:rsidP="006C2024">
      <w:r>
        <w:t xml:space="preserve">Classification </w:t>
      </w:r>
      <w:r w:rsidR="00D249F9">
        <w:t xml:space="preserve">was discussed and the result was any technology could be categorized and/or classified </w:t>
      </w:r>
      <w:r>
        <w:t>by use case.  Three use cases identified are</w:t>
      </w:r>
      <w:r w:rsidR="00D249F9">
        <w:t>:</w:t>
      </w:r>
      <w:r>
        <w:t xml:space="preserve"> </w:t>
      </w:r>
    </w:p>
    <w:p w14:paraId="6F9B7C27" w14:textId="25B11F21" w:rsidR="00D249F9" w:rsidRDefault="00D249F9" w:rsidP="00D249F9">
      <w:pPr>
        <w:pStyle w:val="ListParagraph"/>
        <w:numPr>
          <w:ilvl w:val="0"/>
          <w:numId w:val="20"/>
        </w:numPr>
      </w:pPr>
      <w:r>
        <w:t>Film grain</w:t>
      </w:r>
      <w:r w:rsidR="006C2024">
        <w:t xml:space="preserve"> insertion (creative intent)</w:t>
      </w:r>
    </w:p>
    <w:p w14:paraId="0B6A8D3C" w14:textId="77777777" w:rsidR="00D249F9" w:rsidRDefault="00D249F9" w:rsidP="00D249F9">
      <w:pPr>
        <w:pStyle w:val="ListParagraph"/>
        <w:numPr>
          <w:ilvl w:val="0"/>
          <w:numId w:val="20"/>
        </w:numPr>
      </w:pPr>
      <w:r>
        <w:t>Film grain r</w:t>
      </w:r>
      <w:r w:rsidR="006C2024">
        <w:t>emoval/replacement</w:t>
      </w:r>
    </w:p>
    <w:p w14:paraId="2DE1B21F" w14:textId="77777777" w:rsidR="00D249F9" w:rsidRDefault="00D249F9" w:rsidP="00D249F9">
      <w:pPr>
        <w:pStyle w:val="ListParagraph"/>
        <w:numPr>
          <w:ilvl w:val="0"/>
          <w:numId w:val="20"/>
        </w:numPr>
      </w:pPr>
      <w:r>
        <w:lastRenderedPageBreak/>
        <w:t>A</w:t>
      </w:r>
      <w:r w:rsidR="006C2024">
        <w:t xml:space="preserve">rtifact masking.  </w:t>
      </w:r>
    </w:p>
    <w:p w14:paraId="10F084D8" w14:textId="4CB39D27" w:rsidR="006C2024" w:rsidRDefault="00D249F9" w:rsidP="00D249F9">
      <w:r>
        <w:t>M</w:t>
      </w:r>
      <w:r w:rsidR="006C2024">
        <w:t xml:space="preserve">ore use cases </w:t>
      </w:r>
      <w:r>
        <w:t>could</w:t>
      </w:r>
      <w:r w:rsidR="006C2024">
        <w:t xml:space="preserve"> be identified </w:t>
      </w:r>
      <w:proofErr w:type="gramStart"/>
      <w:r>
        <w:t xml:space="preserve">at a </w:t>
      </w:r>
      <w:r w:rsidR="006C2024">
        <w:t>later</w:t>
      </w:r>
      <w:r>
        <w:t xml:space="preserve"> date</w:t>
      </w:r>
      <w:proofErr w:type="gramEnd"/>
      <w:r w:rsidR="006C2024">
        <w:t xml:space="preserve">.  </w:t>
      </w:r>
      <w:r>
        <w:t>Also explored was</w:t>
      </w:r>
      <w:r w:rsidR="006C2024">
        <w:t xml:space="preserve"> transcoding between </w:t>
      </w:r>
      <w:r>
        <w:t>autoregressive</w:t>
      </w:r>
      <w:r w:rsidR="006C2024">
        <w:t xml:space="preserve"> and </w:t>
      </w:r>
      <w:r w:rsidR="00BF7B23">
        <w:t>frequency-based</w:t>
      </w:r>
      <w:r w:rsidR="00C652A5">
        <w:t xml:space="preserve"> models</w:t>
      </w:r>
      <w:r w:rsidR="006C2024">
        <w:t xml:space="preserve"> although that could be a different aspect</w:t>
      </w:r>
      <w:r w:rsidR="00C652A5">
        <w:t xml:space="preserve"> and requires more research</w:t>
      </w:r>
      <w:r w:rsidR="006C2024">
        <w:t xml:space="preserve">.  </w:t>
      </w:r>
      <w:r w:rsidR="00C652A5">
        <w:t>Other d</w:t>
      </w:r>
      <w:r w:rsidR="006C2024">
        <w:t>ifferences in models</w:t>
      </w:r>
      <w:r w:rsidR="00C652A5">
        <w:t>,</w:t>
      </w:r>
      <w:r w:rsidR="006C2024">
        <w:t xml:space="preserve"> </w:t>
      </w:r>
      <w:r w:rsidR="00C652A5">
        <w:t xml:space="preserve">such as </w:t>
      </w:r>
      <w:r w:rsidR="00D91704">
        <w:t xml:space="preserve">implementation </w:t>
      </w:r>
      <w:r w:rsidR="00C652A5">
        <w:t xml:space="preserve">complexity, </w:t>
      </w:r>
      <w:r w:rsidR="006C2024">
        <w:t xml:space="preserve">may </w:t>
      </w:r>
      <w:r w:rsidR="00C652A5">
        <w:t xml:space="preserve">also </w:t>
      </w:r>
      <w:r w:rsidR="006C2024">
        <w:t>be important.</w:t>
      </w:r>
    </w:p>
    <w:p w14:paraId="762502F2" w14:textId="25CEA5AF" w:rsidR="006C2024" w:rsidRDefault="00D91704" w:rsidP="006C2024">
      <w:r>
        <w:t>An important question is whether</w:t>
      </w:r>
      <w:r w:rsidR="006C2024">
        <w:t xml:space="preserve"> there </w:t>
      </w:r>
      <w:r>
        <w:t xml:space="preserve">are </w:t>
      </w:r>
      <w:r w:rsidR="009B372D">
        <w:t xml:space="preserve">technology </w:t>
      </w:r>
      <w:r w:rsidR="006C2024">
        <w:t xml:space="preserve">examples that favor </w:t>
      </w:r>
      <w:r w:rsidR="009B372D">
        <w:t>one or more</w:t>
      </w:r>
      <w:r w:rsidR="006C2024">
        <w:t xml:space="preserve"> of the use cases?  </w:t>
      </w:r>
      <w:r>
        <w:t>The m</w:t>
      </w:r>
      <w:r w:rsidR="006C2024">
        <w:t>ain differences are in the implementations</w:t>
      </w:r>
      <w:r w:rsidR="009B372D">
        <w:t xml:space="preserve"> themselves</w:t>
      </w:r>
      <w:r w:rsidR="006C2024">
        <w:t xml:space="preserve"> – different use cases may need more detailed parameter sets.  </w:t>
      </w:r>
      <w:r w:rsidR="009B372D">
        <w:t>An example is</w:t>
      </w:r>
      <w:r w:rsidR="006C2024">
        <w:t xml:space="preserve"> bitrate and application can create a dependency for at least artifact masking (less bitrate may need more </w:t>
      </w:r>
      <w:r>
        <w:t xml:space="preserve">film grain </w:t>
      </w:r>
      <w:r w:rsidR="009B372D">
        <w:t>energy</w:t>
      </w:r>
      <w:r w:rsidR="006C2024">
        <w:t xml:space="preserve">).  </w:t>
      </w:r>
      <w:r w:rsidR="009B372D">
        <w:t>Another e</w:t>
      </w:r>
      <w:r w:rsidR="006C2024">
        <w:t xml:space="preserve">xample is mobile devices </w:t>
      </w:r>
      <w:r w:rsidR="009B372D">
        <w:t>c</w:t>
      </w:r>
      <w:r w:rsidR="006C2024">
        <w:t xml:space="preserve">ould require less grain due screen size or even </w:t>
      </w:r>
      <w:r w:rsidR="009B372D">
        <w:t xml:space="preserve">implementation </w:t>
      </w:r>
      <w:r w:rsidR="006C2024">
        <w:t>complexity.  There could be other parameters that are unique to the content (motion etc.) or the display/environment.</w:t>
      </w:r>
    </w:p>
    <w:p w14:paraId="04EEEBC3" w14:textId="2C9D231E" w:rsidR="006C2024" w:rsidRDefault="006C2024" w:rsidP="006C2024">
      <w:r>
        <w:t xml:space="preserve">Different </w:t>
      </w:r>
      <w:r w:rsidR="009B372D">
        <w:t xml:space="preserve">implementation </w:t>
      </w:r>
      <w:r>
        <w:t xml:space="preserve">examples may be chosen based on the target application </w:t>
      </w:r>
      <w:proofErr w:type="gramStart"/>
      <w:r>
        <w:t>in order to</w:t>
      </w:r>
      <w:proofErr w:type="gramEnd"/>
      <w:r>
        <w:t xml:space="preserve"> favor specific parameters.  </w:t>
      </w:r>
      <w:r w:rsidR="00801C99">
        <w:t>A</w:t>
      </w:r>
      <w:r w:rsidR="00801C99" w:rsidRPr="00801C99">
        <w:t xml:space="preserve">utomatic </w:t>
      </w:r>
      <w:r w:rsidR="00801C99">
        <w:t xml:space="preserve">parameter </w:t>
      </w:r>
      <w:r w:rsidR="00801C99" w:rsidRPr="00801C99">
        <w:t>estimation or manual parameter settings</w:t>
      </w:r>
      <w:r w:rsidR="00801C99" w:rsidRPr="00801C99" w:rsidDel="00801C99">
        <w:t xml:space="preserve"> </w:t>
      </w:r>
      <w:r>
        <w:t xml:space="preserve">may be better done using one </w:t>
      </w:r>
      <w:r w:rsidR="009B372D">
        <w:t xml:space="preserve">implementation </w:t>
      </w:r>
      <w:r>
        <w:t>example over another.</w:t>
      </w:r>
      <w:r w:rsidR="00801C99">
        <w:t xml:space="preserve">  </w:t>
      </w:r>
      <w:r>
        <w:t>The encoder and decoder should be a matched set (or close</w:t>
      </w:r>
      <w:r w:rsidR="009B372D">
        <w:t>ly related</w:t>
      </w:r>
      <w:r>
        <w:t xml:space="preserve">).  There may need to be a translation step </w:t>
      </w:r>
      <w:r w:rsidR="009B372D">
        <w:t xml:space="preserve">required </w:t>
      </w:r>
      <w:r>
        <w:t xml:space="preserve">in this </w:t>
      </w:r>
      <w:r w:rsidR="009B372D">
        <w:t xml:space="preserve">type of </w:t>
      </w:r>
      <w:r>
        <w:t xml:space="preserve">scenario.  This may not be a big issue but should be </w:t>
      </w:r>
      <w:r w:rsidR="009B372D">
        <w:t>further explored</w:t>
      </w:r>
      <w:r>
        <w:t>.</w:t>
      </w:r>
    </w:p>
    <w:p w14:paraId="73D9791C" w14:textId="6CB4E50B" w:rsidR="00E35BCE" w:rsidRDefault="006C2024" w:rsidP="006C2024">
      <w:r>
        <w:t>A</w:t>
      </w:r>
      <w:r w:rsidR="00E35BCE">
        <w:t>dditional</w:t>
      </w:r>
      <w:r>
        <w:t xml:space="preserve"> thought</w:t>
      </w:r>
      <w:r w:rsidR="00E35BCE">
        <w:t>s</w:t>
      </w:r>
      <w:r>
        <w:t xml:space="preserve"> </w:t>
      </w:r>
      <w:r w:rsidR="009B372D">
        <w:t xml:space="preserve">explored </w:t>
      </w:r>
      <w:r w:rsidR="00E35BCE">
        <w:t>are:</w:t>
      </w:r>
    </w:p>
    <w:p w14:paraId="065EA692" w14:textId="72C3D2A0" w:rsidR="00E35BCE" w:rsidRDefault="00E35BCE" w:rsidP="00E35BCE">
      <w:pPr>
        <w:pStyle w:val="ListParagraph"/>
        <w:numPr>
          <w:ilvl w:val="0"/>
          <w:numId w:val="21"/>
        </w:numPr>
      </w:pPr>
      <w:r>
        <w:t>W</w:t>
      </w:r>
      <w:r w:rsidR="006C2024">
        <w:t xml:space="preserve">hat happens with </w:t>
      </w:r>
      <w:r>
        <w:t xml:space="preserve">display devices </w:t>
      </w:r>
      <w:r w:rsidR="006C2024">
        <w:t>compositing</w:t>
      </w:r>
      <w:r>
        <w:t xml:space="preserve"> local text or graphics</w:t>
      </w:r>
      <w:r w:rsidR="006C2024">
        <w:t>?</w:t>
      </w:r>
    </w:p>
    <w:p w14:paraId="543BCB7A" w14:textId="382A6869" w:rsidR="00E35BCE" w:rsidRDefault="00E35BCE" w:rsidP="00E35BCE">
      <w:pPr>
        <w:pStyle w:val="ListParagraph"/>
        <w:numPr>
          <w:ilvl w:val="0"/>
          <w:numId w:val="21"/>
        </w:numPr>
      </w:pPr>
      <w:r>
        <w:t xml:space="preserve">HDR video pipeline design could present </w:t>
      </w:r>
      <w:r w:rsidR="006C2024">
        <w:t xml:space="preserve">a problem for </w:t>
      </w:r>
      <w:r>
        <w:t>film grain</w:t>
      </w:r>
      <w:r w:rsidR="006C2024">
        <w:t xml:space="preserve"> insertion</w:t>
      </w:r>
      <w:r>
        <w:t>.</w:t>
      </w:r>
      <w:r w:rsidR="006C2024">
        <w:t xml:space="preserve">  </w:t>
      </w:r>
    </w:p>
    <w:p w14:paraId="6FBD6084" w14:textId="710E6114" w:rsidR="00E35BCE" w:rsidRDefault="00E35BCE" w:rsidP="00E35BCE">
      <w:pPr>
        <w:pStyle w:val="ListParagraph"/>
        <w:numPr>
          <w:ilvl w:val="0"/>
          <w:numId w:val="21"/>
        </w:numPr>
      </w:pPr>
      <w:r>
        <w:t>Arbitrary image s</w:t>
      </w:r>
      <w:r w:rsidR="006C2024">
        <w:t xml:space="preserve">caling for final display could change the look of the grain.  </w:t>
      </w:r>
    </w:p>
    <w:p w14:paraId="168481A4" w14:textId="31EA6490" w:rsidR="00EF58C1" w:rsidRPr="00EF58C1" w:rsidRDefault="006C2024" w:rsidP="00E35BCE">
      <w:r>
        <w:t xml:space="preserve">This could </w:t>
      </w:r>
      <w:r w:rsidR="00E35BCE">
        <w:t>lead to</w:t>
      </w:r>
      <w:r>
        <w:t xml:space="preserve"> a note in the </w:t>
      </w:r>
      <w:r w:rsidR="00E35BCE">
        <w:t>technical report</w:t>
      </w:r>
      <w:r>
        <w:t>.</w:t>
      </w:r>
    </w:p>
    <w:p w14:paraId="23CDADB9" w14:textId="4E62C621" w:rsidR="008A5DB4" w:rsidRDefault="00152934" w:rsidP="008A5DB4">
      <w:pPr>
        <w:pStyle w:val="Heading1"/>
        <w:jc w:val="left"/>
      </w:pPr>
      <w:r>
        <w:t>Related contributions</w:t>
      </w:r>
    </w:p>
    <w:p w14:paraId="6FFEABDF" w14:textId="1CC7EFA4" w:rsidR="00152934" w:rsidRDefault="00993E29" w:rsidP="008A5DB4">
      <w:pPr>
        <w:spacing w:after="240"/>
        <w:rPr>
          <w:szCs w:val="22"/>
        </w:rPr>
      </w:pPr>
      <w:r>
        <w:rPr>
          <w:szCs w:val="22"/>
        </w:rPr>
        <w:t xml:space="preserve">Three </w:t>
      </w:r>
      <w:r w:rsidR="00152934">
        <w:rPr>
          <w:szCs w:val="22"/>
        </w:rPr>
        <w:t xml:space="preserve">contributions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 xml:space="preserve">were identified as of </w:t>
      </w:r>
      <w:r>
        <w:rPr>
          <w:szCs w:val="22"/>
        </w:rPr>
        <w:t>07</w:t>
      </w:r>
      <w:r w:rsidR="00CF06E6">
        <w:rPr>
          <w:szCs w:val="22"/>
        </w:rPr>
        <w:t>/</w:t>
      </w:r>
      <w:r>
        <w:rPr>
          <w:szCs w:val="22"/>
        </w:rPr>
        <w:t>12</w:t>
      </w:r>
      <w:r w:rsidR="00CF06E6">
        <w:rPr>
          <w:szCs w:val="22"/>
        </w:rPr>
        <w:t>/2022</w:t>
      </w:r>
      <w:r w:rsidR="00152934">
        <w:rPr>
          <w:szCs w:val="22"/>
        </w:rPr>
        <w:t>:</w:t>
      </w:r>
    </w:p>
    <w:p w14:paraId="36600126" w14:textId="38958413" w:rsidR="00152934" w:rsidRDefault="00462B19" w:rsidP="00152934">
      <w:pPr>
        <w:pStyle w:val="ListParagraph"/>
        <w:numPr>
          <w:ilvl w:val="0"/>
          <w:numId w:val="13"/>
        </w:numPr>
        <w:spacing w:after="240"/>
      </w:pPr>
      <w:r>
        <w:t>One was the AHG report</w:t>
      </w:r>
      <w:r w:rsidR="001F1CFC">
        <w:t>:</w:t>
      </w:r>
    </w:p>
    <w:p w14:paraId="10FF857B" w14:textId="0947050E" w:rsidR="00700BDE" w:rsidRPr="008649BA" w:rsidRDefault="00700BDE" w:rsidP="00700BDE">
      <w:pPr>
        <w:pStyle w:val="ListParagraph"/>
        <w:numPr>
          <w:ilvl w:val="1"/>
          <w:numId w:val="13"/>
        </w:numPr>
      </w:pPr>
      <w:r w:rsidRPr="008649BA">
        <w:t>JVET-</w:t>
      </w:r>
      <w:r w:rsidR="00E35BCE">
        <w:t>AA</w:t>
      </w:r>
      <w:r w:rsidR="00462B19" w:rsidRPr="008649BA">
        <w:t>00</w:t>
      </w:r>
      <w:r w:rsidR="00462B19">
        <w:t>1</w:t>
      </w:r>
      <w:r w:rsidR="00462B19" w:rsidRPr="008649BA">
        <w:t xml:space="preserve">3 </w:t>
      </w:r>
      <w:r w:rsidR="00CF06E6" w:rsidRPr="00CF06E6">
        <w:t>JVET AHG report: Film grain technologies (AHG13)</w:t>
      </w:r>
    </w:p>
    <w:p w14:paraId="4805006F" w14:textId="77777777" w:rsidR="00CF06E6" w:rsidRDefault="00CF06E6" w:rsidP="00CF06E6">
      <w:pPr>
        <w:pStyle w:val="ListParagraph"/>
        <w:ind w:left="1440"/>
      </w:pPr>
    </w:p>
    <w:p w14:paraId="6FA68277" w14:textId="7356AB6A" w:rsidR="00642CB2" w:rsidRDefault="00993E29" w:rsidP="00993E29">
      <w:pPr>
        <w:pStyle w:val="ListParagraph"/>
        <w:numPr>
          <w:ilvl w:val="0"/>
          <w:numId w:val="13"/>
        </w:numPr>
        <w:spacing w:after="240"/>
      </w:pPr>
      <w:r>
        <w:t>Two were related to the technical report and explore profiling</w:t>
      </w:r>
      <w:r w:rsidR="00642CB2">
        <w:t>:</w:t>
      </w:r>
    </w:p>
    <w:p w14:paraId="2CE21F57" w14:textId="5F3E10F4" w:rsidR="00993E29" w:rsidRDefault="00993E29" w:rsidP="00642CB2">
      <w:pPr>
        <w:pStyle w:val="ListParagraph"/>
        <w:numPr>
          <w:ilvl w:val="1"/>
          <w:numId w:val="13"/>
        </w:numPr>
      </w:pPr>
      <w:bookmarkStart w:id="2" w:name="_Hlk101279699"/>
      <w:r w:rsidRPr="00993E29">
        <w:t>JVET-AA0051 Film grain synthesis technology for video applications (Draft 2)</w:t>
      </w:r>
    </w:p>
    <w:p w14:paraId="053B50D9" w14:textId="697AF3A6" w:rsidR="008649BA" w:rsidRPr="008649BA" w:rsidRDefault="00F34A57" w:rsidP="00642CB2">
      <w:pPr>
        <w:pStyle w:val="ListParagraph"/>
        <w:numPr>
          <w:ilvl w:val="1"/>
          <w:numId w:val="13"/>
        </w:numPr>
      </w:pPr>
      <w:r w:rsidRPr="00F34A57">
        <w:t>JVET-</w:t>
      </w:r>
      <w:r w:rsidR="00E35BCE">
        <w:t>AA</w:t>
      </w:r>
      <w:r w:rsidRPr="00F34A57">
        <w:t>00</w:t>
      </w:r>
      <w:r w:rsidR="00E35BCE">
        <w:t>52</w:t>
      </w:r>
      <w:r w:rsidRPr="00F34A57">
        <w:t xml:space="preserve"> AHG13: </w:t>
      </w:r>
      <w:r w:rsidR="00E35BCE" w:rsidRPr="00E35BCE">
        <w:t>On VSEI film grain profiles</w:t>
      </w:r>
    </w:p>
    <w:bookmarkEnd w:id="2"/>
    <w:p w14:paraId="2AFE4A2D" w14:textId="6B1478E4" w:rsidR="00AC53C9" w:rsidRDefault="00103A41" w:rsidP="00245E4E">
      <w:pPr>
        <w:pStyle w:val="Heading2"/>
      </w:pPr>
      <w:r>
        <w:t>Contributions</w:t>
      </w:r>
    </w:p>
    <w:p w14:paraId="3FAA1275" w14:textId="68946910" w:rsidR="001E1AE1" w:rsidRDefault="001E1AE1" w:rsidP="001E1AE1">
      <w:pPr>
        <w:pStyle w:val="Heading3"/>
        <w:rPr>
          <w:lang w:val="en-CA"/>
        </w:rPr>
      </w:pPr>
      <w:r w:rsidRPr="00462B19">
        <w:rPr>
          <w:lang w:val="en-CA"/>
        </w:rPr>
        <w:t>JVET-</w:t>
      </w:r>
      <w:r>
        <w:rPr>
          <w:lang w:val="en-CA"/>
        </w:rPr>
        <w:t>AA</w:t>
      </w:r>
      <w:r w:rsidRPr="00462B19">
        <w:rPr>
          <w:lang w:val="en-CA"/>
        </w:rPr>
        <w:t>00</w:t>
      </w:r>
      <w:r>
        <w:rPr>
          <w:lang w:val="en-CA"/>
        </w:rPr>
        <w:t xml:space="preserve">51 </w:t>
      </w:r>
      <w:r w:rsidRPr="001E1AE1">
        <w:rPr>
          <w:lang w:val="en-CA"/>
        </w:rPr>
        <w:t>Film grain synthesis technology for video applications (Draft 2)</w:t>
      </w:r>
    </w:p>
    <w:p w14:paraId="7A92E752" w14:textId="35B90F9A" w:rsidR="001E1AE1" w:rsidRPr="001E1AE1" w:rsidRDefault="001E1AE1" w:rsidP="001E1AE1">
      <w:pPr>
        <w:rPr>
          <w:szCs w:val="22"/>
          <w:lang w:val="en-CA"/>
        </w:rPr>
      </w:pPr>
      <w:r w:rsidRPr="001E1AE1">
        <w:rPr>
          <w:rFonts w:eastAsia="????"/>
          <w:szCs w:val="22"/>
        </w:rPr>
        <w:t xml:space="preserve">This draft technical report provides guidance on the use of film grain synthesis technology for video applications. Such technology may be used in conjunction with metadata </w:t>
      </w:r>
      <w:proofErr w:type="spellStart"/>
      <w:r w:rsidRPr="001E1AE1">
        <w:rPr>
          <w:rFonts w:eastAsia="????"/>
          <w:szCs w:val="22"/>
        </w:rPr>
        <w:t>signalling</w:t>
      </w:r>
      <w:proofErr w:type="spellEnd"/>
      <w:r w:rsidRPr="001E1AE1">
        <w:rPr>
          <w:rFonts w:eastAsia="????"/>
          <w:szCs w:val="22"/>
        </w:rPr>
        <w:t xml:space="preserve"> mechanisms, such as the supplemental enhancement information messages available in several video coding standards. The purpose of this document is to provide a publicly referenceable overview of end-to-end processing steps for film grain synthesis, that may include content analysis, noise/film grain removal and film grain model parameter estimation, parameter encoding, encapsulation, and decoding, and film grain synthesis and blending for consumer distribution applications.</w:t>
      </w:r>
    </w:p>
    <w:p w14:paraId="43DFD1E2" w14:textId="4C5B529C" w:rsidR="00AC53C9" w:rsidRDefault="00462B19" w:rsidP="00AC53C9">
      <w:pPr>
        <w:pStyle w:val="Heading3"/>
        <w:rPr>
          <w:lang w:val="en-CA"/>
        </w:rPr>
      </w:pPr>
      <w:r w:rsidRPr="00462B19">
        <w:rPr>
          <w:lang w:val="en-CA"/>
        </w:rPr>
        <w:t>JVET-</w:t>
      </w:r>
      <w:r w:rsidR="00E35BCE">
        <w:rPr>
          <w:lang w:val="en-CA"/>
        </w:rPr>
        <w:t>AA</w:t>
      </w:r>
      <w:r w:rsidRPr="00462B19">
        <w:rPr>
          <w:lang w:val="en-CA"/>
        </w:rPr>
        <w:t>00</w:t>
      </w:r>
      <w:r w:rsidR="00E35BCE">
        <w:rPr>
          <w:lang w:val="en-CA"/>
        </w:rPr>
        <w:t>52</w:t>
      </w:r>
      <w:r w:rsidR="00AC53C9">
        <w:rPr>
          <w:lang w:val="en-CA"/>
        </w:rPr>
        <w:t xml:space="preserve"> </w:t>
      </w:r>
      <w:r w:rsidR="00A92432" w:rsidRPr="00A92432">
        <w:rPr>
          <w:lang w:val="en-CA"/>
        </w:rPr>
        <w:t xml:space="preserve">AHG13: </w:t>
      </w:r>
      <w:r w:rsidR="00E35BCE" w:rsidRPr="00E35BCE">
        <w:rPr>
          <w:lang w:val="en-CA"/>
        </w:rPr>
        <w:t>On VSEI film grain profiles</w:t>
      </w:r>
    </w:p>
    <w:p w14:paraId="7C83A04B" w14:textId="622A9043" w:rsidR="00AC53C9" w:rsidRDefault="00F34BD3" w:rsidP="00AC53C9">
      <w:pPr>
        <w:rPr>
          <w:lang w:val="en-CA"/>
        </w:rPr>
      </w:pPr>
      <w:r w:rsidRPr="00F34BD3">
        <w:rPr>
          <w:lang w:val="en-CA"/>
        </w:rPr>
        <w:t>This contribution proposes two VSEI profiles, frequency filtering film grain synthesis profile and auto-regressive film grain synthesis profile, for the film grain characteristics (FGC) SEI message. The profiles specify constraints on FGC SEI and the requirements for the capabilities needed to enable the use of FGC SEI.</w:t>
      </w:r>
    </w:p>
    <w:p w14:paraId="4D1BF5BD" w14:textId="77777777" w:rsidR="008A5DB4" w:rsidRDefault="008A5DB4" w:rsidP="008A5DB4">
      <w:pPr>
        <w:pStyle w:val="Heading1"/>
        <w:jc w:val="left"/>
      </w:pPr>
      <w:r>
        <w:lastRenderedPageBreak/>
        <w:t>Recommendation</w:t>
      </w:r>
    </w:p>
    <w:p w14:paraId="4709B2F1" w14:textId="117D2515"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proofErr w:type="gramStart"/>
      <w:r>
        <w:t>reviewed</w:t>
      </w:r>
      <w:r w:rsidR="004C6543">
        <w:t>;</w:t>
      </w:r>
      <w:proofErr w:type="gramEnd"/>
      <w:r>
        <w:t xml:space="preserve"> </w:t>
      </w:r>
    </w:p>
    <w:p w14:paraId="5D834F11" w14:textId="1989CF91" w:rsidR="004C6543" w:rsidRDefault="004C6543" w:rsidP="004C6543">
      <w:pPr>
        <w:pStyle w:val="ListParagraph"/>
        <w:numPr>
          <w:ilvl w:val="0"/>
          <w:numId w:val="19"/>
        </w:numPr>
      </w:pPr>
      <w:r>
        <w:t xml:space="preserve">the draft TR text be edited during the JVET meeting </w:t>
      </w:r>
      <w:proofErr w:type="gramStart"/>
      <w:r>
        <w:t>period</w:t>
      </w:r>
      <w:r w:rsidR="005946A3">
        <w:t>;</w:t>
      </w:r>
      <w:proofErr w:type="gramEnd"/>
    </w:p>
    <w:p w14:paraId="6FEAA210" w14:textId="64C962C8" w:rsidR="00F34BD3" w:rsidRPr="00F34BD3" w:rsidRDefault="00F34BD3" w:rsidP="00F34BD3">
      <w:pPr>
        <w:pStyle w:val="ListParagraph"/>
        <w:numPr>
          <w:ilvl w:val="0"/>
          <w:numId w:val="19"/>
        </w:numPr>
      </w:pPr>
      <w:r w:rsidRPr="00F34BD3">
        <w:t xml:space="preserve">the draft TR </w:t>
      </w:r>
      <w:r>
        <w:t>includes notes list above</w:t>
      </w:r>
      <w:r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11713" w14:textId="77777777" w:rsidR="001D58F9" w:rsidRDefault="001D58F9">
      <w:r>
        <w:separator/>
      </w:r>
    </w:p>
  </w:endnote>
  <w:endnote w:type="continuationSeparator" w:id="0">
    <w:p w14:paraId="35440AFF" w14:textId="77777777" w:rsidR="001D58F9" w:rsidRDefault="001D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A13B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2036">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2A00" w14:textId="77777777" w:rsidR="001D58F9" w:rsidRDefault="001D58F9">
      <w:r>
        <w:separator/>
      </w:r>
    </w:p>
  </w:footnote>
  <w:footnote w:type="continuationSeparator" w:id="0">
    <w:p w14:paraId="6A2F87E8" w14:textId="77777777" w:rsidR="001D58F9" w:rsidRDefault="001D5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 w:numId="14">
    <w:abstractNumId w:val="15"/>
  </w:num>
  <w:num w:numId="15">
    <w:abstractNumId w:val="13"/>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6AAA"/>
    <w:rsid w:val="000308A3"/>
    <w:rsid w:val="0004543A"/>
    <w:rsid w:val="000458BC"/>
    <w:rsid w:val="00045C41"/>
    <w:rsid w:val="00046C03"/>
    <w:rsid w:val="00065039"/>
    <w:rsid w:val="0007614F"/>
    <w:rsid w:val="00081398"/>
    <w:rsid w:val="00084393"/>
    <w:rsid w:val="000865E1"/>
    <w:rsid w:val="000903FB"/>
    <w:rsid w:val="00092AF4"/>
    <w:rsid w:val="00094479"/>
    <w:rsid w:val="000962AC"/>
    <w:rsid w:val="000B0C0F"/>
    <w:rsid w:val="000B1C6B"/>
    <w:rsid w:val="000B4142"/>
    <w:rsid w:val="000B4FF9"/>
    <w:rsid w:val="000C09AC"/>
    <w:rsid w:val="000C2BAA"/>
    <w:rsid w:val="000E00F3"/>
    <w:rsid w:val="000F158C"/>
    <w:rsid w:val="000F3A18"/>
    <w:rsid w:val="00102F3D"/>
    <w:rsid w:val="00103A41"/>
    <w:rsid w:val="00123B16"/>
    <w:rsid w:val="00124E38"/>
    <w:rsid w:val="001254D4"/>
    <w:rsid w:val="0012580B"/>
    <w:rsid w:val="00131F90"/>
    <w:rsid w:val="0013458C"/>
    <w:rsid w:val="0013526E"/>
    <w:rsid w:val="00146152"/>
    <w:rsid w:val="00152934"/>
    <w:rsid w:val="00155526"/>
    <w:rsid w:val="0015739F"/>
    <w:rsid w:val="00171371"/>
    <w:rsid w:val="001748C2"/>
    <w:rsid w:val="00175A24"/>
    <w:rsid w:val="00187E58"/>
    <w:rsid w:val="001A297E"/>
    <w:rsid w:val="001A368E"/>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E9E"/>
    <w:rsid w:val="00245E4E"/>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1128"/>
    <w:rsid w:val="002E3AD1"/>
    <w:rsid w:val="002F164D"/>
    <w:rsid w:val="003021BC"/>
    <w:rsid w:val="00306206"/>
    <w:rsid w:val="00317D85"/>
    <w:rsid w:val="00327C56"/>
    <w:rsid w:val="003315A1"/>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219CF"/>
    <w:rsid w:val="004234F0"/>
    <w:rsid w:val="00427EEC"/>
    <w:rsid w:val="00433DDB"/>
    <w:rsid w:val="00435A29"/>
    <w:rsid w:val="00437619"/>
    <w:rsid w:val="004514CC"/>
    <w:rsid w:val="00462B19"/>
    <w:rsid w:val="00465A1E"/>
    <w:rsid w:val="004705BC"/>
    <w:rsid w:val="004802D9"/>
    <w:rsid w:val="0049445A"/>
    <w:rsid w:val="004957D9"/>
    <w:rsid w:val="004A2A63"/>
    <w:rsid w:val="004A3B45"/>
    <w:rsid w:val="004B210C"/>
    <w:rsid w:val="004B6170"/>
    <w:rsid w:val="004C6543"/>
    <w:rsid w:val="004D405F"/>
    <w:rsid w:val="004D5F0A"/>
    <w:rsid w:val="004E4F4F"/>
    <w:rsid w:val="004E6789"/>
    <w:rsid w:val="004F61E3"/>
    <w:rsid w:val="00502E10"/>
    <w:rsid w:val="0050354E"/>
    <w:rsid w:val="0051015C"/>
    <w:rsid w:val="005115FE"/>
    <w:rsid w:val="00516CF1"/>
    <w:rsid w:val="00531AE9"/>
    <w:rsid w:val="00536188"/>
    <w:rsid w:val="00550A66"/>
    <w:rsid w:val="00563658"/>
    <w:rsid w:val="00567EC7"/>
    <w:rsid w:val="00570013"/>
    <w:rsid w:val="005753EC"/>
    <w:rsid w:val="005801A2"/>
    <w:rsid w:val="005836AC"/>
    <w:rsid w:val="005946A3"/>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C2024"/>
    <w:rsid w:val="006C5D39"/>
    <w:rsid w:val="006D6D9B"/>
    <w:rsid w:val="006E2810"/>
    <w:rsid w:val="006E5417"/>
    <w:rsid w:val="006F0794"/>
    <w:rsid w:val="006F7528"/>
    <w:rsid w:val="00700BDE"/>
    <w:rsid w:val="007023DE"/>
    <w:rsid w:val="0070253D"/>
    <w:rsid w:val="00712F60"/>
    <w:rsid w:val="00720E3B"/>
    <w:rsid w:val="007357D6"/>
    <w:rsid w:val="0074393F"/>
    <w:rsid w:val="00745F6B"/>
    <w:rsid w:val="0075055A"/>
    <w:rsid w:val="0075175B"/>
    <w:rsid w:val="0075219F"/>
    <w:rsid w:val="0075585E"/>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387C"/>
    <w:rsid w:val="008649BA"/>
    <w:rsid w:val="00874A6C"/>
    <w:rsid w:val="00876C65"/>
    <w:rsid w:val="00882F72"/>
    <w:rsid w:val="00893DC4"/>
    <w:rsid w:val="008A3841"/>
    <w:rsid w:val="008A4B4C"/>
    <w:rsid w:val="008A5DB4"/>
    <w:rsid w:val="008C239F"/>
    <w:rsid w:val="008E480C"/>
    <w:rsid w:val="00906A37"/>
    <w:rsid w:val="00907757"/>
    <w:rsid w:val="009175AC"/>
    <w:rsid w:val="009212B0"/>
    <w:rsid w:val="00921FA1"/>
    <w:rsid w:val="009234A5"/>
    <w:rsid w:val="00933453"/>
    <w:rsid w:val="009336F7"/>
    <w:rsid w:val="0093636C"/>
    <w:rsid w:val="009374A7"/>
    <w:rsid w:val="00937F03"/>
    <w:rsid w:val="0095535E"/>
    <w:rsid w:val="00955F6D"/>
    <w:rsid w:val="00977C16"/>
    <w:rsid w:val="0098551D"/>
    <w:rsid w:val="00985DCB"/>
    <w:rsid w:val="00993E29"/>
    <w:rsid w:val="0099518F"/>
    <w:rsid w:val="009A523D"/>
    <w:rsid w:val="009B02A1"/>
    <w:rsid w:val="009B3361"/>
    <w:rsid w:val="009B372D"/>
    <w:rsid w:val="009B7F3F"/>
    <w:rsid w:val="009D7CE6"/>
    <w:rsid w:val="009E448E"/>
    <w:rsid w:val="009F496B"/>
    <w:rsid w:val="00A01439"/>
    <w:rsid w:val="00A02E61"/>
    <w:rsid w:val="00A05CFF"/>
    <w:rsid w:val="00A13048"/>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53C9"/>
    <w:rsid w:val="00AD05A8"/>
    <w:rsid w:val="00AE341B"/>
    <w:rsid w:val="00AF51C5"/>
    <w:rsid w:val="00AF76CF"/>
    <w:rsid w:val="00B01905"/>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827C6"/>
    <w:rsid w:val="00B94B06"/>
    <w:rsid w:val="00B94C28"/>
    <w:rsid w:val="00B95C09"/>
    <w:rsid w:val="00BC10BA"/>
    <w:rsid w:val="00BC5AFD"/>
    <w:rsid w:val="00BD1067"/>
    <w:rsid w:val="00BF7B23"/>
    <w:rsid w:val="00C00DDE"/>
    <w:rsid w:val="00C04F43"/>
    <w:rsid w:val="00C05271"/>
    <w:rsid w:val="00C060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90650"/>
    <w:rsid w:val="00C97D78"/>
    <w:rsid w:val="00CC2AAE"/>
    <w:rsid w:val="00CC5A42"/>
    <w:rsid w:val="00CD0EAB"/>
    <w:rsid w:val="00CD6533"/>
    <w:rsid w:val="00CE5E02"/>
    <w:rsid w:val="00CF06E6"/>
    <w:rsid w:val="00CF34DB"/>
    <w:rsid w:val="00CF3917"/>
    <w:rsid w:val="00CF558F"/>
    <w:rsid w:val="00D010C0"/>
    <w:rsid w:val="00D06B8B"/>
    <w:rsid w:val="00D073E2"/>
    <w:rsid w:val="00D1555A"/>
    <w:rsid w:val="00D249F9"/>
    <w:rsid w:val="00D446EC"/>
    <w:rsid w:val="00D51BF0"/>
    <w:rsid w:val="00D531DB"/>
    <w:rsid w:val="00D55942"/>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E11923"/>
    <w:rsid w:val="00E147AF"/>
    <w:rsid w:val="00E22036"/>
    <w:rsid w:val="00E262D4"/>
    <w:rsid w:val="00E35BCE"/>
    <w:rsid w:val="00E36250"/>
    <w:rsid w:val="00E4583C"/>
    <w:rsid w:val="00E47F2D"/>
    <w:rsid w:val="00E54511"/>
    <w:rsid w:val="00E60EDC"/>
    <w:rsid w:val="00E61DAC"/>
    <w:rsid w:val="00E65DFC"/>
    <w:rsid w:val="00E72B80"/>
    <w:rsid w:val="00E75FE3"/>
    <w:rsid w:val="00E86C4C"/>
    <w:rsid w:val="00E907A3"/>
    <w:rsid w:val="00EA5AE0"/>
    <w:rsid w:val="00EA66F1"/>
    <w:rsid w:val="00EB56E1"/>
    <w:rsid w:val="00EB7AB1"/>
    <w:rsid w:val="00EC32BD"/>
    <w:rsid w:val="00ED3C3A"/>
    <w:rsid w:val="00EE432C"/>
    <w:rsid w:val="00EE7CD8"/>
    <w:rsid w:val="00EF37F6"/>
    <w:rsid w:val="00EF48CC"/>
    <w:rsid w:val="00EF58C1"/>
    <w:rsid w:val="00F00801"/>
    <w:rsid w:val="00F15525"/>
    <w:rsid w:val="00F2488D"/>
    <w:rsid w:val="00F26FEA"/>
    <w:rsid w:val="00F34A57"/>
    <w:rsid w:val="00F34BD3"/>
    <w:rsid w:val="00F601A0"/>
    <w:rsid w:val="00F712E9"/>
    <w:rsid w:val="00F73032"/>
    <w:rsid w:val="00F8460B"/>
    <w:rsid w:val="00F848FC"/>
    <w:rsid w:val="00F906F6"/>
    <w:rsid w:val="00F9282A"/>
    <w:rsid w:val="00F96BAD"/>
    <w:rsid w:val="00FA139D"/>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vet@lists.rwth-aachen.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xiaom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4</cp:revision>
  <cp:lastPrinted>1900-01-01T08:00:00Z</cp:lastPrinted>
  <dcterms:created xsi:type="dcterms:W3CDTF">2022-07-13T05:38:00Z</dcterms:created>
  <dcterms:modified xsi:type="dcterms:W3CDTF">2022-07-13T05:48:00Z</dcterms:modified>
</cp:coreProperties>
</file>