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7120E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D13CEF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0C6403">
              <w:rPr>
                <w:lang w:val="en-CA"/>
              </w:rPr>
              <w:t>0153</w:t>
            </w:r>
            <w:r w:rsidR="006A0E5C" w:rsidRPr="006A0E5C">
              <w:rPr>
                <w:lang w:val="en-CA"/>
              </w:rPr>
              <w:t>-v</w:t>
            </w:r>
            <w:r w:rsidR="000C640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73153A" w:rsidR="00E61DAC" w:rsidRPr="005B217D" w:rsidRDefault="0013537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EE2-3.2: IBC Reference Area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F9BCD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8D5B7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581202" w14:textId="5E1DFB52" w:rsidR="00E61DAC" w:rsidRDefault="003F05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  <w:r>
              <w:rPr>
                <w:szCs w:val="22"/>
                <w:vertAlign w:val="superscript"/>
                <w:lang w:val="en-CA"/>
              </w:rPr>
              <w:t>*</w:t>
            </w:r>
            <w:r>
              <w:rPr>
                <w:szCs w:val="22"/>
                <w:lang w:val="en-CA"/>
              </w:rPr>
              <w:t>, Na Zhang</w:t>
            </w:r>
            <w:r>
              <w:rPr>
                <w:rFonts w:ascii="Athelas" w:hAnsi="Athelas"/>
                <w:szCs w:val="22"/>
                <w:vertAlign w:val="superscript"/>
                <w:lang w:val="en-CA"/>
              </w:rPr>
              <w:t>†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vertAlign w:val="superscript"/>
                <w:lang w:val="en-CA"/>
              </w:rPr>
              <w:t>*</w:t>
            </w:r>
            <w:r>
              <w:rPr>
                <w:szCs w:val="22"/>
                <w:lang w:val="en-CA"/>
              </w:rPr>
              <w:t>8910 University Center L</w:t>
            </w:r>
            <w:r w:rsidR="00190538">
              <w:rPr>
                <w:szCs w:val="22"/>
                <w:lang w:val="en-CA"/>
              </w:rPr>
              <w:t>ane</w:t>
            </w:r>
            <w:r w:rsidR="0019053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CA92122, USA</w:t>
            </w:r>
          </w:p>
          <w:p w14:paraId="49D81240" w14:textId="4E935B06" w:rsidR="003F05F4" w:rsidRPr="005B217D" w:rsidRDefault="003F05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ascii="Athelas" w:hAnsi="Athelas"/>
                <w:szCs w:val="22"/>
                <w:vertAlign w:val="superscript"/>
                <w:lang w:val="en-CA"/>
              </w:rPr>
              <w:t>†</w:t>
            </w:r>
            <w:r w:rsidR="00190538" w:rsidRPr="004C6A1A">
              <w:rPr>
                <w:szCs w:val="22"/>
                <w:lang w:val="en-CA"/>
              </w:rPr>
              <w:t>Zijinshumayuan 4th building F9</w:t>
            </w:r>
            <w:r w:rsidR="00190538">
              <w:rPr>
                <w:szCs w:val="22"/>
                <w:lang w:val="en-CA"/>
              </w:rPr>
              <w:br/>
            </w:r>
            <w:r w:rsidR="00190538" w:rsidRPr="004C6A1A">
              <w:rPr>
                <w:szCs w:val="22"/>
                <w:lang w:val="en-CA"/>
              </w:rPr>
              <w:t>18 Zhongguancun Nansijie</w:t>
            </w:r>
            <w:r w:rsidR="00190538">
              <w:rPr>
                <w:szCs w:val="22"/>
                <w:lang w:val="en-CA"/>
              </w:rPr>
              <w:br/>
            </w:r>
            <w:r w:rsidR="00190538" w:rsidRPr="004C6A1A">
              <w:rPr>
                <w:szCs w:val="22"/>
                <w:lang w:val="en-CA"/>
              </w:rPr>
              <w:t>Haidian District,</w:t>
            </w:r>
            <w:r w:rsidR="00190538">
              <w:rPr>
                <w:szCs w:val="22"/>
                <w:lang w:val="en-CA"/>
              </w:rPr>
              <w:t xml:space="preserve"> </w:t>
            </w:r>
            <w:r w:rsidR="00190538" w:rsidRPr="004C6A1A">
              <w:rPr>
                <w:szCs w:val="22"/>
                <w:lang w:val="en-CA"/>
              </w:rPr>
              <w:t>100190</w:t>
            </w:r>
            <w:r w:rsidR="00190538">
              <w:rPr>
                <w:szCs w:val="22"/>
                <w:lang w:val="en-CA"/>
              </w:rPr>
              <w:t>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3A53AD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F655A">
              <w:rPr>
                <w:szCs w:val="22"/>
                <w:lang w:val="en-CA"/>
              </w:rPr>
              <w:t>+1-619-436-7216</w:t>
            </w:r>
            <w:r w:rsidRPr="005B217D">
              <w:rPr>
                <w:szCs w:val="22"/>
                <w:lang w:val="en-CA"/>
              </w:rPr>
              <w:br/>
            </w:r>
            <w:r w:rsidR="006F655A">
              <w:rPr>
                <w:szCs w:val="22"/>
                <w:lang w:val="en-CA"/>
              </w:rPr>
              <w:t>xujizheng@bytedane.com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2685DF" w:rsidR="00E61DAC" w:rsidRPr="005B217D" w:rsidRDefault="006F65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469B06" w14:textId="11B145AE" w:rsidR="004F0BA0" w:rsidRDefault="00861F75" w:rsidP="003F327E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contrubution describes the design of EE2-3.2 and presents the test results. By extending the reference area for intra block copy, the </w:t>
      </w:r>
      <w:r w:rsidR="00F63930">
        <w:rPr>
          <w:szCs w:val="22"/>
          <w:lang w:val="en-CA"/>
        </w:rPr>
        <w:t xml:space="preserve">average </w:t>
      </w:r>
      <w:r>
        <w:rPr>
          <w:szCs w:val="22"/>
          <w:lang w:val="en-CA"/>
        </w:rPr>
        <w:t xml:space="preserve">BD-rate </w:t>
      </w:r>
      <w:r w:rsidR="004F0BA0">
        <w:rPr>
          <w:szCs w:val="22"/>
          <w:lang w:val="en-CA"/>
        </w:rPr>
        <w:t xml:space="preserve">(Y/U/V) </w:t>
      </w:r>
      <w:r w:rsidR="00EB663F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>for classF</w:t>
      </w:r>
      <w:r w:rsidR="004F0BA0">
        <w:rPr>
          <w:szCs w:val="22"/>
          <w:lang w:val="en-CA"/>
        </w:rPr>
        <w:t xml:space="preserve"> and classTGM</w:t>
      </w:r>
      <w:r>
        <w:rPr>
          <w:szCs w:val="22"/>
          <w:lang w:val="en-CA"/>
        </w:rPr>
        <w:t xml:space="preserve"> </w:t>
      </w:r>
      <w:r w:rsidR="004F0BA0">
        <w:rPr>
          <w:szCs w:val="22"/>
          <w:lang w:val="en-CA"/>
        </w:rPr>
        <w:t>are listed below:</w:t>
      </w:r>
    </w:p>
    <w:p w14:paraId="723883F2" w14:textId="4F5F8F51" w:rsidR="00263398" w:rsidRDefault="004F0BA0" w:rsidP="004F0BA0">
      <w:pPr>
        <w:ind w:left="360"/>
        <w:rPr>
          <w:rFonts w:eastAsia="SimSun"/>
          <w:lang w:val="en-CA"/>
        </w:rPr>
      </w:pPr>
      <w:r>
        <w:rPr>
          <w:szCs w:val="22"/>
          <w:lang w:val="en-CA"/>
        </w:rPr>
        <w:t xml:space="preserve">AI: classF: </w:t>
      </w:r>
      <w:r w:rsidR="00F63930" w:rsidRPr="00144F40">
        <w:rPr>
          <w:rFonts w:eastAsia="SimSun"/>
          <w:lang w:val="en-CA"/>
        </w:rPr>
        <w:t>–</w:t>
      </w:r>
      <w:r w:rsidR="00861F75">
        <w:rPr>
          <w:szCs w:val="22"/>
          <w:lang w:val="en-CA"/>
        </w:rPr>
        <w:t>3.78%/</w:t>
      </w:r>
      <w:r w:rsidR="00EB663F" w:rsidRPr="00144F40">
        <w:rPr>
          <w:rFonts w:eastAsia="SimSun"/>
          <w:lang w:val="en-CA"/>
        </w:rPr>
        <w:t>–</w:t>
      </w:r>
      <w:r w:rsidR="00EB663F">
        <w:rPr>
          <w:rFonts w:eastAsia="SimSun"/>
          <w:lang w:val="en-CA"/>
        </w:rPr>
        <w:t>3.51%/</w:t>
      </w:r>
      <w:r w:rsidR="00EB663F" w:rsidRPr="00144F40">
        <w:rPr>
          <w:rFonts w:eastAsia="SimSun"/>
          <w:lang w:val="en-CA"/>
        </w:rPr>
        <w:t>–</w:t>
      </w:r>
      <w:r w:rsidR="00EB663F">
        <w:rPr>
          <w:rFonts w:eastAsia="SimSun"/>
          <w:lang w:val="en-CA"/>
        </w:rPr>
        <w:t>3.60%</w:t>
      </w:r>
      <w:r>
        <w:rPr>
          <w:rFonts w:eastAsia="SimSun"/>
          <w:lang w:val="en-CA"/>
        </w:rPr>
        <w:t xml:space="preserve">; classTGM: </w:t>
      </w:r>
      <w:r w:rsidRPr="00144F40">
        <w:rPr>
          <w:rFonts w:eastAsia="SimSun"/>
          <w:lang w:val="en-CA"/>
        </w:rPr>
        <w:t>–</w:t>
      </w:r>
      <w:r>
        <w:rPr>
          <w:rFonts w:eastAsia="SimSun"/>
          <w:lang w:val="en-CA"/>
        </w:rPr>
        <w:t>7.92%/</w:t>
      </w:r>
      <w:r w:rsidRPr="00144F40">
        <w:rPr>
          <w:rFonts w:eastAsia="SimSun"/>
          <w:lang w:val="en-CA"/>
        </w:rPr>
        <w:t>–</w:t>
      </w:r>
      <w:r>
        <w:rPr>
          <w:rFonts w:eastAsia="SimSun"/>
          <w:lang w:val="en-CA"/>
        </w:rPr>
        <w:t>7.36</w:t>
      </w:r>
      <w:r w:rsidR="00D463F5">
        <w:rPr>
          <w:rFonts w:eastAsia="SimSun"/>
          <w:lang w:val="en-CA"/>
        </w:rPr>
        <w:t>%</w:t>
      </w:r>
      <w:r>
        <w:rPr>
          <w:rFonts w:eastAsia="SimSun"/>
          <w:lang w:val="en-CA"/>
        </w:rPr>
        <w:t>/</w:t>
      </w:r>
      <w:r w:rsidRPr="00144F40">
        <w:rPr>
          <w:rFonts w:eastAsia="SimSun"/>
          <w:lang w:val="en-CA"/>
        </w:rPr>
        <w:t>–</w:t>
      </w:r>
      <w:r>
        <w:rPr>
          <w:rFonts w:eastAsia="SimSun"/>
          <w:lang w:val="en-CA"/>
        </w:rPr>
        <w:t>7.33</w:t>
      </w:r>
      <w:r w:rsidR="00D463F5">
        <w:rPr>
          <w:rFonts w:eastAsia="SimSun"/>
          <w:lang w:val="en-CA"/>
        </w:rPr>
        <w:t>%</w:t>
      </w:r>
      <w:r>
        <w:rPr>
          <w:rFonts w:eastAsia="SimSun"/>
          <w:lang w:val="en-CA"/>
        </w:rPr>
        <w:t>;</w:t>
      </w:r>
    </w:p>
    <w:p w14:paraId="47D6CBBB" w14:textId="0EF0C31A" w:rsidR="004F0BA0" w:rsidRDefault="004F0BA0" w:rsidP="004F0BA0">
      <w:pPr>
        <w:ind w:left="360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RA: classF: </w:t>
      </w:r>
      <w:r w:rsidRPr="00144F40">
        <w:rPr>
          <w:rFonts w:eastAsia="SimSun"/>
          <w:lang w:val="en-CA"/>
        </w:rPr>
        <w:t>–</w:t>
      </w:r>
      <w:r>
        <w:rPr>
          <w:rFonts w:eastAsia="SimSun"/>
          <w:lang w:val="en-CA"/>
        </w:rPr>
        <w:t>2.43%/</w:t>
      </w:r>
      <w:r w:rsidRPr="00144F40">
        <w:rPr>
          <w:rFonts w:eastAsia="SimSun"/>
          <w:lang w:val="en-CA"/>
        </w:rPr>
        <w:t>–</w:t>
      </w:r>
      <w:r>
        <w:rPr>
          <w:rFonts w:eastAsia="SimSun"/>
          <w:lang w:val="en-CA"/>
        </w:rPr>
        <w:t>2.38%/</w:t>
      </w:r>
      <w:r w:rsidRPr="00144F40">
        <w:rPr>
          <w:rFonts w:eastAsia="SimSun"/>
          <w:lang w:val="en-CA"/>
        </w:rPr>
        <w:t>–</w:t>
      </w:r>
      <w:r>
        <w:rPr>
          <w:rFonts w:eastAsia="SimSun"/>
          <w:lang w:val="en-CA"/>
        </w:rPr>
        <w:t xml:space="preserve">2.62%; classTGM: </w:t>
      </w:r>
      <w:r w:rsidRPr="00144F40">
        <w:rPr>
          <w:rFonts w:eastAsia="SimSun"/>
          <w:lang w:val="en-CA"/>
        </w:rPr>
        <w:t>–</w:t>
      </w:r>
      <w:r>
        <w:rPr>
          <w:rFonts w:eastAsia="SimSun"/>
          <w:lang w:val="en-CA"/>
        </w:rPr>
        <w:t>5.14%/</w:t>
      </w:r>
      <w:r w:rsidRPr="00144F40">
        <w:rPr>
          <w:rFonts w:eastAsia="SimSun"/>
          <w:lang w:val="en-CA"/>
        </w:rPr>
        <w:t>–</w:t>
      </w:r>
      <w:r>
        <w:rPr>
          <w:rFonts w:eastAsia="SimSun"/>
          <w:lang w:val="en-CA"/>
        </w:rPr>
        <w:t>4.94%/</w:t>
      </w:r>
      <w:r w:rsidRPr="00144F40">
        <w:rPr>
          <w:rFonts w:eastAsia="SimSun"/>
          <w:lang w:val="en-CA"/>
        </w:rPr>
        <w:t>–</w:t>
      </w:r>
      <w:r>
        <w:rPr>
          <w:rFonts w:eastAsia="SimSun"/>
          <w:lang w:val="en-CA"/>
        </w:rPr>
        <w:t>5.07%;</w:t>
      </w:r>
    </w:p>
    <w:p w14:paraId="10A86BEA" w14:textId="6820AEA6" w:rsidR="00BD314F" w:rsidRPr="001152F3" w:rsidRDefault="004F0BA0" w:rsidP="001152F3">
      <w:pPr>
        <w:ind w:left="360"/>
        <w:rPr>
          <w:rFonts w:eastAsia="SimSun"/>
          <w:szCs w:val="20"/>
          <w:lang w:val="en-CA"/>
        </w:rPr>
      </w:pPr>
      <w:r>
        <w:rPr>
          <w:rFonts w:eastAsia="SimSun"/>
          <w:lang w:val="en-CA"/>
        </w:rPr>
        <w:t xml:space="preserve">LB: classF: </w:t>
      </w:r>
      <w:r w:rsidRPr="00144F40">
        <w:rPr>
          <w:rFonts w:eastAsia="SimSun"/>
          <w:lang w:val="en-CA"/>
        </w:rPr>
        <w:t>–</w:t>
      </w:r>
      <w:r w:rsidR="00BD314F">
        <w:rPr>
          <w:rFonts w:eastAsia="SimSun"/>
          <w:lang w:val="en-CA"/>
        </w:rPr>
        <w:t>1.15%/</w:t>
      </w:r>
      <w:r w:rsidR="00BD314F" w:rsidRPr="00144F40">
        <w:rPr>
          <w:rFonts w:eastAsia="SimSun"/>
          <w:lang w:val="en-CA"/>
        </w:rPr>
        <w:t>–</w:t>
      </w:r>
      <w:r w:rsidR="00BD314F">
        <w:rPr>
          <w:rFonts w:eastAsia="SimSun"/>
          <w:lang w:val="en-CA"/>
        </w:rPr>
        <w:t>0.57%/</w:t>
      </w:r>
      <w:r w:rsidR="00BD314F" w:rsidRPr="00144F40">
        <w:rPr>
          <w:rFonts w:eastAsia="SimSun"/>
          <w:lang w:val="en-CA"/>
        </w:rPr>
        <w:t>–</w:t>
      </w:r>
      <w:r w:rsidR="00BD314F">
        <w:rPr>
          <w:rFonts w:eastAsia="SimSun"/>
          <w:lang w:val="en-CA"/>
        </w:rPr>
        <w:t xml:space="preserve">1.73%; classTGM: </w:t>
      </w:r>
      <w:r w:rsidR="00BD314F" w:rsidRPr="00144F40">
        <w:rPr>
          <w:rFonts w:eastAsia="SimSun"/>
          <w:lang w:val="en-CA"/>
        </w:rPr>
        <w:t>–</w:t>
      </w:r>
      <w:r w:rsidR="00BD314F">
        <w:rPr>
          <w:rFonts w:eastAsia="SimSun"/>
          <w:lang w:val="en-CA"/>
        </w:rPr>
        <w:t>4.04%/</w:t>
      </w:r>
      <w:r w:rsidR="00BD314F" w:rsidRPr="00144F40">
        <w:rPr>
          <w:rFonts w:eastAsia="SimSun"/>
          <w:lang w:val="en-CA"/>
        </w:rPr>
        <w:t>–</w:t>
      </w:r>
      <w:r w:rsidR="00BD314F">
        <w:rPr>
          <w:rFonts w:eastAsia="SimSun"/>
          <w:lang w:val="en-CA"/>
        </w:rPr>
        <w:t>3.66%/</w:t>
      </w:r>
      <w:r w:rsidR="00BD314F" w:rsidRPr="00144F40">
        <w:rPr>
          <w:rFonts w:eastAsia="SimSun"/>
          <w:lang w:val="en-CA"/>
        </w:rPr>
        <w:t>–</w:t>
      </w:r>
      <w:r w:rsidR="00BD314F">
        <w:rPr>
          <w:rFonts w:eastAsia="SimSun"/>
          <w:lang w:val="en-CA"/>
        </w:rPr>
        <w:t>3.77</w:t>
      </w:r>
      <w:r w:rsidR="00D463F5">
        <w:rPr>
          <w:rFonts w:eastAsia="SimSun"/>
          <w:lang w:val="en-CA"/>
        </w:rPr>
        <w:t>%</w:t>
      </w:r>
      <w:r w:rsidR="00BD314F">
        <w:rPr>
          <w:rFonts w:eastAsia="SimSun"/>
          <w:lang w:val="en-CA"/>
        </w:rPr>
        <w:t>.</w:t>
      </w:r>
    </w:p>
    <w:p w14:paraId="1539A21D" w14:textId="3E596C56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79E0214" w14:textId="38C9265C" w:rsidR="001152F3" w:rsidRPr="001152F3" w:rsidRDefault="001152F3" w:rsidP="003F327E">
      <w:pPr>
        <w:jc w:val="both"/>
        <w:rPr>
          <w:lang w:val="en-CA"/>
        </w:rPr>
      </w:pPr>
      <w:r>
        <w:rPr>
          <w:lang w:val="en-CA"/>
        </w:rPr>
        <w:t xml:space="preserve">Compared with VTM, some new coding tools in ETM require more memory. For example, the search range at the decoder for IntraTMP </w:t>
      </w:r>
      <w:r w:rsidR="00517BBD">
        <w:rPr>
          <w:lang w:val="en-CA"/>
        </w:rPr>
        <w:t>covers 5 times of the block wi</w:t>
      </w:r>
      <w:r w:rsidR="005A7FC4">
        <w:rPr>
          <w:rFonts w:hint="eastAsia"/>
          <w:lang w:val="en-CA"/>
        </w:rPr>
        <w:t>d</w:t>
      </w:r>
      <w:r w:rsidR="00517BBD">
        <w:rPr>
          <w:lang w:val="en-CA"/>
        </w:rPr>
        <w:t>th to the left and 5 times of the block height above. To support intraTMP for a 64x64 block, it needs to access 320 upper samples and 320 left samples. The extra memory can also help to improve the coding efficiency of intra block copy (IBC)</w:t>
      </w:r>
      <w:r w:rsidR="0079682F">
        <w:rPr>
          <w:lang w:val="en-CA"/>
        </w:rPr>
        <w:t xml:space="preserve">. At the JVET-Y meeting, </w:t>
      </w:r>
      <w:r w:rsidR="00924ED9">
        <w:rPr>
          <w:lang w:val="en-CA"/>
        </w:rPr>
        <w:t>it was proposed to extend the reference area for IBC [1]</w:t>
      </w:r>
      <w:r w:rsidR="009B115A">
        <w:rPr>
          <w:lang w:val="en-CA"/>
        </w:rPr>
        <w:t xml:space="preserve"> and an EE test was established to have more detailed investigation.</w:t>
      </w:r>
    </w:p>
    <w:p w14:paraId="0B674F2D" w14:textId="2BFE389E" w:rsidR="006F655A" w:rsidRDefault="006F655A" w:rsidP="00E11923">
      <w:pPr>
        <w:pStyle w:val="Heading1"/>
        <w:rPr>
          <w:lang w:val="en-CA"/>
        </w:rPr>
      </w:pPr>
      <w:r>
        <w:rPr>
          <w:lang w:val="en-CA"/>
        </w:rPr>
        <w:t>Proposed design</w:t>
      </w:r>
    </w:p>
    <w:p w14:paraId="0638D6F9" w14:textId="1B4EF2CA" w:rsidR="0079682F" w:rsidRDefault="009B115A" w:rsidP="003749C9">
      <w:pPr>
        <w:jc w:val="both"/>
        <w:rPr>
          <w:lang w:val="en-CA"/>
        </w:rPr>
      </w:pPr>
      <w:r>
        <w:rPr>
          <w:lang w:val="en-CA"/>
        </w:rPr>
        <w:t xml:space="preserve">In this test, the reference area for IBC is extended to two CTU rows above. </w:t>
      </w:r>
      <w:r w:rsidR="00774560">
        <w:rPr>
          <w:lang w:val="en-CA"/>
        </w:rPr>
        <w:t xml:space="preserve">Figure 1 illustrates the reference area for coding CTU (m,n). </w:t>
      </w:r>
      <w:r>
        <w:rPr>
          <w:lang w:val="en-CA"/>
        </w:rPr>
        <w:t>Specifically, for CTU (m,n) to be coded, the reference area includes CTUs with index (m</w:t>
      </w:r>
      <w:r w:rsidRPr="00144F40">
        <w:rPr>
          <w:rFonts w:eastAsia="SimSun"/>
          <w:lang w:val="en-CA"/>
        </w:rPr>
        <w:t>–</w:t>
      </w:r>
      <w:r>
        <w:rPr>
          <w:rFonts w:eastAsia="SimSun"/>
          <w:lang w:val="en-CA"/>
        </w:rPr>
        <w:t>2,n</w:t>
      </w:r>
      <w:r w:rsidRPr="00144F40">
        <w:rPr>
          <w:rFonts w:eastAsia="SimSun"/>
          <w:lang w:val="en-CA"/>
        </w:rPr>
        <w:t>–</w:t>
      </w:r>
      <w:r>
        <w:rPr>
          <w:rFonts w:eastAsia="SimSun"/>
          <w:lang w:val="en-CA"/>
        </w:rPr>
        <w:t>2)…(</w:t>
      </w:r>
      <w:r w:rsidR="00774560">
        <w:rPr>
          <w:rFonts w:eastAsia="SimSun"/>
          <w:lang w:val="en-CA"/>
        </w:rPr>
        <w:t>W,</w:t>
      </w:r>
      <w:r w:rsidR="00774560">
        <w:rPr>
          <w:lang w:val="en-CA"/>
        </w:rPr>
        <w:t>n</w:t>
      </w:r>
      <w:r w:rsidRPr="00144F40">
        <w:rPr>
          <w:rFonts w:eastAsia="SimSun"/>
          <w:lang w:val="en-CA"/>
        </w:rPr>
        <w:t>–</w:t>
      </w:r>
      <w:r>
        <w:rPr>
          <w:rFonts w:eastAsia="SimSun"/>
          <w:lang w:val="en-CA"/>
        </w:rPr>
        <w:t>2)</w:t>
      </w:r>
      <w:r w:rsidR="00774560">
        <w:rPr>
          <w:rFonts w:eastAsia="SimSun"/>
          <w:lang w:val="en-CA"/>
        </w:rPr>
        <w:t>,(0,n</w:t>
      </w:r>
      <w:r w:rsidR="00774560" w:rsidRPr="00144F40">
        <w:rPr>
          <w:rFonts w:eastAsia="SimSun"/>
          <w:lang w:val="en-CA"/>
        </w:rPr>
        <w:t>–</w:t>
      </w:r>
      <w:r w:rsidR="00774560">
        <w:rPr>
          <w:rFonts w:eastAsia="SimSun"/>
          <w:lang w:val="en-CA"/>
        </w:rPr>
        <w:t>1)…(W,n</w:t>
      </w:r>
      <w:r w:rsidR="00774560" w:rsidRPr="00144F40">
        <w:rPr>
          <w:rFonts w:eastAsia="SimSun"/>
          <w:lang w:val="en-CA"/>
        </w:rPr>
        <w:t>–</w:t>
      </w:r>
      <w:r w:rsidR="00774560">
        <w:rPr>
          <w:rFonts w:eastAsia="SimSun"/>
          <w:lang w:val="en-CA"/>
        </w:rPr>
        <w:t>1),(</w:t>
      </w:r>
      <w:r w:rsidR="005A7FC4">
        <w:rPr>
          <w:rFonts w:eastAsia="SimSun"/>
          <w:lang w:val="en-CA"/>
        </w:rPr>
        <w:t>0</w:t>
      </w:r>
      <w:r w:rsidR="00774560">
        <w:rPr>
          <w:rFonts w:eastAsia="SimSun"/>
          <w:lang w:val="en-CA"/>
        </w:rPr>
        <w:t>,</w:t>
      </w:r>
      <w:r w:rsidR="005A7FC4">
        <w:rPr>
          <w:rFonts w:eastAsia="SimSun"/>
          <w:lang w:val="en-CA"/>
        </w:rPr>
        <w:t>n</w:t>
      </w:r>
      <w:r w:rsidR="00774560">
        <w:rPr>
          <w:rFonts w:eastAsia="SimSun"/>
          <w:lang w:val="en-CA"/>
        </w:rPr>
        <w:t>)…(m,n), where W denotes the maximum horizontal index within the current tile</w:t>
      </w:r>
      <w:r w:rsidR="005A7FC4">
        <w:rPr>
          <w:rFonts w:eastAsia="SimSun"/>
          <w:lang w:val="en-CA"/>
        </w:rPr>
        <w:t>, slice</w:t>
      </w:r>
      <w:r w:rsidR="00774560">
        <w:rPr>
          <w:rFonts w:eastAsia="SimSun"/>
          <w:lang w:val="en-CA"/>
        </w:rPr>
        <w:t xml:space="preserve"> or picture.</w:t>
      </w:r>
      <w:r w:rsidR="00E9450C">
        <w:rPr>
          <w:rFonts w:eastAsia="SimSun"/>
          <w:lang w:val="en-CA"/>
        </w:rPr>
        <w:t xml:space="preserve"> This setting ensure that for CTU size being 128, IBC does not </w:t>
      </w:r>
      <w:r w:rsidR="005354F3">
        <w:rPr>
          <w:rFonts w:eastAsia="SimSun"/>
          <w:lang w:val="en-CA"/>
        </w:rPr>
        <w:t>require</w:t>
      </w:r>
      <w:r w:rsidR="00E9450C">
        <w:rPr>
          <w:rFonts w:eastAsia="SimSun"/>
          <w:lang w:val="en-CA"/>
        </w:rPr>
        <w:t xml:space="preserve"> extra memory</w:t>
      </w:r>
      <w:r w:rsidR="005354F3">
        <w:rPr>
          <w:rFonts w:eastAsia="SimSun"/>
          <w:lang w:val="en-CA"/>
        </w:rPr>
        <w:t xml:space="preserve"> in the current ETM </w:t>
      </w:r>
      <w:r w:rsidR="00321D43">
        <w:rPr>
          <w:rFonts w:eastAsia="SimSun"/>
          <w:lang w:val="en-CA"/>
        </w:rPr>
        <w:t>platform</w:t>
      </w:r>
      <w:r w:rsidR="005354F3">
        <w:rPr>
          <w:rFonts w:eastAsia="SimSun"/>
          <w:lang w:val="en-CA"/>
        </w:rPr>
        <w:t>.</w:t>
      </w:r>
      <w:r w:rsidR="00885B78">
        <w:rPr>
          <w:rFonts w:eastAsia="SimSun"/>
          <w:lang w:val="en-CA"/>
        </w:rPr>
        <w:t xml:space="preserve"> </w:t>
      </w:r>
      <w:r w:rsidR="00885B78">
        <w:rPr>
          <w:lang w:val="en-CA"/>
        </w:rPr>
        <w:t xml:space="preserve">The per-sample block vector search (or called local search) range is limited to </w:t>
      </w:r>
      <w:r w:rsidR="00885B78">
        <w:t>[</w:t>
      </w:r>
      <w:r w:rsidR="00885B78" w:rsidRPr="00A362C4">
        <w:rPr>
          <w:rFonts w:eastAsia="SimSun"/>
          <w:sz w:val="22"/>
          <w:szCs w:val="22"/>
          <w:lang w:val="en-CA"/>
        </w:rPr>
        <w:t>–</w:t>
      </w:r>
      <w:r w:rsidR="00885B78">
        <w:rPr>
          <w:rFonts w:eastAsia="SimSun"/>
          <w:sz w:val="22"/>
          <w:szCs w:val="22"/>
          <w:lang w:val="en-CA"/>
        </w:rPr>
        <w:t>(</w:t>
      </w:r>
      <w:r w:rsidR="00885B78">
        <w:rPr>
          <w:lang w:val="en-CA"/>
        </w:rPr>
        <w:t>C &lt;&lt; 1), C &gt;&gt; 2] horizontally and [</w:t>
      </w:r>
      <w:r w:rsidR="00885B78" w:rsidRPr="00A362C4">
        <w:rPr>
          <w:rFonts w:eastAsia="SimSun"/>
          <w:sz w:val="22"/>
          <w:szCs w:val="22"/>
          <w:lang w:val="en-CA"/>
        </w:rPr>
        <w:t>–</w:t>
      </w:r>
      <w:r w:rsidR="00885B78">
        <w:rPr>
          <w:lang w:val="en-CA"/>
        </w:rPr>
        <w:t>C, C &gt;&gt; 2] vertically to adapt to the referecnce area extension, where C denotes the CTU size.</w:t>
      </w:r>
    </w:p>
    <w:p w14:paraId="0E6D4B92" w14:textId="681946F2" w:rsidR="00924ED9" w:rsidRDefault="00924ED9" w:rsidP="000C6403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2CC3B26B" wp14:editId="62F59721">
            <wp:extent cx="5943600" cy="3268980"/>
            <wp:effectExtent l="0" t="0" r="0" b="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68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D5DB3" w14:textId="13F0E46C" w:rsidR="00924ED9" w:rsidRPr="0079682F" w:rsidRDefault="00774560" w:rsidP="000C6403">
      <w:pPr>
        <w:rPr>
          <w:lang w:val="en-CA"/>
        </w:rPr>
      </w:pPr>
      <w:r>
        <w:rPr>
          <w:lang w:val="en-CA"/>
        </w:rPr>
        <w:t>Figure 1. Reference area for IBC when CTU (m,n) is coded. The blue block denote</w:t>
      </w:r>
      <w:r w:rsidR="000C6403">
        <w:rPr>
          <w:lang w:val="en-CA"/>
        </w:rPr>
        <w:t>s</w:t>
      </w:r>
      <w:r>
        <w:rPr>
          <w:lang w:val="en-CA"/>
        </w:rPr>
        <w:t xml:space="preserve"> the </w:t>
      </w:r>
      <w:r w:rsidR="000C6403">
        <w:rPr>
          <w:lang w:val="en-CA"/>
        </w:rPr>
        <w:t xml:space="preserve">current CTU; green blocks denote the </w:t>
      </w:r>
      <w:r>
        <w:rPr>
          <w:lang w:val="en-CA"/>
        </w:rPr>
        <w:t>reference area</w:t>
      </w:r>
      <w:r w:rsidR="000C6403">
        <w:rPr>
          <w:lang w:val="en-CA"/>
        </w:rPr>
        <w:t>; and</w:t>
      </w:r>
      <w:r>
        <w:rPr>
          <w:lang w:val="en-CA"/>
        </w:rPr>
        <w:t xml:space="preserve"> the white blocks denote invalid reference area.</w:t>
      </w:r>
    </w:p>
    <w:p w14:paraId="7C01A12F" w14:textId="47C27066" w:rsidR="00FE6DFD" w:rsidRDefault="00FE6DFD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95ED046" w14:textId="61215202" w:rsidR="00F94181" w:rsidRPr="00F94181" w:rsidRDefault="00F94181" w:rsidP="00EF2B4C">
      <w:pPr>
        <w:jc w:val="center"/>
        <w:rPr>
          <w:lang w:val="en-CA" w:eastAsia="en-US"/>
        </w:rPr>
      </w:pPr>
      <w:r>
        <w:rPr>
          <w:lang w:val="en-CA" w:eastAsia="en-US"/>
        </w:rPr>
        <w:t>Table 1. The summarized result compared with ECM-4.0 anchor.</w:t>
      </w:r>
    </w:p>
    <w:p w14:paraId="5D099652" w14:textId="53D89E08" w:rsidR="0048539A" w:rsidRDefault="0048539A" w:rsidP="0048539A">
      <w:pPr>
        <w:jc w:val="center"/>
        <w:rPr>
          <w:lang w:val="en-CA"/>
        </w:rPr>
      </w:pPr>
      <w:r w:rsidRPr="0048539A">
        <w:rPr>
          <w:noProof/>
          <w:lang w:val="en-CA"/>
        </w:rPr>
        <w:drawing>
          <wp:inline distT="0" distB="0" distL="0" distR="0" wp14:anchorId="27FD6458" wp14:editId="3EFF3F63">
            <wp:extent cx="4051300" cy="26035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4475FC" w14:textId="77777777" w:rsidR="001829AC" w:rsidRDefault="001829AC" w:rsidP="00F94181">
      <w:pPr>
        <w:rPr>
          <w:lang w:val="en-CA"/>
        </w:rPr>
      </w:pPr>
    </w:p>
    <w:p w14:paraId="46CF0D9B" w14:textId="26F02EE9" w:rsidR="00F94181" w:rsidRPr="00F94181" w:rsidRDefault="003F327E" w:rsidP="00F94181">
      <w:pPr>
        <w:rPr>
          <w:lang w:val="en-CA"/>
        </w:rPr>
      </w:pPr>
      <w:r>
        <w:rPr>
          <w:lang w:val="en-CA"/>
        </w:rPr>
        <w:t>Table 1 list the summary. Detailed results can be found in the accompanying excel file.</w:t>
      </w:r>
    </w:p>
    <w:p w14:paraId="78340684" w14:textId="51FD4309" w:rsidR="00924ED9" w:rsidRDefault="00924ED9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1E44C1C" w14:textId="193EDF0C" w:rsidR="00924ED9" w:rsidRPr="00924ED9" w:rsidRDefault="00924ED9" w:rsidP="00924ED9">
      <w:pPr>
        <w:rPr>
          <w:lang w:val="en-CA"/>
        </w:rPr>
      </w:pPr>
      <w:r>
        <w:rPr>
          <w:lang w:val="en-CA"/>
        </w:rPr>
        <w:t>[1] J. Xu</w:t>
      </w:r>
      <w:r w:rsidR="001B4E97">
        <w:rPr>
          <w:lang w:val="en-CA"/>
        </w:rPr>
        <w:t xml:space="preserve">, </w:t>
      </w:r>
      <w:r>
        <w:rPr>
          <w:lang w:val="en-CA"/>
        </w:rPr>
        <w:t>“</w:t>
      </w:r>
      <w:r w:rsidRPr="00924ED9">
        <w:rPr>
          <w:lang w:val="en-CA"/>
        </w:rPr>
        <w:t>Non-EE2: Intra Block Copy with An Extended Reference Area</w:t>
      </w:r>
      <w:r>
        <w:rPr>
          <w:lang w:val="en-CA"/>
        </w:rPr>
        <w:t>,” JVET-</w:t>
      </w:r>
      <w:r w:rsidR="00E90A90">
        <w:rPr>
          <w:lang w:val="en-CA"/>
        </w:rPr>
        <w:t>Y</w:t>
      </w:r>
      <w:r>
        <w:rPr>
          <w:lang w:val="en-CA"/>
        </w:rPr>
        <w:t>0124</w:t>
      </w:r>
    </w:p>
    <w:p w14:paraId="5F0CF8E4" w14:textId="4F93E7E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4E59D0" w:rsidR="00342FF4" w:rsidRPr="005B217D" w:rsidRDefault="006F655A" w:rsidP="003F327E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</w:t>
      </w:r>
      <w:r w:rsidR="001F2594" w:rsidRPr="005B217D">
        <w:rPr>
          <w:b/>
          <w:szCs w:val="22"/>
          <w:lang w:val="en-CA"/>
        </w:rPr>
        <w:lastRenderedPageBreak/>
        <w:t>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DEA86FA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8550D" w14:textId="77777777" w:rsidR="00F12D70" w:rsidRDefault="00F12D70">
      <w:r>
        <w:separator/>
      </w:r>
    </w:p>
  </w:endnote>
  <w:endnote w:type="continuationSeparator" w:id="0">
    <w:p w14:paraId="50198C94" w14:textId="77777777" w:rsidR="00F12D70" w:rsidRDefault="00F12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thelas">
    <w:panose1 w:val="02000503000000020003"/>
    <w:charset w:val="4D"/>
    <w:family w:val="auto"/>
    <w:pitch w:val="variable"/>
    <w:sig w:usb0="A00000AF" w:usb1="5000205B" w:usb2="00000000" w:usb3="00000000" w:csb0="0000009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6DBABE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90A90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FF374" w14:textId="77777777" w:rsidR="00F12D70" w:rsidRDefault="00F12D70">
      <w:r>
        <w:separator/>
      </w:r>
    </w:p>
  </w:footnote>
  <w:footnote w:type="continuationSeparator" w:id="0">
    <w:p w14:paraId="5A4832BD" w14:textId="77777777" w:rsidR="00F12D70" w:rsidRDefault="00F12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635533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5783671">
    <w:abstractNumId w:val="9"/>
  </w:num>
  <w:num w:numId="3" w16cid:durableId="1777166695">
    <w:abstractNumId w:val="8"/>
  </w:num>
  <w:num w:numId="4" w16cid:durableId="547645034">
    <w:abstractNumId w:val="6"/>
  </w:num>
  <w:num w:numId="5" w16cid:durableId="1449547004">
    <w:abstractNumId w:val="7"/>
  </w:num>
  <w:num w:numId="6" w16cid:durableId="564606928">
    <w:abstractNumId w:val="4"/>
  </w:num>
  <w:num w:numId="7" w16cid:durableId="1664119408">
    <w:abstractNumId w:val="5"/>
  </w:num>
  <w:num w:numId="8" w16cid:durableId="1068844152">
    <w:abstractNumId w:val="4"/>
  </w:num>
  <w:num w:numId="9" w16cid:durableId="1744791844">
    <w:abstractNumId w:val="1"/>
  </w:num>
  <w:num w:numId="10" w16cid:durableId="939337698">
    <w:abstractNumId w:val="3"/>
  </w:num>
  <w:num w:numId="11" w16cid:durableId="4965057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205D"/>
    <w:rsid w:val="0007614F"/>
    <w:rsid w:val="00081398"/>
    <w:rsid w:val="00084393"/>
    <w:rsid w:val="000865E1"/>
    <w:rsid w:val="00092AF4"/>
    <w:rsid w:val="00094479"/>
    <w:rsid w:val="000962AC"/>
    <w:rsid w:val="000A10FC"/>
    <w:rsid w:val="000B0C0F"/>
    <w:rsid w:val="000B1C6B"/>
    <w:rsid w:val="000B4142"/>
    <w:rsid w:val="000B4FF9"/>
    <w:rsid w:val="000C09AC"/>
    <w:rsid w:val="000C2BAA"/>
    <w:rsid w:val="000C6403"/>
    <w:rsid w:val="000E00F3"/>
    <w:rsid w:val="000F158C"/>
    <w:rsid w:val="00102F3D"/>
    <w:rsid w:val="001152F3"/>
    <w:rsid w:val="00124E38"/>
    <w:rsid w:val="0012580B"/>
    <w:rsid w:val="00131F90"/>
    <w:rsid w:val="0013458C"/>
    <w:rsid w:val="0013526E"/>
    <w:rsid w:val="00135373"/>
    <w:rsid w:val="00146152"/>
    <w:rsid w:val="00155526"/>
    <w:rsid w:val="00171371"/>
    <w:rsid w:val="00175A24"/>
    <w:rsid w:val="001829AC"/>
    <w:rsid w:val="00187E58"/>
    <w:rsid w:val="00190538"/>
    <w:rsid w:val="001A297E"/>
    <w:rsid w:val="001A368E"/>
    <w:rsid w:val="001A7329"/>
    <w:rsid w:val="001A792F"/>
    <w:rsid w:val="001B4E28"/>
    <w:rsid w:val="001B4E97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1D43"/>
    <w:rsid w:val="00327C56"/>
    <w:rsid w:val="003315A1"/>
    <w:rsid w:val="003373EC"/>
    <w:rsid w:val="00342FF4"/>
    <w:rsid w:val="00344E5A"/>
    <w:rsid w:val="00346148"/>
    <w:rsid w:val="003669EA"/>
    <w:rsid w:val="003706CC"/>
    <w:rsid w:val="003749C9"/>
    <w:rsid w:val="00377710"/>
    <w:rsid w:val="003A2D8E"/>
    <w:rsid w:val="003A7CE6"/>
    <w:rsid w:val="003C20E4"/>
    <w:rsid w:val="003D6342"/>
    <w:rsid w:val="003E6F90"/>
    <w:rsid w:val="003E73ED"/>
    <w:rsid w:val="003F05F4"/>
    <w:rsid w:val="003F327E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539A"/>
    <w:rsid w:val="0049445A"/>
    <w:rsid w:val="004957D9"/>
    <w:rsid w:val="004A2A63"/>
    <w:rsid w:val="004B210C"/>
    <w:rsid w:val="004B6170"/>
    <w:rsid w:val="004D405F"/>
    <w:rsid w:val="004E4F4F"/>
    <w:rsid w:val="004E6789"/>
    <w:rsid w:val="004F0BA0"/>
    <w:rsid w:val="004F61E3"/>
    <w:rsid w:val="00502E10"/>
    <w:rsid w:val="0050354E"/>
    <w:rsid w:val="0051015C"/>
    <w:rsid w:val="00516CF1"/>
    <w:rsid w:val="00517BBD"/>
    <w:rsid w:val="00531AE9"/>
    <w:rsid w:val="005354F3"/>
    <w:rsid w:val="00536188"/>
    <w:rsid w:val="00550A66"/>
    <w:rsid w:val="00567EC7"/>
    <w:rsid w:val="00570013"/>
    <w:rsid w:val="005753EC"/>
    <w:rsid w:val="005801A2"/>
    <w:rsid w:val="005952A5"/>
    <w:rsid w:val="005A33A1"/>
    <w:rsid w:val="005A7FC4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4C1E"/>
    <w:rsid w:val="00646707"/>
    <w:rsid w:val="00657F7E"/>
    <w:rsid w:val="00662E58"/>
    <w:rsid w:val="006637F2"/>
    <w:rsid w:val="006642A5"/>
    <w:rsid w:val="00664DCF"/>
    <w:rsid w:val="006A0E5C"/>
    <w:rsid w:val="006A48E6"/>
    <w:rsid w:val="006A5090"/>
    <w:rsid w:val="006C5D39"/>
    <w:rsid w:val="006D6D9B"/>
    <w:rsid w:val="006E2810"/>
    <w:rsid w:val="006E5417"/>
    <w:rsid w:val="006F0794"/>
    <w:rsid w:val="006F655A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4560"/>
    <w:rsid w:val="007768FF"/>
    <w:rsid w:val="007824D3"/>
    <w:rsid w:val="0079682F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1F75"/>
    <w:rsid w:val="0086387C"/>
    <w:rsid w:val="00874A6C"/>
    <w:rsid w:val="00874E3B"/>
    <w:rsid w:val="00876C65"/>
    <w:rsid w:val="00882F72"/>
    <w:rsid w:val="00885B78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4ED9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115A"/>
    <w:rsid w:val="009B3361"/>
    <w:rsid w:val="009B7F3F"/>
    <w:rsid w:val="009D0AC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6936"/>
    <w:rsid w:val="00AF51C5"/>
    <w:rsid w:val="00B01905"/>
    <w:rsid w:val="00B07CA7"/>
    <w:rsid w:val="00B125BE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14F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63F5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0A90"/>
    <w:rsid w:val="00E9450C"/>
    <w:rsid w:val="00E95162"/>
    <w:rsid w:val="00EA5AE0"/>
    <w:rsid w:val="00EB56E1"/>
    <w:rsid w:val="00EB663F"/>
    <w:rsid w:val="00EB7AB1"/>
    <w:rsid w:val="00EC32BD"/>
    <w:rsid w:val="00EE7CD8"/>
    <w:rsid w:val="00EF2B4C"/>
    <w:rsid w:val="00EF37F6"/>
    <w:rsid w:val="00EF48CC"/>
    <w:rsid w:val="00F00801"/>
    <w:rsid w:val="00F12D70"/>
    <w:rsid w:val="00F2488D"/>
    <w:rsid w:val="00F601A0"/>
    <w:rsid w:val="00F63930"/>
    <w:rsid w:val="00F712E9"/>
    <w:rsid w:val="00F73032"/>
    <w:rsid w:val="00F848FC"/>
    <w:rsid w:val="00F906F6"/>
    <w:rsid w:val="00F9282A"/>
    <w:rsid w:val="00F94181"/>
    <w:rsid w:val="00F96BAD"/>
    <w:rsid w:val="00FA139D"/>
    <w:rsid w:val="00FA60F5"/>
    <w:rsid w:val="00FB0E84"/>
    <w:rsid w:val="00FC2405"/>
    <w:rsid w:val="00FD01C2"/>
    <w:rsid w:val="00FE595C"/>
    <w:rsid w:val="00FE6DF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181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8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469</Words>
  <Characters>2675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24</cp:revision>
  <cp:lastPrinted>1900-01-01T08:00:00Z</cp:lastPrinted>
  <dcterms:created xsi:type="dcterms:W3CDTF">2022-02-08T08:21:00Z</dcterms:created>
  <dcterms:modified xsi:type="dcterms:W3CDTF">2022-04-14T05:13:00Z</dcterms:modified>
</cp:coreProperties>
</file>