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C0F7B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5D20">
              <w:rPr>
                <w:lang w:val="en-CA"/>
              </w:rPr>
              <w:t>X0049</w:t>
            </w:r>
            <w:r w:rsidR="006A0E5C" w:rsidRPr="006A0E5C">
              <w:rPr>
                <w:lang w:val="en-CA"/>
              </w:rPr>
              <w:t>-</w:t>
            </w:r>
            <w:r w:rsidR="003746FD" w:rsidRPr="006A0E5C">
              <w:rPr>
                <w:lang w:val="en-CA"/>
              </w:rPr>
              <w:t>v</w:t>
            </w:r>
            <w:r w:rsidR="003746F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FF678D" w:rsidR="00E61DAC" w:rsidRPr="005B217D" w:rsidRDefault="003746FD" w:rsidP="009D7CE6">
            <w:pPr>
              <w:spacing w:before="60" w:after="60"/>
              <w:rPr>
                <w:b/>
                <w:szCs w:val="22"/>
                <w:lang w:val="en-CA"/>
              </w:rPr>
            </w:pPr>
            <w:r w:rsidRPr="00270672">
              <w:rPr>
                <w:szCs w:val="22"/>
                <w:lang w:val="en-CA"/>
              </w:rPr>
              <w:t>EE2:</w:t>
            </w:r>
            <w:r>
              <w:rPr>
                <w:b/>
                <w:szCs w:val="22"/>
                <w:lang w:val="en-CA"/>
              </w:rPr>
              <w:t xml:space="preserve"> </w:t>
            </w:r>
            <w:r>
              <w:rPr>
                <w:lang w:val="en-CA"/>
              </w:rPr>
              <w:t>Adaptive decoder side motion vector refinement</w:t>
            </w:r>
            <w:r w:rsidR="00B85B1A">
              <w:rPr>
                <w:lang w:val="en-CA"/>
              </w:rPr>
              <w:t xml:space="preserve"> (test 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67CB4E" w:rsidR="00E61DAC" w:rsidRPr="005B217D" w:rsidRDefault="003746FD" w:rsidP="009D7CE6">
            <w:pPr>
              <w:spacing w:before="60" w:after="60"/>
              <w:rPr>
                <w:szCs w:val="22"/>
                <w:lang w:val="en-CA"/>
              </w:rPr>
            </w:pPr>
            <w:r w:rsidRPr="0025011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CCB6E4" w:rsidR="00E61DAC" w:rsidRPr="005B217D" w:rsidRDefault="003746FD" w:rsidP="005E1AC6">
            <w:pPr>
              <w:spacing w:before="60" w:after="60"/>
              <w:rPr>
                <w:szCs w:val="22"/>
                <w:lang w:val="en-CA"/>
              </w:rPr>
            </w:pPr>
            <w:r w:rsidRPr="005B217D">
              <w:rPr>
                <w:szCs w:val="22"/>
                <w:lang w:val="en-CA"/>
              </w:rPr>
              <w:t>Proposal</w:t>
            </w:r>
          </w:p>
        </w:tc>
      </w:tr>
      <w:tr w:rsidR="003746FD" w:rsidRPr="005B217D" w14:paraId="714CD808" w14:textId="77777777" w:rsidTr="000962AC">
        <w:tc>
          <w:tcPr>
            <w:tcW w:w="1458" w:type="dxa"/>
          </w:tcPr>
          <w:p w14:paraId="4DB59313" w14:textId="77777777" w:rsidR="003746FD" w:rsidRPr="005B217D" w:rsidRDefault="003746FD" w:rsidP="003746F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ACD684" w:rsidR="003746FD" w:rsidRPr="005B217D" w:rsidRDefault="003746FD" w:rsidP="003746FD">
            <w:pPr>
              <w:spacing w:before="60" w:after="60"/>
              <w:rPr>
                <w:szCs w:val="22"/>
                <w:lang w:val="en-CA"/>
              </w:rPr>
            </w:pPr>
            <w:r>
              <w:rPr>
                <w:szCs w:val="22"/>
                <w:lang w:val="en-CA"/>
              </w:rPr>
              <w:t>Han Huang, Zhi Zhang, Vadim Seregin, Wei-Jung Chien, Chun-Chi Chen, Marta Karczewicz</w:t>
            </w:r>
            <w:r w:rsidRPr="005B217D">
              <w:rPr>
                <w:szCs w:val="22"/>
                <w:lang w:val="en-CA"/>
              </w:rPr>
              <w:br/>
            </w:r>
          </w:p>
        </w:tc>
        <w:tc>
          <w:tcPr>
            <w:tcW w:w="900" w:type="dxa"/>
          </w:tcPr>
          <w:p w14:paraId="0140ECA2" w14:textId="35DFA45E" w:rsidR="003746FD" w:rsidRPr="005B217D" w:rsidRDefault="003746FD" w:rsidP="003746FD">
            <w:pPr>
              <w:spacing w:before="60" w:after="60"/>
              <w:rPr>
                <w:szCs w:val="22"/>
                <w:lang w:val="en-CA"/>
              </w:rPr>
            </w:pPr>
            <w:r w:rsidRPr="005B217D">
              <w:rPr>
                <w:szCs w:val="22"/>
                <w:lang w:val="en-CA"/>
              </w:rPr>
              <w:t>Email:</w:t>
            </w:r>
          </w:p>
        </w:tc>
        <w:tc>
          <w:tcPr>
            <w:tcW w:w="3060" w:type="dxa"/>
          </w:tcPr>
          <w:p w14:paraId="3638A891" w14:textId="77777777" w:rsidR="003746FD" w:rsidRDefault="00BA2391" w:rsidP="003746FD">
            <w:pPr>
              <w:spacing w:before="60" w:after="60"/>
              <w:rPr>
                <w:szCs w:val="22"/>
                <w:lang w:val="en-CA"/>
              </w:rPr>
            </w:pPr>
            <w:hyperlink r:id="rId12" w:history="1">
              <w:r w:rsidR="003746FD" w:rsidRPr="006F3823">
                <w:rPr>
                  <w:rStyle w:val="Hyperlink"/>
                  <w:szCs w:val="22"/>
                  <w:lang w:val="en-CA"/>
                </w:rPr>
                <w:t>hanhuang@qti.qualcomm.com</w:t>
              </w:r>
            </w:hyperlink>
          </w:p>
          <w:p w14:paraId="36A7A61B" w14:textId="77777777" w:rsidR="003746FD" w:rsidRDefault="00BA2391" w:rsidP="003746FD">
            <w:pPr>
              <w:spacing w:before="60" w:after="60"/>
              <w:rPr>
                <w:szCs w:val="22"/>
                <w:lang w:val="en-CA"/>
              </w:rPr>
            </w:pPr>
            <w:hyperlink r:id="rId13" w:history="1">
              <w:r w:rsidR="003746FD" w:rsidRPr="006F3823">
                <w:rPr>
                  <w:rStyle w:val="Hyperlink"/>
                  <w:szCs w:val="22"/>
                  <w:lang w:val="en-CA"/>
                </w:rPr>
                <w:t>vseregin@qti.qualcomm.com</w:t>
              </w:r>
            </w:hyperlink>
          </w:p>
          <w:p w14:paraId="32C2ABFD" w14:textId="5FB1773F" w:rsidR="003746FD" w:rsidRPr="005B217D" w:rsidRDefault="003746FD" w:rsidP="003746F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523F3C" w:rsidR="00E61DAC" w:rsidRPr="005B217D" w:rsidRDefault="003746FD">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D401F70" w:rsidR="00263398" w:rsidRPr="005B217D" w:rsidRDefault="003746FD" w:rsidP="009234A5">
      <w:pPr>
        <w:rPr>
          <w:szCs w:val="22"/>
          <w:lang w:val="en-CA"/>
        </w:rPr>
      </w:pPr>
      <w:r>
        <w:rPr>
          <w:szCs w:val="22"/>
          <w:lang w:val="en-CA"/>
        </w:rPr>
        <w:t>This contribution reports test results of EE2</w:t>
      </w:r>
      <w:r w:rsidR="007D1C25">
        <w:rPr>
          <w:szCs w:val="22"/>
          <w:lang w:val="en-CA"/>
        </w:rPr>
        <w:t xml:space="preserve"> test</w:t>
      </w:r>
      <w:r w:rsidR="0069217A">
        <w:rPr>
          <w:szCs w:val="22"/>
          <w:lang w:val="en-CA"/>
        </w:rPr>
        <w:t xml:space="preserve"> </w:t>
      </w:r>
      <w:r>
        <w:rPr>
          <w:szCs w:val="22"/>
          <w:lang w:val="en-CA"/>
        </w:rPr>
        <w:t>3.4</w:t>
      </w:r>
      <w:r w:rsidR="0045644F">
        <w:rPr>
          <w:szCs w:val="22"/>
          <w:lang w:val="en-CA"/>
        </w:rPr>
        <w:t xml:space="preserve"> for</w:t>
      </w:r>
      <w:r>
        <w:rPr>
          <w:szCs w:val="22"/>
          <w:lang w:val="en-CA"/>
        </w:rPr>
        <w:t xml:space="preserve"> </w:t>
      </w:r>
      <w:r w:rsidR="0045644F">
        <w:rPr>
          <w:lang w:val="en-CA"/>
        </w:rPr>
        <w:t>a</w:t>
      </w:r>
      <w:r>
        <w:rPr>
          <w:lang w:val="en-CA"/>
        </w:rPr>
        <w:t>daptive decoder side motion vector refinement</w:t>
      </w:r>
      <w:r w:rsidR="004853DB">
        <w:rPr>
          <w:lang w:val="en-CA"/>
        </w:rPr>
        <w:t xml:space="preserve">, where the </w:t>
      </w:r>
      <w:r w:rsidR="00C63190">
        <w:rPr>
          <w:lang w:val="en-CA"/>
        </w:rPr>
        <w:t>MV refinement</w:t>
      </w:r>
      <w:r w:rsidR="00E22464">
        <w:rPr>
          <w:lang w:val="en-CA"/>
        </w:rPr>
        <w:t xml:space="preserve"> at PU level</w:t>
      </w:r>
      <w:r w:rsidR="00C63190">
        <w:rPr>
          <w:lang w:val="en-CA"/>
        </w:rPr>
        <w:t xml:space="preserve"> is done for </w:t>
      </w:r>
      <w:r w:rsidR="00EE76CE">
        <w:rPr>
          <w:lang w:val="en-CA"/>
        </w:rPr>
        <w:t>either L0 or L1 direction of bi prediction</w:t>
      </w:r>
      <w:r>
        <w:rPr>
          <w:lang w:val="en-CA"/>
        </w:rPr>
        <w:t xml:space="preserve">. The first test was conducted on top of ECM-2.0, and it reports -0.27%, -0.18%, -0.20% BD rate for luma and chroma components, respectively, with </w:t>
      </w:r>
      <w:r w:rsidRPr="007C70AB">
        <w:rPr>
          <w:lang w:val="en-CA"/>
        </w:rPr>
        <w:t>1</w:t>
      </w:r>
      <w:r>
        <w:rPr>
          <w:lang w:val="en-CA"/>
        </w:rPr>
        <w:t>03</w:t>
      </w:r>
      <w:r w:rsidRPr="007C70AB">
        <w:rPr>
          <w:lang w:val="en-CA"/>
        </w:rPr>
        <w:t xml:space="preserve">% encoder and </w:t>
      </w:r>
      <w:r>
        <w:rPr>
          <w:lang w:val="en-CA"/>
        </w:rPr>
        <w:t>95</w:t>
      </w:r>
      <w:r w:rsidRPr="007C70AB">
        <w:rPr>
          <w:lang w:val="en-CA"/>
        </w:rPr>
        <w:t>%</w:t>
      </w:r>
      <w:r>
        <w:rPr>
          <w:lang w:val="en-CA"/>
        </w:rPr>
        <w:t xml:space="preserve"> decoder run time in random access configurations of common test condition. The second test was conducted on top of ECM-2.0 with TM related tools disabled, and it reports -0.84%, -0.70%, -0.</w:t>
      </w:r>
      <w:r w:rsidR="00FB2BE2">
        <w:rPr>
          <w:lang w:val="en-CA"/>
        </w:rPr>
        <w:t>75</w:t>
      </w:r>
      <w:r>
        <w:rPr>
          <w:lang w:val="en-CA"/>
        </w:rPr>
        <w:t xml:space="preserve">% BD rate for luma and chroma components, respectively, with </w:t>
      </w:r>
      <w:r w:rsidRPr="007C70AB">
        <w:rPr>
          <w:lang w:val="en-CA"/>
        </w:rPr>
        <w:t>1</w:t>
      </w:r>
      <w:r>
        <w:rPr>
          <w:lang w:val="en-CA"/>
        </w:rPr>
        <w:t>0</w:t>
      </w:r>
      <w:r w:rsidR="00FB2BE2">
        <w:rPr>
          <w:lang w:val="en-CA"/>
        </w:rPr>
        <w:t>6</w:t>
      </w:r>
      <w:r w:rsidRPr="007C70AB">
        <w:rPr>
          <w:lang w:val="en-CA"/>
        </w:rPr>
        <w:t xml:space="preserve">% encoder and </w:t>
      </w:r>
      <w:r>
        <w:rPr>
          <w:lang w:val="en-CA"/>
        </w:rPr>
        <w:t>9</w:t>
      </w:r>
      <w:r w:rsidR="00FB2BE2">
        <w:rPr>
          <w:lang w:val="en-CA"/>
        </w:rPr>
        <w:t>7</w:t>
      </w:r>
      <w:r w:rsidRPr="007C70AB">
        <w:rPr>
          <w:lang w:val="en-CA"/>
        </w:rPr>
        <w:t>%</w:t>
      </w:r>
      <w:r>
        <w:rPr>
          <w:lang w:val="en-CA"/>
        </w:rPr>
        <w:t xml:space="preserve"> decoder run time in random access configurations.</w:t>
      </w:r>
    </w:p>
    <w:p w14:paraId="7D2AC1F0" w14:textId="3FE9B09E" w:rsidR="00745F6B" w:rsidRPr="005B217D" w:rsidRDefault="00745F6B" w:rsidP="00E11923">
      <w:pPr>
        <w:pStyle w:val="Heading1"/>
        <w:rPr>
          <w:lang w:val="en-CA"/>
        </w:rPr>
      </w:pPr>
      <w:r w:rsidRPr="005B217D">
        <w:rPr>
          <w:lang w:val="en-CA"/>
        </w:rPr>
        <w:t>Introduction</w:t>
      </w:r>
    </w:p>
    <w:p w14:paraId="407478DA" w14:textId="4B483728" w:rsidR="00FB2BE2" w:rsidRDefault="00FB2BE2" w:rsidP="00FB2BE2">
      <w:pPr>
        <w:rPr>
          <w:lang w:val="en-CA"/>
        </w:rPr>
      </w:pPr>
      <w:r>
        <w:rPr>
          <w:lang w:val="en-CA"/>
        </w:rPr>
        <w:t xml:space="preserve">In ECM-2.0, </w:t>
      </w:r>
      <w:r w:rsidRPr="00250117">
        <w:rPr>
          <w:lang w:val="en-CA"/>
        </w:rPr>
        <w:t>a multi-pass decoder-side motion vector refinement</w:t>
      </w:r>
      <w:r>
        <w:rPr>
          <w:lang w:val="en-CA"/>
        </w:rPr>
        <w:t xml:space="preserve"> (DMVR) method is applied in regular merge mode if the selected merge candidate meets the DMVR conditions. </w:t>
      </w:r>
      <w:r w:rsidRPr="00250117">
        <w:rPr>
          <w:lang w:val="en-CA"/>
        </w:rPr>
        <w:t>In the first pass, bilateral matching (BM) is applied to the coding block. In the second pass, BM is applied to each 16x16 subblock within the coding block. In the third pass, MV in each 8x8 subblock is refined by applying bi-directional optical flow (BDOF).</w:t>
      </w:r>
    </w:p>
    <w:p w14:paraId="4F4D25A7" w14:textId="77777777" w:rsidR="00FB2BE2" w:rsidRDefault="00FB2BE2" w:rsidP="00FB2BE2">
      <w:pPr>
        <w:rPr>
          <w:lang w:val="en-CA"/>
        </w:rPr>
      </w:pPr>
      <w:proofErr w:type="gramStart"/>
      <w:r>
        <w:rPr>
          <w:lang w:val="en-CA"/>
        </w:rPr>
        <w:t>Similar to</w:t>
      </w:r>
      <w:proofErr w:type="gramEnd"/>
      <w:r>
        <w:rPr>
          <w:lang w:val="en-CA"/>
        </w:rPr>
        <w:t xml:space="preserve"> the DMVR in VVC, the BM refined a pair of motion vectors MV0 and MV1 under the constrain that </w:t>
      </w:r>
      <w:r>
        <w:t xml:space="preserve">MVD0 (MV0’-MV0) is just the opposite sign of MVD1 (MV1’-MV1), as illustrated in </w:t>
      </w:r>
      <w:r>
        <w:rPr>
          <w:color w:val="2B579A"/>
          <w:shd w:val="clear" w:color="auto" w:fill="E6E6E6"/>
        </w:rPr>
        <w:fldChar w:fldCharType="begin"/>
      </w:r>
      <w:r>
        <w:instrText xml:space="preserve"> REF _Ref74662420 \h </w:instrText>
      </w:r>
      <w:r>
        <w:rPr>
          <w:color w:val="2B579A"/>
          <w:shd w:val="clear" w:color="auto" w:fill="E6E6E6"/>
        </w:rPr>
      </w:r>
      <w:r>
        <w:rPr>
          <w:color w:val="2B579A"/>
          <w:shd w:val="clear" w:color="auto" w:fill="E6E6E6"/>
        </w:rPr>
        <w:fldChar w:fldCharType="separate"/>
      </w:r>
      <w:r>
        <w:t xml:space="preserve">Fig. </w:t>
      </w:r>
      <w:r>
        <w:rPr>
          <w:noProof/>
        </w:rPr>
        <w:t>1</w:t>
      </w:r>
      <w:r>
        <w:rPr>
          <w:color w:val="2B579A"/>
          <w:shd w:val="clear" w:color="auto" w:fill="E6E6E6"/>
        </w:rPr>
        <w:fldChar w:fldCharType="end"/>
      </w:r>
      <w:r>
        <w:rPr>
          <w:lang w:val="en-CA"/>
        </w:rPr>
        <w:t>.</w:t>
      </w:r>
    </w:p>
    <w:p w14:paraId="5DAA4511" w14:textId="77777777" w:rsidR="00FB2BE2" w:rsidRDefault="00FB2BE2" w:rsidP="00FB2BE2">
      <w:pPr>
        <w:keepNext/>
        <w:jc w:val="center"/>
      </w:pPr>
      <w:r>
        <w:rPr>
          <w:noProof/>
          <w:color w:val="2B579A"/>
          <w:shd w:val="clear" w:color="auto" w:fill="E6E6E6"/>
        </w:rPr>
        <w:drawing>
          <wp:inline distT="0" distB="0" distL="0" distR="0" wp14:anchorId="7710DC17" wp14:editId="5CD8617B">
            <wp:extent cx="3288460" cy="1726442"/>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14">
                      <a:extLst>
                        <a:ext uri="{28A0092B-C50C-407E-A947-70E740481C1C}">
                          <a14:useLocalDpi xmlns:a14="http://schemas.microsoft.com/office/drawing/2010/main" val="0"/>
                        </a:ext>
                      </a:extLst>
                    </a:blip>
                    <a:stretch>
                      <a:fillRect/>
                    </a:stretch>
                  </pic:blipFill>
                  <pic:spPr>
                    <a:xfrm>
                      <a:off x="0" y="0"/>
                      <a:ext cx="3288460" cy="1726442"/>
                    </a:xfrm>
                    <a:prstGeom prst="rect">
                      <a:avLst/>
                    </a:prstGeom>
                  </pic:spPr>
                </pic:pic>
              </a:graphicData>
            </a:graphic>
          </wp:inline>
        </w:drawing>
      </w:r>
    </w:p>
    <w:p w14:paraId="68288F5D" w14:textId="77777777" w:rsidR="00FB2BE2" w:rsidRDefault="00FB2BE2" w:rsidP="00FB2BE2">
      <w:pPr>
        <w:pStyle w:val="Caption"/>
        <w:jc w:val="center"/>
      </w:pPr>
      <w:bookmarkStart w:id="0" w:name="_Ref74662420"/>
      <w:r>
        <w:t xml:space="preserve">Fig. </w:t>
      </w:r>
      <w:r>
        <w:rPr>
          <w:color w:val="2B579A"/>
          <w:shd w:val="clear" w:color="auto" w:fill="E6E6E6"/>
        </w:rPr>
        <w:fldChar w:fldCharType="begin"/>
      </w:r>
      <w:r>
        <w:instrText>SEQ Fig. \* ARABIC</w:instrText>
      </w:r>
      <w:r>
        <w:rPr>
          <w:color w:val="2B579A"/>
          <w:shd w:val="clear" w:color="auto" w:fill="E6E6E6"/>
        </w:rPr>
        <w:fldChar w:fldCharType="separate"/>
      </w:r>
      <w:r>
        <w:rPr>
          <w:noProof/>
        </w:rPr>
        <w:t>1</w:t>
      </w:r>
      <w:r>
        <w:rPr>
          <w:color w:val="2B579A"/>
          <w:shd w:val="clear" w:color="auto" w:fill="E6E6E6"/>
        </w:rPr>
        <w:fldChar w:fldCharType="end"/>
      </w:r>
      <w:bookmarkEnd w:id="0"/>
      <w:r>
        <w:t xml:space="preserve"> Example of bilateral matching</w:t>
      </w:r>
    </w:p>
    <w:p w14:paraId="72551D08" w14:textId="74F9CEC8" w:rsidR="00D25161" w:rsidRPr="00D25161" w:rsidRDefault="00D25161" w:rsidP="00207FF9">
      <w:pPr>
        <w:pStyle w:val="Heading1"/>
        <w:ind w:left="360" w:hanging="360"/>
        <w:rPr>
          <w:lang w:val="en-CA"/>
        </w:rPr>
      </w:pPr>
      <w:r w:rsidRPr="00D25161">
        <w:rPr>
          <w:lang w:val="en-CA"/>
        </w:rPr>
        <w:t>Propos</w:t>
      </w:r>
      <w:r>
        <w:rPr>
          <w:lang w:val="en-CA"/>
        </w:rPr>
        <w:t>ed method</w:t>
      </w:r>
    </w:p>
    <w:p w14:paraId="73B84911" w14:textId="72BCAB54" w:rsidR="00FB2BE2" w:rsidRDefault="00B87850" w:rsidP="00FB2BE2">
      <w:pPr>
        <w:rPr>
          <w:lang w:val="en-CA"/>
        </w:rPr>
      </w:pPr>
      <w:r>
        <w:rPr>
          <w:szCs w:val="22"/>
          <w:lang w:val="en-CA"/>
        </w:rPr>
        <w:t>As was proposed earlier in</w:t>
      </w:r>
      <w:r w:rsidR="00FB2BE2">
        <w:rPr>
          <w:szCs w:val="22"/>
          <w:lang w:val="en-CA"/>
        </w:rPr>
        <w:t xml:space="preserve"> JVET-W0107, adaptive decoder side motion vector refinement method </w:t>
      </w:r>
      <w:r>
        <w:rPr>
          <w:szCs w:val="22"/>
          <w:lang w:val="en-CA"/>
        </w:rPr>
        <w:t>consists of</w:t>
      </w:r>
      <w:r w:rsidR="00E3599E">
        <w:rPr>
          <w:lang w:val="en-CA"/>
        </w:rPr>
        <w:t xml:space="preserve"> the</w:t>
      </w:r>
      <w:r w:rsidR="00FB2BE2">
        <w:rPr>
          <w:lang w:val="en-CA"/>
        </w:rPr>
        <w:t xml:space="preserve"> two new merge modes </w:t>
      </w:r>
      <w:r w:rsidR="004258E9">
        <w:rPr>
          <w:lang w:val="en-CA"/>
        </w:rPr>
        <w:t xml:space="preserve">introduced </w:t>
      </w:r>
      <w:r w:rsidR="00B8579F">
        <w:rPr>
          <w:lang w:val="en-CA"/>
        </w:rPr>
        <w:lastRenderedPageBreak/>
        <w:t>to</w:t>
      </w:r>
      <w:r w:rsidR="004258E9">
        <w:rPr>
          <w:lang w:val="en-CA"/>
        </w:rPr>
        <w:t xml:space="preserve"> refin</w:t>
      </w:r>
      <w:r w:rsidR="00B8579F">
        <w:rPr>
          <w:lang w:val="en-CA"/>
        </w:rPr>
        <w:t>e</w:t>
      </w:r>
      <w:r w:rsidR="004258E9">
        <w:rPr>
          <w:lang w:val="en-CA"/>
        </w:rPr>
        <w:t xml:space="preserve"> </w:t>
      </w:r>
      <w:r w:rsidR="003564B1">
        <w:rPr>
          <w:lang w:val="en-CA"/>
        </w:rPr>
        <w:t xml:space="preserve">MV </w:t>
      </w:r>
      <w:r w:rsidR="004258E9">
        <w:rPr>
          <w:lang w:val="en-CA"/>
        </w:rPr>
        <w:t xml:space="preserve">only </w:t>
      </w:r>
      <w:r w:rsidR="007E022D">
        <w:rPr>
          <w:lang w:val="en-CA"/>
        </w:rPr>
        <w:t xml:space="preserve">in </w:t>
      </w:r>
      <w:r w:rsidR="004258E9">
        <w:rPr>
          <w:lang w:val="en-CA"/>
        </w:rPr>
        <w:t>one direction</w:t>
      </w:r>
      <w:r w:rsidR="008D649B">
        <w:rPr>
          <w:lang w:val="en-CA"/>
        </w:rPr>
        <w:t>,</w:t>
      </w:r>
      <w:r w:rsidR="004258E9">
        <w:rPr>
          <w:lang w:val="en-CA"/>
        </w:rPr>
        <w:t xml:space="preserve"> </w:t>
      </w:r>
      <w:r w:rsidR="00B8579F">
        <w:rPr>
          <w:lang w:val="en-CA"/>
        </w:rPr>
        <w:t xml:space="preserve">either </w:t>
      </w:r>
      <w:r w:rsidR="004258E9">
        <w:rPr>
          <w:lang w:val="en-CA"/>
        </w:rPr>
        <w:t>L0 or L1</w:t>
      </w:r>
      <w:r w:rsidR="008D649B">
        <w:rPr>
          <w:lang w:val="en-CA"/>
        </w:rPr>
        <w:t>,</w:t>
      </w:r>
      <w:r w:rsidR="00B8579F">
        <w:rPr>
          <w:lang w:val="en-CA"/>
        </w:rPr>
        <w:t xml:space="preserve"> of the bi prediction</w:t>
      </w:r>
      <w:r w:rsidR="00C122BE">
        <w:rPr>
          <w:lang w:val="en-CA"/>
        </w:rPr>
        <w:t xml:space="preserve"> for the merge </w:t>
      </w:r>
      <w:r w:rsidR="00FB2BE2">
        <w:rPr>
          <w:lang w:val="en-CA"/>
        </w:rPr>
        <w:t>candidate</w:t>
      </w:r>
      <w:r w:rsidR="00C122BE">
        <w:rPr>
          <w:lang w:val="en-CA"/>
        </w:rPr>
        <w:t>s that</w:t>
      </w:r>
      <w:r w:rsidR="00FB2BE2">
        <w:rPr>
          <w:lang w:val="en-CA"/>
        </w:rPr>
        <w:t xml:space="preserve"> meet the DMVR conditions. The multi-pass DMVR process is applied </w:t>
      </w:r>
      <w:r w:rsidR="00602182">
        <w:rPr>
          <w:lang w:val="en-CA"/>
        </w:rPr>
        <w:t>for</w:t>
      </w:r>
      <w:r w:rsidR="00FB2BE2">
        <w:rPr>
          <w:lang w:val="en-CA"/>
        </w:rPr>
        <w:t xml:space="preserve"> the selected merge candidate to refine the motion vector</w:t>
      </w:r>
      <w:r w:rsidR="00C7309B">
        <w:rPr>
          <w:lang w:val="en-CA"/>
        </w:rPr>
        <w:t>s</w:t>
      </w:r>
      <w:r w:rsidR="000B2EDB">
        <w:rPr>
          <w:lang w:val="en-CA"/>
        </w:rPr>
        <w:t>, however</w:t>
      </w:r>
      <w:r w:rsidR="00F70099">
        <w:rPr>
          <w:lang w:val="en-CA"/>
        </w:rPr>
        <w:t xml:space="preserve"> either</w:t>
      </w:r>
      <w:r w:rsidR="00FB2BE2">
        <w:rPr>
          <w:lang w:val="en-CA"/>
        </w:rPr>
        <w:t xml:space="preserve"> MVD0 </w:t>
      </w:r>
      <w:r w:rsidR="00F70099">
        <w:rPr>
          <w:lang w:val="en-CA"/>
        </w:rPr>
        <w:t xml:space="preserve">or MVD1 </w:t>
      </w:r>
      <w:r w:rsidR="00FB2BE2">
        <w:rPr>
          <w:lang w:val="en-CA"/>
        </w:rPr>
        <w:t>is set to zero</w:t>
      </w:r>
      <w:r w:rsidR="00B836A9">
        <w:rPr>
          <w:lang w:val="en-CA"/>
        </w:rPr>
        <w:t xml:space="preserve"> in the 1</w:t>
      </w:r>
      <w:r w:rsidR="00B836A9" w:rsidRPr="00207FF9">
        <w:rPr>
          <w:vertAlign w:val="superscript"/>
          <w:lang w:val="en-CA"/>
        </w:rPr>
        <w:t>st</w:t>
      </w:r>
      <w:r w:rsidR="00B836A9">
        <w:rPr>
          <w:lang w:val="en-CA"/>
        </w:rPr>
        <w:t xml:space="preserve"> pass (</w:t>
      </w:r>
      <w:proofErr w:type="gramStart"/>
      <w:r w:rsidR="00B836A9">
        <w:rPr>
          <w:lang w:val="en-CA"/>
        </w:rPr>
        <w:t>i.e.</w:t>
      </w:r>
      <w:proofErr w:type="gramEnd"/>
      <w:r w:rsidR="00B836A9">
        <w:rPr>
          <w:lang w:val="en-CA"/>
        </w:rPr>
        <w:t xml:space="preserve"> PU level) DMVR</w:t>
      </w:r>
      <w:r w:rsidR="00FB2BE2">
        <w:rPr>
          <w:lang w:val="en-CA"/>
        </w:rPr>
        <w:t>.</w:t>
      </w:r>
    </w:p>
    <w:p w14:paraId="1539A21D" w14:textId="5CF877D8" w:rsidR="001F2594" w:rsidRPr="005B217D" w:rsidRDefault="00F17070" w:rsidP="00FB2BE2">
      <w:pPr>
        <w:rPr>
          <w:szCs w:val="22"/>
          <w:lang w:val="en-CA"/>
        </w:rPr>
      </w:pPr>
      <w:r>
        <w:rPr>
          <w:lang w:val="en-CA"/>
        </w:rPr>
        <w:t>Like</w:t>
      </w:r>
      <w:r w:rsidR="002D09A6">
        <w:rPr>
          <w:lang w:val="en-CA"/>
        </w:rPr>
        <w:t xml:space="preserve"> the regular merge mode,</w:t>
      </w:r>
      <w:r w:rsidR="00FB2BE2">
        <w:rPr>
          <w:lang w:val="en-CA"/>
        </w:rPr>
        <w:t xml:space="preserve"> merge candidates for the </w:t>
      </w:r>
      <w:r w:rsidR="002D5F4C">
        <w:rPr>
          <w:lang w:val="en-CA"/>
        </w:rPr>
        <w:t xml:space="preserve">proposed </w:t>
      </w:r>
      <w:r w:rsidR="00FB2BE2">
        <w:rPr>
          <w:lang w:val="en-CA"/>
        </w:rPr>
        <w:t>merge mode</w:t>
      </w:r>
      <w:r w:rsidR="002D09A6">
        <w:rPr>
          <w:lang w:val="en-CA"/>
        </w:rPr>
        <w:t>s</w:t>
      </w:r>
      <w:r w:rsidR="00FB2BE2">
        <w:rPr>
          <w:lang w:val="en-CA"/>
        </w:rPr>
        <w:t xml:space="preserve"> are derived from </w:t>
      </w:r>
      <w:r w:rsidR="002D09A6">
        <w:rPr>
          <w:lang w:val="en-CA"/>
        </w:rPr>
        <w:t>the</w:t>
      </w:r>
      <w:r w:rsidR="00FB2BE2">
        <w:rPr>
          <w:lang w:val="en-CA"/>
        </w:rPr>
        <w:t xml:space="preserve"> spatial neighboring coded blocks, TMVPs, non-adjacent blocks, HMVPs, </w:t>
      </w:r>
      <w:r w:rsidR="00D71B49">
        <w:rPr>
          <w:lang w:val="en-CA"/>
        </w:rPr>
        <w:t>and</w:t>
      </w:r>
      <w:r w:rsidR="00FB2BE2">
        <w:rPr>
          <w:lang w:val="en-CA"/>
        </w:rPr>
        <w:t xml:space="preserve"> pair-wise candidate.  The difference is that only those meet DMVR conditions are added into the candidate list. The same merge candidate list is used by the two </w:t>
      </w:r>
      <w:r w:rsidR="00EF3DE8">
        <w:rPr>
          <w:lang w:val="en-CA"/>
        </w:rPr>
        <w:t xml:space="preserve">proposed </w:t>
      </w:r>
      <w:r w:rsidR="00FB2BE2">
        <w:rPr>
          <w:lang w:val="en-CA"/>
        </w:rPr>
        <w:t>merge modes</w:t>
      </w:r>
      <w:r w:rsidR="002D09A6">
        <w:rPr>
          <w:lang w:val="en-CA"/>
        </w:rPr>
        <w:t xml:space="preserve"> and</w:t>
      </w:r>
      <w:r w:rsidR="00FB2BE2">
        <w:rPr>
          <w:lang w:val="en-CA"/>
        </w:rPr>
        <w:t xml:space="preserve"> </w:t>
      </w:r>
      <w:r w:rsidR="002D09A6">
        <w:rPr>
          <w:lang w:val="en-CA"/>
        </w:rPr>
        <w:t>m</w:t>
      </w:r>
      <w:r w:rsidR="00FB2BE2">
        <w:rPr>
          <w:lang w:val="en-CA"/>
        </w:rPr>
        <w:t>erge index is coded as in regular merge mode.</w:t>
      </w:r>
    </w:p>
    <w:p w14:paraId="0EFDCB8A" w14:textId="2E429834" w:rsidR="0046713C" w:rsidRDefault="0046713C" w:rsidP="0046713C">
      <w:pPr>
        <w:pStyle w:val="Heading1"/>
        <w:rPr>
          <w:lang w:val="en-CA"/>
        </w:rPr>
      </w:pPr>
      <w:r>
        <w:rPr>
          <w:lang w:val="en-CA"/>
        </w:rPr>
        <w:t>Test results</w:t>
      </w:r>
    </w:p>
    <w:p w14:paraId="6E655E19" w14:textId="77777777" w:rsidR="00CE37D3" w:rsidRDefault="002B5380" w:rsidP="002B5380">
      <w:pPr>
        <w:rPr>
          <w:lang w:val="en-CA"/>
        </w:rPr>
      </w:pPr>
      <w:r>
        <w:rPr>
          <w:lang w:val="en-CA"/>
        </w:rPr>
        <w:t xml:space="preserve">The first test was conducted on top of ECM-2.0, and it reports -0.27%, -0.18%, -0.20% BD rate for luma and chroma components, respectively, with </w:t>
      </w:r>
      <w:r w:rsidRPr="007C70AB">
        <w:rPr>
          <w:lang w:val="en-CA"/>
        </w:rPr>
        <w:t>1</w:t>
      </w:r>
      <w:r>
        <w:rPr>
          <w:lang w:val="en-CA"/>
        </w:rPr>
        <w:t>03</w:t>
      </w:r>
      <w:r w:rsidRPr="007C70AB">
        <w:rPr>
          <w:lang w:val="en-CA"/>
        </w:rPr>
        <w:t xml:space="preserve">% encoder and </w:t>
      </w:r>
      <w:r>
        <w:rPr>
          <w:lang w:val="en-CA"/>
        </w:rPr>
        <w:t>95</w:t>
      </w:r>
      <w:r w:rsidRPr="007C70AB">
        <w:rPr>
          <w:lang w:val="en-CA"/>
        </w:rPr>
        <w:t>%</w:t>
      </w:r>
      <w:r>
        <w:rPr>
          <w:lang w:val="en-CA"/>
        </w:rPr>
        <w:t xml:space="preserve"> decoder run time in random access configurations of common test condition.</w:t>
      </w:r>
    </w:p>
    <w:p w14:paraId="2383F174" w14:textId="4BD5D3D0" w:rsidR="00E4713F" w:rsidRDefault="002B5380" w:rsidP="002B5380">
      <w:pPr>
        <w:rPr>
          <w:lang w:val="en-CA"/>
        </w:rPr>
      </w:pPr>
      <w:r>
        <w:rPr>
          <w:lang w:val="en-CA"/>
        </w:rPr>
        <w:t>The second test was conducted on top of ECM-2.0 with TM related tools</w:t>
      </w:r>
      <w:r w:rsidR="0002112B">
        <w:rPr>
          <w:lang w:val="en-CA"/>
        </w:rPr>
        <w:t xml:space="preserve"> (</w:t>
      </w:r>
      <w:r w:rsidR="0002112B" w:rsidRPr="0002112B">
        <w:rPr>
          <w:lang w:val="en-CA"/>
        </w:rPr>
        <w:t>TM_AMVP</w:t>
      </w:r>
      <w:r w:rsidR="0002112B">
        <w:rPr>
          <w:lang w:val="en-CA"/>
        </w:rPr>
        <w:t xml:space="preserve">, TM_MRG, </w:t>
      </w:r>
      <w:r w:rsidR="0057532E">
        <w:rPr>
          <w:lang w:val="en-CA"/>
        </w:rPr>
        <w:t>JVET_W0097_GPM_MMVD_TM, and JVET_W0090_ARMC_TM</w:t>
      </w:r>
      <w:r w:rsidR="0002112B">
        <w:rPr>
          <w:lang w:val="en-CA"/>
        </w:rPr>
        <w:t>)</w:t>
      </w:r>
      <w:r>
        <w:rPr>
          <w:lang w:val="en-CA"/>
        </w:rPr>
        <w:t xml:space="preserve"> disabled, and it reports -0.84%, -0.70%, -0.75% BD rate for luma and chroma components, respectively, with </w:t>
      </w:r>
      <w:r w:rsidRPr="007C70AB">
        <w:rPr>
          <w:lang w:val="en-CA"/>
        </w:rPr>
        <w:t>1</w:t>
      </w:r>
      <w:r>
        <w:rPr>
          <w:lang w:val="en-CA"/>
        </w:rPr>
        <w:t>06</w:t>
      </w:r>
      <w:r w:rsidRPr="007C70AB">
        <w:rPr>
          <w:lang w:val="en-CA"/>
        </w:rPr>
        <w:t xml:space="preserve">% encoder and </w:t>
      </w:r>
      <w:r>
        <w:rPr>
          <w:lang w:val="en-CA"/>
        </w:rPr>
        <w:t>97</w:t>
      </w:r>
      <w:r w:rsidRPr="007C70AB">
        <w:rPr>
          <w:lang w:val="en-CA"/>
        </w:rPr>
        <w:t>%</w:t>
      </w:r>
      <w:r>
        <w:rPr>
          <w:lang w:val="en-CA"/>
        </w:rPr>
        <w:t xml:space="preserve"> decoder run time in random access configurations. </w:t>
      </w:r>
    </w:p>
    <w:p w14:paraId="6583E0F9" w14:textId="12CB7CEB" w:rsidR="002B5380" w:rsidRPr="005B217D" w:rsidRDefault="002B5380" w:rsidP="002B5380">
      <w:pPr>
        <w:rPr>
          <w:szCs w:val="22"/>
          <w:lang w:val="en-CA"/>
        </w:rPr>
      </w:pPr>
      <w:r>
        <w:rPr>
          <w:lang w:val="en-CA"/>
        </w:rPr>
        <w:t xml:space="preserve">Details of the </w:t>
      </w:r>
      <w:r w:rsidR="00CF2DBE">
        <w:rPr>
          <w:lang w:val="en-CA"/>
        </w:rPr>
        <w:t xml:space="preserve">test results are shown in </w:t>
      </w:r>
      <w:r w:rsidR="00B40456">
        <w:rPr>
          <w:lang w:val="en-CA"/>
        </w:rPr>
        <w:fldChar w:fldCharType="begin"/>
      </w:r>
      <w:r w:rsidR="00B40456">
        <w:rPr>
          <w:lang w:val="en-CA"/>
        </w:rPr>
        <w:instrText xml:space="preserve"> REF _Ref83738430 \h </w:instrText>
      </w:r>
      <w:r w:rsidR="00B40456">
        <w:rPr>
          <w:lang w:val="en-CA"/>
        </w:rPr>
      </w:r>
      <w:r w:rsidR="00B40456">
        <w:rPr>
          <w:lang w:val="en-CA"/>
        </w:rPr>
        <w:fldChar w:fldCharType="separate"/>
      </w:r>
      <w:r w:rsidR="00B40456">
        <w:t xml:space="preserve">Table </w:t>
      </w:r>
      <w:r w:rsidR="00B40456">
        <w:rPr>
          <w:noProof/>
        </w:rPr>
        <w:t>1</w:t>
      </w:r>
      <w:r w:rsidR="00B40456">
        <w:rPr>
          <w:lang w:val="en-CA"/>
        </w:rPr>
        <w:fldChar w:fldCharType="end"/>
      </w:r>
      <w:r w:rsidR="00B40456">
        <w:rPr>
          <w:lang w:val="en-CA"/>
        </w:rPr>
        <w:t xml:space="preserve"> </w:t>
      </w:r>
      <w:r w:rsidR="00CF2DBE">
        <w:rPr>
          <w:lang w:val="en-CA"/>
        </w:rPr>
        <w:t xml:space="preserve">and </w:t>
      </w:r>
      <w:r w:rsidR="00B40456">
        <w:rPr>
          <w:lang w:val="en-CA"/>
        </w:rPr>
        <w:fldChar w:fldCharType="begin"/>
      </w:r>
      <w:r w:rsidR="00B40456">
        <w:rPr>
          <w:lang w:val="en-CA"/>
        </w:rPr>
        <w:instrText xml:space="preserve"> REF _Ref83738438 \h </w:instrText>
      </w:r>
      <w:r w:rsidR="00B40456">
        <w:rPr>
          <w:lang w:val="en-CA"/>
        </w:rPr>
      </w:r>
      <w:r w:rsidR="00B40456">
        <w:rPr>
          <w:lang w:val="en-CA"/>
        </w:rPr>
        <w:fldChar w:fldCharType="separate"/>
      </w:r>
      <w:r w:rsidR="00B40456">
        <w:t xml:space="preserve">Table </w:t>
      </w:r>
      <w:r w:rsidR="00B40456">
        <w:rPr>
          <w:noProof/>
        </w:rPr>
        <w:t>2</w:t>
      </w:r>
      <w:r w:rsidR="00B40456">
        <w:rPr>
          <w:lang w:val="en-CA"/>
        </w:rPr>
        <w:fldChar w:fldCharType="end"/>
      </w:r>
      <w:r w:rsidR="00C771EB">
        <w:rPr>
          <w:lang w:val="en-CA"/>
        </w:rPr>
        <w:t>, respectively</w:t>
      </w:r>
      <w:r w:rsidR="00CF2DBE">
        <w:rPr>
          <w:lang w:val="en-CA"/>
        </w:rPr>
        <w:t>.</w:t>
      </w:r>
    </w:p>
    <w:p w14:paraId="14DA3464" w14:textId="46E4ECC7" w:rsidR="0068601E" w:rsidRDefault="0068601E" w:rsidP="0068601E">
      <w:pPr>
        <w:rPr>
          <w:lang w:val="en-CA"/>
        </w:rPr>
      </w:pPr>
    </w:p>
    <w:p w14:paraId="3160577D" w14:textId="652BB2FE" w:rsidR="00C771EB" w:rsidRDefault="00C771EB" w:rsidP="00C771EB">
      <w:pPr>
        <w:pStyle w:val="Caption"/>
        <w:keepNext/>
        <w:jc w:val="center"/>
      </w:pPr>
      <w:bookmarkStart w:id="1" w:name="_Ref83738430"/>
      <w:r>
        <w:t xml:space="preserve">Table </w:t>
      </w:r>
      <w:fldSimple w:instr=" SEQ Table \* ARABIC ">
        <w:r w:rsidR="002A4189">
          <w:rPr>
            <w:noProof/>
          </w:rPr>
          <w:t>1</w:t>
        </w:r>
      </w:fldSimple>
      <w:bookmarkEnd w:id="1"/>
      <w:r w:rsidR="00E46944">
        <w:rPr>
          <w:noProof/>
        </w:rPr>
        <w:t>.</w:t>
      </w:r>
      <w:r>
        <w:t xml:space="preserve"> </w:t>
      </w:r>
      <w:r w:rsidR="00A94D30">
        <w:t>Proposed method</w:t>
      </w:r>
    </w:p>
    <w:tbl>
      <w:tblPr>
        <w:tblW w:w="7081" w:type="dxa"/>
        <w:jc w:val="center"/>
        <w:tblLook w:val="04A0" w:firstRow="1" w:lastRow="0" w:firstColumn="1" w:lastColumn="0" w:noHBand="0" w:noVBand="1"/>
      </w:tblPr>
      <w:tblGrid>
        <w:gridCol w:w="1640"/>
        <w:gridCol w:w="1060"/>
        <w:gridCol w:w="1060"/>
        <w:gridCol w:w="1201"/>
        <w:gridCol w:w="1060"/>
        <w:gridCol w:w="1060"/>
      </w:tblGrid>
      <w:tr w:rsidR="00C771EB" w:rsidRPr="00C771EB" w14:paraId="0EF58507"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1C0EBFA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DA77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2943E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1E1F9D90" w14:textId="7536E198"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Random access Main</w:t>
            </w:r>
            <w:r w:rsidR="00F468C3">
              <w:rPr>
                <w:rFonts w:ascii="Arial" w:hAnsi="Arial" w:cs="Arial"/>
                <w:b/>
                <w:bCs/>
                <w:color w:val="000000"/>
                <w:sz w:val="18"/>
                <w:szCs w:val="18"/>
                <w:lang w:eastAsia="zh-CN"/>
              </w:rPr>
              <w:t xml:space="preserve"> </w:t>
            </w:r>
            <w:r w:rsidRPr="00C771EB">
              <w:rPr>
                <w:rFonts w:ascii="Arial" w:hAnsi="Arial" w:cs="Arial"/>
                <w:b/>
                <w:bCs/>
                <w:color w:val="000000"/>
                <w:sz w:val="18"/>
                <w:szCs w:val="18"/>
                <w:lang w:eastAsia="zh-CN"/>
              </w:rPr>
              <w:t xml:space="preserve">10 </w:t>
            </w:r>
          </w:p>
        </w:tc>
        <w:tc>
          <w:tcPr>
            <w:tcW w:w="1060" w:type="dxa"/>
            <w:tcBorders>
              <w:top w:val="single" w:sz="8" w:space="0" w:color="auto"/>
              <w:left w:val="nil"/>
              <w:bottom w:val="single" w:sz="8" w:space="0" w:color="auto"/>
              <w:right w:val="nil"/>
            </w:tcBorders>
            <w:shd w:val="clear" w:color="auto" w:fill="auto"/>
            <w:noWrap/>
            <w:vAlign w:val="center"/>
            <w:hideMark/>
          </w:tcPr>
          <w:p w14:paraId="3DEC5536"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8DBF6D"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771EB">
              <w:rPr>
                <w:rFonts w:ascii="Calibri" w:hAnsi="Calibri" w:cs="Calibri"/>
                <w:color w:val="000000"/>
                <w:sz w:val="24"/>
                <w:szCs w:val="24"/>
                <w:lang w:eastAsia="zh-CN"/>
              </w:rPr>
              <w:t> </w:t>
            </w:r>
          </w:p>
        </w:tc>
      </w:tr>
      <w:tr w:rsidR="00C771EB" w:rsidRPr="00C771EB" w14:paraId="15918619"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7BFD1B8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8152C6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5483A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084B14D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 ECM-2.0</w:t>
            </w:r>
          </w:p>
        </w:tc>
        <w:tc>
          <w:tcPr>
            <w:tcW w:w="1060" w:type="dxa"/>
            <w:tcBorders>
              <w:top w:val="nil"/>
              <w:left w:val="nil"/>
              <w:bottom w:val="nil"/>
              <w:right w:val="nil"/>
            </w:tcBorders>
            <w:shd w:val="clear" w:color="auto" w:fill="auto"/>
            <w:noWrap/>
            <w:vAlign w:val="center"/>
            <w:hideMark/>
          </w:tcPr>
          <w:p w14:paraId="436AD23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0F99F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 </w:t>
            </w:r>
          </w:p>
        </w:tc>
      </w:tr>
      <w:tr w:rsidR="00C771EB" w:rsidRPr="00C771EB" w14:paraId="1923903A"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0AD234F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45BC7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5B326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40A9CD8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D3F40C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A633F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771EB">
              <w:rPr>
                <w:rFonts w:ascii="Arial" w:hAnsi="Arial" w:cs="Arial"/>
                <w:color w:val="000000"/>
                <w:sz w:val="18"/>
                <w:szCs w:val="18"/>
                <w:lang w:eastAsia="zh-CN"/>
              </w:rPr>
              <w:t>DecT</w:t>
            </w:r>
            <w:proofErr w:type="spellEnd"/>
          </w:p>
        </w:tc>
      </w:tr>
      <w:tr w:rsidR="00C771EB" w:rsidRPr="00C771EB" w14:paraId="4AB67512"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0B539"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D150F5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7BFB63C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-0.15%</w:t>
            </w:r>
          </w:p>
        </w:tc>
        <w:tc>
          <w:tcPr>
            <w:tcW w:w="1201" w:type="dxa"/>
            <w:tcBorders>
              <w:top w:val="nil"/>
              <w:left w:val="nil"/>
              <w:bottom w:val="nil"/>
              <w:right w:val="single" w:sz="4" w:space="0" w:color="auto"/>
            </w:tcBorders>
            <w:shd w:val="clear" w:color="auto" w:fill="auto"/>
            <w:noWrap/>
            <w:vAlign w:val="center"/>
            <w:hideMark/>
          </w:tcPr>
          <w:p w14:paraId="7630F42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4F139B64"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3E3D24B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96%</w:t>
            </w:r>
          </w:p>
        </w:tc>
      </w:tr>
      <w:tr w:rsidR="00C771EB" w:rsidRPr="00C771EB" w14:paraId="38A109AE"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5FF4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0FAC39"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254EE797"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-0.18%</w:t>
            </w:r>
          </w:p>
        </w:tc>
        <w:tc>
          <w:tcPr>
            <w:tcW w:w="1201" w:type="dxa"/>
            <w:tcBorders>
              <w:top w:val="nil"/>
              <w:left w:val="nil"/>
              <w:bottom w:val="nil"/>
              <w:right w:val="single" w:sz="4" w:space="0" w:color="auto"/>
            </w:tcBorders>
            <w:shd w:val="clear" w:color="auto" w:fill="auto"/>
            <w:noWrap/>
            <w:vAlign w:val="center"/>
            <w:hideMark/>
          </w:tcPr>
          <w:p w14:paraId="5F17605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ED9188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98E7166"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94%</w:t>
            </w:r>
          </w:p>
        </w:tc>
      </w:tr>
      <w:tr w:rsidR="00C771EB" w:rsidRPr="00C771EB" w14:paraId="56A8BFB4"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D37D3"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534470"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02754BA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-0.13%</w:t>
            </w:r>
          </w:p>
        </w:tc>
        <w:tc>
          <w:tcPr>
            <w:tcW w:w="1201" w:type="dxa"/>
            <w:tcBorders>
              <w:top w:val="nil"/>
              <w:left w:val="nil"/>
              <w:bottom w:val="nil"/>
              <w:right w:val="single" w:sz="4" w:space="0" w:color="auto"/>
            </w:tcBorders>
            <w:shd w:val="clear" w:color="auto" w:fill="auto"/>
            <w:noWrap/>
            <w:vAlign w:val="center"/>
            <w:hideMark/>
          </w:tcPr>
          <w:p w14:paraId="68E47D77"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20AE2DB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51D0DD6"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95%</w:t>
            </w:r>
          </w:p>
        </w:tc>
      </w:tr>
      <w:tr w:rsidR="00C771EB" w:rsidRPr="00C771EB" w14:paraId="4C3A2ECB"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CF4AFD"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57C8349"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14C543E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-0.27%</w:t>
            </w:r>
          </w:p>
        </w:tc>
        <w:tc>
          <w:tcPr>
            <w:tcW w:w="1201" w:type="dxa"/>
            <w:tcBorders>
              <w:top w:val="nil"/>
              <w:left w:val="nil"/>
              <w:bottom w:val="nil"/>
              <w:right w:val="single" w:sz="4" w:space="0" w:color="auto"/>
            </w:tcBorders>
            <w:shd w:val="clear" w:color="auto" w:fill="auto"/>
            <w:noWrap/>
            <w:vAlign w:val="center"/>
            <w:hideMark/>
          </w:tcPr>
          <w:p w14:paraId="6ECB2AEB"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033A5B1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0C4E2B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96%</w:t>
            </w:r>
          </w:p>
        </w:tc>
      </w:tr>
      <w:tr w:rsidR="00C771EB" w:rsidRPr="00C771EB" w14:paraId="2EF11389"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2080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79AA5B3"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D37D7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hideMark/>
          </w:tcPr>
          <w:p w14:paraId="1682573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157B56A"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76957"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 </w:t>
            </w:r>
          </w:p>
        </w:tc>
      </w:tr>
      <w:tr w:rsidR="00C771EB" w:rsidRPr="00C771EB" w14:paraId="7F4E2CF2"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873BF1"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C139033"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458FD3E9"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-0.18%</w:t>
            </w:r>
          </w:p>
        </w:tc>
        <w:tc>
          <w:tcPr>
            <w:tcW w:w="1201" w:type="dxa"/>
            <w:tcBorders>
              <w:top w:val="single" w:sz="8" w:space="0" w:color="auto"/>
              <w:left w:val="nil"/>
              <w:bottom w:val="nil"/>
              <w:right w:val="single" w:sz="4" w:space="0" w:color="auto"/>
            </w:tcBorders>
            <w:shd w:val="clear" w:color="auto" w:fill="auto"/>
            <w:noWrap/>
            <w:vAlign w:val="center"/>
            <w:hideMark/>
          </w:tcPr>
          <w:p w14:paraId="39C17453"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4D987675"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D054C54"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771EB">
              <w:rPr>
                <w:rFonts w:ascii="Arial" w:hAnsi="Arial" w:cs="Arial"/>
                <w:b/>
                <w:bCs/>
                <w:color w:val="000000"/>
                <w:sz w:val="18"/>
                <w:szCs w:val="18"/>
                <w:lang w:eastAsia="zh-CN"/>
              </w:rPr>
              <w:t>95%</w:t>
            </w:r>
          </w:p>
        </w:tc>
      </w:tr>
      <w:tr w:rsidR="00C771EB" w:rsidRPr="00C771EB" w14:paraId="727D95DF"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1F389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9CC1D94"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36978D4F"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-0.41%</w:t>
            </w:r>
          </w:p>
        </w:tc>
        <w:tc>
          <w:tcPr>
            <w:tcW w:w="1201" w:type="dxa"/>
            <w:tcBorders>
              <w:top w:val="single" w:sz="8" w:space="0" w:color="auto"/>
              <w:left w:val="nil"/>
              <w:bottom w:val="nil"/>
              <w:right w:val="single" w:sz="4" w:space="0" w:color="auto"/>
            </w:tcBorders>
            <w:shd w:val="clear" w:color="auto" w:fill="auto"/>
            <w:noWrap/>
            <w:vAlign w:val="center"/>
            <w:hideMark/>
          </w:tcPr>
          <w:p w14:paraId="6F14E1AB"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0F225263"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2BF5DC8"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94%</w:t>
            </w:r>
          </w:p>
        </w:tc>
      </w:tr>
      <w:tr w:rsidR="00C771EB" w:rsidRPr="00C771EB" w14:paraId="6288B97F" w14:textId="77777777" w:rsidTr="00C771E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EB9282"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66060DE"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5A70DDBE"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-0.10%</w:t>
            </w:r>
          </w:p>
        </w:tc>
        <w:tc>
          <w:tcPr>
            <w:tcW w:w="1201" w:type="dxa"/>
            <w:tcBorders>
              <w:top w:val="nil"/>
              <w:left w:val="nil"/>
              <w:bottom w:val="single" w:sz="8" w:space="0" w:color="auto"/>
              <w:right w:val="single" w:sz="4" w:space="0" w:color="auto"/>
            </w:tcBorders>
            <w:shd w:val="clear" w:color="auto" w:fill="auto"/>
            <w:noWrap/>
            <w:vAlign w:val="center"/>
            <w:hideMark/>
          </w:tcPr>
          <w:p w14:paraId="36F7AB99"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567EE3CC"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CF5F36E" w14:textId="77777777" w:rsidR="00C771EB" w:rsidRPr="00C771EB" w:rsidRDefault="00C771EB" w:rsidP="00C77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771EB">
              <w:rPr>
                <w:rFonts w:ascii="Arial" w:hAnsi="Arial" w:cs="Arial"/>
                <w:color w:val="000000"/>
                <w:sz w:val="18"/>
                <w:szCs w:val="18"/>
                <w:lang w:eastAsia="zh-CN"/>
              </w:rPr>
              <w:t>98%</w:t>
            </w:r>
          </w:p>
        </w:tc>
      </w:tr>
    </w:tbl>
    <w:p w14:paraId="575C5F11" w14:textId="0DB7E1AD" w:rsidR="00CF2DBE" w:rsidRDefault="00CF2DBE" w:rsidP="0068601E">
      <w:pPr>
        <w:rPr>
          <w:lang w:val="en-CA"/>
        </w:rPr>
      </w:pPr>
    </w:p>
    <w:p w14:paraId="62595CCC" w14:textId="1949EBBB" w:rsidR="00CF2DBE" w:rsidRDefault="00CF2DBE" w:rsidP="0068601E">
      <w:pPr>
        <w:rPr>
          <w:lang w:val="en-CA"/>
        </w:rPr>
      </w:pPr>
    </w:p>
    <w:p w14:paraId="13374336" w14:textId="587EB1B5" w:rsidR="00B40456" w:rsidRDefault="00B40456" w:rsidP="00B40456">
      <w:pPr>
        <w:pStyle w:val="Caption"/>
        <w:keepNext/>
        <w:jc w:val="center"/>
      </w:pPr>
      <w:bookmarkStart w:id="2" w:name="_Ref83738438"/>
      <w:r>
        <w:t xml:space="preserve">Table </w:t>
      </w:r>
      <w:fldSimple w:instr=" SEQ Table \* ARABIC ">
        <w:r w:rsidR="002A4189">
          <w:rPr>
            <w:noProof/>
          </w:rPr>
          <w:t>2</w:t>
        </w:r>
      </w:fldSimple>
      <w:bookmarkEnd w:id="2"/>
      <w:r w:rsidR="00E46944">
        <w:rPr>
          <w:noProof/>
        </w:rPr>
        <w:t>.</w:t>
      </w:r>
      <w:r>
        <w:t xml:space="preserve"> </w:t>
      </w:r>
      <w:r w:rsidR="00A94D30">
        <w:t>Proposed method with template matching tools disabled</w:t>
      </w:r>
    </w:p>
    <w:tbl>
      <w:tblPr>
        <w:tblW w:w="7751" w:type="dxa"/>
        <w:jc w:val="center"/>
        <w:tblLook w:val="04A0" w:firstRow="1" w:lastRow="0" w:firstColumn="1" w:lastColumn="0" w:noHBand="0" w:noVBand="1"/>
      </w:tblPr>
      <w:tblGrid>
        <w:gridCol w:w="1640"/>
        <w:gridCol w:w="1060"/>
        <w:gridCol w:w="1060"/>
        <w:gridCol w:w="1871"/>
        <w:gridCol w:w="1060"/>
        <w:gridCol w:w="1060"/>
      </w:tblGrid>
      <w:tr w:rsidR="00CF2DBE" w:rsidRPr="00CF2DBE" w14:paraId="1E18C442"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7D902E20"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467F0F"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85189F"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F2DBE">
              <w:rPr>
                <w:rFonts w:ascii="Calibri" w:hAnsi="Calibri" w:cs="Calibri"/>
                <w:color w:val="000000"/>
                <w:sz w:val="24"/>
                <w:szCs w:val="24"/>
                <w:lang w:eastAsia="zh-CN"/>
              </w:rPr>
              <w:t> </w:t>
            </w:r>
          </w:p>
        </w:tc>
        <w:tc>
          <w:tcPr>
            <w:tcW w:w="1871" w:type="dxa"/>
            <w:tcBorders>
              <w:top w:val="single" w:sz="8" w:space="0" w:color="auto"/>
              <w:left w:val="nil"/>
              <w:bottom w:val="single" w:sz="8" w:space="0" w:color="auto"/>
              <w:right w:val="nil"/>
            </w:tcBorders>
            <w:shd w:val="clear" w:color="auto" w:fill="auto"/>
            <w:noWrap/>
            <w:vAlign w:val="center"/>
            <w:hideMark/>
          </w:tcPr>
          <w:p w14:paraId="030E721E" w14:textId="17D2BDD1"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Random access Main</w:t>
            </w:r>
            <w:r w:rsidR="00E4713F">
              <w:rPr>
                <w:rFonts w:ascii="Arial" w:hAnsi="Arial" w:cs="Arial"/>
                <w:b/>
                <w:bCs/>
                <w:color w:val="000000"/>
                <w:sz w:val="18"/>
                <w:szCs w:val="18"/>
                <w:lang w:eastAsia="zh-CN"/>
              </w:rPr>
              <w:t xml:space="preserve"> </w:t>
            </w:r>
            <w:r w:rsidRPr="00CF2DBE">
              <w:rPr>
                <w:rFonts w:ascii="Arial" w:hAnsi="Arial" w:cs="Arial"/>
                <w:b/>
                <w:bCs/>
                <w:color w:val="000000"/>
                <w:sz w:val="18"/>
                <w:szCs w:val="18"/>
                <w:lang w:eastAsia="zh-CN"/>
              </w:rPr>
              <w:t xml:space="preserve">10 </w:t>
            </w:r>
          </w:p>
        </w:tc>
        <w:tc>
          <w:tcPr>
            <w:tcW w:w="1060" w:type="dxa"/>
            <w:tcBorders>
              <w:top w:val="single" w:sz="8" w:space="0" w:color="auto"/>
              <w:left w:val="nil"/>
              <w:bottom w:val="single" w:sz="8" w:space="0" w:color="auto"/>
              <w:right w:val="nil"/>
            </w:tcBorders>
            <w:shd w:val="clear" w:color="auto" w:fill="auto"/>
            <w:noWrap/>
            <w:vAlign w:val="center"/>
            <w:hideMark/>
          </w:tcPr>
          <w:p w14:paraId="5C3CA12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F2DBE">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FFD846"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CF2DBE">
              <w:rPr>
                <w:rFonts w:ascii="Calibri" w:hAnsi="Calibri" w:cs="Calibri"/>
                <w:color w:val="000000"/>
                <w:sz w:val="24"/>
                <w:szCs w:val="24"/>
                <w:lang w:eastAsia="zh-CN"/>
              </w:rPr>
              <w:t> </w:t>
            </w:r>
          </w:p>
        </w:tc>
      </w:tr>
      <w:tr w:rsidR="00CF2DBE" w:rsidRPr="00CF2DBE" w14:paraId="0101E778"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372DCEC0"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3616D1F"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BA4222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 </w:t>
            </w:r>
          </w:p>
        </w:tc>
        <w:tc>
          <w:tcPr>
            <w:tcW w:w="1871" w:type="dxa"/>
            <w:tcBorders>
              <w:top w:val="nil"/>
              <w:left w:val="nil"/>
              <w:bottom w:val="nil"/>
              <w:right w:val="nil"/>
            </w:tcBorders>
            <w:shd w:val="clear" w:color="auto" w:fill="auto"/>
            <w:noWrap/>
            <w:vAlign w:val="center"/>
            <w:hideMark/>
          </w:tcPr>
          <w:p w14:paraId="62BE9DDC" w14:textId="2F2CC591"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Over ECM-2.0 TM</w:t>
            </w:r>
            <w:r w:rsidR="00B40456">
              <w:rPr>
                <w:rFonts w:ascii="Arial" w:hAnsi="Arial" w:cs="Arial"/>
                <w:b/>
                <w:bCs/>
                <w:color w:val="000000"/>
                <w:sz w:val="18"/>
                <w:szCs w:val="18"/>
                <w:lang w:eastAsia="zh-CN"/>
              </w:rPr>
              <w:t xml:space="preserve"> </w:t>
            </w:r>
            <w:r w:rsidRPr="00CF2DBE">
              <w:rPr>
                <w:rFonts w:ascii="Arial" w:hAnsi="Arial" w:cs="Arial"/>
                <w:b/>
                <w:bCs/>
                <w:color w:val="000000"/>
                <w:sz w:val="18"/>
                <w:szCs w:val="18"/>
                <w:lang w:eastAsia="zh-CN"/>
              </w:rPr>
              <w:t>Off</w:t>
            </w:r>
          </w:p>
        </w:tc>
        <w:tc>
          <w:tcPr>
            <w:tcW w:w="1060" w:type="dxa"/>
            <w:tcBorders>
              <w:top w:val="nil"/>
              <w:left w:val="nil"/>
              <w:bottom w:val="nil"/>
              <w:right w:val="nil"/>
            </w:tcBorders>
            <w:shd w:val="clear" w:color="auto" w:fill="auto"/>
            <w:noWrap/>
            <w:vAlign w:val="center"/>
            <w:hideMark/>
          </w:tcPr>
          <w:p w14:paraId="45BAF895"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DF490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 </w:t>
            </w:r>
          </w:p>
        </w:tc>
      </w:tr>
      <w:tr w:rsidR="00CF2DBE" w:rsidRPr="00CF2DBE" w14:paraId="45B88AB6" w14:textId="77777777" w:rsidTr="00C771EB">
        <w:trPr>
          <w:trHeight w:val="255"/>
          <w:jc w:val="center"/>
        </w:trPr>
        <w:tc>
          <w:tcPr>
            <w:tcW w:w="1640" w:type="dxa"/>
            <w:tcBorders>
              <w:top w:val="nil"/>
              <w:left w:val="nil"/>
              <w:bottom w:val="nil"/>
              <w:right w:val="nil"/>
            </w:tcBorders>
            <w:shd w:val="clear" w:color="auto" w:fill="auto"/>
            <w:noWrap/>
            <w:vAlign w:val="center"/>
            <w:hideMark/>
          </w:tcPr>
          <w:p w14:paraId="41198A1C"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BD431C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685BFC2"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U</w:t>
            </w:r>
          </w:p>
        </w:tc>
        <w:tc>
          <w:tcPr>
            <w:tcW w:w="1871" w:type="dxa"/>
            <w:tcBorders>
              <w:top w:val="nil"/>
              <w:left w:val="nil"/>
              <w:bottom w:val="single" w:sz="8" w:space="0" w:color="auto"/>
              <w:right w:val="single" w:sz="4" w:space="0" w:color="auto"/>
            </w:tcBorders>
            <w:shd w:val="clear" w:color="auto" w:fill="auto"/>
            <w:noWrap/>
            <w:vAlign w:val="center"/>
            <w:hideMark/>
          </w:tcPr>
          <w:p w14:paraId="341A5EFA"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BA6D11"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F2DBE">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F7139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CF2DBE">
              <w:rPr>
                <w:rFonts w:ascii="Arial" w:hAnsi="Arial" w:cs="Arial"/>
                <w:color w:val="000000"/>
                <w:sz w:val="18"/>
                <w:szCs w:val="18"/>
                <w:lang w:eastAsia="zh-CN"/>
              </w:rPr>
              <w:t>DecT</w:t>
            </w:r>
            <w:proofErr w:type="spellEnd"/>
          </w:p>
        </w:tc>
      </w:tr>
      <w:tr w:rsidR="00CF2DBE" w:rsidRPr="00CF2DBE" w14:paraId="45EF7A58"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AE3AC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E11321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-0.81%</w:t>
            </w:r>
          </w:p>
        </w:tc>
        <w:tc>
          <w:tcPr>
            <w:tcW w:w="1060" w:type="dxa"/>
            <w:tcBorders>
              <w:top w:val="nil"/>
              <w:left w:val="nil"/>
              <w:bottom w:val="nil"/>
              <w:right w:val="nil"/>
            </w:tcBorders>
            <w:shd w:val="clear" w:color="auto" w:fill="auto"/>
            <w:noWrap/>
            <w:vAlign w:val="center"/>
            <w:hideMark/>
          </w:tcPr>
          <w:p w14:paraId="54BB81BC"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-0.53%</w:t>
            </w:r>
          </w:p>
        </w:tc>
        <w:tc>
          <w:tcPr>
            <w:tcW w:w="1871" w:type="dxa"/>
            <w:tcBorders>
              <w:top w:val="nil"/>
              <w:left w:val="nil"/>
              <w:bottom w:val="nil"/>
              <w:right w:val="single" w:sz="4" w:space="0" w:color="auto"/>
            </w:tcBorders>
            <w:shd w:val="clear" w:color="auto" w:fill="auto"/>
            <w:noWrap/>
            <w:vAlign w:val="center"/>
            <w:hideMark/>
          </w:tcPr>
          <w:p w14:paraId="386CD9EC"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42F0F74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314BD9C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98%</w:t>
            </w:r>
          </w:p>
        </w:tc>
      </w:tr>
      <w:tr w:rsidR="00CF2DBE" w:rsidRPr="00CF2DBE" w14:paraId="6902E96F"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3558E4"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C9FCAE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-0.97%</w:t>
            </w:r>
          </w:p>
        </w:tc>
        <w:tc>
          <w:tcPr>
            <w:tcW w:w="1060" w:type="dxa"/>
            <w:tcBorders>
              <w:top w:val="nil"/>
              <w:left w:val="nil"/>
              <w:bottom w:val="nil"/>
              <w:right w:val="nil"/>
            </w:tcBorders>
            <w:shd w:val="clear" w:color="auto" w:fill="auto"/>
            <w:noWrap/>
            <w:vAlign w:val="center"/>
            <w:hideMark/>
          </w:tcPr>
          <w:p w14:paraId="693853AA"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-0.69%</w:t>
            </w:r>
          </w:p>
        </w:tc>
        <w:tc>
          <w:tcPr>
            <w:tcW w:w="1871" w:type="dxa"/>
            <w:tcBorders>
              <w:top w:val="nil"/>
              <w:left w:val="nil"/>
              <w:bottom w:val="nil"/>
              <w:right w:val="single" w:sz="4" w:space="0" w:color="auto"/>
            </w:tcBorders>
            <w:shd w:val="clear" w:color="auto" w:fill="auto"/>
            <w:noWrap/>
            <w:vAlign w:val="center"/>
            <w:hideMark/>
          </w:tcPr>
          <w:p w14:paraId="30EE86BD"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49B3BC4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0F4BC64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96%</w:t>
            </w:r>
          </w:p>
        </w:tc>
      </w:tr>
      <w:tr w:rsidR="00CF2DBE" w:rsidRPr="00CF2DBE" w14:paraId="45292196"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23E6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9E0277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3757EA36"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-0.67%</w:t>
            </w:r>
          </w:p>
        </w:tc>
        <w:tc>
          <w:tcPr>
            <w:tcW w:w="1871" w:type="dxa"/>
            <w:tcBorders>
              <w:top w:val="nil"/>
              <w:left w:val="nil"/>
              <w:bottom w:val="nil"/>
              <w:right w:val="single" w:sz="4" w:space="0" w:color="auto"/>
            </w:tcBorders>
            <w:shd w:val="clear" w:color="auto" w:fill="auto"/>
            <w:noWrap/>
            <w:vAlign w:val="center"/>
            <w:hideMark/>
          </w:tcPr>
          <w:p w14:paraId="42C0E080"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7C7161E4"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24C56E6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97%</w:t>
            </w:r>
          </w:p>
        </w:tc>
      </w:tr>
      <w:tr w:rsidR="00CF2DBE" w:rsidRPr="00CF2DBE" w14:paraId="57983E58"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A4BDC"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E3D24FD"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-0.96%</w:t>
            </w:r>
          </w:p>
        </w:tc>
        <w:tc>
          <w:tcPr>
            <w:tcW w:w="1060" w:type="dxa"/>
            <w:tcBorders>
              <w:top w:val="nil"/>
              <w:left w:val="nil"/>
              <w:bottom w:val="nil"/>
              <w:right w:val="nil"/>
            </w:tcBorders>
            <w:shd w:val="clear" w:color="auto" w:fill="auto"/>
            <w:noWrap/>
            <w:vAlign w:val="center"/>
            <w:hideMark/>
          </w:tcPr>
          <w:p w14:paraId="0AC0F799"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-0.88%</w:t>
            </w:r>
          </w:p>
        </w:tc>
        <w:tc>
          <w:tcPr>
            <w:tcW w:w="1871" w:type="dxa"/>
            <w:tcBorders>
              <w:top w:val="nil"/>
              <w:left w:val="nil"/>
              <w:bottom w:val="nil"/>
              <w:right w:val="single" w:sz="4" w:space="0" w:color="auto"/>
            </w:tcBorders>
            <w:shd w:val="clear" w:color="auto" w:fill="auto"/>
            <w:noWrap/>
            <w:vAlign w:val="center"/>
            <w:hideMark/>
          </w:tcPr>
          <w:p w14:paraId="27E75B76"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71AC7E2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01709888"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97%</w:t>
            </w:r>
          </w:p>
        </w:tc>
      </w:tr>
      <w:tr w:rsidR="00CF2DBE" w:rsidRPr="00CF2DBE" w14:paraId="118CB6BD" w14:textId="77777777" w:rsidTr="00C771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9CA4D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6D90FF"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6050E5"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871" w:type="dxa"/>
            <w:tcBorders>
              <w:top w:val="nil"/>
              <w:left w:val="nil"/>
              <w:bottom w:val="nil"/>
              <w:right w:val="single" w:sz="4" w:space="0" w:color="auto"/>
            </w:tcBorders>
            <w:shd w:val="clear" w:color="auto" w:fill="auto"/>
            <w:noWrap/>
            <w:vAlign w:val="center"/>
            <w:hideMark/>
          </w:tcPr>
          <w:p w14:paraId="0A0C14E5"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C8A5569"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FB5230"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 </w:t>
            </w:r>
          </w:p>
        </w:tc>
      </w:tr>
      <w:tr w:rsidR="00CF2DBE" w:rsidRPr="00CF2DBE" w14:paraId="1BCC71FB"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B1F30"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2F86CED"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-0.84%</w:t>
            </w:r>
          </w:p>
        </w:tc>
        <w:tc>
          <w:tcPr>
            <w:tcW w:w="1060" w:type="dxa"/>
            <w:tcBorders>
              <w:top w:val="single" w:sz="8" w:space="0" w:color="auto"/>
              <w:left w:val="nil"/>
              <w:bottom w:val="nil"/>
              <w:right w:val="nil"/>
            </w:tcBorders>
            <w:shd w:val="clear" w:color="auto" w:fill="auto"/>
            <w:noWrap/>
            <w:vAlign w:val="center"/>
            <w:hideMark/>
          </w:tcPr>
          <w:p w14:paraId="0F77769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-0.70%</w:t>
            </w:r>
          </w:p>
        </w:tc>
        <w:tc>
          <w:tcPr>
            <w:tcW w:w="1871" w:type="dxa"/>
            <w:tcBorders>
              <w:top w:val="single" w:sz="8" w:space="0" w:color="auto"/>
              <w:left w:val="nil"/>
              <w:bottom w:val="nil"/>
              <w:right w:val="single" w:sz="4" w:space="0" w:color="auto"/>
            </w:tcBorders>
            <w:shd w:val="clear" w:color="auto" w:fill="auto"/>
            <w:noWrap/>
            <w:vAlign w:val="center"/>
            <w:hideMark/>
          </w:tcPr>
          <w:p w14:paraId="750C9AE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-0.75%</w:t>
            </w:r>
          </w:p>
        </w:tc>
        <w:tc>
          <w:tcPr>
            <w:tcW w:w="1060" w:type="dxa"/>
            <w:tcBorders>
              <w:top w:val="single" w:sz="8" w:space="0" w:color="auto"/>
              <w:left w:val="nil"/>
              <w:bottom w:val="nil"/>
              <w:right w:val="nil"/>
            </w:tcBorders>
            <w:shd w:val="clear" w:color="auto" w:fill="auto"/>
            <w:noWrap/>
            <w:vAlign w:val="center"/>
            <w:hideMark/>
          </w:tcPr>
          <w:p w14:paraId="7F9F74EB"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35555E2"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F2DBE">
              <w:rPr>
                <w:rFonts w:ascii="Arial" w:hAnsi="Arial" w:cs="Arial"/>
                <w:b/>
                <w:bCs/>
                <w:color w:val="000000"/>
                <w:sz w:val="18"/>
                <w:szCs w:val="18"/>
                <w:lang w:eastAsia="zh-CN"/>
              </w:rPr>
              <w:t>97%</w:t>
            </w:r>
          </w:p>
        </w:tc>
      </w:tr>
      <w:tr w:rsidR="00CF2DBE" w:rsidRPr="00CF2DBE" w14:paraId="5E93D83C" w14:textId="77777777" w:rsidTr="00C771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3D6A7A"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082A77F5"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-1.07%</w:t>
            </w:r>
          </w:p>
        </w:tc>
        <w:tc>
          <w:tcPr>
            <w:tcW w:w="1060" w:type="dxa"/>
            <w:tcBorders>
              <w:top w:val="single" w:sz="8" w:space="0" w:color="auto"/>
              <w:left w:val="nil"/>
              <w:bottom w:val="nil"/>
              <w:right w:val="nil"/>
            </w:tcBorders>
            <w:shd w:val="clear" w:color="auto" w:fill="auto"/>
            <w:noWrap/>
            <w:vAlign w:val="center"/>
            <w:hideMark/>
          </w:tcPr>
          <w:p w14:paraId="604896D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-0.91%</w:t>
            </w:r>
          </w:p>
        </w:tc>
        <w:tc>
          <w:tcPr>
            <w:tcW w:w="1871" w:type="dxa"/>
            <w:tcBorders>
              <w:top w:val="single" w:sz="8" w:space="0" w:color="auto"/>
              <w:left w:val="nil"/>
              <w:bottom w:val="nil"/>
              <w:right w:val="single" w:sz="4" w:space="0" w:color="auto"/>
            </w:tcBorders>
            <w:shd w:val="clear" w:color="auto" w:fill="auto"/>
            <w:noWrap/>
            <w:vAlign w:val="center"/>
            <w:hideMark/>
          </w:tcPr>
          <w:p w14:paraId="5BD0AA9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-1.16%</w:t>
            </w:r>
          </w:p>
        </w:tc>
        <w:tc>
          <w:tcPr>
            <w:tcW w:w="1060" w:type="dxa"/>
            <w:tcBorders>
              <w:top w:val="single" w:sz="8" w:space="0" w:color="auto"/>
              <w:left w:val="nil"/>
              <w:bottom w:val="nil"/>
              <w:right w:val="nil"/>
            </w:tcBorders>
            <w:shd w:val="clear" w:color="auto" w:fill="auto"/>
            <w:noWrap/>
            <w:vAlign w:val="center"/>
            <w:hideMark/>
          </w:tcPr>
          <w:p w14:paraId="6F2CA0C4"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E20777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97%</w:t>
            </w:r>
          </w:p>
        </w:tc>
      </w:tr>
      <w:tr w:rsidR="00CF2DBE" w:rsidRPr="00CF2DBE" w14:paraId="52019513" w14:textId="77777777" w:rsidTr="00C771E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8DB64FD"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3BE2D07"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-0.32%</w:t>
            </w:r>
          </w:p>
        </w:tc>
        <w:tc>
          <w:tcPr>
            <w:tcW w:w="1060" w:type="dxa"/>
            <w:tcBorders>
              <w:top w:val="nil"/>
              <w:left w:val="nil"/>
              <w:bottom w:val="single" w:sz="8" w:space="0" w:color="auto"/>
              <w:right w:val="nil"/>
            </w:tcBorders>
            <w:shd w:val="clear" w:color="auto" w:fill="auto"/>
            <w:noWrap/>
            <w:vAlign w:val="center"/>
            <w:hideMark/>
          </w:tcPr>
          <w:p w14:paraId="71D24DB1"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-0.29%</w:t>
            </w:r>
          </w:p>
        </w:tc>
        <w:tc>
          <w:tcPr>
            <w:tcW w:w="1871" w:type="dxa"/>
            <w:tcBorders>
              <w:top w:val="nil"/>
              <w:left w:val="nil"/>
              <w:bottom w:val="single" w:sz="8" w:space="0" w:color="auto"/>
              <w:right w:val="single" w:sz="4" w:space="0" w:color="auto"/>
            </w:tcBorders>
            <w:shd w:val="clear" w:color="auto" w:fill="auto"/>
            <w:noWrap/>
            <w:vAlign w:val="center"/>
            <w:hideMark/>
          </w:tcPr>
          <w:p w14:paraId="2BFB6B93"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675AAC02"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1C85BF1E" w14:textId="77777777" w:rsidR="00CF2DBE" w:rsidRPr="00CF2DBE" w:rsidRDefault="00CF2DBE" w:rsidP="00CF2D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F2DBE">
              <w:rPr>
                <w:rFonts w:ascii="Arial" w:hAnsi="Arial" w:cs="Arial"/>
                <w:color w:val="000000"/>
                <w:sz w:val="18"/>
                <w:szCs w:val="18"/>
                <w:lang w:eastAsia="zh-CN"/>
              </w:rPr>
              <w:t>100%</w:t>
            </w:r>
          </w:p>
        </w:tc>
      </w:tr>
    </w:tbl>
    <w:p w14:paraId="43E534CF" w14:textId="73954CAD" w:rsidR="00CF2DBE" w:rsidRDefault="008B1939" w:rsidP="0068601E">
      <w:pPr>
        <w:rPr>
          <w:lang w:val="en-CA"/>
        </w:rPr>
      </w:pPr>
      <w:r>
        <w:rPr>
          <w:lang w:val="en-CA"/>
        </w:rPr>
        <w:t xml:space="preserve">In the implementation of EE2-3.4, </w:t>
      </w:r>
      <w:r w:rsidR="00276094">
        <w:rPr>
          <w:lang w:val="en-CA"/>
        </w:rPr>
        <w:t>a lossless</w:t>
      </w:r>
      <w:r>
        <w:rPr>
          <w:lang w:val="en-CA"/>
        </w:rPr>
        <w:t xml:space="preserve"> software optimization </w:t>
      </w:r>
      <w:r w:rsidR="00276094">
        <w:rPr>
          <w:lang w:val="en-CA"/>
        </w:rPr>
        <w:t>w</w:t>
      </w:r>
      <w:r w:rsidR="00B232A7">
        <w:rPr>
          <w:lang w:val="en-CA"/>
        </w:rPr>
        <w:t xml:space="preserve">as applied. The </w:t>
      </w:r>
      <w:r w:rsidR="000A464E">
        <w:rPr>
          <w:lang w:val="en-CA"/>
        </w:rPr>
        <w:t>impact</w:t>
      </w:r>
      <w:r w:rsidR="00B232A7">
        <w:rPr>
          <w:lang w:val="en-CA"/>
        </w:rPr>
        <w:t xml:space="preserve"> of that software optimization</w:t>
      </w:r>
      <w:r w:rsidR="009C1AF3">
        <w:rPr>
          <w:lang w:val="en-CA"/>
        </w:rPr>
        <w:t xml:space="preserve"> applied to the anchor</w:t>
      </w:r>
      <w:r w:rsidR="00B232A7">
        <w:rPr>
          <w:lang w:val="en-CA"/>
        </w:rPr>
        <w:t xml:space="preserve"> </w:t>
      </w:r>
      <w:r w:rsidR="000A464E">
        <w:rPr>
          <w:lang w:val="en-CA"/>
        </w:rPr>
        <w:t>is provided i</w:t>
      </w:r>
      <w:r w:rsidR="003E2B4F">
        <w:rPr>
          <w:lang w:val="en-CA"/>
        </w:rPr>
        <w:t xml:space="preserve">n </w:t>
      </w:r>
      <w:r w:rsidR="00861048">
        <w:rPr>
          <w:lang w:val="en-CA"/>
        </w:rPr>
        <w:fldChar w:fldCharType="begin"/>
      </w:r>
      <w:r w:rsidR="00861048">
        <w:rPr>
          <w:lang w:val="en-CA"/>
        </w:rPr>
        <w:instrText xml:space="preserve"> REF _Ref83801645 \h </w:instrText>
      </w:r>
      <w:r w:rsidR="00861048">
        <w:rPr>
          <w:lang w:val="en-CA"/>
        </w:rPr>
      </w:r>
      <w:r w:rsidR="00861048">
        <w:rPr>
          <w:lang w:val="en-CA"/>
        </w:rPr>
        <w:fldChar w:fldCharType="separate"/>
      </w:r>
      <w:r w:rsidR="00861048">
        <w:t xml:space="preserve">Table </w:t>
      </w:r>
      <w:r w:rsidR="00861048">
        <w:rPr>
          <w:noProof/>
        </w:rPr>
        <w:t>3</w:t>
      </w:r>
      <w:r w:rsidR="00861048">
        <w:rPr>
          <w:lang w:val="en-CA"/>
        </w:rPr>
        <w:fldChar w:fldCharType="end"/>
      </w:r>
      <w:r w:rsidR="002A4189">
        <w:rPr>
          <w:lang w:val="en-CA"/>
        </w:rPr>
        <w:t>.</w:t>
      </w:r>
    </w:p>
    <w:p w14:paraId="1FD3C906" w14:textId="77777777" w:rsidR="002A4189" w:rsidRDefault="002A4189" w:rsidP="0068601E">
      <w:pPr>
        <w:rPr>
          <w:lang w:val="en-CA"/>
        </w:rPr>
      </w:pPr>
    </w:p>
    <w:p w14:paraId="454B0755" w14:textId="24011DE8" w:rsidR="002A4189" w:rsidRDefault="002A4189" w:rsidP="00207FF9">
      <w:pPr>
        <w:pStyle w:val="Caption"/>
        <w:keepNext/>
        <w:jc w:val="center"/>
      </w:pPr>
      <w:bookmarkStart w:id="3" w:name="_Ref83801645"/>
      <w:r>
        <w:t xml:space="preserve">Table </w:t>
      </w:r>
      <w:fldSimple w:instr=" SEQ Table \* ARABIC ">
        <w:r>
          <w:rPr>
            <w:noProof/>
          </w:rPr>
          <w:t>3</w:t>
        </w:r>
      </w:fldSimple>
      <w:bookmarkEnd w:id="3"/>
      <w:r w:rsidR="00E46944">
        <w:t>.</w:t>
      </w:r>
      <w:r>
        <w:t xml:space="preserve"> </w:t>
      </w:r>
      <w:r w:rsidR="00084A52">
        <w:t>I</w:t>
      </w:r>
      <w:r w:rsidR="005942A8">
        <w:t>mpact</w:t>
      </w:r>
      <w:r>
        <w:t xml:space="preserve"> of </w:t>
      </w:r>
      <w:r w:rsidR="00D90A45">
        <w:t xml:space="preserve">the </w:t>
      </w:r>
      <w:r>
        <w:t>software optimization</w:t>
      </w:r>
    </w:p>
    <w:tbl>
      <w:tblPr>
        <w:tblW w:w="7081" w:type="dxa"/>
        <w:jc w:val="center"/>
        <w:tblLook w:val="04A0" w:firstRow="1" w:lastRow="0" w:firstColumn="1" w:lastColumn="0" w:noHBand="0" w:noVBand="1"/>
      </w:tblPr>
      <w:tblGrid>
        <w:gridCol w:w="1640"/>
        <w:gridCol w:w="1060"/>
        <w:gridCol w:w="1060"/>
        <w:gridCol w:w="1201"/>
        <w:gridCol w:w="1060"/>
        <w:gridCol w:w="1060"/>
      </w:tblGrid>
      <w:tr w:rsidR="002A4189" w:rsidRPr="002A4189" w14:paraId="6E012E78" w14:textId="77777777" w:rsidTr="00207FF9">
        <w:trPr>
          <w:trHeight w:val="255"/>
          <w:jc w:val="center"/>
        </w:trPr>
        <w:tc>
          <w:tcPr>
            <w:tcW w:w="1640" w:type="dxa"/>
            <w:tcBorders>
              <w:top w:val="nil"/>
              <w:left w:val="nil"/>
              <w:bottom w:val="nil"/>
              <w:right w:val="nil"/>
            </w:tcBorders>
            <w:shd w:val="clear" w:color="auto" w:fill="auto"/>
            <w:noWrap/>
            <w:vAlign w:val="center"/>
            <w:hideMark/>
          </w:tcPr>
          <w:p w14:paraId="79242B73"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A3C506"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CA66E6"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4189">
              <w:rPr>
                <w:rFonts w:ascii="Calibri" w:hAnsi="Calibri" w:cs="Calibri"/>
                <w:color w:val="000000"/>
                <w:sz w:val="24"/>
                <w:szCs w:val="24"/>
                <w:lang w:eastAsia="zh-CN"/>
              </w:rPr>
              <w:t> </w:t>
            </w:r>
          </w:p>
        </w:tc>
        <w:tc>
          <w:tcPr>
            <w:tcW w:w="1201" w:type="dxa"/>
            <w:tcBorders>
              <w:top w:val="single" w:sz="8" w:space="0" w:color="auto"/>
              <w:left w:val="nil"/>
              <w:bottom w:val="single" w:sz="8" w:space="0" w:color="auto"/>
              <w:right w:val="nil"/>
            </w:tcBorders>
            <w:shd w:val="clear" w:color="auto" w:fill="auto"/>
            <w:noWrap/>
            <w:vAlign w:val="center"/>
            <w:hideMark/>
          </w:tcPr>
          <w:p w14:paraId="73DA58CC" w14:textId="557972E3"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Random access Main</w:t>
            </w:r>
            <w:r w:rsidR="00F468C3">
              <w:rPr>
                <w:rFonts w:ascii="Arial" w:hAnsi="Arial" w:cs="Arial"/>
                <w:b/>
                <w:bCs/>
                <w:color w:val="000000"/>
                <w:sz w:val="18"/>
                <w:szCs w:val="18"/>
                <w:lang w:eastAsia="zh-CN"/>
              </w:rPr>
              <w:t xml:space="preserve"> </w:t>
            </w:r>
            <w:r w:rsidRPr="002A4189">
              <w:rPr>
                <w:rFonts w:ascii="Arial" w:hAnsi="Arial" w:cs="Arial"/>
                <w:b/>
                <w:bCs/>
                <w:color w:val="000000"/>
                <w:sz w:val="18"/>
                <w:szCs w:val="18"/>
                <w:lang w:eastAsia="zh-CN"/>
              </w:rPr>
              <w:t xml:space="preserve">10 </w:t>
            </w:r>
          </w:p>
        </w:tc>
        <w:tc>
          <w:tcPr>
            <w:tcW w:w="1060" w:type="dxa"/>
            <w:tcBorders>
              <w:top w:val="single" w:sz="8" w:space="0" w:color="auto"/>
              <w:left w:val="nil"/>
              <w:bottom w:val="single" w:sz="8" w:space="0" w:color="auto"/>
              <w:right w:val="nil"/>
            </w:tcBorders>
            <w:shd w:val="clear" w:color="auto" w:fill="auto"/>
            <w:noWrap/>
            <w:vAlign w:val="center"/>
            <w:hideMark/>
          </w:tcPr>
          <w:p w14:paraId="1A8D82BF"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4189">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DD9DF2"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A4189">
              <w:rPr>
                <w:rFonts w:ascii="Calibri" w:hAnsi="Calibri" w:cs="Calibri"/>
                <w:color w:val="000000"/>
                <w:sz w:val="24"/>
                <w:szCs w:val="24"/>
                <w:lang w:eastAsia="zh-CN"/>
              </w:rPr>
              <w:t> </w:t>
            </w:r>
          </w:p>
        </w:tc>
      </w:tr>
      <w:tr w:rsidR="002A4189" w:rsidRPr="002A4189" w14:paraId="0032C03A" w14:textId="77777777" w:rsidTr="00207FF9">
        <w:trPr>
          <w:trHeight w:val="255"/>
          <w:jc w:val="center"/>
        </w:trPr>
        <w:tc>
          <w:tcPr>
            <w:tcW w:w="1640" w:type="dxa"/>
            <w:tcBorders>
              <w:top w:val="nil"/>
              <w:left w:val="nil"/>
              <w:bottom w:val="nil"/>
              <w:right w:val="nil"/>
            </w:tcBorders>
            <w:shd w:val="clear" w:color="auto" w:fill="auto"/>
            <w:noWrap/>
            <w:vAlign w:val="center"/>
            <w:hideMark/>
          </w:tcPr>
          <w:p w14:paraId="3E609E77"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BAC123A"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343EA2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 </w:t>
            </w:r>
          </w:p>
        </w:tc>
        <w:tc>
          <w:tcPr>
            <w:tcW w:w="1201" w:type="dxa"/>
            <w:tcBorders>
              <w:top w:val="nil"/>
              <w:left w:val="nil"/>
              <w:bottom w:val="nil"/>
              <w:right w:val="nil"/>
            </w:tcBorders>
            <w:shd w:val="clear" w:color="auto" w:fill="auto"/>
            <w:noWrap/>
            <w:vAlign w:val="center"/>
            <w:hideMark/>
          </w:tcPr>
          <w:p w14:paraId="4F79AA2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Over ECM-2.0</w:t>
            </w:r>
          </w:p>
        </w:tc>
        <w:tc>
          <w:tcPr>
            <w:tcW w:w="1060" w:type="dxa"/>
            <w:tcBorders>
              <w:top w:val="nil"/>
              <w:left w:val="nil"/>
              <w:bottom w:val="nil"/>
              <w:right w:val="nil"/>
            </w:tcBorders>
            <w:shd w:val="clear" w:color="auto" w:fill="auto"/>
            <w:noWrap/>
            <w:vAlign w:val="center"/>
            <w:hideMark/>
          </w:tcPr>
          <w:p w14:paraId="0981CD4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3ABC85F"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 </w:t>
            </w:r>
          </w:p>
        </w:tc>
      </w:tr>
      <w:tr w:rsidR="002A4189" w:rsidRPr="002A4189" w14:paraId="1FD065B9" w14:textId="77777777" w:rsidTr="00207FF9">
        <w:trPr>
          <w:trHeight w:val="255"/>
          <w:jc w:val="center"/>
        </w:trPr>
        <w:tc>
          <w:tcPr>
            <w:tcW w:w="1640" w:type="dxa"/>
            <w:tcBorders>
              <w:top w:val="nil"/>
              <w:left w:val="nil"/>
              <w:bottom w:val="nil"/>
              <w:right w:val="nil"/>
            </w:tcBorders>
            <w:shd w:val="clear" w:color="auto" w:fill="auto"/>
            <w:noWrap/>
            <w:vAlign w:val="center"/>
            <w:hideMark/>
          </w:tcPr>
          <w:p w14:paraId="36053123"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3ACACF"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A8326D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U</w:t>
            </w:r>
          </w:p>
        </w:tc>
        <w:tc>
          <w:tcPr>
            <w:tcW w:w="1201" w:type="dxa"/>
            <w:tcBorders>
              <w:top w:val="nil"/>
              <w:left w:val="nil"/>
              <w:bottom w:val="single" w:sz="8" w:space="0" w:color="auto"/>
              <w:right w:val="single" w:sz="4" w:space="0" w:color="auto"/>
            </w:tcBorders>
            <w:shd w:val="clear" w:color="auto" w:fill="auto"/>
            <w:noWrap/>
            <w:vAlign w:val="center"/>
            <w:hideMark/>
          </w:tcPr>
          <w:p w14:paraId="4474DB92"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184861"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A4189">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9D910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A4189">
              <w:rPr>
                <w:rFonts w:ascii="Arial" w:hAnsi="Arial" w:cs="Arial"/>
                <w:color w:val="000000"/>
                <w:sz w:val="18"/>
                <w:szCs w:val="18"/>
                <w:lang w:eastAsia="zh-CN"/>
              </w:rPr>
              <w:t>DecT</w:t>
            </w:r>
            <w:proofErr w:type="spellEnd"/>
          </w:p>
        </w:tc>
      </w:tr>
      <w:tr w:rsidR="002A4189" w:rsidRPr="002A4189" w14:paraId="11170609" w14:textId="77777777" w:rsidTr="00207F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B30F1"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BF15303"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40A5C2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center"/>
            <w:hideMark/>
          </w:tcPr>
          <w:p w14:paraId="7C7F0C2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1012967"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49E1EF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97%</w:t>
            </w:r>
          </w:p>
        </w:tc>
      </w:tr>
      <w:tr w:rsidR="002A4189" w:rsidRPr="002A4189" w14:paraId="620540F4" w14:textId="77777777" w:rsidTr="00207F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4F370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FDC986"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29014E"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center"/>
            <w:hideMark/>
          </w:tcPr>
          <w:p w14:paraId="1F23EF32"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9C0D55"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3DB84A4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95%</w:t>
            </w:r>
          </w:p>
        </w:tc>
      </w:tr>
      <w:tr w:rsidR="002A4189" w:rsidRPr="002A4189" w14:paraId="589FC779" w14:textId="77777777" w:rsidTr="00207F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99CA52"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F3AB64"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B03020E"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center"/>
            <w:hideMark/>
          </w:tcPr>
          <w:p w14:paraId="1D72AE2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38ECFB3"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8C2EA35"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94%</w:t>
            </w:r>
          </w:p>
        </w:tc>
      </w:tr>
      <w:tr w:rsidR="002A4189" w:rsidRPr="002A4189" w14:paraId="55BEBF24" w14:textId="77777777" w:rsidTr="00207F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44D18"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FE46EC"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CF37DD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nil"/>
              <w:left w:val="nil"/>
              <w:bottom w:val="nil"/>
              <w:right w:val="single" w:sz="4" w:space="0" w:color="auto"/>
            </w:tcBorders>
            <w:shd w:val="clear" w:color="auto" w:fill="auto"/>
            <w:noWrap/>
            <w:vAlign w:val="center"/>
            <w:hideMark/>
          </w:tcPr>
          <w:p w14:paraId="44304E9E"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44DA3E"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8754401"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95%</w:t>
            </w:r>
          </w:p>
        </w:tc>
      </w:tr>
      <w:tr w:rsidR="002A4189" w:rsidRPr="002A4189" w14:paraId="7921A071" w14:textId="77777777" w:rsidTr="00207FF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B7ADAF"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8ED1B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111E38"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01" w:type="dxa"/>
            <w:tcBorders>
              <w:top w:val="nil"/>
              <w:left w:val="nil"/>
              <w:bottom w:val="nil"/>
              <w:right w:val="single" w:sz="4" w:space="0" w:color="auto"/>
            </w:tcBorders>
            <w:shd w:val="clear" w:color="auto" w:fill="auto"/>
            <w:noWrap/>
            <w:vAlign w:val="center"/>
            <w:hideMark/>
          </w:tcPr>
          <w:p w14:paraId="23C12D07"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4E9217C"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EB677E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 </w:t>
            </w:r>
          </w:p>
        </w:tc>
      </w:tr>
      <w:tr w:rsidR="002A4189" w:rsidRPr="002A4189" w14:paraId="4B2D08BF" w14:textId="77777777" w:rsidTr="00207F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5079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3D1CF8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31432EF"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0.00%</w:t>
            </w:r>
          </w:p>
        </w:tc>
        <w:tc>
          <w:tcPr>
            <w:tcW w:w="1201" w:type="dxa"/>
            <w:tcBorders>
              <w:top w:val="single" w:sz="8" w:space="0" w:color="auto"/>
              <w:left w:val="nil"/>
              <w:bottom w:val="nil"/>
              <w:right w:val="single" w:sz="4" w:space="0" w:color="auto"/>
            </w:tcBorders>
            <w:shd w:val="clear" w:color="auto" w:fill="auto"/>
            <w:noWrap/>
            <w:vAlign w:val="center"/>
            <w:hideMark/>
          </w:tcPr>
          <w:p w14:paraId="08F2C515"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47F6A54"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71EFF1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A4189">
              <w:rPr>
                <w:rFonts w:ascii="Arial" w:hAnsi="Arial" w:cs="Arial"/>
                <w:b/>
                <w:bCs/>
                <w:color w:val="000000"/>
                <w:sz w:val="18"/>
                <w:szCs w:val="18"/>
                <w:lang w:eastAsia="zh-CN"/>
              </w:rPr>
              <w:t>95%</w:t>
            </w:r>
          </w:p>
        </w:tc>
      </w:tr>
      <w:tr w:rsidR="002A4189" w:rsidRPr="002A4189" w14:paraId="79519148" w14:textId="77777777" w:rsidTr="00207FF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556B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CCD51D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BC9CCB8"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single" w:sz="8" w:space="0" w:color="auto"/>
              <w:left w:val="nil"/>
              <w:bottom w:val="nil"/>
              <w:right w:val="single" w:sz="4" w:space="0" w:color="auto"/>
            </w:tcBorders>
            <w:shd w:val="clear" w:color="auto" w:fill="auto"/>
            <w:noWrap/>
            <w:vAlign w:val="center"/>
            <w:hideMark/>
          </w:tcPr>
          <w:p w14:paraId="17BF955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BD13D64"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52CF8CD"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94%</w:t>
            </w:r>
          </w:p>
        </w:tc>
      </w:tr>
      <w:tr w:rsidR="002A4189" w:rsidRPr="002A4189" w14:paraId="0ABE39A8" w14:textId="77777777" w:rsidTr="00207FF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3F7BEE"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3822E35"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4336B70"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201" w:type="dxa"/>
            <w:tcBorders>
              <w:top w:val="nil"/>
              <w:left w:val="nil"/>
              <w:bottom w:val="single" w:sz="8" w:space="0" w:color="auto"/>
              <w:right w:val="single" w:sz="4" w:space="0" w:color="auto"/>
            </w:tcBorders>
            <w:shd w:val="clear" w:color="auto" w:fill="auto"/>
            <w:noWrap/>
            <w:vAlign w:val="center"/>
            <w:hideMark/>
          </w:tcPr>
          <w:p w14:paraId="53AD8CC4"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3FE1651"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5AAF679" w14:textId="77777777" w:rsidR="002A4189" w:rsidRPr="002A4189" w:rsidRDefault="002A4189" w:rsidP="002A41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A4189">
              <w:rPr>
                <w:rFonts w:ascii="Arial" w:hAnsi="Arial" w:cs="Arial"/>
                <w:color w:val="000000"/>
                <w:sz w:val="18"/>
                <w:szCs w:val="18"/>
                <w:lang w:eastAsia="zh-CN"/>
              </w:rPr>
              <w:t>98%</w:t>
            </w:r>
          </w:p>
        </w:tc>
      </w:tr>
    </w:tbl>
    <w:p w14:paraId="73BC610C" w14:textId="77777777" w:rsidR="002A4189" w:rsidRPr="0068601E" w:rsidRDefault="002A4189" w:rsidP="0068601E">
      <w:pPr>
        <w:rPr>
          <w:lang w:val="en-CA"/>
        </w:rPr>
      </w:pPr>
    </w:p>
    <w:p w14:paraId="28F884E1" w14:textId="7C39CEA2" w:rsidR="00B40456" w:rsidRDefault="00B40456" w:rsidP="0046713C">
      <w:pPr>
        <w:pStyle w:val="Heading1"/>
        <w:rPr>
          <w:lang w:val="en-CA"/>
        </w:rPr>
      </w:pPr>
      <w:r>
        <w:rPr>
          <w:lang w:val="en-CA"/>
        </w:rPr>
        <w:t>Conclusion</w:t>
      </w:r>
    </w:p>
    <w:p w14:paraId="50B91735" w14:textId="615A6B1F" w:rsidR="00B40456" w:rsidRPr="00B40456" w:rsidRDefault="00677B8F" w:rsidP="00B40456">
      <w:pPr>
        <w:rPr>
          <w:lang w:val="en-CA"/>
        </w:rPr>
      </w:pPr>
      <w:r>
        <w:rPr>
          <w:lang w:val="en-CA"/>
        </w:rPr>
        <w:t xml:space="preserve">In this contribution, </w:t>
      </w:r>
      <w:r>
        <w:rPr>
          <w:szCs w:val="22"/>
          <w:lang w:val="en-CA"/>
        </w:rPr>
        <w:t>the test results of EE2-3.4</w:t>
      </w:r>
      <w:r>
        <w:rPr>
          <w:lang w:val="en-CA"/>
        </w:rPr>
        <w:t xml:space="preserve"> are reported</w:t>
      </w:r>
      <w:r w:rsidR="0044126A">
        <w:rPr>
          <w:lang w:val="en-CA"/>
        </w:rPr>
        <w:t>:</w:t>
      </w:r>
      <w:r>
        <w:rPr>
          <w:lang w:val="en-CA"/>
        </w:rPr>
        <w:t xml:space="preserve"> </w:t>
      </w:r>
      <w:r w:rsidR="00002C45">
        <w:rPr>
          <w:lang w:val="en-CA"/>
        </w:rPr>
        <w:t xml:space="preserve">-0.27%, -0.18%, -0.20% BD rate for luma and chroma components, respectively, with </w:t>
      </w:r>
      <w:r w:rsidR="00002C45" w:rsidRPr="007C70AB">
        <w:rPr>
          <w:lang w:val="en-CA"/>
        </w:rPr>
        <w:t>1</w:t>
      </w:r>
      <w:r w:rsidR="00002C45">
        <w:rPr>
          <w:lang w:val="en-CA"/>
        </w:rPr>
        <w:t>03</w:t>
      </w:r>
      <w:r w:rsidR="00002C45" w:rsidRPr="007C70AB">
        <w:rPr>
          <w:lang w:val="en-CA"/>
        </w:rPr>
        <w:t xml:space="preserve">% encoder and </w:t>
      </w:r>
      <w:r w:rsidR="00002C45">
        <w:rPr>
          <w:lang w:val="en-CA"/>
        </w:rPr>
        <w:t>95</w:t>
      </w:r>
      <w:r w:rsidR="00002C45" w:rsidRPr="007C70AB">
        <w:rPr>
          <w:lang w:val="en-CA"/>
        </w:rPr>
        <w:t>%</w:t>
      </w:r>
      <w:r w:rsidR="00002C45">
        <w:rPr>
          <w:lang w:val="en-CA"/>
        </w:rPr>
        <w:t xml:space="preserve"> decoder run time in random access configurations of common test condition.</w:t>
      </w:r>
      <w:r w:rsidR="0044126A">
        <w:rPr>
          <w:lang w:val="en-CA"/>
        </w:rPr>
        <w:t xml:space="preserve"> It</w:t>
      </w:r>
      <w:r w:rsidR="00AD7FD9">
        <w:rPr>
          <w:lang w:val="en-CA"/>
        </w:rPr>
        <w:t xml:space="preserve"> i</w:t>
      </w:r>
      <w:r w:rsidR="0044126A">
        <w:rPr>
          <w:lang w:val="en-CA"/>
        </w:rPr>
        <w:t xml:space="preserve">s </w:t>
      </w:r>
      <w:r w:rsidR="009C101F">
        <w:rPr>
          <w:lang w:val="en-CA"/>
        </w:rPr>
        <w:t>recommended</w:t>
      </w:r>
      <w:r w:rsidR="0044126A">
        <w:rPr>
          <w:lang w:val="en-CA"/>
        </w:rPr>
        <w:t xml:space="preserve"> to adopt </w:t>
      </w:r>
      <w:r w:rsidR="009C101F">
        <w:rPr>
          <w:lang w:val="en-CA"/>
        </w:rPr>
        <w:t xml:space="preserve">the </w:t>
      </w:r>
      <w:r w:rsidR="008208F9">
        <w:rPr>
          <w:lang w:val="en-CA"/>
        </w:rPr>
        <w:t xml:space="preserve">proposed </w:t>
      </w:r>
      <w:r w:rsidR="009C101F">
        <w:rPr>
          <w:lang w:val="en-CA"/>
        </w:rPr>
        <w:t>method in the next version of ECM.</w:t>
      </w:r>
    </w:p>
    <w:p w14:paraId="5BE67814" w14:textId="63A4164D" w:rsidR="0046713C" w:rsidRPr="005B217D" w:rsidRDefault="0046713C" w:rsidP="0046713C">
      <w:pPr>
        <w:pStyle w:val="Heading1"/>
        <w:rPr>
          <w:lang w:val="en-CA"/>
        </w:rPr>
      </w:pPr>
      <w:r w:rsidRPr="005B217D">
        <w:rPr>
          <w:lang w:val="en-CA"/>
        </w:rPr>
        <w:t>Patent rights declaration(s)</w:t>
      </w:r>
    </w:p>
    <w:p w14:paraId="232FCC7B" w14:textId="77777777" w:rsidR="0046713C" w:rsidRPr="005B217D" w:rsidRDefault="0046713C" w:rsidP="0046713C">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05E3CB60" w:rsidR="00342FF4" w:rsidRPr="005B217D" w:rsidRDefault="00FB2BE2" w:rsidP="0046713C">
      <w:pPr>
        <w:pStyle w:val="Heading1"/>
        <w:numPr>
          <w:ilvl w:val="0"/>
          <w:numId w:val="0"/>
        </w:numPr>
        <w:rPr>
          <w:lang w:val="en-CA"/>
        </w:rPr>
      </w:pPr>
      <w:r>
        <w:rPr>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D0FD6" w14:textId="77777777" w:rsidR="00016F6C" w:rsidRDefault="00016F6C">
      <w:r>
        <w:separator/>
      </w:r>
    </w:p>
  </w:endnote>
  <w:endnote w:type="continuationSeparator" w:id="0">
    <w:p w14:paraId="56A8B775" w14:textId="77777777" w:rsidR="00016F6C" w:rsidRDefault="00016F6C">
      <w:r>
        <w:continuationSeparator/>
      </w:r>
    </w:p>
  </w:endnote>
  <w:endnote w:type="continuationNotice" w:id="1">
    <w:p w14:paraId="194835E5" w14:textId="77777777" w:rsidR="00016F6C" w:rsidRDefault="00016F6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48BD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2923">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AFF9" w14:textId="77777777" w:rsidR="00016F6C" w:rsidRDefault="00016F6C">
      <w:r>
        <w:separator/>
      </w:r>
    </w:p>
  </w:footnote>
  <w:footnote w:type="continuationSeparator" w:id="0">
    <w:p w14:paraId="16395263" w14:textId="77777777" w:rsidR="00016F6C" w:rsidRDefault="00016F6C">
      <w:r>
        <w:continuationSeparator/>
      </w:r>
    </w:p>
  </w:footnote>
  <w:footnote w:type="continuationNotice" w:id="1">
    <w:p w14:paraId="7D9B20BC" w14:textId="77777777" w:rsidR="00016F6C" w:rsidRDefault="00016F6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47221F"/>
    <w:multiLevelType w:val="hybridMultilevel"/>
    <w:tmpl w:val="80DA9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FC"/>
    <w:rsid w:val="00002C45"/>
    <w:rsid w:val="00013762"/>
    <w:rsid w:val="00016F6C"/>
    <w:rsid w:val="0002112B"/>
    <w:rsid w:val="000308A3"/>
    <w:rsid w:val="000309E9"/>
    <w:rsid w:val="0004543A"/>
    <w:rsid w:val="000458BC"/>
    <w:rsid w:val="00045C41"/>
    <w:rsid w:val="00046C03"/>
    <w:rsid w:val="00054631"/>
    <w:rsid w:val="00065039"/>
    <w:rsid w:val="0007368E"/>
    <w:rsid w:val="0007614F"/>
    <w:rsid w:val="00081398"/>
    <w:rsid w:val="00083FA6"/>
    <w:rsid w:val="00084393"/>
    <w:rsid w:val="00084A52"/>
    <w:rsid w:val="000865E1"/>
    <w:rsid w:val="00092AF4"/>
    <w:rsid w:val="00094479"/>
    <w:rsid w:val="000962AC"/>
    <w:rsid w:val="000A464E"/>
    <w:rsid w:val="000B0C0F"/>
    <w:rsid w:val="000B1C6B"/>
    <w:rsid w:val="000B2EDB"/>
    <w:rsid w:val="000B4142"/>
    <w:rsid w:val="000B4FF9"/>
    <w:rsid w:val="000C09AC"/>
    <w:rsid w:val="000C2BAA"/>
    <w:rsid w:val="000E00F3"/>
    <w:rsid w:val="000F158C"/>
    <w:rsid w:val="00102F3D"/>
    <w:rsid w:val="00104CDE"/>
    <w:rsid w:val="00124E38"/>
    <w:rsid w:val="001250C9"/>
    <w:rsid w:val="0012580B"/>
    <w:rsid w:val="00125F56"/>
    <w:rsid w:val="00131F90"/>
    <w:rsid w:val="0013317B"/>
    <w:rsid w:val="0013458C"/>
    <w:rsid w:val="0013526E"/>
    <w:rsid w:val="00146152"/>
    <w:rsid w:val="00155526"/>
    <w:rsid w:val="00164D10"/>
    <w:rsid w:val="00171371"/>
    <w:rsid w:val="00175A24"/>
    <w:rsid w:val="00187E58"/>
    <w:rsid w:val="00191AA5"/>
    <w:rsid w:val="001A297E"/>
    <w:rsid w:val="001A368E"/>
    <w:rsid w:val="001A71A4"/>
    <w:rsid w:val="001A7329"/>
    <w:rsid w:val="001A792F"/>
    <w:rsid w:val="001B4E28"/>
    <w:rsid w:val="001C3525"/>
    <w:rsid w:val="001C3AFB"/>
    <w:rsid w:val="001D07F0"/>
    <w:rsid w:val="001D0DB2"/>
    <w:rsid w:val="001D1BD2"/>
    <w:rsid w:val="001E0248"/>
    <w:rsid w:val="001E02BE"/>
    <w:rsid w:val="001E3B37"/>
    <w:rsid w:val="001F01DC"/>
    <w:rsid w:val="001F2594"/>
    <w:rsid w:val="002055A6"/>
    <w:rsid w:val="00206460"/>
    <w:rsid w:val="002069B4"/>
    <w:rsid w:val="00207FF9"/>
    <w:rsid w:val="00215DFC"/>
    <w:rsid w:val="002212DF"/>
    <w:rsid w:val="00222CD4"/>
    <w:rsid w:val="00225016"/>
    <w:rsid w:val="002253CA"/>
    <w:rsid w:val="002264A6"/>
    <w:rsid w:val="00226904"/>
    <w:rsid w:val="00227BA7"/>
    <w:rsid w:val="0023011C"/>
    <w:rsid w:val="002375C1"/>
    <w:rsid w:val="002406B4"/>
    <w:rsid w:val="00247E1E"/>
    <w:rsid w:val="00263398"/>
    <w:rsid w:val="00263B99"/>
    <w:rsid w:val="002647D8"/>
    <w:rsid w:val="00266F06"/>
    <w:rsid w:val="00270672"/>
    <w:rsid w:val="00275BCF"/>
    <w:rsid w:val="00276094"/>
    <w:rsid w:val="00280613"/>
    <w:rsid w:val="00286671"/>
    <w:rsid w:val="00291E36"/>
    <w:rsid w:val="00292257"/>
    <w:rsid w:val="00294DAB"/>
    <w:rsid w:val="002A4189"/>
    <w:rsid w:val="002A54E0"/>
    <w:rsid w:val="002A5C44"/>
    <w:rsid w:val="002B10F9"/>
    <w:rsid w:val="002B1595"/>
    <w:rsid w:val="002B191D"/>
    <w:rsid w:val="002B2E83"/>
    <w:rsid w:val="002B5380"/>
    <w:rsid w:val="002C0E0D"/>
    <w:rsid w:val="002D09A6"/>
    <w:rsid w:val="002D0AF6"/>
    <w:rsid w:val="002D5F4C"/>
    <w:rsid w:val="002F110A"/>
    <w:rsid w:val="002F164D"/>
    <w:rsid w:val="002F57C6"/>
    <w:rsid w:val="003021BC"/>
    <w:rsid w:val="00306206"/>
    <w:rsid w:val="00317D85"/>
    <w:rsid w:val="00327C56"/>
    <w:rsid w:val="003315A1"/>
    <w:rsid w:val="00331645"/>
    <w:rsid w:val="00334A91"/>
    <w:rsid w:val="003373EC"/>
    <w:rsid w:val="00342FF4"/>
    <w:rsid w:val="00344E5A"/>
    <w:rsid w:val="00346148"/>
    <w:rsid w:val="003564B1"/>
    <w:rsid w:val="003669EA"/>
    <w:rsid w:val="003706CC"/>
    <w:rsid w:val="00370C9E"/>
    <w:rsid w:val="003746FD"/>
    <w:rsid w:val="00377710"/>
    <w:rsid w:val="00387111"/>
    <w:rsid w:val="003A1552"/>
    <w:rsid w:val="003A2D8E"/>
    <w:rsid w:val="003A7CE6"/>
    <w:rsid w:val="003B03FA"/>
    <w:rsid w:val="003B79C2"/>
    <w:rsid w:val="003C20E4"/>
    <w:rsid w:val="003D24C3"/>
    <w:rsid w:val="003D6342"/>
    <w:rsid w:val="003E2B4F"/>
    <w:rsid w:val="003E6F90"/>
    <w:rsid w:val="003E73ED"/>
    <w:rsid w:val="003E78AD"/>
    <w:rsid w:val="003F5D0F"/>
    <w:rsid w:val="00401398"/>
    <w:rsid w:val="00414101"/>
    <w:rsid w:val="004219CF"/>
    <w:rsid w:val="004234F0"/>
    <w:rsid w:val="004258E9"/>
    <w:rsid w:val="00427EEC"/>
    <w:rsid w:val="00433DDB"/>
    <w:rsid w:val="00435A29"/>
    <w:rsid w:val="00437619"/>
    <w:rsid w:val="0044126A"/>
    <w:rsid w:val="00445319"/>
    <w:rsid w:val="0045644F"/>
    <w:rsid w:val="00462078"/>
    <w:rsid w:val="00465A1E"/>
    <w:rsid w:val="0046713C"/>
    <w:rsid w:val="00480092"/>
    <w:rsid w:val="00481660"/>
    <w:rsid w:val="004853DB"/>
    <w:rsid w:val="0049445A"/>
    <w:rsid w:val="00494737"/>
    <w:rsid w:val="004957D9"/>
    <w:rsid w:val="004A1E06"/>
    <w:rsid w:val="004A2A63"/>
    <w:rsid w:val="004B210C"/>
    <w:rsid w:val="004B6170"/>
    <w:rsid w:val="004D405F"/>
    <w:rsid w:val="004E1635"/>
    <w:rsid w:val="004E4F4F"/>
    <w:rsid w:val="004E6789"/>
    <w:rsid w:val="004F476B"/>
    <w:rsid w:val="004F61E3"/>
    <w:rsid w:val="00502E10"/>
    <w:rsid w:val="0050354E"/>
    <w:rsid w:val="0051015C"/>
    <w:rsid w:val="00516CF1"/>
    <w:rsid w:val="0052371C"/>
    <w:rsid w:val="0053065C"/>
    <w:rsid w:val="00531AE9"/>
    <w:rsid w:val="00536188"/>
    <w:rsid w:val="00550A66"/>
    <w:rsid w:val="00556FF8"/>
    <w:rsid w:val="00567EC7"/>
    <w:rsid w:val="00570013"/>
    <w:rsid w:val="0057532E"/>
    <w:rsid w:val="005753EC"/>
    <w:rsid w:val="005801A2"/>
    <w:rsid w:val="005942A8"/>
    <w:rsid w:val="005952A5"/>
    <w:rsid w:val="005A33A1"/>
    <w:rsid w:val="005B217D"/>
    <w:rsid w:val="005C0C8F"/>
    <w:rsid w:val="005C385F"/>
    <w:rsid w:val="005C7C26"/>
    <w:rsid w:val="005E1AC6"/>
    <w:rsid w:val="005E3F2B"/>
    <w:rsid w:val="005E50D1"/>
    <w:rsid w:val="005F2923"/>
    <w:rsid w:val="005F6F1B"/>
    <w:rsid w:val="00602182"/>
    <w:rsid w:val="00615995"/>
    <w:rsid w:val="00616155"/>
    <w:rsid w:val="00624B33"/>
    <w:rsid w:val="0063041A"/>
    <w:rsid w:val="00630AA2"/>
    <w:rsid w:val="00631D8B"/>
    <w:rsid w:val="00646707"/>
    <w:rsid w:val="00654DF5"/>
    <w:rsid w:val="00657F7E"/>
    <w:rsid w:val="00662E58"/>
    <w:rsid w:val="006637F2"/>
    <w:rsid w:val="006642A5"/>
    <w:rsid w:val="006645C9"/>
    <w:rsid w:val="00664DCF"/>
    <w:rsid w:val="00672091"/>
    <w:rsid w:val="00677B8F"/>
    <w:rsid w:val="006855F0"/>
    <w:rsid w:val="0068601E"/>
    <w:rsid w:val="0069217A"/>
    <w:rsid w:val="006948D4"/>
    <w:rsid w:val="006A0E5C"/>
    <w:rsid w:val="006A48E6"/>
    <w:rsid w:val="006C5D39"/>
    <w:rsid w:val="006D6D9B"/>
    <w:rsid w:val="006E2810"/>
    <w:rsid w:val="006E5417"/>
    <w:rsid w:val="006F0794"/>
    <w:rsid w:val="006F5C0B"/>
    <w:rsid w:val="006F7528"/>
    <w:rsid w:val="007023DE"/>
    <w:rsid w:val="007108BB"/>
    <w:rsid w:val="00712F60"/>
    <w:rsid w:val="00720E3B"/>
    <w:rsid w:val="00731A82"/>
    <w:rsid w:val="007346E1"/>
    <w:rsid w:val="0074393F"/>
    <w:rsid w:val="00745F6B"/>
    <w:rsid w:val="007510BF"/>
    <w:rsid w:val="00751274"/>
    <w:rsid w:val="0075175B"/>
    <w:rsid w:val="0075585E"/>
    <w:rsid w:val="00767591"/>
    <w:rsid w:val="00770571"/>
    <w:rsid w:val="007768FF"/>
    <w:rsid w:val="007824D3"/>
    <w:rsid w:val="00796EE3"/>
    <w:rsid w:val="00797ACA"/>
    <w:rsid w:val="007A395B"/>
    <w:rsid w:val="007A7D29"/>
    <w:rsid w:val="007B4AB8"/>
    <w:rsid w:val="007C081C"/>
    <w:rsid w:val="007C6704"/>
    <w:rsid w:val="007D1181"/>
    <w:rsid w:val="007D1C25"/>
    <w:rsid w:val="007D792B"/>
    <w:rsid w:val="007E01A3"/>
    <w:rsid w:val="007E022D"/>
    <w:rsid w:val="007F1F8B"/>
    <w:rsid w:val="007F6205"/>
    <w:rsid w:val="007F67A1"/>
    <w:rsid w:val="007F73B4"/>
    <w:rsid w:val="00801A7B"/>
    <w:rsid w:val="0080512D"/>
    <w:rsid w:val="00811C05"/>
    <w:rsid w:val="00814AFE"/>
    <w:rsid w:val="008206C8"/>
    <w:rsid w:val="008208F9"/>
    <w:rsid w:val="0084780B"/>
    <w:rsid w:val="00847C52"/>
    <w:rsid w:val="008604EB"/>
    <w:rsid w:val="00861048"/>
    <w:rsid w:val="0086387C"/>
    <w:rsid w:val="008639F7"/>
    <w:rsid w:val="00874A6C"/>
    <w:rsid w:val="00876C65"/>
    <w:rsid w:val="00882F72"/>
    <w:rsid w:val="00893DC4"/>
    <w:rsid w:val="008A4B4C"/>
    <w:rsid w:val="008B1939"/>
    <w:rsid w:val="008C239F"/>
    <w:rsid w:val="008D649B"/>
    <w:rsid w:val="008E480C"/>
    <w:rsid w:val="008E5510"/>
    <w:rsid w:val="00905D20"/>
    <w:rsid w:val="00906B51"/>
    <w:rsid w:val="00907757"/>
    <w:rsid w:val="009212B0"/>
    <w:rsid w:val="00921FA1"/>
    <w:rsid w:val="009234A5"/>
    <w:rsid w:val="00933453"/>
    <w:rsid w:val="009336F7"/>
    <w:rsid w:val="0093636C"/>
    <w:rsid w:val="009374A7"/>
    <w:rsid w:val="00937F03"/>
    <w:rsid w:val="0094024F"/>
    <w:rsid w:val="00955F6D"/>
    <w:rsid w:val="00971921"/>
    <w:rsid w:val="0097285B"/>
    <w:rsid w:val="00977C16"/>
    <w:rsid w:val="00982515"/>
    <w:rsid w:val="0098551D"/>
    <w:rsid w:val="00985DCB"/>
    <w:rsid w:val="0099518F"/>
    <w:rsid w:val="009A523D"/>
    <w:rsid w:val="009B02A1"/>
    <w:rsid w:val="009B3361"/>
    <w:rsid w:val="009B7F3F"/>
    <w:rsid w:val="009C101F"/>
    <w:rsid w:val="009C1AF3"/>
    <w:rsid w:val="009D7CE6"/>
    <w:rsid w:val="009E448E"/>
    <w:rsid w:val="009F496B"/>
    <w:rsid w:val="00A01439"/>
    <w:rsid w:val="00A02E61"/>
    <w:rsid w:val="00A05CFF"/>
    <w:rsid w:val="00A13048"/>
    <w:rsid w:val="00A34BB1"/>
    <w:rsid w:val="00A34E80"/>
    <w:rsid w:val="00A46843"/>
    <w:rsid w:val="00A56B97"/>
    <w:rsid w:val="00A6093D"/>
    <w:rsid w:val="00A612BA"/>
    <w:rsid w:val="00A703CE"/>
    <w:rsid w:val="00A72017"/>
    <w:rsid w:val="00A751FF"/>
    <w:rsid w:val="00A767DC"/>
    <w:rsid w:val="00A76A6D"/>
    <w:rsid w:val="00A76C30"/>
    <w:rsid w:val="00A83253"/>
    <w:rsid w:val="00A94D30"/>
    <w:rsid w:val="00AA1B72"/>
    <w:rsid w:val="00AA63D2"/>
    <w:rsid w:val="00AA6E84"/>
    <w:rsid w:val="00AB1A1C"/>
    <w:rsid w:val="00AB2A8C"/>
    <w:rsid w:val="00AB7405"/>
    <w:rsid w:val="00AD05A8"/>
    <w:rsid w:val="00AD45B6"/>
    <w:rsid w:val="00AD760D"/>
    <w:rsid w:val="00AD7FD9"/>
    <w:rsid w:val="00AE341B"/>
    <w:rsid w:val="00AE5429"/>
    <w:rsid w:val="00AF201B"/>
    <w:rsid w:val="00AF282B"/>
    <w:rsid w:val="00AF51C5"/>
    <w:rsid w:val="00B01905"/>
    <w:rsid w:val="00B02081"/>
    <w:rsid w:val="00B07CA7"/>
    <w:rsid w:val="00B1279A"/>
    <w:rsid w:val="00B232A7"/>
    <w:rsid w:val="00B23CF7"/>
    <w:rsid w:val="00B3640F"/>
    <w:rsid w:val="00B40456"/>
    <w:rsid w:val="00B4194A"/>
    <w:rsid w:val="00B437E8"/>
    <w:rsid w:val="00B43EF7"/>
    <w:rsid w:val="00B51F2C"/>
    <w:rsid w:val="00B5222E"/>
    <w:rsid w:val="00B53179"/>
    <w:rsid w:val="00B532EA"/>
    <w:rsid w:val="00B57A23"/>
    <w:rsid w:val="00B600CD"/>
    <w:rsid w:val="00B61C96"/>
    <w:rsid w:val="00B73A2A"/>
    <w:rsid w:val="00B75A51"/>
    <w:rsid w:val="00B827C6"/>
    <w:rsid w:val="00B836A9"/>
    <w:rsid w:val="00B8579F"/>
    <w:rsid w:val="00B85B1A"/>
    <w:rsid w:val="00B87850"/>
    <w:rsid w:val="00B914A4"/>
    <w:rsid w:val="00B94B06"/>
    <w:rsid w:val="00B94C28"/>
    <w:rsid w:val="00BA2391"/>
    <w:rsid w:val="00BB2A5F"/>
    <w:rsid w:val="00BC10BA"/>
    <w:rsid w:val="00BC5AFD"/>
    <w:rsid w:val="00BE36D8"/>
    <w:rsid w:val="00BF0276"/>
    <w:rsid w:val="00BF4D44"/>
    <w:rsid w:val="00C00DDE"/>
    <w:rsid w:val="00C04F43"/>
    <w:rsid w:val="00C05271"/>
    <w:rsid w:val="00C0609D"/>
    <w:rsid w:val="00C115AB"/>
    <w:rsid w:val="00C122BE"/>
    <w:rsid w:val="00C23CC8"/>
    <w:rsid w:val="00C26AEF"/>
    <w:rsid w:val="00C26CCB"/>
    <w:rsid w:val="00C30249"/>
    <w:rsid w:val="00C3723B"/>
    <w:rsid w:val="00C42466"/>
    <w:rsid w:val="00C606C9"/>
    <w:rsid w:val="00C63190"/>
    <w:rsid w:val="00C7309B"/>
    <w:rsid w:val="00C771EB"/>
    <w:rsid w:val="00C80288"/>
    <w:rsid w:val="00C82326"/>
    <w:rsid w:val="00C836F0"/>
    <w:rsid w:val="00C84003"/>
    <w:rsid w:val="00C90650"/>
    <w:rsid w:val="00C97250"/>
    <w:rsid w:val="00C97D78"/>
    <w:rsid w:val="00CA71AB"/>
    <w:rsid w:val="00CC2AAE"/>
    <w:rsid w:val="00CC45F5"/>
    <w:rsid w:val="00CC5A42"/>
    <w:rsid w:val="00CD0EAB"/>
    <w:rsid w:val="00CE37D3"/>
    <w:rsid w:val="00CE5E02"/>
    <w:rsid w:val="00CF0005"/>
    <w:rsid w:val="00CF2DBE"/>
    <w:rsid w:val="00CF34DB"/>
    <w:rsid w:val="00CF3917"/>
    <w:rsid w:val="00CF558F"/>
    <w:rsid w:val="00CF6AF5"/>
    <w:rsid w:val="00D010C0"/>
    <w:rsid w:val="00D06B8B"/>
    <w:rsid w:val="00D073E2"/>
    <w:rsid w:val="00D1555A"/>
    <w:rsid w:val="00D25161"/>
    <w:rsid w:val="00D446EC"/>
    <w:rsid w:val="00D513D9"/>
    <w:rsid w:val="00D51BF0"/>
    <w:rsid w:val="00D531DB"/>
    <w:rsid w:val="00D55942"/>
    <w:rsid w:val="00D71B49"/>
    <w:rsid w:val="00D74671"/>
    <w:rsid w:val="00D807BF"/>
    <w:rsid w:val="00D82FCC"/>
    <w:rsid w:val="00D90A45"/>
    <w:rsid w:val="00DA17FC"/>
    <w:rsid w:val="00DA1B4A"/>
    <w:rsid w:val="00DA534B"/>
    <w:rsid w:val="00DA7887"/>
    <w:rsid w:val="00DB2C26"/>
    <w:rsid w:val="00DB45C3"/>
    <w:rsid w:val="00DD02F4"/>
    <w:rsid w:val="00DD6622"/>
    <w:rsid w:val="00DE1C7C"/>
    <w:rsid w:val="00DE6B43"/>
    <w:rsid w:val="00DF758C"/>
    <w:rsid w:val="00E0166F"/>
    <w:rsid w:val="00E11923"/>
    <w:rsid w:val="00E15C0B"/>
    <w:rsid w:val="00E22464"/>
    <w:rsid w:val="00E262D4"/>
    <w:rsid w:val="00E3599E"/>
    <w:rsid w:val="00E36250"/>
    <w:rsid w:val="00E37FF3"/>
    <w:rsid w:val="00E46944"/>
    <w:rsid w:val="00E4713F"/>
    <w:rsid w:val="00E47F2D"/>
    <w:rsid w:val="00E54511"/>
    <w:rsid w:val="00E60EDC"/>
    <w:rsid w:val="00E61DAC"/>
    <w:rsid w:val="00E72B80"/>
    <w:rsid w:val="00E75FE3"/>
    <w:rsid w:val="00E86C4C"/>
    <w:rsid w:val="00E907A3"/>
    <w:rsid w:val="00EA3B92"/>
    <w:rsid w:val="00EA58DA"/>
    <w:rsid w:val="00EA5AE0"/>
    <w:rsid w:val="00EB56E1"/>
    <w:rsid w:val="00EB7AB1"/>
    <w:rsid w:val="00EC32BD"/>
    <w:rsid w:val="00EE2D17"/>
    <w:rsid w:val="00EE76CE"/>
    <w:rsid w:val="00EE7CD8"/>
    <w:rsid w:val="00EF37F6"/>
    <w:rsid w:val="00EF3DE8"/>
    <w:rsid w:val="00EF48CC"/>
    <w:rsid w:val="00F00801"/>
    <w:rsid w:val="00F04EA2"/>
    <w:rsid w:val="00F17070"/>
    <w:rsid w:val="00F23685"/>
    <w:rsid w:val="00F2488D"/>
    <w:rsid w:val="00F468C3"/>
    <w:rsid w:val="00F601A0"/>
    <w:rsid w:val="00F70099"/>
    <w:rsid w:val="00F712E9"/>
    <w:rsid w:val="00F7287D"/>
    <w:rsid w:val="00F73032"/>
    <w:rsid w:val="00F74F6A"/>
    <w:rsid w:val="00F848FC"/>
    <w:rsid w:val="00F906F6"/>
    <w:rsid w:val="00F90A20"/>
    <w:rsid w:val="00F9282A"/>
    <w:rsid w:val="00F93545"/>
    <w:rsid w:val="00F96BAD"/>
    <w:rsid w:val="00FA139D"/>
    <w:rsid w:val="00FA60F5"/>
    <w:rsid w:val="00FB0E84"/>
    <w:rsid w:val="00FB2BE2"/>
    <w:rsid w:val="00FC2405"/>
    <w:rsid w:val="00FD01C2"/>
    <w:rsid w:val="00FE41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E0F043DB-7BEF-40DE-8A9B-1D07C57D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FB2BE2"/>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FB2BE2"/>
    <w:rPr>
      <w:rFonts w:eastAsia="SimSun"/>
      <w:i/>
      <w:iCs/>
      <w:color w:val="44546A" w:themeColor="text2"/>
      <w:sz w:val="18"/>
      <w:szCs w:val="18"/>
    </w:rPr>
  </w:style>
  <w:style w:type="paragraph" w:styleId="ListParagraph">
    <w:name w:val="List Paragraph"/>
    <w:basedOn w:val="Normal"/>
    <w:uiPriority w:val="34"/>
    <w:qFormat/>
    <w:rsid w:val="0053065C"/>
    <w:pPr>
      <w:ind w:left="720"/>
      <w:contextualSpacing/>
    </w:pPr>
  </w:style>
  <w:style w:type="character" w:styleId="CommentReference">
    <w:name w:val="annotation reference"/>
    <w:basedOn w:val="DefaultParagraphFont"/>
    <w:rsid w:val="00F90A20"/>
    <w:rPr>
      <w:sz w:val="16"/>
      <w:szCs w:val="16"/>
    </w:rPr>
  </w:style>
  <w:style w:type="paragraph" w:styleId="CommentText">
    <w:name w:val="annotation text"/>
    <w:basedOn w:val="Normal"/>
    <w:link w:val="CommentTextChar"/>
    <w:rsid w:val="00F90A20"/>
    <w:rPr>
      <w:sz w:val="20"/>
    </w:rPr>
  </w:style>
  <w:style w:type="character" w:customStyle="1" w:styleId="CommentTextChar">
    <w:name w:val="Comment Text Char"/>
    <w:basedOn w:val="DefaultParagraphFont"/>
    <w:link w:val="CommentText"/>
    <w:rsid w:val="00F90A20"/>
  </w:style>
  <w:style w:type="paragraph" w:styleId="CommentSubject">
    <w:name w:val="annotation subject"/>
    <w:basedOn w:val="CommentText"/>
    <w:next w:val="CommentText"/>
    <w:link w:val="CommentSubjectChar"/>
    <w:semiHidden/>
    <w:unhideWhenUsed/>
    <w:rsid w:val="00F90A20"/>
    <w:rPr>
      <w:b/>
      <w:bCs/>
    </w:rPr>
  </w:style>
  <w:style w:type="character" w:customStyle="1" w:styleId="CommentSubjectChar">
    <w:name w:val="Comment Subject Char"/>
    <w:basedOn w:val="CommentTextChar"/>
    <w:link w:val="CommentSubject"/>
    <w:semiHidden/>
    <w:rsid w:val="00F90A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7010">
      <w:bodyDiv w:val="1"/>
      <w:marLeft w:val="0"/>
      <w:marRight w:val="0"/>
      <w:marTop w:val="0"/>
      <w:marBottom w:val="0"/>
      <w:divBdr>
        <w:top w:val="none" w:sz="0" w:space="0" w:color="auto"/>
        <w:left w:val="none" w:sz="0" w:space="0" w:color="auto"/>
        <w:bottom w:val="none" w:sz="0" w:space="0" w:color="auto"/>
        <w:right w:val="none" w:sz="0" w:space="0" w:color="auto"/>
      </w:divBdr>
    </w:div>
    <w:div w:id="73204581">
      <w:bodyDiv w:val="1"/>
      <w:marLeft w:val="0"/>
      <w:marRight w:val="0"/>
      <w:marTop w:val="0"/>
      <w:marBottom w:val="0"/>
      <w:divBdr>
        <w:top w:val="none" w:sz="0" w:space="0" w:color="auto"/>
        <w:left w:val="none" w:sz="0" w:space="0" w:color="auto"/>
        <w:bottom w:val="none" w:sz="0" w:space="0" w:color="auto"/>
        <w:right w:val="none" w:sz="0" w:space="0" w:color="auto"/>
      </w:divBdr>
    </w:div>
    <w:div w:id="1455557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4638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seregin@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4AA34-C98D-4A15-B50C-9C399F7484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0F59C-486E-480E-97D1-35B1203A47B1}">
  <ds:schemaRefs>
    <ds:schemaRef ds:uri="http://schemas.microsoft.com/sharepoint/v3/contenttype/forms"/>
  </ds:schemaRefs>
</ds:datastoreItem>
</file>

<file path=customXml/itemProps3.xml><?xml version="1.0" encoding="utf-8"?>
<ds:datastoreItem xmlns:ds="http://schemas.openxmlformats.org/officeDocument/2006/customXml" ds:itemID="{00ABE8F9-C30C-48EC-B210-35120702F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3</Pages>
  <Words>884</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5845</CharactersWithSpaces>
  <SharedDoc>false</SharedDoc>
  <HLinks>
    <vt:vector size="12" baseType="variant">
      <vt:variant>
        <vt:i4>7471109</vt:i4>
      </vt:variant>
      <vt:variant>
        <vt:i4>3</vt:i4>
      </vt:variant>
      <vt:variant>
        <vt:i4>0</vt:i4>
      </vt:variant>
      <vt:variant>
        <vt:i4>5</vt:i4>
      </vt:variant>
      <vt:variant>
        <vt:lpwstr>mailto:vseregin@qti.qualcomm.com</vt:lpwstr>
      </vt:variant>
      <vt:variant>
        <vt:lpwstr/>
      </vt:variant>
      <vt:variant>
        <vt:i4>7340034</vt:i4>
      </vt:variant>
      <vt:variant>
        <vt:i4>0</vt:i4>
      </vt:variant>
      <vt:variant>
        <vt:i4>0</vt:i4>
      </vt:variant>
      <vt:variant>
        <vt:i4>5</vt:i4>
      </vt:variant>
      <vt:variant>
        <vt:lpwstr>mailto:hanhuang@qti.qualcomm.com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85</cp:revision>
  <cp:lastPrinted>1900-01-01T08:00:00Z</cp:lastPrinted>
  <dcterms:created xsi:type="dcterms:W3CDTF">2021-09-28T23:10:00Z</dcterms:created>
  <dcterms:modified xsi:type="dcterms:W3CDTF">2021-09-30T03:40:00Z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