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61D90EC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pic="http://schemas.openxmlformats.org/drawingml/2006/picture" xmlns:a14="http://schemas.microsoft.com/office/drawing/2010/main" xmlns:a="http://schemas.openxmlformats.org/drawingml/2006/main">
                  <w:pict w14:anchorId="4ECF2211">
                    <v:group id="Group 2" style="position:absolute;margin-left:-4.15pt;margin-top:-27.5pt;width:23.3pt;height:24.6pt;z-index:251658240" coordsize="466,492" coordorigin="9,2" o:spid="_x0000_s1026" w14:anchorId="69C7B6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296A61C8" w:rsidRPr="460EF087">
              <w:rPr>
                <w:b/>
                <w:bCs/>
                <w:lang w:val="en-CA"/>
              </w:rPr>
              <w:t xml:space="preserve">Joint </w:t>
            </w:r>
            <w:r w:rsidR="5378184D" w:rsidRPr="460EF087">
              <w:rPr>
                <w:b/>
                <w:bCs/>
                <w:lang w:val="en-CA"/>
              </w:rPr>
              <w:t xml:space="preserve">Video </w:t>
            </w:r>
            <w:r w:rsidR="676F56CB" w:rsidRPr="460EF087">
              <w:rPr>
                <w:b/>
                <w:bCs/>
                <w:lang w:val="en-CA"/>
              </w:rPr>
              <w:t>Experts</w:t>
            </w:r>
            <w:r w:rsidR="1B1D4D5E" w:rsidRPr="460EF087">
              <w:rPr>
                <w:b/>
                <w:bCs/>
                <w:lang w:val="en-CA"/>
              </w:rPr>
              <w:t xml:space="preserve"> Team</w:t>
            </w:r>
            <w:r w:rsidR="5378184D" w:rsidRPr="460EF087">
              <w:rPr>
                <w:b/>
                <w:bCs/>
                <w:lang w:val="en-CA"/>
              </w:rPr>
              <w:t xml:space="preserve"> (</w:t>
            </w:r>
            <w:r w:rsidR="1B1D4D5E" w:rsidRPr="460EF087">
              <w:rPr>
                <w:b/>
                <w:bCs/>
                <w:lang w:val="en-CA"/>
              </w:rPr>
              <w:t>JVET</w:t>
            </w:r>
            <w:r w:rsidR="5378184D" w:rsidRPr="460EF087">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34294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62365" w:rsidRPr="005F0D6F">
              <w:rPr>
                <w:lang w:val="en-CA"/>
              </w:rPr>
              <w:t>0</w:t>
            </w:r>
            <w:r w:rsidR="005940B3" w:rsidRPr="005F0D6F">
              <w:rPr>
                <w:lang w:val="en-CA"/>
              </w:rPr>
              <w:t>1</w:t>
            </w:r>
            <w:r w:rsidR="00562365" w:rsidRPr="005F0D6F">
              <w:rPr>
                <w:lang w:val="en-CA"/>
              </w:rPr>
              <w:t>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A115D4" w:rsidR="00E61DAC" w:rsidRPr="005B217D" w:rsidRDefault="0062759F" w:rsidP="009D7CE6">
            <w:pPr>
              <w:spacing w:before="60" w:after="60"/>
              <w:rPr>
                <w:b/>
                <w:szCs w:val="22"/>
                <w:lang w:val="en-CA"/>
              </w:rPr>
            </w:pPr>
            <w:r>
              <w:rPr>
                <w:b/>
                <w:szCs w:val="22"/>
                <w:lang w:val="en-CA"/>
              </w:rPr>
              <w:t xml:space="preserve">Results for </w:t>
            </w:r>
            <w:r w:rsidR="00B2728B">
              <w:rPr>
                <w:b/>
                <w:szCs w:val="22"/>
                <w:lang w:val="en-CA"/>
              </w:rPr>
              <w:t xml:space="preserve">GOP-based </w:t>
            </w:r>
            <w:r>
              <w:rPr>
                <w:b/>
                <w:szCs w:val="22"/>
                <w:lang w:val="en-CA"/>
              </w:rPr>
              <w:t>temporal filtering for SDR and HDR</w:t>
            </w:r>
            <w:r w:rsidR="00D50AAE">
              <w:rPr>
                <w:b/>
                <w:szCs w:val="22"/>
                <w:lang w:val="en-CA"/>
              </w:rPr>
              <w:t xml:space="preserve"> on top of GOP 32</w:t>
            </w:r>
            <w:r w:rsidR="00D74783">
              <w:rPr>
                <w:b/>
                <w:szCs w:val="22"/>
                <w:lang w:val="en-CA"/>
              </w:rPr>
              <w:t xml:space="preserve"> configuration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FF82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9A470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50F721" w:rsidR="00E61DAC" w:rsidRPr="005B217D" w:rsidRDefault="00565704">
            <w:pPr>
              <w:spacing w:before="60" w:after="60"/>
              <w:rPr>
                <w:szCs w:val="22"/>
                <w:lang w:val="en-CA"/>
              </w:rPr>
            </w:pPr>
            <w:r>
              <w:rPr>
                <w:szCs w:val="22"/>
                <w:lang w:val="en-CA"/>
              </w:rPr>
              <w:t xml:space="preserve">Kenneth Andersson, Jack Enhorn, Jacob Ström, Lukasz </w:t>
            </w:r>
            <w:proofErr w:type="spellStart"/>
            <w:r>
              <w:rPr>
                <w:szCs w:val="22"/>
                <w:lang w:val="en-CA"/>
              </w:rPr>
              <w:t>Litwic</w:t>
            </w:r>
            <w:proofErr w:type="spellEnd"/>
            <w:r>
              <w:rPr>
                <w:szCs w:val="22"/>
                <w:lang w:val="en-CA"/>
              </w:rPr>
              <w:t xml:space="preserve">, Per </w:t>
            </w:r>
            <w:proofErr w:type="spellStart"/>
            <w:r>
              <w:rPr>
                <w:szCs w:val="22"/>
                <w:lang w:val="en-CA"/>
              </w:rPr>
              <w:t>Wennersten</w:t>
            </w:r>
            <w:proofErr w:type="spellEnd"/>
            <w:r w:rsidR="003F028D">
              <w:rPr>
                <w:szCs w:val="22"/>
                <w:lang w:val="en-CA"/>
              </w:rPr>
              <w:t>, Christopher Hollman, Martin Pettersson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0CAB09" w:rsidR="00E61DAC" w:rsidRPr="005B217D" w:rsidRDefault="00E61DAC" w:rsidP="005952A5">
            <w:pPr>
              <w:spacing w:before="60" w:after="60"/>
              <w:rPr>
                <w:szCs w:val="22"/>
                <w:lang w:val="en-CA"/>
              </w:rPr>
            </w:pPr>
            <w:r w:rsidRPr="005B217D">
              <w:rPr>
                <w:szCs w:val="22"/>
                <w:lang w:val="en-CA"/>
              </w:rPr>
              <w:br/>
            </w:r>
            <w:r w:rsidR="00B35BF1">
              <w:t>+46730371390</w:t>
            </w:r>
            <w:r w:rsidR="00B35BF1" w:rsidRPr="005B217D">
              <w:rPr>
                <w:szCs w:val="22"/>
                <w:lang w:val="en-CA"/>
              </w:rPr>
              <w:br/>
            </w:r>
            <w:hyperlink r:id="rId12" w:history="1">
              <w:r w:rsidR="00B35BF1"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15D06A" w:rsidR="00E61DAC" w:rsidRPr="005B217D" w:rsidRDefault="005C3CF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0F3330" w:rsidR="00263398" w:rsidRDefault="005C3CFA" w:rsidP="009234A5">
      <w:pPr>
        <w:rPr>
          <w:lang w:val="en-CA"/>
        </w:rPr>
      </w:pPr>
      <w:r>
        <w:rPr>
          <w:lang w:val="en-CA"/>
        </w:rPr>
        <w:t xml:space="preserve">This contribution </w:t>
      </w:r>
      <w:r w:rsidR="00FE7CE1">
        <w:rPr>
          <w:lang w:val="en-CA"/>
        </w:rPr>
        <w:t xml:space="preserve">provides </w:t>
      </w:r>
      <w:r>
        <w:rPr>
          <w:lang w:val="en-CA"/>
        </w:rPr>
        <w:t xml:space="preserve">results </w:t>
      </w:r>
      <w:r w:rsidR="00342E25">
        <w:rPr>
          <w:lang w:val="en-CA"/>
        </w:rPr>
        <w:t>for</w:t>
      </w:r>
      <w:r>
        <w:rPr>
          <w:lang w:val="en-CA"/>
        </w:rPr>
        <w:t xml:space="preserve"> </w:t>
      </w:r>
      <w:r w:rsidR="00C22FA0">
        <w:rPr>
          <w:lang w:val="en-CA"/>
        </w:rPr>
        <w:t xml:space="preserve">GOP-based </w:t>
      </w:r>
      <w:r>
        <w:rPr>
          <w:lang w:val="en-CA"/>
        </w:rPr>
        <w:t xml:space="preserve">temporal filtering </w:t>
      </w:r>
      <w:r w:rsidR="008D6B23">
        <w:rPr>
          <w:lang w:val="en-CA"/>
        </w:rPr>
        <w:t xml:space="preserve">on top of </w:t>
      </w:r>
      <w:r w:rsidR="00AF4F9B">
        <w:rPr>
          <w:lang w:val="en-CA"/>
        </w:rPr>
        <w:t xml:space="preserve">the </w:t>
      </w:r>
      <w:r w:rsidR="008D6B23">
        <w:rPr>
          <w:lang w:val="en-CA"/>
        </w:rPr>
        <w:t>GOP 32 configuration for random access in SDR and HDR.</w:t>
      </w:r>
      <w:r w:rsidR="002A4586">
        <w:rPr>
          <w:lang w:val="en-CA"/>
        </w:rPr>
        <w:t xml:space="preserve"> </w:t>
      </w:r>
      <w:r w:rsidR="00FE4217">
        <w:rPr>
          <w:lang w:val="en-CA"/>
        </w:rPr>
        <w:t>It also provide</w:t>
      </w:r>
      <w:r w:rsidR="00F4286D">
        <w:rPr>
          <w:lang w:val="en-CA"/>
        </w:rPr>
        <w:t>s</w:t>
      </w:r>
      <w:r w:rsidR="002A4586" w:rsidRPr="002A4586">
        <w:rPr>
          <w:lang w:val="en-CA"/>
        </w:rPr>
        <w:t xml:space="preserve"> an abbreviated description on how the filter works by filtering every 8th or 4th frame, and that the filter is turned off for low or negative QPs. </w:t>
      </w:r>
      <w:r w:rsidR="006D4017" w:rsidRPr="006D4017">
        <w:rPr>
          <w:lang w:val="en-CA"/>
        </w:rPr>
        <w:t>The contribution also discusses questions raised at the meeting regarding the filter behavior for parallel operation, HDR sequences, scene cuts, fades and chroma formats.</w:t>
      </w:r>
      <w:r w:rsidR="00574CD4">
        <w:rPr>
          <w:lang w:val="en-CA"/>
        </w:rPr>
        <w:t xml:space="preserve"> </w:t>
      </w:r>
      <w:r w:rsidR="00574CD4" w:rsidRPr="00574CD4">
        <w:rPr>
          <w:lang w:val="en-CA"/>
        </w:rPr>
        <w:t>The proponents state that they did not find any problematic behavior of the filter in these cases.</w:t>
      </w:r>
      <w:bookmarkStart w:id="0" w:name="_GoBack"/>
      <w:bookmarkEnd w:id="0"/>
    </w:p>
    <w:p w14:paraId="7573FCD6" w14:textId="157058FD" w:rsidR="008D6B23" w:rsidRDefault="008D6B23" w:rsidP="009234A5">
      <w:pPr>
        <w:rPr>
          <w:lang w:val="en-CA"/>
        </w:rPr>
      </w:pPr>
      <w:r>
        <w:rPr>
          <w:lang w:val="en-CA"/>
        </w:rPr>
        <w:t>The BD</w:t>
      </w:r>
      <w:r w:rsidR="006B558A">
        <w:rPr>
          <w:lang w:val="en-CA"/>
        </w:rPr>
        <w:t>-</w:t>
      </w:r>
      <w:r>
        <w:rPr>
          <w:lang w:val="en-CA"/>
        </w:rPr>
        <w:t>rate impact is as follows:</w:t>
      </w:r>
    </w:p>
    <w:p w14:paraId="325837C8" w14:textId="35A59C79" w:rsidR="00FE61B7" w:rsidRPr="00FE61B7" w:rsidRDefault="00534BEB" w:rsidP="009234A5">
      <w:pPr>
        <w:rPr>
          <w:lang w:val="sv-SE"/>
        </w:rPr>
      </w:pPr>
      <w:r w:rsidRPr="004B3278">
        <w:rPr>
          <w:szCs w:val="22"/>
          <w:lang w:val="sv-SE"/>
        </w:rPr>
        <w:t>SDR</w:t>
      </w:r>
      <w:r w:rsidR="00655394" w:rsidRPr="004B3278">
        <w:rPr>
          <w:szCs w:val="22"/>
          <w:lang w:val="sv-SE"/>
        </w:rPr>
        <w:t xml:space="preserve"> RA</w:t>
      </w:r>
      <w:r w:rsidRPr="004B3278">
        <w:rPr>
          <w:szCs w:val="22"/>
          <w:lang w:val="sv-SE"/>
        </w:rPr>
        <w:t>:</w:t>
      </w:r>
      <w:r w:rsidR="00EF77B3" w:rsidRPr="004B3278">
        <w:rPr>
          <w:szCs w:val="22"/>
          <w:lang w:val="sv-SE"/>
        </w:rPr>
        <w:t xml:space="preserve"> </w:t>
      </w:r>
      <w:r w:rsidR="00EF77B3" w:rsidRPr="004B3278">
        <w:rPr>
          <w:lang w:val="sv-SE"/>
        </w:rPr>
        <w:t>-4.1%, -</w:t>
      </w:r>
      <w:r w:rsidR="00B5302D" w:rsidRPr="004B3278">
        <w:rPr>
          <w:lang w:val="sv-SE"/>
        </w:rPr>
        <w:t>7</w:t>
      </w:r>
      <w:r w:rsidR="00EF77B3" w:rsidRPr="004B3278">
        <w:rPr>
          <w:lang w:val="sv-SE"/>
        </w:rPr>
        <w:t>.</w:t>
      </w:r>
      <w:r w:rsidR="00B5302D" w:rsidRPr="004B3278">
        <w:rPr>
          <w:lang w:val="sv-SE"/>
        </w:rPr>
        <w:t>2</w:t>
      </w:r>
      <w:r w:rsidR="00EF77B3" w:rsidRPr="004B3278">
        <w:rPr>
          <w:lang w:val="sv-SE"/>
        </w:rPr>
        <w:t>%, -</w:t>
      </w:r>
      <w:r w:rsidR="00B5302D" w:rsidRPr="004B3278">
        <w:rPr>
          <w:lang w:val="sv-SE"/>
        </w:rPr>
        <w:t>7</w:t>
      </w:r>
      <w:r w:rsidR="00EF77B3" w:rsidRPr="004B3278">
        <w:rPr>
          <w:lang w:val="sv-SE"/>
        </w:rPr>
        <w:t>.</w:t>
      </w:r>
      <w:r w:rsidR="00B5302D" w:rsidRPr="004B3278">
        <w:rPr>
          <w:lang w:val="sv-SE"/>
        </w:rPr>
        <w:t>0</w:t>
      </w:r>
      <w:r w:rsidR="00EF77B3" w:rsidRPr="004B3278">
        <w:rPr>
          <w:lang w:val="sv-SE"/>
        </w:rPr>
        <w:t>% (</w:t>
      </w:r>
      <w:r w:rsidR="000424FE">
        <w:rPr>
          <w:lang w:val="sv-SE"/>
        </w:rPr>
        <w:t>Y</w:t>
      </w:r>
      <w:r w:rsidR="00EF77B3" w:rsidRPr="004B3278">
        <w:rPr>
          <w:lang w:val="sv-SE"/>
        </w:rPr>
        <w:t>,</w:t>
      </w:r>
      <w:r w:rsidR="000424FE">
        <w:rPr>
          <w:lang w:val="sv-SE"/>
        </w:rPr>
        <w:t xml:space="preserve"> U, V</w:t>
      </w:r>
      <w:r w:rsidR="00EF77B3" w:rsidRPr="004B3278">
        <w:rPr>
          <w:lang w:val="sv-SE"/>
        </w:rPr>
        <w:t>)</w:t>
      </w:r>
    </w:p>
    <w:p w14:paraId="15B61C0E" w14:textId="1B64B418" w:rsidR="00C34CC8" w:rsidRPr="004B3278" w:rsidRDefault="00534BEB" w:rsidP="009234A5">
      <w:pPr>
        <w:rPr>
          <w:lang w:val="sv-SE"/>
        </w:rPr>
      </w:pPr>
      <w:r w:rsidRPr="004B3278">
        <w:rPr>
          <w:szCs w:val="22"/>
          <w:lang w:val="sv-SE"/>
        </w:rPr>
        <w:t>HDR</w:t>
      </w:r>
      <w:r w:rsidR="00655394" w:rsidRPr="004B3278">
        <w:rPr>
          <w:szCs w:val="22"/>
          <w:lang w:val="sv-SE"/>
        </w:rPr>
        <w:t xml:space="preserve"> RA</w:t>
      </w:r>
      <w:r w:rsidRPr="004B3278">
        <w:rPr>
          <w:szCs w:val="22"/>
          <w:lang w:val="sv-SE"/>
        </w:rPr>
        <w:t>:</w:t>
      </w:r>
      <w:r w:rsidR="00276447" w:rsidRPr="004B3278">
        <w:rPr>
          <w:szCs w:val="22"/>
          <w:lang w:val="sv-SE"/>
        </w:rPr>
        <w:t xml:space="preserve"> </w:t>
      </w:r>
      <w:r w:rsidR="00C34CC8" w:rsidRPr="004B3278">
        <w:rPr>
          <w:lang w:val="sv-SE"/>
        </w:rPr>
        <w:t>-</w:t>
      </w:r>
      <w:r w:rsidR="00276447" w:rsidRPr="004B3278">
        <w:rPr>
          <w:lang w:val="sv-SE"/>
        </w:rPr>
        <w:t>9</w:t>
      </w:r>
      <w:r w:rsidR="00C34CC8" w:rsidRPr="004B3278">
        <w:rPr>
          <w:lang w:val="sv-SE"/>
        </w:rPr>
        <w:t>.</w:t>
      </w:r>
      <w:r w:rsidR="00276447" w:rsidRPr="004B3278">
        <w:rPr>
          <w:lang w:val="sv-SE"/>
        </w:rPr>
        <w:t>4</w:t>
      </w:r>
      <w:r w:rsidR="00C34CC8" w:rsidRPr="004B3278">
        <w:rPr>
          <w:lang w:val="sv-SE"/>
        </w:rPr>
        <w:t>%, -</w:t>
      </w:r>
      <w:r w:rsidR="00276447" w:rsidRPr="004B3278">
        <w:rPr>
          <w:lang w:val="sv-SE"/>
        </w:rPr>
        <w:t>7</w:t>
      </w:r>
      <w:r w:rsidR="00C34CC8" w:rsidRPr="004B3278">
        <w:rPr>
          <w:lang w:val="sv-SE"/>
        </w:rPr>
        <w:t>.</w:t>
      </w:r>
      <w:r w:rsidR="00276447" w:rsidRPr="004B3278">
        <w:rPr>
          <w:lang w:val="sv-SE"/>
        </w:rPr>
        <w:t>3</w:t>
      </w:r>
      <w:r w:rsidR="00C34CC8" w:rsidRPr="004B3278">
        <w:rPr>
          <w:lang w:val="sv-SE"/>
        </w:rPr>
        <w:t xml:space="preserve">, </w:t>
      </w:r>
      <w:r w:rsidR="00C34CC8" w:rsidRPr="004B3278">
        <w:rPr>
          <w:highlight w:val="yellow"/>
          <w:lang w:val="sv-SE"/>
        </w:rPr>
        <w:t>-</w:t>
      </w:r>
      <w:r w:rsidR="00276447" w:rsidRPr="004B3278">
        <w:rPr>
          <w:highlight w:val="yellow"/>
          <w:lang w:val="sv-SE"/>
        </w:rPr>
        <w:t>1</w:t>
      </w:r>
      <w:r w:rsidR="00C34CC8" w:rsidRPr="004B3278">
        <w:rPr>
          <w:highlight w:val="yellow"/>
          <w:lang w:val="sv-SE"/>
        </w:rPr>
        <w:t>.</w:t>
      </w:r>
      <w:r w:rsidR="00276447" w:rsidRPr="004B3278">
        <w:rPr>
          <w:highlight w:val="yellow"/>
          <w:lang w:val="sv-SE"/>
        </w:rPr>
        <w:t>5</w:t>
      </w:r>
      <w:r w:rsidR="00C34CC8" w:rsidRPr="004B3278">
        <w:rPr>
          <w:highlight w:val="yellow"/>
          <w:lang w:val="sv-SE"/>
        </w:rPr>
        <w:t>%, -</w:t>
      </w:r>
      <w:r w:rsidR="00276447" w:rsidRPr="004B3278">
        <w:rPr>
          <w:highlight w:val="yellow"/>
          <w:lang w:val="sv-SE"/>
        </w:rPr>
        <w:t>1</w:t>
      </w:r>
      <w:r w:rsidR="00C34CC8" w:rsidRPr="004B3278">
        <w:rPr>
          <w:highlight w:val="yellow"/>
          <w:lang w:val="sv-SE"/>
        </w:rPr>
        <w:t>.</w:t>
      </w:r>
      <w:r w:rsidR="00276447" w:rsidRPr="004B3278">
        <w:rPr>
          <w:highlight w:val="yellow"/>
          <w:lang w:val="sv-SE"/>
        </w:rPr>
        <w:t>7</w:t>
      </w:r>
      <w:r w:rsidR="00C34CC8" w:rsidRPr="004B3278">
        <w:rPr>
          <w:highlight w:val="yellow"/>
          <w:lang w:val="sv-SE"/>
        </w:rPr>
        <w:t>%</w:t>
      </w:r>
      <w:r w:rsidR="00C34CC8" w:rsidRPr="004B3278">
        <w:rPr>
          <w:lang w:val="sv-SE"/>
        </w:rPr>
        <w:t xml:space="preserve"> (deltaE, psnrL, wpsnrY, psnrY)</w:t>
      </w:r>
    </w:p>
    <w:p w14:paraId="3D5E33E7" w14:textId="77777777" w:rsidR="00F93FBF" w:rsidRPr="007D5376" w:rsidRDefault="00953CF8" w:rsidP="007D5376">
      <w:pPr>
        <w:rPr>
          <w:lang w:val="sv-SE"/>
        </w:rPr>
      </w:pPr>
      <w:r w:rsidRPr="007D5376">
        <w:rPr>
          <w:highlight w:val="yellow"/>
          <w:lang w:val="sv-SE"/>
        </w:rPr>
        <w:t xml:space="preserve">To be updated to reflect HDR performance when </w:t>
      </w:r>
      <w:r w:rsidR="006803F8" w:rsidRPr="007D5376">
        <w:rPr>
          <w:highlight w:val="yellow"/>
          <w:lang w:val="sv-SE"/>
        </w:rPr>
        <w:t>HLG part is</w:t>
      </w:r>
      <w:r w:rsidRPr="007D5376">
        <w:rPr>
          <w:highlight w:val="yellow"/>
          <w:lang w:val="sv-SE"/>
        </w:rPr>
        <w:t xml:space="preserve"> ready.</w:t>
      </w:r>
    </w:p>
    <w:p w14:paraId="7D2AC1F0" w14:textId="366AE19E" w:rsidR="00745F6B" w:rsidRPr="005B217D" w:rsidRDefault="00745F6B" w:rsidP="00E11923">
      <w:pPr>
        <w:pStyle w:val="Heading1"/>
        <w:rPr>
          <w:lang w:val="en-CA"/>
        </w:rPr>
      </w:pPr>
      <w:r w:rsidRPr="005B217D">
        <w:rPr>
          <w:lang w:val="en-CA"/>
        </w:rPr>
        <w:t>Introduction</w:t>
      </w:r>
    </w:p>
    <w:p w14:paraId="5441FC22" w14:textId="6A5C9AEA" w:rsidR="00CC1036" w:rsidRDefault="00CC1036" w:rsidP="61D90EC1">
      <w:pPr>
        <w:rPr>
          <w:lang w:val="en-CA"/>
        </w:rPr>
      </w:pPr>
      <w:r w:rsidRPr="61D90EC1">
        <w:rPr>
          <w:lang w:val="en-CA"/>
        </w:rPr>
        <w:t xml:space="preserve">At the October JVET meeting, </w:t>
      </w:r>
      <w:r w:rsidR="00BE1E61" w:rsidRPr="61D90EC1">
        <w:rPr>
          <w:lang w:val="en-CA"/>
        </w:rPr>
        <w:t>it was discussed whether the GOP-based temporal filter should be included in the common test conditions. During that discussion</w:t>
      </w:r>
      <w:r w:rsidR="001C5DD2" w:rsidRPr="61D90EC1">
        <w:rPr>
          <w:lang w:val="en-CA"/>
        </w:rPr>
        <w:t xml:space="preserve"> there were some questions about the filter</w:t>
      </w:r>
      <w:r w:rsidR="00346D3F" w:rsidRPr="61D90EC1">
        <w:rPr>
          <w:lang w:val="en-CA"/>
        </w:rPr>
        <w:t>, and this document is an attempt to answer these questions</w:t>
      </w:r>
      <w:r w:rsidR="00BD3740" w:rsidRPr="61D90EC1">
        <w:rPr>
          <w:lang w:val="en-CA"/>
        </w:rPr>
        <w:t>, as well as provide information on the performance of the filter for GOP</w:t>
      </w:r>
      <w:r w:rsidR="2A7FE4F3" w:rsidRPr="61D90EC1">
        <w:rPr>
          <w:lang w:val="en-CA"/>
        </w:rPr>
        <w:t xml:space="preserve"> </w:t>
      </w:r>
      <w:r w:rsidR="00BD3740" w:rsidRPr="61D90EC1">
        <w:rPr>
          <w:lang w:val="en-CA"/>
        </w:rPr>
        <w:t xml:space="preserve">32 </w:t>
      </w:r>
      <w:r w:rsidR="39EB09A3" w:rsidRPr="61D90EC1">
        <w:rPr>
          <w:lang w:val="en-CA"/>
        </w:rPr>
        <w:t>configuration</w:t>
      </w:r>
      <w:r w:rsidR="00BD3740" w:rsidRPr="61D90EC1">
        <w:rPr>
          <w:lang w:val="en-CA"/>
        </w:rPr>
        <w:t>.</w:t>
      </w:r>
    </w:p>
    <w:p w14:paraId="1E5F4DD3" w14:textId="7343D386" w:rsidR="001C3C66" w:rsidRDefault="004B3F08" w:rsidP="009234A5">
      <w:pPr>
        <w:rPr>
          <w:szCs w:val="22"/>
          <w:lang w:val="en-CA"/>
        </w:rPr>
      </w:pPr>
      <w:r>
        <w:rPr>
          <w:szCs w:val="22"/>
          <w:lang w:val="en-CA"/>
        </w:rPr>
        <w:t xml:space="preserve">The </w:t>
      </w:r>
      <w:r w:rsidR="00357DEE">
        <w:rPr>
          <w:szCs w:val="22"/>
          <w:lang w:val="en-CA"/>
        </w:rPr>
        <w:t xml:space="preserve">GOP-based </w:t>
      </w:r>
      <w:r>
        <w:rPr>
          <w:szCs w:val="22"/>
          <w:lang w:val="en-CA"/>
        </w:rPr>
        <w:t xml:space="preserve">temporal filter was </w:t>
      </w:r>
      <w:r w:rsidR="003A1E12">
        <w:rPr>
          <w:szCs w:val="22"/>
          <w:lang w:val="en-CA"/>
        </w:rPr>
        <w:t xml:space="preserve">first </w:t>
      </w:r>
      <w:r>
        <w:rPr>
          <w:szCs w:val="22"/>
          <w:lang w:val="en-CA"/>
        </w:rPr>
        <w:t xml:space="preserve">proposed </w:t>
      </w:r>
      <w:r w:rsidR="003A1E12">
        <w:rPr>
          <w:szCs w:val="22"/>
          <w:lang w:val="en-CA"/>
        </w:rPr>
        <w:t xml:space="preserve">for HM in </w:t>
      </w:r>
      <w:r w:rsidR="003A1E12" w:rsidRPr="003A1E12">
        <w:rPr>
          <w:szCs w:val="22"/>
          <w:lang w:val="en-CA"/>
        </w:rPr>
        <w:t>JCTVC-AI0023</w:t>
      </w:r>
      <w:r w:rsidR="00500C71">
        <w:rPr>
          <w:szCs w:val="22"/>
          <w:lang w:val="en-CA"/>
        </w:rPr>
        <w:t>, and later for VTM</w:t>
      </w:r>
      <w:r w:rsidR="003A1E12" w:rsidRPr="003A1E12">
        <w:rPr>
          <w:szCs w:val="22"/>
          <w:lang w:val="en-CA"/>
        </w:rPr>
        <w:t xml:space="preserve"> </w:t>
      </w:r>
      <w:r>
        <w:rPr>
          <w:szCs w:val="22"/>
          <w:lang w:val="en-CA"/>
        </w:rPr>
        <w:t xml:space="preserve">in JVET-O0549 </w:t>
      </w:r>
      <w:r w:rsidR="001C3C66">
        <w:rPr>
          <w:szCs w:val="22"/>
          <w:lang w:val="en-CA"/>
        </w:rPr>
        <w:t>and included into VTM</w:t>
      </w:r>
      <w:r w:rsidR="00210D4C" w:rsidRPr="00282387">
        <w:rPr>
          <w:szCs w:val="22"/>
          <w:lang w:val="en-CA"/>
        </w:rPr>
        <w:t>-</w:t>
      </w:r>
      <w:r w:rsidR="000E27D6">
        <w:rPr>
          <w:szCs w:val="22"/>
          <w:lang w:val="en-CA"/>
        </w:rPr>
        <w:t>7.0</w:t>
      </w:r>
      <w:r w:rsidR="00483CBE">
        <w:rPr>
          <w:szCs w:val="22"/>
          <w:lang w:val="en-CA"/>
        </w:rPr>
        <w:t xml:space="preserve"> and HM-16</w:t>
      </w:r>
      <w:r w:rsidR="008757F2">
        <w:rPr>
          <w:szCs w:val="22"/>
          <w:lang w:val="en-CA"/>
        </w:rPr>
        <w:t>.21</w:t>
      </w:r>
      <w:r w:rsidR="001C3C66">
        <w:rPr>
          <w:szCs w:val="22"/>
          <w:lang w:val="en-CA"/>
        </w:rPr>
        <w:t xml:space="preserve">. It was discovered by software coordinators that the performance </w:t>
      </w:r>
      <w:r w:rsidR="00587CE9">
        <w:rPr>
          <w:szCs w:val="22"/>
          <w:lang w:val="en-CA"/>
        </w:rPr>
        <w:t xml:space="preserve">in VTM-10.0 </w:t>
      </w:r>
      <w:r w:rsidR="001C3C66">
        <w:rPr>
          <w:szCs w:val="22"/>
          <w:lang w:val="en-CA"/>
        </w:rPr>
        <w:t xml:space="preserve">had dropped since </w:t>
      </w:r>
      <w:r w:rsidR="003B65FB">
        <w:rPr>
          <w:szCs w:val="22"/>
          <w:lang w:val="en-CA"/>
        </w:rPr>
        <w:t>VTM-</w:t>
      </w:r>
      <w:r w:rsidR="001A054F">
        <w:rPr>
          <w:szCs w:val="22"/>
          <w:lang w:val="en-CA"/>
        </w:rPr>
        <w:t>8</w:t>
      </w:r>
      <w:r w:rsidR="003B65FB">
        <w:rPr>
          <w:szCs w:val="22"/>
          <w:lang w:val="en-CA"/>
        </w:rPr>
        <w:t xml:space="preserve">.0. This was due to </w:t>
      </w:r>
      <w:r w:rsidR="00A01C5B">
        <w:rPr>
          <w:szCs w:val="22"/>
          <w:lang w:val="en-CA"/>
        </w:rPr>
        <w:t xml:space="preserve">an integration bug in </w:t>
      </w:r>
      <w:r w:rsidR="0063135D">
        <w:rPr>
          <w:szCs w:val="22"/>
          <w:lang w:val="en-CA"/>
        </w:rPr>
        <w:t>another tool</w:t>
      </w:r>
      <w:r w:rsidR="00EB4DDA">
        <w:rPr>
          <w:szCs w:val="22"/>
          <w:lang w:val="en-CA"/>
        </w:rPr>
        <w:t xml:space="preserve">. </w:t>
      </w:r>
      <w:r w:rsidR="00A01C5B">
        <w:rPr>
          <w:szCs w:val="22"/>
          <w:lang w:val="en-CA"/>
        </w:rPr>
        <w:t xml:space="preserve"> </w:t>
      </w:r>
      <w:r w:rsidR="00EB4DDA">
        <w:rPr>
          <w:szCs w:val="22"/>
          <w:lang w:val="en-CA"/>
        </w:rPr>
        <w:t>T</w:t>
      </w:r>
      <w:r w:rsidR="001C3C66">
        <w:rPr>
          <w:szCs w:val="22"/>
          <w:lang w:val="en-CA"/>
        </w:rPr>
        <w:t xml:space="preserve">he bug was located </w:t>
      </w:r>
      <w:r w:rsidR="001E6881">
        <w:rPr>
          <w:szCs w:val="22"/>
          <w:lang w:val="en-CA"/>
        </w:rPr>
        <w:t xml:space="preserve">and a </w:t>
      </w:r>
      <w:r w:rsidR="00CD5975">
        <w:rPr>
          <w:szCs w:val="22"/>
          <w:lang w:val="en-CA"/>
        </w:rPr>
        <w:t xml:space="preserve">ticket </w:t>
      </w:r>
      <w:r w:rsidR="001E6881">
        <w:rPr>
          <w:szCs w:val="22"/>
          <w:lang w:val="en-CA"/>
        </w:rPr>
        <w:t xml:space="preserve">on VTM was filed </w:t>
      </w:r>
      <w:r w:rsidR="008C2F11">
        <w:rPr>
          <w:szCs w:val="22"/>
          <w:lang w:val="en-CA"/>
        </w:rPr>
        <w:t>(</w:t>
      </w:r>
      <w:r w:rsidR="008C54DC">
        <w:rPr>
          <w:szCs w:val="22"/>
          <w:lang w:val="en-CA"/>
        </w:rPr>
        <w:t>#1400</w:t>
      </w:r>
      <w:r w:rsidR="008C2F11">
        <w:rPr>
          <w:szCs w:val="22"/>
          <w:lang w:val="en-CA"/>
        </w:rPr>
        <w:t>)</w:t>
      </w:r>
      <w:r w:rsidR="008C54DC">
        <w:rPr>
          <w:szCs w:val="22"/>
          <w:lang w:val="en-CA"/>
        </w:rPr>
        <w:t xml:space="preserve"> </w:t>
      </w:r>
      <w:r w:rsidR="001C3C66">
        <w:rPr>
          <w:szCs w:val="22"/>
          <w:lang w:val="en-CA"/>
        </w:rPr>
        <w:t xml:space="preserve">and </w:t>
      </w:r>
      <w:r w:rsidR="00062F35">
        <w:rPr>
          <w:szCs w:val="22"/>
          <w:lang w:val="en-CA"/>
        </w:rPr>
        <w:t xml:space="preserve">later </w:t>
      </w:r>
      <w:r w:rsidR="00DC7A14">
        <w:rPr>
          <w:szCs w:val="22"/>
          <w:lang w:val="en-CA"/>
        </w:rPr>
        <w:t xml:space="preserve">a </w:t>
      </w:r>
      <w:r w:rsidR="001C3C66">
        <w:rPr>
          <w:szCs w:val="22"/>
          <w:lang w:val="en-CA"/>
        </w:rPr>
        <w:t xml:space="preserve">fix </w:t>
      </w:r>
      <w:r w:rsidR="00DC7A14">
        <w:rPr>
          <w:szCs w:val="22"/>
          <w:lang w:val="en-CA"/>
        </w:rPr>
        <w:t xml:space="preserve">was submitted </w:t>
      </w:r>
      <w:r w:rsidR="001E6881">
        <w:rPr>
          <w:szCs w:val="22"/>
          <w:lang w:val="en-CA"/>
        </w:rPr>
        <w:t xml:space="preserve">in </w:t>
      </w:r>
      <w:r w:rsidR="004A4D8F">
        <w:rPr>
          <w:szCs w:val="22"/>
          <w:lang w:val="en-CA"/>
        </w:rPr>
        <w:t xml:space="preserve">a </w:t>
      </w:r>
      <w:r w:rsidR="001E6881">
        <w:rPr>
          <w:szCs w:val="22"/>
          <w:lang w:val="en-CA"/>
        </w:rPr>
        <w:t xml:space="preserve">merge request </w:t>
      </w:r>
      <w:r w:rsidR="00032429" w:rsidRPr="00032429">
        <w:rPr>
          <w:szCs w:val="22"/>
          <w:lang w:val="en-CA"/>
        </w:rPr>
        <w:t>https://vcgit.hhi.fraunhofer.de/jvet/VVCSoftware_VTM/-/merge_requests/1902</w:t>
      </w:r>
      <w:r w:rsidR="001C3C66">
        <w:rPr>
          <w:szCs w:val="22"/>
          <w:lang w:val="en-CA"/>
        </w:rPr>
        <w:t xml:space="preserve">. </w:t>
      </w:r>
    </w:p>
    <w:p w14:paraId="6518F76E" w14:textId="1402973D" w:rsidR="00357DEE" w:rsidRDefault="00357DEE" w:rsidP="009234A5">
      <w:pPr>
        <w:rPr>
          <w:szCs w:val="22"/>
          <w:lang w:val="en-CA"/>
        </w:rPr>
      </w:pPr>
      <w:r>
        <w:rPr>
          <w:szCs w:val="22"/>
          <w:lang w:val="en-CA"/>
        </w:rPr>
        <w:t>Since the term “Motion compensated temporal filtering” (MCTF) is typically used for a broad range of filters in the industry, we use the name “GOP-based temporal filtering” or GBTF in this document.</w:t>
      </w:r>
    </w:p>
    <w:p w14:paraId="1539A21D" w14:textId="615C5473" w:rsidR="001F2594" w:rsidRDefault="00D020B7" w:rsidP="61D90EC1">
      <w:pPr>
        <w:rPr>
          <w:lang w:val="en-CA"/>
        </w:rPr>
      </w:pPr>
      <w:r w:rsidRPr="61D90EC1">
        <w:rPr>
          <w:lang w:val="en-CA"/>
        </w:rPr>
        <w:t xml:space="preserve">In JVET-T0063 it was proposed to use GOP </w:t>
      </w:r>
      <w:r w:rsidR="6FD55384" w:rsidRPr="61D90EC1">
        <w:rPr>
          <w:lang w:val="en-CA"/>
        </w:rPr>
        <w:t xml:space="preserve">hierarchy of </w:t>
      </w:r>
      <w:r w:rsidRPr="61D90EC1">
        <w:rPr>
          <w:lang w:val="en-CA"/>
        </w:rPr>
        <w:t xml:space="preserve">32 </w:t>
      </w:r>
      <w:r w:rsidR="6DCB4AC9" w:rsidRPr="61D90EC1">
        <w:rPr>
          <w:lang w:val="en-CA"/>
        </w:rPr>
        <w:t xml:space="preserve">pictures </w:t>
      </w:r>
      <w:r w:rsidRPr="61D90EC1">
        <w:rPr>
          <w:lang w:val="en-CA"/>
        </w:rPr>
        <w:t xml:space="preserve">for CTC for SDR and HDR. In this </w:t>
      </w:r>
      <w:r w:rsidR="00F43255" w:rsidRPr="61D90EC1">
        <w:rPr>
          <w:lang w:val="en-CA"/>
        </w:rPr>
        <w:t xml:space="preserve">document we provide performance for </w:t>
      </w:r>
      <w:r w:rsidR="00357DEE" w:rsidRPr="61D90EC1">
        <w:rPr>
          <w:lang w:val="en-CA"/>
        </w:rPr>
        <w:t>GBTF</w:t>
      </w:r>
      <w:r w:rsidR="00F43255" w:rsidRPr="61D90EC1">
        <w:rPr>
          <w:lang w:val="en-CA"/>
        </w:rPr>
        <w:t xml:space="preserve"> on top of that. Since </w:t>
      </w:r>
      <w:r w:rsidR="006A0B2D" w:rsidRPr="61D90EC1">
        <w:rPr>
          <w:lang w:val="en-CA"/>
        </w:rPr>
        <w:t>GBTF</w:t>
      </w:r>
      <w:r w:rsidR="00F43255" w:rsidRPr="61D90EC1">
        <w:rPr>
          <w:lang w:val="en-CA"/>
        </w:rPr>
        <w:t xml:space="preserve"> did not work properly </w:t>
      </w:r>
      <w:r w:rsidR="003B2A14" w:rsidRPr="61D90EC1">
        <w:rPr>
          <w:lang w:val="en-CA"/>
        </w:rPr>
        <w:t xml:space="preserve">in VTM-10.0 </w:t>
      </w:r>
      <w:r w:rsidR="00316C07" w:rsidRPr="61D90EC1">
        <w:rPr>
          <w:lang w:val="en-CA"/>
        </w:rPr>
        <w:t xml:space="preserve">due to </w:t>
      </w:r>
      <w:r w:rsidR="003B2A14" w:rsidRPr="61D90EC1">
        <w:rPr>
          <w:lang w:val="en-CA"/>
        </w:rPr>
        <w:t xml:space="preserve">the bug mentioned above, </w:t>
      </w:r>
      <w:r w:rsidR="00316C07" w:rsidRPr="61D90EC1">
        <w:rPr>
          <w:lang w:val="en-CA"/>
        </w:rPr>
        <w:t xml:space="preserve">the comparison is made with </w:t>
      </w:r>
      <w:r w:rsidR="00004201" w:rsidRPr="61D90EC1">
        <w:rPr>
          <w:lang w:val="en-CA"/>
        </w:rPr>
        <w:t xml:space="preserve">the </w:t>
      </w:r>
      <w:proofErr w:type="spellStart"/>
      <w:r w:rsidR="00E32CDC" w:rsidRPr="61D90EC1">
        <w:rPr>
          <w:lang w:val="en-CA"/>
        </w:rPr>
        <w:t>bugfixed</w:t>
      </w:r>
      <w:proofErr w:type="spellEnd"/>
      <w:r w:rsidR="00E32CDC" w:rsidRPr="61D90EC1">
        <w:rPr>
          <w:lang w:val="en-CA"/>
        </w:rPr>
        <w:t xml:space="preserve"> version</w:t>
      </w:r>
      <w:r w:rsidR="00004201" w:rsidRPr="61D90EC1">
        <w:rPr>
          <w:lang w:val="en-CA"/>
        </w:rPr>
        <w:t xml:space="preserve"> of </w:t>
      </w:r>
      <w:r w:rsidR="00316C07" w:rsidRPr="61D90EC1">
        <w:rPr>
          <w:lang w:val="en-CA"/>
        </w:rPr>
        <w:t>VTM-10.0.</w:t>
      </w:r>
    </w:p>
    <w:p w14:paraId="476E43B0" w14:textId="77777777" w:rsidR="00C74071" w:rsidRDefault="00C74071" w:rsidP="009234A5">
      <w:pPr>
        <w:rPr>
          <w:szCs w:val="22"/>
          <w:lang w:val="en-CA"/>
        </w:rPr>
      </w:pPr>
    </w:p>
    <w:p w14:paraId="6B9D9602" w14:textId="6B166396" w:rsidR="009F6C2D" w:rsidRDefault="000F1915" w:rsidP="009F6C2D">
      <w:pPr>
        <w:pStyle w:val="Heading1"/>
        <w:rPr>
          <w:lang w:val="en-CA"/>
        </w:rPr>
      </w:pPr>
      <w:r>
        <w:rPr>
          <w:lang w:val="en-CA"/>
        </w:rPr>
        <w:lastRenderedPageBreak/>
        <w:t>Short description of temporal filtering</w:t>
      </w:r>
    </w:p>
    <w:p w14:paraId="16E6C0E3" w14:textId="12D435B3" w:rsidR="00CE2E4E" w:rsidRDefault="00CE2E4E" w:rsidP="00CE2E4E">
      <w:pPr>
        <w:rPr>
          <w:szCs w:val="22"/>
          <w:lang w:val="en-CA"/>
        </w:rPr>
      </w:pPr>
      <w:r>
        <w:rPr>
          <w:szCs w:val="22"/>
          <w:lang w:val="en-CA"/>
        </w:rPr>
        <w:t xml:space="preserve">The temporal filter process includes a hierarchical motion estimation scheme to produce motion compensated reference pictures. Two reference pictures that precede the current picture in output order and additionally, for random access, two pictures that follow the current picture in output order are motion compensated relative to the current picture. A bilateral filter is then applied to calculate the resulting filtered samples. The weights in the bilateral filter depend on the frame positions in the GOP structure, </w:t>
      </w:r>
      <w:r w:rsidR="00F233C1">
        <w:rPr>
          <w:szCs w:val="22"/>
          <w:lang w:val="en-CA"/>
        </w:rPr>
        <w:t xml:space="preserve">the </w:t>
      </w:r>
      <w:r>
        <w:rPr>
          <w:szCs w:val="22"/>
          <w:lang w:val="en-CA"/>
        </w:rPr>
        <w:t>temporal sample difference and on the QP value. The filtered pictures are used for encoding and the original unfiltered pictures are used for BD-rate calculations.</w:t>
      </w:r>
    </w:p>
    <w:p w14:paraId="1E7E226C" w14:textId="691E54C6" w:rsidR="000E27D6" w:rsidRDefault="00D251E1" w:rsidP="000E27D6">
      <w:pPr>
        <w:rPr>
          <w:lang w:val="en-CA"/>
        </w:rPr>
      </w:pPr>
      <w:r>
        <w:rPr>
          <w:lang w:val="en-CA"/>
        </w:rPr>
        <w:t>GBTF</w:t>
      </w:r>
      <w:r w:rsidR="000E27D6">
        <w:rPr>
          <w:lang w:val="en-CA"/>
        </w:rPr>
        <w:t xml:space="preserve"> is applied to every 8</w:t>
      </w:r>
      <w:r w:rsidR="000E27D6">
        <w:rPr>
          <w:vertAlign w:val="superscript"/>
          <w:lang w:val="en-CA"/>
        </w:rPr>
        <w:t>th</w:t>
      </w:r>
      <w:r w:rsidR="000E27D6">
        <w:rPr>
          <w:lang w:val="en-CA"/>
        </w:rPr>
        <w:t xml:space="preserve"> picture for random access coding </w:t>
      </w:r>
      <w:r w:rsidR="000E27D6" w:rsidRPr="00BB61CD">
        <w:rPr>
          <w:lang w:val="en-CA"/>
        </w:rPr>
        <w:t>and every 4</w:t>
      </w:r>
      <w:r w:rsidR="000E27D6" w:rsidRPr="00BB61CD">
        <w:rPr>
          <w:vertAlign w:val="superscript"/>
          <w:lang w:val="en-CA"/>
        </w:rPr>
        <w:t>th</w:t>
      </w:r>
      <w:r w:rsidR="000E27D6" w:rsidRPr="00BB61CD">
        <w:rPr>
          <w:lang w:val="en-CA"/>
        </w:rPr>
        <w:t xml:space="preserve"> picture for low delay coding</w:t>
      </w:r>
      <w:r w:rsidR="00BB61CD">
        <w:rPr>
          <w:lang w:val="en-CA"/>
        </w:rPr>
        <w:t xml:space="preserve"> </w:t>
      </w:r>
      <w:r w:rsidR="00C114D3">
        <w:rPr>
          <w:lang w:val="en-CA"/>
        </w:rPr>
        <w:t xml:space="preserve">according to the current </w:t>
      </w:r>
      <w:r w:rsidR="001D5F3E">
        <w:rPr>
          <w:lang w:val="en-CA"/>
        </w:rPr>
        <w:t>GBTF-parameters in the VTM</w:t>
      </w:r>
      <w:r w:rsidR="00BB61CD">
        <w:rPr>
          <w:lang w:val="en-CA"/>
        </w:rPr>
        <w:t xml:space="preserve"> configuration files. </w:t>
      </w:r>
      <w:r w:rsidR="001D5F3E">
        <w:rPr>
          <w:lang w:val="en-CA"/>
        </w:rPr>
        <w:t>However, s</w:t>
      </w:r>
      <w:r w:rsidR="00BB61CD">
        <w:rPr>
          <w:lang w:val="en-CA"/>
        </w:rPr>
        <w:t xml:space="preserve">ince GOP-8 </w:t>
      </w:r>
      <w:r w:rsidR="00243C53">
        <w:rPr>
          <w:lang w:val="en-CA"/>
        </w:rPr>
        <w:t xml:space="preserve">has been </w:t>
      </w:r>
      <w:r w:rsidR="00BB61CD">
        <w:rPr>
          <w:lang w:val="en-CA"/>
        </w:rPr>
        <w:t>adopted for low delay coding</w:t>
      </w:r>
      <w:r w:rsidR="002D416C">
        <w:rPr>
          <w:lang w:val="en-CA"/>
        </w:rPr>
        <w:t>,</w:t>
      </w:r>
      <w:r w:rsidR="00BB61CD">
        <w:rPr>
          <w:lang w:val="en-CA"/>
        </w:rPr>
        <w:t xml:space="preserve"> a better setting </w:t>
      </w:r>
      <w:r w:rsidR="001D5F3E">
        <w:rPr>
          <w:lang w:val="en-CA"/>
        </w:rPr>
        <w:t xml:space="preserve">may </w:t>
      </w:r>
      <w:r w:rsidR="00BB61CD">
        <w:rPr>
          <w:lang w:val="en-CA"/>
        </w:rPr>
        <w:t>be to filter every 8</w:t>
      </w:r>
      <w:r w:rsidR="00BB61CD" w:rsidRPr="00282387">
        <w:rPr>
          <w:vertAlign w:val="superscript"/>
          <w:lang w:val="en-CA"/>
        </w:rPr>
        <w:t>th</w:t>
      </w:r>
      <w:r w:rsidR="00BB61CD">
        <w:rPr>
          <w:lang w:val="en-CA"/>
        </w:rPr>
        <w:t xml:space="preserve"> frame there as well</w:t>
      </w:r>
      <w:r w:rsidR="000E27D6">
        <w:rPr>
          <w:lang w:val="en-CA"/>
        </w:rPr>
        <w:t xml:space="preserve">. </w:t>
      </w:r>
      <w:r w:rsidR="001D5F3E">
        <w:rPr>
          <w:lang w:val="en-CA"/>
        </w:rPr>
        <w:t>Therefore</w:t>
      </w:r>
      <w:r w:rsidR="001740EC">
        <w:rPr>
          <w:lang w:val="en-CA"/>
        </w:rPr>
        <w:t>,</w:t>
      </w:r>
      <w:r w:rsidR="001D5F3E">
        <w:rPr>
          <w:lang w:val="en-CA"/>
        </w:rPr>
        <w:t xml:space="preserve"> we have pr</w:t>
      </w:r>
      <w:r w:rsidR="00E1500A">
        <w:rPr>
          <w:lang w:val="en-CA"/>
        </w:rPr>
        <w:t xml:space="preserve">ovided results for </w:t>
      </w:r>
      <w:r w:rsidR="00584B48">
        <w:rPr>
          <w:lang w:val="en-CA"/>
        </w:rPr>
        <w:t xml:space="preserve">both </w:t>
      </w:r>
      <w:r w:rsidR="00A84A85">
        <w:rPr>
          <w:lang w:val="en-CA"/>
        </w:rPr>
        <w:t xml:space="preserve">types of </w:t>
      </w:r>
      <w:proofErr w:type="spellStart"/>
      <w:r w:rsidR="00A84A85">
        <w:rPr>
          <w:lang w:val="en-CA"/>
        </w:rPr>
        <w:t>filterings</w:t>
      </w:r>
      <w:proofErr w:type="spellEnd"/>
      <w:r w:rsidR="00A84A85">
        <w:rPr>
          <w:lang w:val="en-CA"/>
        </w:rPr>
        <w:t xml:space="preserve"> for LDB below. </w:t>
      </w:r>
      <w:r w:rsidR="00F816E2">
        <w:rPr>
          <w:lang w:val="en-CA"/>
        </w:rPr>
        <w:t xml:space="preserve">No future frames are </w:t>
      </w:r>
      <w:r w:rsidR="00552A65">
        <w:rPr>
          <w:lang w:val="en-CA"/>
        </w:rPr>
        <w:t xml:space="preserve">used for temporal filtering in low delay coding. </w:t>
      </w:r>
      <w:r w:rsidR="000E27D6">
        <w:rPr>
          <w:lang w:val="en-CA"/>
        </w:rPr>
        <w:t xml:space="preserve">The filter is not applied to all intra coding. </w:t>
      </w:r>
    </w:p>
    <w:p w14:paraId="67FB4480" w14:textId="77777777" w:rsidR="000E27D6" w:rsidRDefault="000E27D6" w:rsidP="000E27D6">
      <w:r>
        <w:t xml:space="preserve">The overall filter strength, </w:t>
      </w:r>
      <w:r>
        <w:rPr>
          <w:rFonts w:eastAsia="Malgun Gothic"/>
          <w:szCs w:val="22"/>
          <w:lang w:eastAsia="x-none"/>
        </w:rPr>
        <w:t>s</w:t>
      </w:r>
      <w:r>
        <w:rPr>
          <w:rFonts w:eastAsia="Malgun Gothic"/>
          <w:szCs w:val="22"/>
          <w:vertAlign w:val="subscript"/>
          <w:lang w:eastAsia="x-none"/>
        </w:rPr>
        <w:t xml:space="preserve">0, </w:t>
      </w:r>
      <w:r>
        <w:t>is set according to the equation below for RA:</w:t>
      </w:r>
    </w:p>
    <w:p w14:paraId="2D7FD657" w14:textId="77777777" w:rsidR="000E27D6" w:rsidRDefault="000E27D6" w:rsidP="000E27D6">
      <w:pPr>
        <w:tabs>
          <w:tab w:val="clear" w:pos="360"/>
          <w:tab w:val="clear" w:pos="720"/>
          <w:tab w:val="clear" w:pos="1080"/>
          <w:tab w:val="clear" w:pos="1440"/>
          <w:tab w:val="clear" w:pos="1800"/>
          <w:tab w:val="left" w:pos="794"/>
          <w:tab w:val="left" w:pos="1191"/>
          <w:tab w:val="left" w:pos="1588"/>
          <w:tab w:val="left" w:pos="1985"/>
        </w:tabs>
        <w:spacing w:before="0"/>
        <w:rPr>
          <w:rFonts w:eastAsia="Malgun Gothic"/>
          <w:szCs w:val="22"/>
          <w:lang w:eastAsia="x-none"/>
        </w:rPr>
      </w:pPr>
    </w:p>
    <w:p w14:paraId="1C4E9A67" w14:textId="77777777" w:rsidR="000E27D6" w:rsidRDefault="000E27D6" w:rsidP="000E27D6">
      <w:pPr>
        <w:tabs>
          <w:tab w:val="clear" w:pos="360"/>
          <w:tab w:val="clear" w:pos="720"/>
          <w:tab w:val="clear" w:pos="1080"/>
          <w:tab w:val="clear" w:pos="1440"/>
          <w:tab w:val="clear" w:pos="1800"/>
          <w:tab w:val="left" w:pos="794"/>
          <w:tab w:val="left" w:pos="1191"/>
          <w:tab w:val="left" w:pos="1588"/>
          <w:tab w:val="left" w:pos="1985"/>
        </w:tabs>
        <w:spacing w:before="0"/>
        <w:rPr>
          <w:rFonts w:eastAsia="Malgun Gothic"/>
          <w:szCs w:val="22"/>
          <w:lang w:eastAsia="x-none"/>
        </w:rPr>
      </w:pPr>
      <w:r>
        <w:rPr>
          <w:rFonts w:eastAsia="Malgun Gothic"/>
          <w:szCs w:val="22"/>
          <w:lang w:eastAsia="x-none"/>
        </w:rPr>
        <w:t>if (POC % 16 == 0)</w:t>
      </w:r>
    </w:p>
    <w:p w14:paraId="0E86303F" w14:textId="77777777" w:rsidR="000E27D6" w:rsidRDefault="000E27D6" w:rsidP="000E27D6">
      <w:pPr>
        <w:tabs>
          <w:tab w:val="clear" w:pos="360"/>
          <w:tab w:val="clear" w:pos="720"/>
          <w:tab w:val="clear" w:pos="1080"/>
          <w:tab w:val="clear" w:pos="1440"/>
          <w:tab w:val="clear" w:pos="1800"/>
          <w:tab w:val="left" w:pos="794"/>
          <w:tab w:val="left" w:pos="1191"/>
          <w:tab w:val="left" w:pos="1588"/>
          <w:tab w:val="left" w:pos="1985"/>
        </w:tabs>
        <w:spacing w:before="0"/>
        <w:rPr>
          <w:rFonts w:eastAsia="Malgun Gothic"/>
          <w:szCs w:val="22"/>
          <w:lang w:eastAsia="x-none"/>
        </w:rPr>
      </w:pPr>
      <w:r>
        <w:rPr>
          <w:rFonts w:eastAsia="Malgun Gothic"/>
          <w:szCs w:val="22"/>
          <w:lang w:eastAsia="x-none"/>
        </w:rPr>
        <w:tab/>
        <w:t>s</w:t>
      </w:r>
      <w:r>
        <w:rPr>
          <w:rFonts w:eastAsia="Malgun Gothic"/>
          <w:szCs w:val="22"/>
          <w:vertAlign w:val="subscript"/>
          <w:lang w:eastAsia="x-none"/>
        </w:rPr>
        <w:t>0</w:t>
      </w:r>
      <w:r>
        <w:rPr>
          <w:rFonts w:eastAsia="Malgun Gothic"/>
          <w:szCs w:val="22"/>
          <w:lang w:eastAsia="x-none"/>
        </w:rPr>
        <w:t xml:space="preserve"> = 1.5</w:t>
      </w:r>
    </w:p>
    <w:p w14:paraId="4CF597A9" w14:textId="77777777" w:rsidR="000E27D6" w:rsidRDefault="000E27D6" w:rsidP="000E27D6">
      <w:pPr>
        <w:tabs>
          <w:tab w:val="clear" w:pos="360"/>
          <w:tab w:val="clear" w:pos="720"/>
          <w:tab w:val="clear" w:pos="1080"/>
          <w:tab w:val="clear" w:pos="1440"/>
          <w:tab w:val="clear" w:pos="1800"/>
          <w:tab w:val="left" w:pos="794"/>
          <w:tab w:val="left" w:pos="1191"/>
          <w:tab w:val="left" w:pos="1588"/>
          <w:tab w:val="left" w:pos="1985"/>
        </w:tabs>
        <w:spacing w:before="0"/>
        <w:rPr>
          <w:rFonts w:eastAsia="Malgun Gothic"/>
          <w:szCs w:val="22"/>
          <w:lang w:eastAsia="x-none"/>
        </w:rPr>
      </w:pPr>
      <w:r>
        <w:rPr>
          <w:rFonts w:eastAsia="Malgun Gothic"/>
          <w:szCs w:val="22"/>
          <w:lang w:eastAsia="x-none"/>
        </w:rPr>
        <w:t>else if (POC % 8 == 0)</w:t>
      </w:r>
    </w:p>
    <w:p w14:paraId="04C7FFC5" w14:textId="77777777" w:rsidR="000E27D6" w:rsidRDefault="000E27D6" w:rsidP="000E27D6">
      <w:pPr>
        <w:tabs>
          <w:tab w:val="clear" w:pos="360"/>
          <w:tab w:val="clear" w:pos="720"/>
          <w:tab w:val="clear" w:pos="1080"/>
          <w:tab w:val="clear" w:pos="1440"/>
          <w:tab w:val="clear" w:pos="1800"/>
          <w:tab w:val="left" w:pos="794"/>
          <w:tab w:val="left" w:pos="1191"/>
          <w:tab w:val="left" w:pos="1588"/>
          <w:tab w:val="left" w:pos="1985"/>
        </w:tabs>
        <w:spacing w:before="0"/>
        <w:rPr>
          <w:rFonts w:eastAsia="Malgun Gothic"/>
          <w:szCs w:val="22"/>
          <w:lang w:eastAsia="x-none"/>
        </w:rPr>
      </w:pPr>
      <w:r>
        <w:rPr>
          <w:rFonts w:eastAsia="Malgun Gothic"/>
          <w:szCs w:val="22"/>
          <w:lang w:eastAsia="x-none"/>
        </w:rPr>
        <w:tab/>
        <w:t>s</w:t>
      </w:r>
      <w:r>
        <w:rPr>
          <w:rFonts w:eastAsia="Malgun Gothic"/>
          <w:szCs w:val="22"/>
          <w:vertAlign w:val="subscript"/>
          <w:lang w:eastAsia="x-none"/>
        </w:rPr>
        <w:t>0</w:t>
      </w:r>
      <w:r>
        <w:rPr>
          <w:rFonts w:eastAsia="Malgun Gothic"/>
          <w:szCs w:val="22"/>
          <w:lang w:eastAsia="x-none"/>
        </w:rPr>
        <w:t xml:space="preserve"> = 0.95</w:t>
      </w:r>
    </w:p>
    <w:p w14:paraId="287F82A6" w14:textId="1CD239C6" w:rsidR="000E27D6" w:rsidRPr="00325A43" w:rsidRDefault="000E27D6" w:rsidP="00325A43">
      <w:pPr>
        <w:tabs>
          <w:tab w:val="clear" w:pos="360"/>
          <w:tab w:val="clear" w:pos="720"/>
          <w:tab w:val="clear" w:pos="1080"/>
          <w:tab w:val="clear" w:pos="1440"/>
          <w:tab w:val="clear" w:pos="1800"/>
          <w:tab w:val="left" w:pos="794"/>
          <w:tab w:val="left" w:pos="1191"/>
          <w:tab w:val="left" w:pos="1588"/>
          <w:tab w:val="left" w:pos="1985"/>
        </w:tabs>
        <w:spacing w:before="0"/>
      </w:pPr>
      <w:r>
        <w:rPr>
          <w:rFonts w:eastAsia="Malgun Gothic"/>
          <w:szCs w:val="22"/>
          <w:lang w:eastAsia="x-none"/>
        </w:rPr>
        <w:br/>
      </w:r>
      <w:r>
        <w:t xml:space="preserve">For the LD case, </w:t>
      </w:r>
      <w:r>
        <w:rPr>
          <w:rFonts w:eastAsia="Malgun Gothic"/>
          <w:szCs w:val="22"/>
          <w:lang w:eastAsia="x-none"/>
        </w:rPr>
        <w:t>s</w:t>
      </w:r>
      <w:r>
        <w:rPr>
          <w:rFonts w:eastAsia="Malgun Gothic"/>
          <w:szCs w:val="22"/>
          <w:vertAlign w:val="subscript"/>
          <w:lang w:eastAsia="x-none"/>
        </w:rPr>
        <w:t>0</w:t>
      </w:r>
      <w:r>
        <w:rPr>
          <w:rFonts w:eastAsia="Malgun Gothic"/>
          <w:szCs w:val="22"/>
          <w:lang w:eastAsia="x-none"/>
        </w:rPr>
        <w:t xml:space="preserve"> = 0.40</w:t>
      </w:r>
    </w:p>
    <w:p w14:paraId="394CB567" w14:textId="32C7B3C6" w:rsidR="00F8644E" w:rsidRDefault="00483CBE" w:rsidP="00FE7955">
      <w:pPr>
        <w:rPr>
          <w:lang w:val="en-CA"/>
        </w:rPr>
      </w:pPr>
      <w:r w:rsidRPr="00C058A8">
        <w:rPr>
          <w:lang w:val="en-CA"/>
        </w:rPr>
        <w:t xml:space="preserve">Both </w:t>
      </w:r>
      <w:r w:rsidR="00F8644E" w:rsidRPr="00C058A8">
        <w:rPr>
          <w:lang w:val="en-CA"/>
        </w:rPr>
        <w:t xml:space="preserve">HM </w:t>
      </w:r>
      <w:r w:rsidR="00485076" w:rsidRPr="00C058A8">
        <w:rPr>
          <w:lang w:val="en-CA"/>
        </w:rPr>
        <w:t xml:space="preserve">and VTM </w:t>
      </w:r>
      <w:r w:rsidR="00945C8F" w:rsidRPr="00C058A8">
        <w:rPr>
          <w:lang w:val="en-CA"/>
        </w:rPr>
        <w:t xml:space="preserve">also </w:t>
      </w:r>
      <w:r w:rsidR="00485076" w:rsidRPr="00C058A8">
        <w:rPr>
          <w:lang w:val="en-CA"/>
        </w:rPr>
        <w:t>support</w:t>
      </w:r>
      <w:r w:rsidRPr="00C058A8">
        <w:rPr>
          <w:lang w:val="en-CA"/>
        </w:rPr>
        <w:t>s</w:t>
      </w:r>
      <w:r w:rsidR="00485076" w:rsidRPr="00C058A8">
        <w:rPr>
          <w:lang w:val="en-CA"/>
        </w:rPr>
        <w:t xml:space="preserve"> non-4:2:0 content.</w:t>
      </w:r>
      <w:r w:rsidR="00C46ED7" w:rsidRPr="00C058A8">
        <w:rPr>
          <w:lang w:val="en-CA"/>
        </w:rPr>
        <w:t xml:space="preserve"> </w:t>
      </w:r>
      <w:r w:rsidR="00945C8F" w:rsidRPr="00C058A8">
        <w:rPr>
          <w:lang w:val="en-CA"/>
        </w:rPr>
        <w:t xml:space="preserve">When </w:t>
      </w:r>
      <w:r w:rsidR="00054744">
        <w:rPr>
          <w:lang w:val="en-CA"/>
        </w:rPr>
        <w:t>the filter</w:t>
      </w:r>
      <w:r w:rsidR="00945C8F" w:rsidRPr="00B931AA">
        <w:rPr>
          <w:lang w:val="en-CA"/>
        </w:rPr>
        <w:t xml:space="preserve"> was integrated </w:t>
      </w:r>
      <w:r w:rsidR="005014AB">
        <w:rPr>
          <w:lang w:val="en-CA"/>
        </w:rPr>
        <w:t>in</w:t>
      </w:r>
      <w:r w:rsidR="00945C8F" w:rsidRPr="00B931AA">
        <w:rPr>
          <w:lang w:val="en-CA"/>
        </w:rPr>
        <w:t>to HM</w:t>
      </w:r>
      <w:r w:rsidR="008A1EAC">
        <w:rPr>
          <w:lang w:val="en-CA"/>
        </w:rPr>
        <w:t xml:space="preserve">, the software </w:t>
      </w:r>
      <w:r w:rsidR="00B76C3D">
        <w:rPr>
          <w:lang w:val="en-CA"/>
        </w:rPr>
        <w:t>was adapted to work</w:t>
      </w:r>
      <w:r w:rsidR="00395F80">
        <w:rPr>
          <w:lang w:val="en-CA"/>
        </w:rPr>
        <w:t xml:space="preserve"> </w:t>
      </w:r>
      <w:r w:rsidR="00B76C3D">
        <w:rPr>
          <w:lang w:val="en-CA"/>
        </w:rPr>
        <w:t xml:space="preserve">with </w:t>
      </w:r>
      <w:r w:rsidR="00307F38">
        <w:rPr>
          <w:lang w:val="en-CA"/>
        </w:rPr>
        <w:t>non-</w:t>
      </w:r>
      <w:r w:rsidR="008E385E">
        <w:rPr>
          <w:lang w:val="en-CA"/>
        </w:rPr>
        <w:t>YUV-4</w:t>
      </w:r>
      <w:r w:rsidR="00307F38">
        <w:rPr>
          <w:lang w:val="en-CA"/>
        </w:rPr>
        <w:t>:2:</w:t>
      </w:r>
      <w:r w:rsidR="008E385E">
        <w:rPr>
          <w:lang w:val="en-CA"/>
        </w:rPr>
        <w:t xml:space="preserve">0 </w:t>
      </w:r>
      <w:r w:rsidR="00307F38">
        <w:rPr>
          <w:lang w:val="en-CA"/>
        </w:rPr>
        <w:t xml:space="preserve">content and with </w:t>
      </w:r>
      <w:r w:rsidR="008E385E">
        <w:rPr>
          <w:lang w:val="en-CA"/>
        </w:rPr>
        <w:t>higher bit depths</w:t>
      </w:r>
      <w:r w:rsidR="006B267B">
        <w:rPr>
          <w:lang w:val="en-CA"/>
        </w:rPr>
        <w:t>, as described in JCTVC-AK0003</w:t>
      </w:r>
      <w:r w:rsidR="008E385E">
        <w:rPr>
          <w:lang w:val="en-CA"/>
        </w:rPr>
        <w:t>. It was this version that was later ported to VTM</w:t>
      </w:r>
      <w:r w:rsidR="000955AA">
        <w:rPr>
          <w:lang w:val="en-CA"/>
        </w:rPr>
        <w:t xml:space="preserve">, so higher bit depths and non-4:2:0 content </w:t>
      </w:r>
      <w:r w:rsidR="00307F38">
        <w:rPr>
          <w:lang w:val="en-CA"/>
        </w:rPr>
        <w:t>is expected to</w:t>
      </w:r>
      <w:r w:rsidR="000955AA">
        <w:rPr>
          <w:lang w:val="en-CA"/>
        </w:rPr>
        <w:t xml:space="preserve"> work </w:t>
      </w:r>
      <w:r w:rsidR="009C7866">
        <w:rPr>
          <w:lang w:val="en-CA"/>
        </w:rPr>
        <w:t>also for VTM.</w:t>
      </w:r>
    </w:p>
    <w:p w14:paraId="7035024C" w14:textId="36C63C3A" w:rsidR="00500D50" w:rsidRDefault="000862C2" w:rsidP="00FE7955">
      <w:pPr>
        <w:rPr>
          <w:lang w:val="en-CA"/>
        </w:rPr>
      </w:pPr>
      <w:r>
        <w:rPr>
          <w:lang w:val="en-CA"/>
        </w:rPr>
        <w:t xml:space="preserve">GBTF filters both </w:t>
      </w:r>
      <w:proofErr w:type="spellStart"/>
      <w:r>
        <w:rPr>
          <w:lang w:val="en-CA"/>
        </w:rPr>
        <w:t>luma</w:t>
      </w:r>
      <w:proofErr w:type="spellEnd"/>
      <w:r>
        <w:rPr>
          <w:lang w:val="en-CA"/>
        </w:rPr>
        <w:t xml:space="preserve"> and chroma, but the filter strengths are different for </w:t>
      </w:r>
      <w:proofErr w:type="spellStart"/>
      <w:r>
        <w:rPr>
          <w:lang w:val="en-CA"/>
        </w:rPr>
        <w:t>luma</w:t>
      </w:r>
      <w:proofErr w:type="spellEnd"/>
      <w:r>
        <w:rPr>
          <w:lang w:val="en-CA"/>
        </w:rPr>
        <w:t xml:space="preserve"> and chroma. </w:t>
      </w:r>
    </w:p>
    <w:p w14:paraId="20E7F8BB" w14:textId="54752968" w:rsidR="004D382F" w:rsidRDefault="00FF4705" w:rsidP="00B931AA">
      <w:pPr>
        <w:pStyle w:val="Heading2"/>
        <w:rPr>
          <w:lang w:val="en-CA"/>
        </w:rPr>
      </w:pPr>
      <w:r>
        <w:rPr>
          <w:lang w:val="en-CA"/>
        </w:rPr>
        <w:t>Behavior at low QPs</w:t>
      </w:r>
    </w:p>
    <w:p w14:paraId="54F76A33" w14:textId="1E3408D4" w:rsidR="00FE7955" w:rsidRPr="00FE7955" w:rsidRDefault="42BADED4" w:rsidP="00FE7955">
      <w:pPr>
        <w:rPr>
          <w:lang w:val="en-CA"/>
        </w:rPr>
      </w:pPr>
      <w:r w:rsidRPr="61D90EC1">
        <w:rPr>
          <w:lang w:val="en-CA"/>
        </w:rPr>
        <w:t xml:space="preserve">The filter turns itself off </w:t>
      </w:r>
      <w:r w:rsidR="4282FCDB" w:rsidRPr="61D90EC1">
        <w:rPr>
          <w:lang w:val="en-CA"/>
        </w:rPr>
        <w:t xml:space="preserve">when </w:t>
      </w:r>
      <w:r w:rsidR="20CC641D" w:rsidRPr="61D90EC1">
        <w:rPr>
          <w:lang w:val="en-CA"/>
        </w:rPr>
        <w:t xml:space="preserve">the input </w:t>
      </w:r>
      <w:r w:rsidR="4282FCDB" w:rsidRPr="61D90EC1">
        <w:rPr>
          <w:lang w:val="en-CA"/>
        </w:rPr>
        <w:t xml:space="preserve">QP&lt;17. This also means that it is turned off </w:t>
      </w:r>
      <w:r w:rsidR="2F9FB6F0" w:rsidRPr="61D90EC1">
        <w:rPr>
          <w:lang w:val="en-CA"/>
        </w:rPr>
        <w:t xml:space="preserve">when the input </w:t>
      </w:r>
      <w:r w:rsidR="4282FCDB" w:rsidRPr="61D90EC1">
        <w:rPr>
          <w:lang w:val="en-CA"/>
        </w:rPr>
        <w:t>QP</w:t>
      </w:r>
      <w:r w:rsidR="2F9FB6F0" w:rsidRPr="61D90EC1">
        <w:rPr>
          <w:lang w:val="en-CA"/>
        </w:rPr>
        <w:t xml:space="preserve"> is negative</w:t>
      </w:r>
      <w:r w:rsidR="4282FCDB" w:rsidRPr="61D90EC1">
        <w:rPr>
          <w:lang w:val="en-CA"/>
        </w:rPr>
        <w:t>.</w:t>
      </w:r>
      <w:r w:rsidR="00EE9A13" w:rsidRPr="61D90EC1">
        <w:rPr>
          <w:lang w:val="en-CA"/>
        </w:rPr>
        <w:t xml:space="preserve"> The only information that the filter needs is the input QP and the GOP structure. This means that the filter can run completely off-line </w:t>
      </w:r>
      <w:r w:rsidR="7AEB9C1B" w:rsidRPr="61D90EC1">
        <w:rPr>
          <w:lang w:val="en-CA"/>
        </w:rPr>
        <w:t xml:space="preserve">(disconnected from the rest of the encoder) </w:t>
      </w:r>
      <w:r w:rsidR="00EE9A13" w:rsidRPr="61D90EC1">
        <w:rPr>
          <w:lang w:val="en-CA"/>
        </w:rPr>
        <w:t>if necessary</w:t>
      </w:r>
      <w:r w:rsidR="7AEB9C1B" w:rsidRPr="61D90EC1">
        <w:rPr>
          <w:lang w:val="en-CA"/>
        </w:rPr>
        <w:t>.</w:t>
      </w:r>
    </w:p>
    <w:p w14:paraId="39E0F715" w14:textId="26B1604C" w:rsidR="00CE3E8C" w:rsidRDefault="00546D60" w:rsidP="00E11923">
      <w:pPr>
        <w:pStyle w:val="Heading1"/>
        <w:rPr>
          <w:lang w:val="en-CA"/>
        </w:rPr>
      </w:pPr>
      <w:r>
        <w:rPr>
          <w:lang w:val="en-CA"/>
        </w:rPr>
        <w:t xml:space="preserve">Regarding </w:t>
      </w:r>
      <w:r w:rsidR="0039367A">
        <w:rPr>
          <w:lang w:val="en-CA"/>
        </w:rPr>
        <w:t>sequential and</w:t>
      </w:r>
      <w:r w:rsidR="00473C54">
        <w:rPr>
          <w:lang w:val="en-CA"/>
        </w:rPr>
        <w:t xml:space="preserve"> parallel </w:t>
      </w:r>
      <w:r>
        <w:rPr>
          <w:lang w:val="en-CA"/>
        </w:rPr>
        <w:t>mode of operation</w:t>
      </w:r>
    </w:p>
    <w:p w14:paraId="3BD28643" w14:textId="5FE8E013" w:rsidR="00D0773D" w:rsidRPr="00473C54" w:rsidRDefault="000F1915" w:rsidP="00D0773D">
      <w:pPr>
        <w:rPr>
          <w:lang w:val="en-CA"/>
        </w:rPr>
      </w:pPr>
      <w:r w:rsidRPr="61D90EC1">
        <w:rPr>
          <w:lang w:val="en-CA"/>
        </w:rPr>
        <w:t>When parallel simulations are performed</w:t>
      </w:r>
      <w:r w:rsidR="00E920C4" w:rsidRPr="61D90EC1">
        <w:rPr>
          <w:lang w:val="en-CA"/>
        </w:rPr>
        <w:t>, there are typically two approaches that are used. The first</w:t>
      </w:r>
      <w:r w:rsidR="004100C9" w:rsidRPr="61D90EC1">
        <w:rPr>
          <w:lang w:val="en-CA"/>
        </w:rPr>
        <w:t xml:space="preserve"> approach is to have </w:t>
      </w:r>
      <w:r w:rsidRPr="61D90EC1">
        <w:rPr>
          <w:lang w:val="en-CA"/>
        </w:rPr>
        <w:t>the complete source sequence available</w:t>
      </w:r>
      <w:r w:rsidR="00BC370C" w:rsidRPr="61D90EC1">
        <w:rPr>
          <w:lang w:val="en-CA"/>
        </w:rPr>
        <w:t xml:space="preserve"> and </w:t>
      </w:r>
      <w:r w:rsidR="004100C9" w:rsidRPr="61D90EC1">
        <w:rPr>
          <w:lang w:val="en-CA"/>
        </w:rPr>
        <w:t xml:space="preserve">then have </w:t>
      </w:r>
      <w:r w:rsidR="00BC370C" w:rsidRPr="61D90EC1">
        <w:rPr>
          <w:lang w:val="en-CA"/>
        </w:rPr>
        <w:t xml:space="preserve">VTM </w:t>
      </w:r>
      <w:r w:rsidR="002B7EDE">
        <w:rPr>
          <w:lang w:val="en-CA"/>
        </w:rPr>
        <w:t xml:space="preserve">to </w:t>
      </w:r>
      <w:r w:rsidR="00BC370C" w:rsidRPr="61D90EC1">
        <w:rPr>
          <w:lang w:val="en-CA"/>
        </w:rPr>
        <w:t xml:space="preserve">encode segments of the full length </w:t>
      </w:r>
      <w:r w:rsidR="004100C9" w:rsidRPr="61D90EC1">
        <w:rPr>
          <w:lang w:val="en-CA"/>
        </w:rPr>
        <w:t>in parallel</w:t>
      </w:r>
      <w:r w:rsidR="00D85F80" w:rsidRPr="61D90EC1">
        <w:rPr>
          <w:lang w:val="en-CA"/>
        </w:rPr>
        <w:t>. F</w:t>
      </w:r>
      <w:r w:rsidR="00A44DFC" w:rsidRPr="61D90EC1">
        <w:rPr>
          <w:lang w:val="en-CA"/>
        </w:rPr>
        <w:t>inally</w:t>
      </w:r>
      <w:r w:rsidR="1654649E" w:rsidRPr="61D90EC1">
        <w:rPr>
          <w:lang w:val="en-CA"/>
        </w:rPr>
        <w:t>,</w:t>
      </w:r>
      <w:r w:rsidR="00A44DFC" w:rsidRPr="61D90EC1">
        <w:rPr>
          <w:lang w:val="en-CA"/>
        </w:rPr>
        <w:t xml:space="preserve"> </w:t>
      </w:r>
      <w:r w:rsidR="00D85F80" w:rsidRPr="61D90EC1">
        <w:rPr>
          <w:lang w:val="en-CA"/>
        </w:rPr>
        <w:t xml:space="preserve">the </w:t>
      </w:r>
      <w:r w:rsidR="004100C9" w:rsidRPr="61D90EC1">
        <w:rPr>
          <w:lang w:val="en-CA"/>
        </w:rPr>
        <w:t>parallel</w:t>
      </w:r>
      <w:r w:rsidR="00737715" w:rsidRPr="61D90EC1">
        <w:rPr>
          <w:lang w:val="en-CA"/>
        </w:rPr>
        <w:t>ly</w:t>
      </w:r>
      <w:r w:rsidR="004100C9" w:rsidRPr="61D90EC1">
        <w:rPr>
          <w:lang w:val="en-CA"/>
        </w:rPr>
        <w:t xml:space="preserve"> encoded </w:t>
      </w:r>
      <w:r w:rsidR="00A44DFC" w:rsidRPr="61D90EC1">
        <w:rPr>
          <w:lang w:val="en-CA"/>
        </w:rPr>
        <w:t>bitstreams are merged and decoded for PSNR computation</w:t>
      </w:r>
      <w:r w:rsidR="00597504" w:rsidRPr="61D90EC1">
        <w:rPr>
          <w:lang w:val="en-CA"/>
        </w:rPr>
        <w:t xml:space="preserve">. </w:t>
      </w:r>
      <w:r w:rsidR="00D0773D" w:rsidRPr="61D90EC1">
        <w:rPr>
          <w:lang w:val="en-CA"/>
        </w:rPr>
        <w:t xml:space="preserve">To confirm that temporal filtering can be achieved with </w:t>
      </w:r>
      <w:r w:rsidR="007D06DE" w:rsidRPr="61D90EC1">
        <w:rPr>
          <w:lang w:val="en-CA"/>
        </w:rPr>
        <w:t xml:space="preserve">the </w:t>
      </w:r>
      <w:r w:rsidR="00D0773D" w:rsidRPr="61D90EC1">
        <w:rPr>
          <w:lang w:val="en-CA"/>
        </w:rPr>
        <w:t>same results for both sequential and parallel processing</w:t>
      </w:r>
      <w:r w:rsidR="009F5202" w:rsidRPr="61D90EC1">
        <w:rPr>
          <w:lang w:val="en-CA"/>
        </w:rPr>
        <w:t xml:space="preserve"> </w:t>
      </w:r>
      <w:r w:rsidR="00247B96" w:rsidRPr="61D90EC1">
        <w:rPr>
          <w:lang w:val="en-CA"/>
        </w:rPr>
        <w:t>using</w:t>
      </w:r>
      <w:r w:rsidR="009F5202" w:rsidRPr="61D90EC1">
        <w:rPr>
          <w:lang w:val="en-CA"/>
        </w:rPr>
        <w:t xml:space="preserve"> this first approach,</w:t>
      </w:r>
      <w:r w:rsidR="00D0773D" w:rsidRPr="61D90EC1">
        <w:rPr>
          <w:lang w:val="en-CA"/>
        </w:rPr>
        <w:t xml:space="preserve"> MD5’s for bitstreams with sequential coding for class D were compared with </w:t>
      </w:r>
      <w:r w:rsidR="009F5202" w:rsidRPr="61D90EC1">
        <w:rPr>
          <w:lang w:val="en-CA"/>
        </w:rPr>
        <w:t xml:space="preserve">the </w:t>
      </w:r>
      <w:r w:rsidR="00D0773D" w:rsidRPr="61D90EC1">
        <w:rPr>
          <w:lang w:val="en-CA"/>
        </w:rPr>
        <w:t>corresponding merged parallel</w:t>
      </w:r>
      <w:r w:rsidR="009F5202" w:rsidRPr="61D90EC1">
        <w:rPr>
          <w:lang w:val="en-CA"/>
        </w:rPr>
        <w:t>ly</w:t>
      </w:r>
      <w:r w:rsidR="00D0773D" w:rsidRPr="61D90EC1">
        <w:rPr>
          <w:lang w:val="en-CA"/>
        </w:rPr>
        <w:t xml:space="preserve"> encoded bitstreams. The comparison shows a match. </w:t>
      </w:r>
    </w:p>
    <w:p w14:paraId="2A6F144C" w14:textId="38731FA9" w:rsidR="000F1915" w:rsidRDefault="00503108" w:rsidP="00473C54">
      <w:pPr>
        <w:rPr>
          <w:lang w:val="en-CA"/>
        </w:rPr>
      </w:pPr>
      <w:r>
        <w:rPr>
          <w:lang w:val="en-CA"/>
        </w:rPr>
        <w:t xml:space="preserve">The second approach </w:t>
      </w:r>
      <w:r w:rsidR="0084027C">
        <w:rPr>
          <w:lang w:val="en-CA"/>
        </w:rPr>
        <w:t xml:space="preserve">is to </w:t>
      </w:r>
      <w:r w:rsidR="00952F66">
        <w:rPr>
          <w:lang w:val="en-CA"/>
        </w:rPr>
        <w:t xml:space="preserve">instead split </w:t>
      </w:r>
      <w:r w:rsidR="00597504">
        <w:rPr>
          <w:lang w:val="en-CA"/>
        </w:rPr>
        <w:t>the source sequence into segments before coding</w:t>
      </w:r>
      <w:r w:rsidR="00340CAF">
        <w:rPr>
          <w:lang w:val="en-CA"/>
        </w:rPr>
        <w:t xml:space="preserve">. </w:t>
      </w:r>
      <w:r w:rsidR="00A43E3E">
        <w:rPr>
          <w:lang w:val="en-CA"/>
        </w:rPr>
        <w:t>After coding</w:t>
      </w:r>
      <w:r w:rsidR="002A03DC">
        <w:rPr>
          <w:lang w:val="en-CA"/>
        </w:rPr>
        <w:t xml:space="preserve"> and decoding each segment, the </w:t>
      </w:r>
      <w:r w:rsidR="000F577E">
        <w:rPr>
          <w:lang w:val="en-CA"/>
        </w:rPr>
        <w:t>.</w:t>
      </w:r>
      <w:proofErr w:type="spellStart"/>
      <w:r w:rsidR="000F577E">
        <w:rPr>
          <w:lang w:val="en-CA"/>
        </w:rPr>
        <w:t>yuv</w:t>
      </w:r>
      <w:proofErr w:type="spellEnd"/>
      <w:r w:rsidR="000F577E">
        <w:rPr>
          <w:lang w:val="en-CA"/>
        </w:rPr>
        <w:t xml:space="preserve"> segments are merged</w:t>
      </w:r>
      <w:r w:rsidR="006F66D7">
        <w:rPr>
          <w:lang w:val="en-CA"/>
        </w:rPr>
        <w:t>. In some environments, th</w:t>
      </w:r>
      <w:r w:rsidR="009C4F89">
        <w:rPr>
          <w:lang w:val="en-CA"/>
        </w:rPr>
        <w:t xml:space="preserve">is </w:t>
      </w:r>
      <w:r w:rsidR="006F66D7">
        <w:rPr>
          <w:lang w:val="en-CA"/>
        </w:rPr>
        <w:t>secon</w:t>
      </w:r>
      <w:r w:rsidR="009C4F89">
        <w:rPr>
          <w:lang w:val="en-CA"/>
        </w:rPr>
        <w:t>d</w:t>
      </w:r>
      <w:r w:rsidR="005D0EE1">
        <w:rPr>
          <w:lang w:val="en-CA"/>
        </w:rPr>
        <w:t xml:space="preserve"> approach may be preferable.</w:t>
      </w:r>
      <w:r w:rsidR="006F66D7">
        <w:rPr>
          <w:lang w:val="en-CA"/>
        </w:rPr>
        <w:t xml:space="preserve"> </w:t>
      </w:r>
      <w:r w:rsidR="00340CAF">
        <w:rPr>
          <w:lang w:val="en-CA"/>
        </w:rPr>
        <w:t xml:space="preserve">For that to work properly </w:t>
      </w:r>
      <w:r w:rsidR="004B3278">
        <w:rPr>
          <w:lang w:val="en-CA"/>
        </w:rPr>
        <w:t>the temporal filter requires</w:t>
      </w:r>
      <w:r w:rsidR="00340CAF">
        <w:rPr>
          <w:lang w:val="en-CA"/>
        </w:rPr>
        <w:t xml:space="preserve"> slightly overlapping segments</w:t>
      </w:r>
      <w:r w:rsidR="000C08F0">
        <w:rPr>
          <w:lang w:val="en-CA"/>
        </w:rPr>
        <w:t xml:space="preserve">, two frames before the </w:t>
      </w:r>
      <w:r w:rsidR="004B3278">
        <w:rPr>
          <w:lang w:val="en-CA"/>
        </w:rPr>
        <w:t xml:space="preserve">first frame to be encoded </w:t>
      </w:r>
      <w:r w:rsidR="000C08F0">
        <w:rPr>
          <w:lang w:val="en-CA"/>
        </w:rPr>
        <w:t xml:space="preserve">and two frames after the </w:t>
      </w:r>
      <w:r w:rsidR="004B3278">
        <w:rPr>
          <w:lang w:val="en-CA"/>
        </w:rPr>
        <w:t>last frame</w:t>
      </w:r>
      <w:r w:rsidR="000C08F0">
        <w:rPr>
          <w:lang w:val="en-CA"/>
        </w:rPr>
        <w:t>.</w:t>
      </w:r>
      <w:r w:rsidR="00287221">
        <w:rPr>
          <w:lang w:val="en-CA"/>
        </w:rPr>
        <w:t xml:space="preserve"> </w:t>
      </w:r>
      <w:r w:rsidR="004440CE">
        <w:rPr>
          <w:lang w:val="en-CA"/>
        </w:rPr>
        <w:t xml:space="preserve">This can be </w:t>
      </w:r>
      <w:r w:rsidR="00BD6EA7">
        <w:rPr>
          <w:lang w:val="en-CA"/>
        </w:rPr>
        <w:t xml:space="preserve">obtained with the current </w:t>
      </w:r>
      <w:r w:rsidR="000159F2">
        <w:rPr>
          <w:lang w:val="en-CA"/>
        </w:rPr>
        <w:t xml:space="preserve">implementation of </w:t>
      </w:r>
      <w:r w:rsidR="002937C4">
        <w:rPr>
          <w:lang w:val="en-CA"/>
        </w:rPr>
        <w:t>G</w:t>
      </w:r>
      <w:r w:rsidR="00E877D2">
        <w:rPr>
          <w:lang w:val="en-CA"/>
        </w:rPr>
        <w:t>BT</w:t>
      </w:r>
      <w:r w:rsidR="00545481">
        <w:rPr>
          <w:lang w:val="en-CA"/>
        </w:rPr>
        <w:t>F</w:t>
      </w:r>
      <w:r w:rsidR="009136E9">
        <w:rPr>
          <w:lang w:val="en-CA"/>
        </w:rPr>
        <w:t xml:space="preserve"> </w:t>
      </w:r>
      <w:r w:rsidR="007811A9">
        <w:rPr>
          <w:lang w:val="en-CA"/>
        </w:rPr>
        <w:t xml:space="preserve">in VTM </w:t>
      </w:r>
      <w:r w:rsidR="009136E9">
        <w:rPr>
          <w:lang w:val="en-CA"/>
        </w:rPr>
        <w:t xml:space="preserve">by providing </w:t>
      </w:r>
      <w:r w:rsidR="00111845">
        <w:rPr>
          <w:lang w:val="en-CA"/>
        </w:rPr>
        <w:t xml:space="preserve">overlapping segments to the encoder and instruct it to start encoding at </w:t>
      </w:r>
      <w:r w:rsidR="00FB1C45">
        <w:rPr>
          <w:lang w:val="en-CA"/>
        </w:rPr>
        <w:t>the third frame</w:t>
      </w:r>
      <w:r w:rsidR="00E07A75">
        <w:rPr>
          <w:lang w:val="en-CA"/>
        </w:rPr>
        <w:t xml:space="preserve"> and end </w:t>
      </w:r>
      <w:r w:rsidR="00465DB6">
        <w:rPr>
          <w:lang w:val="en-CA"/>
        </w:rPr>
        <w:t xml:space="preserve">encoding </w:t>
      </w:r>
      <w:r w:rsidR="00E07A75">
        <w:rPr>
          <w:lang w:val="en-CA"/>
        </w:rPr>
        <w:t xml:space="preserve">two frames before the end. </w:t>
      </w:r>
      <w:r w:rsidR="00287221">
        <w:rPr>
          <w:lang w:val="en-CA"/>
        </w:rPr>
        <w:t xml:space="preserve">The proponents do not </w:t>
      </w:r>
      <w:r w:rsidR="00E07A75">
        <w:rPr>
          <w:lang w:val="en-CA"/>
        </w:rPr>
        <w:t>use this second approach</w:t>
      </w:r>
      <w:r w:rsidR="007811A9">
        <w:rPr>
          <w:lang w:val="en-CA"/>
        </w:rPr>
        <w:t xml:space="preserve"> for parallel </w:t>
      </w:r>
      <w:r w:rsidR="00210D9D">
        <w:rPr>
          <w:lang w:val="en-CA"/>
        </w:rPr>
        <w:t xml:space="preserve">encoding, </w:t>
      </w:r>
      <w:r w:rsidR="004B3278">
        <w:rPr>
          <w:lang w:val="en-CA"/>
        </w:rPr>
        <w:t>so this has</w:t>
      </w:r>
      <w:r w:rsidR="00287221">
        <w:rPr>
          <w:lang w:val="en-CA"/>
        </w:rPr>
        <w:t xml:space="preserve"> not been tested</w:t>
      </w:r>
      <w:r w:rsidR="002C3207">
        <w:rPr>
          <w:lang w:val="en-CA"/>
        </w:rPr>
        <w:t>,</w:t>
      </w:r>
      <w:r w:rsidR="00210D9D">
        <w:rPr>
          <w:lang w:val="en-CA"/>
        </w:rPr>
        <w:t xml:space="preserve"> but is expected to work</w:t>
      </w:r>
      <w:r w:rsidR="00287221">
        <w:rPr>
          <w:lang w:val="en-CA"/>
        </w:rPr>
        <w:t>.</w:t>
      </w:r>
    </w:p>
    <w:p w14:paraId="253A0EFF" w14:textId="2F4309F0" w:rsidR="000F1728" w:rsidRDefault="000F1728" w:rsidP="00E11923">
      <w:pPr>
        <w:pStyle w:val="Heading1"/>
        <w:rPr>
          <w:lang w:val="en-CA"/>
        </w:rPr>
      </w:pPr>
      <w:r>
        <w:rPr>
          <w:lang w:val="en-CA"/>
        </w:rPr>
        <w:lastRenderedPageBreak/>
        <w:t>Results</w:t>
      </w:r>
    </w:p>
    <w:p w14:paraId="781B1713" w14:textId="100C9E8A" w:rsidR="00150BB1" w:rsidRPr="00150BB1" w:rsidRDefault="00833628" w:rsidP="00150BB1">
      <w:pPr>
        <w:rPr>
          <w:lang w:val="en-CA"/>
        </w:rPr>
      </w:pPr>
      <w:r w:rsidRPr="00105152">
        <w:rPr>
          <w:lang w:val="en-CA"/>
        </w:rPr>
        <w:t xml:space="preserve">The objective performance </w:t>
      </w:r>
      <w:r>
        <w:rPr>
          <w:lang w:val="en-CA"/>
        </w:rPr>
        <w:t xml:space="preserve">(BDR) </w:t>
      </w:r>
      <w:r w:rsidRPr="00105152">
        <w:rPr>
          <w:lang w:val="en-CA"/>
        </w:rPr>
        <w:t>for the proposal is shown below in comparison to VTM-</w:t>
      </w:r>
      <w:r>
        <w:rPr>
          <w:lang w:val="en-CA"/>
        </w:rPr>
        <w:t>10</w:t>
      </w:r>
      <w:r w:rsidRPr="00105152">
        <w:rPr>
          <w:lang w:val="en-CA"/>
        </w:rPr>
        <w:t>.0 [</w:t>
      </w:r>
      <w:r>
        <w:rPr>
          <w:lang w:val="en-CA"/>
        </w:rPr>
        <w:t>3</w:t>
      </w:r>
      <w:r w:rsidRPr="00105152">
        <w:rPr>
          <w:lang w:val="en-CA"/>
        </w:rPr>
        <w:t xml:space="preserve">] using </w:t>
      </w:r>
      <w:r>
        <w:rPr>
          <w:lang w:val="en-CA"/>
        </w:rPr>
        <w:t xml:space="preserve">SDR CTC [4] and HDR </w:t>
      </w:r>
      <w:r w:rsidRPr="00105152">
        <w:rPr>
          <w:lang w:val="en-CA"/>
        </w:rPr>
        <w:t>CTC [</w:t>
      </w:r>
      <w:r>
        <w:rPr>
          <w:lang w:val="en-CA"/>
        </w:rPr>
        <w:t>5</w:t>
      </w:r>
      <w:r w:rsidRPr="00105152">
        <w:rPr>
          <w:lang w:val="en-CA"/>
        </w:rPr>
        <w:t>]</w:t>
      </w:r>
      <w:r>
        <w:rPr>
          <w:lang w:val="en-CA"/>
        </w:rPr>
        <w:t xml:space="preserve"> with the modification of setting the intra period to be a multiple of 32</w:t>
      </w:r>
      <w:r w:rsidR="00ED642B">
        <w:rPr>
          <w:lang w:val="en-CA"/>
        </w:rPr>
        <w:t xml:space="preserve"> and using a random access hierarchy of a GOP of 32</w:t>
      </w:r>
      <w:r w:rsidRPr="00105152">
        <w:rPr>
          <w:lang w:val="en-CA"/>
        </w:rPr>
        <w:t xml:space="preserve">. The objective results show a </w:t>
      </w:r>
      <w:r>
        <w:rPr>
          <w:lang w:val="en-CA"/>
        </w:rPr>
        <w:t>nice gain</w:t>
      </w:r>
      <w:r w:rsidRPr="00105152">
        <w:rPr>
          <w:lang w:val="en-CA"/>
        </w:rPr>
        <w:t xml:space="preserve"> in coding efficiency. Encoding </w:t>
      </w:r>
      <w:r w:rsidR="005E12F5">
        <w:rPr>
          <w:lang w:val="en-CA"/>
        </w:rPr>
        <w:t xml:space="preserve">and decoding </w:t>
      </w:r>
      <w:r w:rsidRPr="00105152">
        <w:rPr>
          <w:lang w:val="en-CA"/>
        </w:rPr>
        <w:t xml:space="preserve">time is measured on simulations run on a cluster with machines </w:t>
      </w:r>
      <w:r>
        <w:rPr>
          <w:lang w:val="en-CA"/>
        </w:rPr>
        <w:t>of</w:t>
      </w:r>
      <w:r w:rsidRPr="00105152">
        <w:rPr>
          <w:lang w:val="en-CA"/>
        </w:rPr>
        <w:t xml:space="preserve"> </w:t>
      </w:r>
      <w:r>
        <w:rPr>
          <w:lang w:val="en-CA"/>
        </w:rPr>
        <w:t xml:space="preserve">similar </w:t>
      </w:r>
      <w:r w:rsidRPr="00105152">
        <w:rPr>
          <w:lang w:val="en-CA"/>
        </w:rPr>
        <w:t>capability</w:t>
      </w:r>
      <w:r w:rsidR="005E12F5">
        <w:rPr>
          <w:lang w:val="en-CA"/>
        </w:rPr>
        <w:t xml:space="preserve"> but is not reliable</w:t>
      </w:r>
      <w:r w:rsidRPr="00105152">
        <w:rPr>
          <w:lang w:val="en-CA"/>
        </w:rPr>
        <w:t>.</w:t>
      </w:r>
    </w:p>
    <w:p w14:paraId="551C6D09" w14:textId="2578E0CC" w:rsidR="000F1728" w:rsidRDefault="000F1728" w:rsidP="000F1728">
      <w:pPr>
        <w:pStyle w:val="Heading2"/>
        <w:rPr>
          <w:lang w:val="en-CA"/>
        </w:rPr>
      </w:pPr>
      <w:r>
        <w:rPr>
          <w:lang w:val="en-CA"/>
        </w:rPr>
        <w:t>SDR</w:t>
      </w:r>
      <w:r w:rsidR="00655394">
        <w:rPr>
          <w:lang w:val="en-CA"/>
        </w:rPr>
        <w:t xml:space="preserve"> Random access</w:t>
      </w:r>
    </w:p>
    <w:tbl>
      <w:tblPr>
        <w:tblW w:w="6940" w:type="dxa"/>
        <w:tblCellMar>
          <w:left w:w="70" w:type="dxa"/>
          <w:right w:w="70" w:type="dxa"/>
        </w:tblCellMar>
        <w:tblLook w:val="04A0" w:firstRow="1" w:lastRow="0" w:firstColumn="1" w:lastColumn="0" w:noHBand="0" w:noVBand="1"/>
      </w:tblPr>
      <w:tblGrid>
        <w:gridCol w:w="1640"/>
        <w:gridCol w:w="1104"/>
        <w:gridCol w:w="1288"/>
        <w:gridCol w:w="1104"/>
        <w:gridCol w:w="902"/>
        <w:gridCol w:w="902"/>
      </w:tblGrid>
      <w:tr w:rsidR="00112F41" w:rsidRPr="00112F41" w14:paraId="1753A904" w14:textId="77777777" w:rsidTr="00553413">
        <w:trPr>
          <w:trHeight w:val="255"/>
        </w:trPr>
        <w:tc>
          <w:tcPr>
            <w:tcW w:w="1640" w:type="dxa"/>
            <w:tcBorders>
              <w:top w:val="nil"/>
              <w:left w:val="nil"/>
              <w:bottom w:val="nil"/>
              <w:right w:val="nil"/>
            </w:tcBorders>
            <w:shd w:val="clear" w:color="auto" w:fill="auto"/>
            <w:noWrap/>
            <w:vAlign w:val="center"/>
            <w:hideMark/>
          </w:tcPr>
          <w:p w14:paraId="1D2E4379"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2DF307B"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Over VTM-10.0 with gop 32</w:t>
            </w:r>
          </w:p>
        </w:tc>
      </w:tr>
      <w:tr w:rsidR="00112F41" w:rsidRPr="00112F41" w14:paraId="2E54860E" w14:textId="77777777" w:rsidTr="00553413">
        <w:trPr>
          <w:trHeight w:val="255"/>
        </w:trPr>
        <w:tc>
          <w:tcPr>
            <w:tcW w:w="1640" w:type="dxa"/>
            <w:tcBorders>
              <w:top w:val="nil"/>
              <w:left w:val="nil"/>
              <w:bottom w:val="nil"/>
              <w:right w:val="nil"/>
            </w:tcBorders>
            <w:shd w:val="clear" w:color="auto" w:fill="auto"/>
            <w:noWrap/>
            <w:vAlign w:val="center"/>
            <w:hideMark/>
          </w:tcPr>
          <w:p w14:paraId="7F87B91E"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4" w:type="dxa"/>
            <w:tcBorders>
              <w:top w:val="nil"/>
              <w:left w:val="single" w:sz="8" w:space="0" w:color="auto"/>
              <w:bottom w:val="single" w:sz="8" w:space="0" w:color="auto"/>
              <w:right w:val="nil"/>
            </w:tcBorders>
            <w:shd w:val="clear" w:color="auto" w:fill="auto"/>
            <w:noWrap/>
            <w:vAlign w:val="center"/>
            <w:hideMark/>
          </w:tcPr>
          <w:p w14:paraId="14D5BCB8"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Y</w:t>
            </w:r>
          </w:p>
        </w:tc>
        <w:tc>
          <w:tcPr>
            <w:tcW w:w="1288" w:type="dxa"/>
            <w:tcBorders>
              <w:top w:val="nil"/>
              <w:left w:val="nil"/>
              <w:bottom w:val="single" w:sz="8" w:space="0" w:color="auto"/>
              <w:right w:val="nil"/>
            </w:tcBorders>
            <w:shd w:val="clear" w:color="auto" w:fill="auto"/>
            <w:noWrap/>
            <w:vAlign w:val="center"/>
            <w:hideMark/>
          </w:tcPr>
          <w:p w14:paraId="66B5AC64"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U</w:t>
            </w:r>
          </w:p>
        </w:tc>
        <w:tc>
          <w:tcPr>
            <w:tcW w:w="1104" w:type="dxa"/>
            <w:tcBorders>
              <w:top w:val="nil"/>
              <w:left w:val="nil"/>
              <w:bottom w:val="single" w:sz="8" w:space="0" w:color="auto"/>
              <w:right w:val="single" w:sz="4" w:space="0" w:color="auto"/>
            </w:tcBorders>
            <w:shd w:val="clear" w:color="auto" w:fill="auto"/>
            <w:noWrap/>
            <w:vAlign w:val="center"/>
            <w:hideMark/>
          </w:tcPr>
          <w:p w14:paraId="62A3787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w:t>
            </w:r>
          </w:p>
        </w:tc>
        <w:tc>
          <w:tcPr>
            <w:tcW w:w="902" w:type="dxa"/>
            <w:tcBorders>
              <w:top w:val="nil"/>
              <w:left w:val="nil"/>
              <w:bottom w:val="single" w:sz="8" w:space="0" w:color="auto"/>
              <w:right w:val="nil"/>
            </w:tcBorders>
            <w:shd w:val="clear" w:color="auto" w:fill="auto"/>
            <w:noWrap/>
            <w:vAlign w:val="center"/>
            <w:hideMark/>
          </w:tcPr>
          <w:p w14:paraId="3450EB35"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EncT</w:t>
            </w:r>
          </w:p>
        </w:tc>
        <w:tc>
          <w:tcPr>
            <w:tcW w:w="902" w:type="dxa"/>
            <w:tcBorders>
              <w:top w:val="nil"/>
              <w:left w:val="nil"/>
              <w:bottom w:val="single" w:sz="8" w:space="0" w:color="auto"/>
              <w:right w:val="single" w:sz="4" w:space="0" w:color="auto"/>
            </w:tcBorders>
            <w:shd w:val="clear" w:color="auto" w:fill="auto"/>
            <w:noWrap/>
            <w:vAlign w:val="center"/>
            <w:hideMark/>
          </w:tcPr>
          <w:p w14:paraId="1F5C2DC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DecT</w:t>
            </w:r>
          </w:p>
        </w:tc>
      </w:tr>
      <w:tr w:rsidR="00112F41" w:rsidRPr="00112F41" w14:paraId="254650FC"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A7965B"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A1</w:t>
            </w:r>
          </w:p>
        </w:tc>
        <w:tc>
          <w:tcPr>
            <w:tcW w:w="1104" w:type="dxa"/>
            <w:tcBorders>
              <w:top w:val="nil"/>
              <w:left w:val="nil"/>
              <w:bottom w:val="nil"/>
              <w:right w:val="nil"/>
            </w:tcBorders>
            <w:shd w:val="clear" w:color="auto" w:fill="auto"/>
            <w:noWrap/>
            <w:vAlign w:val="center"/>
            <w:hideMark/>
          </w:tcPr>
          <w:p w14:paraId="67402801"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-2,71%</w:t>
            </w:r>
          </w:p>
        </w:tc>
        <w:tc>
          <w:tcPr>
            <w:tcW w:w="1288" w:type="dxa"/>
            <w:tcBorders>
              <w:top w:val="single" w:sz="8" w:space="0" w:color="auto"/>
              <w:left w:val="nil"/>
              <w:bottom w:val="nil"/>
              <w:right w:val="nil"/>
            </w:tcBorders>
            <w:shd w:val="clear" w:color="000000" w:fill="CCFFCC"/>
            <w:noWrap/>
            <w:vAlign w:val="center"/>
            <w:hideMark/>
          </w:tcPr>
          <w:p w14:paraId="234B8D73"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-7,23%</w:t>
            </w:r>
          </w:p>
        </w:tc>
        <w:tc>
          <w:tcPr>
            <w:tcW w:w="1104" w:type="dxa"/>
            <w:tcBorders>
              <w:top w:val="single" w:sz="8" w:space="0" w:color="auto"/>
              <w:left w:val="nil"/>
              <w:bottom w:val="nil"/>
              <w:right w:val="single" w:sz="4" w:space="0" w:color="auto"/>
            </w:tcBorders>
            <w:shd w:val="clear" w:color="000000" w:fill="CCFFCC"/>
            <w:noWrap/>
            <w:vAlign w:val="center"/>
            <w:hideMark/>
          </w:tcPr>
          <w:p w14:paraId="247E3B83"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-6,10%</w:t>
            </w:r>
          </w:p>
        </w:tc>
        <w:tc>
          <w:tcPr>
            <w:tcW w:w="902" w:type="dxa"/>
            <w:tcBorders>
              <w:top w:val="nil"/>
              <w:left w:val="nil"/>
              <w:bottom w:val="nil"/>
              <w:right w:val="nil"/>
            </w:tcBorders>
            <w:shd w:val="clear" w:color="auto" w:fill="auto"/>
            <w:noWrap/>
            <w:vAlign w:val="center"/>
            <w:hideMark/>
          </w:tcPr>
          <w:p w14:paraId="19BDD60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91%</w:t>
            </w:r>
          </w:p>
        </w:tc>
        <w:tc>
          <w:tcPr>
            <w:tcW w:w="902" w:type="dxa"/>
            <w:tcBorders>
              <w:top w:val="nil"/>
              <w:left w:val="nil"/>
              <w:bottom w:val="nil"/>
              <w:right w:val="single" w:sz="4" w:space="0" w:color="auto"/>
            </w:tcBorders>
            <w:shd w:val="clear" w:color="auto" w:fill="auto"/>
            <w:noWrap/>
            <w:vAlign w:val="center"/>
            <w:hideMark/>
          </w:tcPr>
          <w:p w14:paraId="22C972D0"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96%</w:t>
            </w:r>
          </w:p>
        </w:tc>
      </w:tr>
      <w:tr w:rsidR="00112F41" w:rsidRPr="00112F41" w14:paraId="502E535F"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9D8899"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A2</w:t>
            </w:r>
          </w:p>
        </w:tc>
        <w:tc>
          <w:tcPr>
            <w:tcW w:w="1104" w:type="dxa"/>
            <w:tcBorders>
              <w:top w:val="nil"/>
              <w:left w:val="single" w:sz="8" w:space="0" w:color="auto"/>
              <w:bottom w:val="nil"/>
              <w:right w:val="nil"/>
            </w:tcBorders>
            <w:shd w:val="clear" w:color="000000" w:fill="CCFFCC"/>
            <w:noWrap/>
            <w:vAlign w:val="center"/>
            <w:hideMark/>
          </w:tcPr>
          <w:p w14:paraId="578E2022"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-5,20%</w:t>
            </w:r>
          </w:p>
        </w:tc>
        <w:tc>
          <w:tcPr>
            <w:tcW w:w="1288" w:type="dxa"/>
            <w:tcBorders>
              <w:top w:val="nil"/>
              <w:left w:val="nil"/>
              <w:bottom w:val="nil"/>
              <w:right w:val="nil"/>
            </w:tcBorders>
            <w:shd w:val="clear" w:color="000000" w:fill="CCFFCC"/>
            <w:noWrap/>
            <w:vAlign w:val="center"/>
            <w:hideMark/>
          </w:tcPr>
          <w:p w14:paraId="0273AE4B"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-10,16%</w:t>
            </w:r>
          </w:p>
        </w:tc>
        <w:tc>
          <w:tcPr>
            <w:tcW w:w="1104" w:type="dxa"/>
            <w:tcBorders>
              <w:top w:val="nil"/>
              <w:left w:val="nil"/>
              <w:bottom w:val="nil"/>
              <w:right w:val="single" w:sz="4" w:space="0" w:color="auto"/>
            </w:tcBorders>
            <w:shd w:val="clear" w:color="000000" w:fill="CCFFCC"/>
            <w:noWrap/>
            <w:vAlign w:val="center"/>
            <w:hideMark/>
          </w:tcPr>
          <w:p w14:paraId="2AF222FA"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-9,90%</w:t>
            </w:r>
          </w:p>
        </w:tc>
        <w:tc>
          <w:tcPr>
            <w:tcW w:w="902" w:type="dxa"/>
            <w:tcBorders>
              <w:top w:val="nil"/>
              <w:left w:val="nil"/>
              <w:bottom w:val="nil"/>
              <w:right w:val="nil"/>
            </w:tcBorders>
            <w:shd w:val="clear" w:color="auto" w:fill="auto"/>
            <w:noWrap/>
            <w:vAlign w:val="center"/>
            <w:hideMark/>
          </w:tcPr>
          <w:p w14:paraId="26349F59"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93%</w:t>
            </w:r>
          </w:p>
        </w:tc>
        <w:tc>
          <w:tcPr>
            <w:tcW w:w="902" w:type="dxa"/>
            <w:tcBorders>
              <w:top w:val="nil"/>
              <w:left w:val="nil"/>
              <w:bottom w:val="nil"/>
              <w:right w:val="single" w:sz="4" w:space="0" w:color="auto"/>
            </w:tcBorders>
            <w:shd w:val="clear" w:color="auto" w:fill="auto"/>
            <w:noWrap/>
            <w:vAlign w:val="center"/>
            <w:hideMark/>
          </w:tcPr>
          <w:p w14:paraId="4BD1F199"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103%</w:t>
            </w:r>
          </w:p>
        </w:tc>
      </w:tr>
      <w:tr w:rsidR="00112F41" w:rsidRPr="00112F41" w14:paraId="20EEF96B"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4146B8"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B</w:t>
            </w:r>
          </w:p>
        </w:tc>
        <w:tc>
          <w:tcPr>
            <w:tcW w:w="1104" w:type="dxa"/>
            <w:tcBorders>
              <w:top w:val="nil"/>
              <w:left w:val="single" w:sz="8" w:space="0" w:color="auto"/>
              <w:bottom w:val="nil"/>
              <w:right w:val="nil"/>
            </w:tcBorders>
            <w:shd w:val="clear" w:color="000000" w:fill="CCFFCC"/>
            <w:noWrap/>
            <w:vAlign w:val="center"/>
            <w:hideMark/>
          </w:tcPr>
          <w:p w14:paraId="0F42C734"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-6,32%</w:t>
            </w:r>
          </w:p>
        </w:tc>
        <w:tc>
          <w:tcPr>
            <w:tcW w:w="1288" w:type="dxa"/>
            <w:tcBorders>
              <w:top w:val="nil"/>
              <w:left w:val="nil"/>
              <w:bottom w:val="nil"/>
              <w:right w:val="nil"/>
            </w:tcBorders>
            <w:shd w:val="clear" w:color="000000" w:fill="CCFFCC"/>
            <w:noWrap/>
            <w:vAlign w:val="center"/>
            <w:hideMark/>
          </w:tcPr>
          <w:p w14:paraId="0FE0DEE0"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-8,29%</w:t>
            </w:r>
          </w:p>
        </w:tc>
        <w:tc>
          <w:tcPr>
            <w:tcW w:w="1104" w:type="dxa"/>
            <w:tcBorders>
              <w:top w:val="nil"/>
              <w:left w:val="nil"/>
              <w:bottom w:val="nil"/>
              <w:right w:val="single" w:sz="4" w:space="0" w:color="auto"/>
            </w:tcBorders>
            <w:shd w:val="clear" w:color="000000" w:fill="CCFFCC"/>
            <w:noWrap/>
            <w:vAlign w:val="center"/>
            <w:hideMark/>
          </w:tcPr>
          <w:p w14:paraId="40D2E7B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-8,46%</w:t>
            </w:r>
          </w:p>
        </w:tc>
        <w:tc>
          <w:tcPr>
            <w:tcW w:w="902" w:type="dxa"/>
            <w:tcBorders>
              <w:top w:val="nil"/>
              <w:left w:val="nil"/>
              <w:bottom w:val="nil"/>
              <w:right w:val="nil"/>
            </w:tcBorders>
            <w:shd w:val="clear" w:color="auto" w:fill="auto"/>
            <w:noWrap/>
            <w:vAlign w:val="center"/>
            <w:hideMark/>
          </w:tcPr>
          <w:p w14:paraId="760FC44C"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93%</w:t>
            </w:r>
          </w:p>
        </w:tc>
        <w:tc>
          <w:tcPr>
            <w:tcW w:w="902" w:type="dxa"/>
            <w:tcBorders>
              <w:top w:val="nil"/>
              <w:left w:val="nil"/>
              <w:bottom w:val="nil"/>
              <w:right w:val="single" w:sz="4" w:space="0" w:color="auto"/>
            </w:tcBorders>
            <w:shd w:val="clear" w:color="auto" w:fill="auto"/>
            <w:noWrap/>
            <w:vAlign w:val="center"/>
            <w:hideMark/>
          </w:tcPr>
          <w:p w14:paraId="55EA84A1"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92%</w:t>
            </w:r>
          </w:p>
        </w:tc>
      </w:tr>
      <w:tr w:rsidR="00112F41" w:rsidRPr="00112F41" w14:paraId="3A6C08F5"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E34B0D"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C</w:t>
            </w:r>
          </w:p>
        </w:tc>
        <w:tc>
          <w:tcPr>
            <w:tcW w:w="1104" w:type="dxa"/>
            <w:tcBorders>
              <w:top w:val="nil"/>
              <w:left w:val="nil"/>
              <w:bottom w:val="nil"/>
              <w:right w:val="nil"/>
            </w:tcBorders>
            <w:shd w:val="clear" w:color="auto" w:fill="auto"/>
            <w:noWrap/>
            <w:vAlign w:val="center"/>
            <w:hideMark/>
          </w:tcPr>
          <w:p w14:paraId="4CC2E8A5"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-1,64%</w:t>
            </w:r>
          </w:p>
        </w:tc>
        <w:tc>
          <w:tcPr>
            <w:tcW w:w="1288" w:type="dxa"/>
            <w:tcBorders>
              <w:top w:val="nil"/>
              <w:left w:val="nil"/>
              <w:bottom w:val="nil"/>
              <w:right w:val="nil"/>
            </w:tcBorders>
            <w:shd w:val="clear" w:color="000000" w:fill="CCFFCC"/>
            <w:noWrap/>
            <w:vAlign w:val="center"/>
            <w:hideMark/>
          </w:tcPr>
          <w:p w14:paraId="6C63E13F"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-3,80%</w:t>
            </w:r>
          </w:p>
        </w:tc>
        <w:tc>
          <w:tcPr>
            <w:tcW w:w="1104" w:type="dxa"/>
            <w:tcBorders>
              <w:top w:val="nil"/>
              <w:left w:val="nil"/>
              <w:bottom w:val="nil"/>
              <w:right w:val="single" w:sz="4" w:space="0" w:color="auto"/>
            </w:tcBorders>
            <w:shd w:val="clear" w:color="000000" w:fill="CCFFCC"/>
            <w:noWrap/>
            <w:vAlign w:val="center"/>
            <w:hideMark/>
          </w:tcPr>
          <w:p w14:paraId="4EC52FE3"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-3,54%</w:t>
            </w:r>
          </w:p>
        </w:tc>
        <w:tc>
          <w:tcPr>
            <w:tcW w:w="902" w:type="dxa"/>
            <w:tcBorders>
              <w:top w:val="nil"/>
              <w:left w:val="nil"/>
              <w:bottom w:val="nil"/>
              <w:right w:val="nil"/>
            </w:tcBorders>
            <w:shd w:val="clear" w:color="auto" w:fill="auto"/>
            <w:noWrap/>
            <w:vAlign w:val="center"/>
            <w:hideMark/>
          </w:tcPr>
          <w:p w14:paraId="7DCAF6FF"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99%</w:t>
            </w:r>
          </w:p>
        </w:tc>
        <w:tc>
          <w:tcPr>
            <w:tcW w:w="902" w:type="dxa"/>
            <w:tcBorders>
              <w:top w:val="nil"/>
              <w:left w:val="nil"/>
              <w:bottom w:val="nil"/>
              <w:right w:val="single" w:sz="4" w:space="0" w:color="auto"/>
            </w:tcBorders>
            <w:shd w:val="clear" w:color="auto" w:fill="auto"/>
            <w:noWrap/>
            <w:vAlign w:val="center"/>
            <w:hideMark/>
          </w:tcPr>
          <w:p w14:paraId="6E72852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107%</w:t>
            </w:r>
          </w:p>
        </w:tc>
      </w:tr>
      <w:tr w:rsidR="00112F41" w:rsidRPr="00112F41" w14:paraId="0A17961A"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07159"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E</w:t>
            </w:r>
          </w:p>
        </w:tc>
        <w:tc>
          <w:tcPr>
            <w:tcW w:w="1104" w:type="dxa"/>
            <w:tcBorders>
              <w:top w:val="nil"/>
              <w:left w:val="nil"/>
              <w:bottom w:val="nil"/>
              <w:right w:val="nil"/>
            </w:tcBorders>
            <w:shd w:val="clear" w:color="auto" w:fill="auto"/>
            <w:noWrap/>
            <w:vAlign w:val="center"/>
            <w:hideMark/>
          </w:tcPr>
          <w:p w14:paraId="6F295512"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1288" w:type="dxa"/>
            <w:tcBorders>
              <w:top w:val="nil"/>
              <w:left w:val="nil"/>
              <w:bottom w:val="nil"/>
              <w:right w:val="nil"/>
            </w:tcBorders>
            <w:shd w:val="clear" w:color="auto" w:fill="auto"/>
            <w:noWrap/>
            <w:vAlign w:val="center"/>
            <w:hideMark/>
          </w:tcPr>
          <w:p w14:paraId="1FB18967"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4" w:type="dxa"/>
            <w:tcBorders>
              <w:top w:val="nil"/>
              <w:left w:val="nil"/>
              <w:bottom w:val="nil"/>
              <w:right w:val="single" w:sz="4" w:space="0" w:color="auto"/>
            </w:tcBorders>
            <w:shd w:val="clear" w:color="auto" w:fill="auto"/>
            <w:noWrap/>
            <w:vAlign w:val="center"/>
            <w:hideMark/>
          </w:tcPr>
          <w:p w14:paraId="78F1039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902" w:type="dxa"/>
            <w:tcBorders>
              <w:top w:val="nil"/>
              <w:left w:val="nil"/>
              <w:bottom w:val="nil"/>
              <w:right w:val="nil"/>
            </w:tcBorders>
            <w:shd w:val="clear" w:color="auto" w:fill="auto"/>
            <w:noWrap/>
            <w:vAlign w:val="center"/>
            <w:hideMark/>
          </w:tcPr>
          <w:p w14:paraId="51249E03"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902" w:type="dxa"/>
            <w:tcBorders>
              <w:top w:val="nil"/>
              <w:left w:val="nil"/>
              <w:bottom w:val="nil"/>
              <w:right w:val="single" w:sz="4" w:space="0" w:color="auto"/>
            </w:tcBorders>
            <w:shd w:val="clear" w:color="auto" w:fill="auto"/>
            <w:noWrap/>
            <w:vAlign w:val="center"/>
            <w:hideMark/>
          </w:tcPr>
          <w:p w14:paraId="04CEBC39"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112F41" w:rsidRPr="00112F41" w14:paraId="2EBF6B09"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60A2F"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Overall</w:t>
            </w:r>
          </w:p>
        </w:tc>
        <w:tc>
          <w:tcPr>
            <w:tcW w:w="1104" w:type="dxa"/>
            <w:tcBorders>
              <w:top w:val="single" w:sz="8" w:space="0" w:color="auto"/>
              <w:left w:val="single" w:sz="8" w:space="0" w:color="auto"/>
              <w:bottom w:val="nil"/>
              <w:right w:val="nil"/>
            </w:tcBorders>
            <w:shd w:val="clear" w:color="000000" w:fill="CCFFCC"/>
            <w:noWrap/>
            <w:vAlign w:val="center"/>
            <w:hideMark/>
          </w:tcPr>
          <w:p w14:paraId="25218365"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-4,13%</w:t>
            </w:r>
          </w:p>
        </w:tc>
        <w:tc>
          <w:tcPr>
            <w:tcW w:w="1288" w:type="dxa"/>
            <w:tcBorders>
              <w:top w:val="single" w:sz="8" w:space="0" w:color="auto"/>
              <w:left w:val="nil"/>
              <w:bottom w:val="nil"/>
              <w:right w:val="nil"/>
            </w:tcBorders>
            <w:shd w:val="clear" w:color="000000" w:fill="CCFFCC"/>
            <w:noWrap/>
            <w:vAlign w:val="center"/>
            <w:hideMark/>
          </w:tcPr>
          <w:p w14:paraId="11BA76C3"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-7,25%</w:t>
            </w:r>
          </w:p>
        </w:tc>
        <w:tc>
          <w:tcPr>
            <w:tcW w:w="1104" w:type="dxa"/>
            <w:tcBorders>
              <w:top w:val="single" w:sz="8" w:space="0" w:color="auto"/>
              <w:left w:val="nil"/>
              <w:bottom w:val="nil"/>
              <w:right w:val="single" w:sz="4" w:space="0" w:color="auto"/>
            </w:tcBorders>
            <w:shd w:val="clear" w:color="000000" w:fill="CCFFCC"/>
            <w:noWrap/>
            <w:vAlign w:val="center"/>
            <w:hideMark/>
          </w:tcPr>
          <w:p w14:paraId="396ACBB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-6,96%</w:t>
            </w:r>
          </w:p>
        </w:tc>
        <w:tc>
          <w:tcPr>
            <w:tcW w:w="902" w:type="dxa"/>
            <w:tcBorders>
              <w:top w:val="single" w:sz="8" w:space="0" w:color="auto"/>
              <w:left w:val="nil"/>
              <w:bottom w:val="nil"/>
              <w:right w:val="nil"/>
            </w:tcBorders>
            <w:shd w:val="clear" w:color="auto" w:fill="auto"/>
            <w:noWrap/>
            <w:vAlign w:val="center"/>
            <w:hideMark/>
          </w:tcPr>
          <w:p w14:paraId="5116F4A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94%</w:t>
            </w:r>
          </w:p>
        </w:tc>
        <w:tc>
          <w:tcPr>
            <w:tcW w:w="902" w:type="dxa"/>
            <w:tcBorders>
              <w:top w:val="single" w:sz="8" w:space="0" w:color="auto"/>
              <w:left w:val="nil"/>
              <w:bottom w:val="nil"/>
              <w:right w:val="single" w:sz="4" w:space="0" w:color="auto"/>
            </w:tcBorders>
            <w:shd w:val="clear" w:color="auto" w:fill="auto"/>
            <w:noWrap/>
            <w:vAlign w:val="center"/>
            <w:hideMark/>
          </w:tcPr>
          <w:p w14:paraId="78B40F6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99%</w:t>
            </w:r>
          </w:p>
        </w:tc>
      </w:tr>
      <w:tr w:rsidR="00112F41" w:rsidRPr="00112F41" w14:paraId="2B13735B"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A0DEB"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D</w:t>
            </w:r>
          </w:p>
        </w:tc>
        <w:tc>
          <w:tcPr>
            <w:tcW w:w="1104" w:type="dxa"/>
            <w:tcBorders>
              <w:top w:val="single" w:sz="8" w:space="0" w:color="auto"/>
              <w:left w:val="nil"/>
              <w:bottom w:val="nil"/>
              <w:right w:val="nil"/>
            </w:tcBorders>
            <w:shd w:val="clear" w:color="auto" w:fill="auto"/>
            <w:noWrap/>
            <w:vAlign w:val="center"/>
            <w:hideMark/>
          </w:tcPr>
          <w:p w14:paraId="65749516"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0,72%</w:t>
            </w:r>
          </w:p>
        </w:tc>
        <w:tc>
          <w:tcPr>
            <w:tcW w:w="1288" w:type="dxa"/>
            <w:tcBorders>
              <w:top w:val="single" w:sz="8" w:space="0" w:color="auto"/>
              <w:left w:val="nil"/>
              <w:bottom w:val="nil"/>
              <w:right w:val="nil"/>
            </w:tcBorders>
            <w:shd w:val="clear" w:color="000000" w:fill="CCFFCC"/>
            <w:noWrap/>
            <w:vAlign w:val="center"/>
            <w:hideMark/>
          </w:tcPr>
          <w:p w14:paraId="448846FB"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-3,45%</w:t>
            </w:r>
          </w:p>
        </w:tc>
        <w:tc>
          <w:tcPr>
            <w:tcW w:w="1104" w:type="dxa"/>
            <w:tcBorders>
              <w:top w:val="single" w:sz="8" w:space="0" w:color="auto"/>
              <w:left w:val="nil"/>
              <w:bottom w:val="nil"/>
              <w:right w:val="single" w:sz="4" w:space="0" w:color="auto"/>
            </w:tcBorders>
            <w:shd w:val="clear" w:color="000000" w:fill="CCFFCC"/>
            <w:noWrap/>
            <w:vAlign w:val="center"/>
            <w:hideMark/>
          </w:tcPr>
          <w:p w14:paraId="3B17F642"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-3,35%</w:t>
            </w:r>
          </w:p>
        </w:tc>
        <w:tc>
          <w:tcPr>
            <w:tcW w:w="902" w:type="dxa"/>
            <w:tcBorders>
              <w:top w:val="single" w:sz="8" w:space="0" w:color="auto"/>
              <w:left w:val="nil"/>
              <w:bottom w:val="nil"/>
              <w:right w:val="nil"/>
            </w:tcBorders>
            <w:shd w:val="clear" w:color="auto" w:fill="auto"/>
            <w:noWrap/>
            <w:vAlign w:val="center"/>
            <w:hideMark/>
          </w:tcPr>
          <w:p w14:paraId="214F0B1C"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99%</w:t>
            </w:r>
          </w:p>
        </w:tc>
        <w:tc>
          <w:tcPr>
            <w:tcW w:w="902" w:type="dxa"/>
            <w:tcBorders>
              <w:top w:val="single" w:sz="8" w:space="0" w:color="auto"/>
              <w:left w:val="nil"/>
              <w:bottom w:val="nil"/>
              <w:right w:val="single" w:sz="4" w:space="0" w:color="auto"/>
            </w:tcBorders>
            <w:shd w:val="clear" w:color="auto" w:fill="auto"/>
            <w:noWrap/>
            <w:vAlign w:val="center"/>
            <w:hideMark/>
          </w:tcPr>
          <w:p w14:paraId="7069EF6F"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104%</w:t>
            </w:r>
          </w:p>
        </w:tc>
      </w:tr>
      <w:tr w:rsidR="00112F41" w:rsidRPr="00112F41" w14:paraId="3BB07B03" w14:textId="77777777" w:rsidTr="005534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3D319E"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F</w:t>
            </w:r>
          </w:p>
        </w:tc>
        <w:tc>
          <w:tcPr>
            <w:tcW w:w="1104" w:type="dxa"/>
            <w:tcBorders>
              <w:top w:val="nil"/>
              <w:left w:val="nil"/>
              <w:bottom w:val="single" w:sz="8" w:space="0" w:color="auto"/>
              <w:right w:val="nil"/>
            </w:tcBorders>
            <w:shd w:val="clear" w:color="auto" w:fill="auto"/>
            <w:noWrap/>
            <w:vAlign w:val="center"/>
            <w:hideMark/>
          </w:tcPr>
          <w:p w14:paraId="5AA53FC8"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-0,15%</w:t>
            </w:r>
          </w:p>
        </w:tc>
        <w:tc>
          <w:tcPr>
            <w:tcW w:w="1288" w:type="dxa"/>
            <w:tcBorders>
              <w:top w:val="nil"/>
              <w:left w:val="nil"/>
              <w:bottom w:val="single" w:sz="8" w:space="0" w:color="auto"/>
              <w:right w:val="nil"/>
            </w:tcBorders>
            <w:shd w:val="clear" w:color="auto" w:fill="auto"/>
            <w:noWrap/>
            <w:vAlign w:val="center"/>
            <w:hideMark/>
          </w:tcPr>
          <w:p w14:paraId="108CBD24"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-0,76%</w:t>
            </w:r>
          </w:p>
        </w:tc>
        <w:tc>
          <w:tcPr>
            <w:tcW w:w="1104" w:type="dxa"/>
            <w:tcBorders>
              <w:top w:val="nil"/>
              <w:left w:val="nil"/>
              <w:bottom w:val="single" w:sz="8" w:space="0" w:color="auto"/>
              <w:right w:val="single" w:sz="4" w:space="0" w:color="auto"/>
            </w:tcBorders>
            <w:shd w:val="clear" w:color="auto" w:fill="auto"/>
            <w:noWrap/>
            <w:vAlign w:val="center"/>
            <w:hideMark/>
          </w:tcPr>
          <w:p w14:paraId="0240CD9F"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-0,93%</w:t>
            </w:r>
          </w:p>
        </w:tc>
        <w:tc>
          <w:tcPr>
            <w:tcW w:w="902" w:type="dxa"/>
            <w:tcBorders>
              <w:top w:val="nil"/>
              <w:left w:val="nil"/>
              <w:bottom w:val="single" w:sz="8" w:space="0" w:color="auto"/>
              <w:right w:val="nil"/>
            </w:tcBorders>
            <w:shd w:val="clear" w:color="auto" w:fill="auto"/>
            <w:noWrap/>
            <w:vAlign w:val="center"/>
            <w:hideMark/>
          </w:tcPr>
          <w:p w14:paraId="0B1D0171"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103%</w:t>
            </w:r>
          </w:p>
        </w:tc>
        <w:tc>
          <w:tcPr>
            <w:tcW w:w="902" w:type="dxa"/>
            <w:tcBorders>
              <w:top w:val="nil"/>
              <w:left w:val="nil"/>
              <w:bottom w:val="single" w:sz="8" w:space="0" w:color="auto"/>
              <w:right w:val="single" w:sz="4" w:space="0" w:color="auto"/>
            </w:tcBorders>
            <w:shd w:val="clear" w:color="auto" w:fill="auto"/>
            <w:noWrap/>
            <w:vAlign w:val="center"/>
            <w:hideMark/>
          </w:tcPr>
          <w:p w14:paraId="72CCF3C3"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107%</w:t>
            </w:r>
          </w:p>
        </w:tc>
      </w:tr>
    </w:tbl>
    <w:p w14:paraId="0D9EE401" w14:textId="77777777" w:rsidR="00112F41" w:rsidRPr="00112F41" w:rsidRDefault="00112F41" w:rsidP="00112F41">
      <w:pPr>
        <w:rPr>
          <w:lang w:val="en-CA"/>
        </w:rPr>
      </w:pPr>
    </w:p>
    <w:p w14:paraId="35BEB543" w14:textId="7D6BA3D3" w:rsidR="000F1728" w:rsidRDefault="000F1728" w:rsidP="000F1728">
      <w:pPr>
        <w:pStyle w:val="Heading2"/>
        <w:rPr>
          <w:lang w:val="en-CA"/>
        </w:rPr>
      </w:pPr>
      <w:r>
        <w:rPr>
          <w:lang w:val="en-CA"/>
        </w:rPr>
        <w:t>HDR</w:t>
      </w:r>
      <w:r w:rsidR="00655394">
        <w:rPr>
          <w:lang w:val="en-CA"/>
        </w:rPr>
        <w:t xml:space="preserve"> Random access</w:t>
      </w:r>
    </w:p>
    <w:tbl>
      <w:tblPr>
        <w:tblW w:w="5000" w:type="pct"/>
        <w:tblCellMar>
          <w:left w:w="70" w:type="dxa"/>
          <w:right w:w="70" w:type="dxa"/>
        </w:tblCellMar>
        <w:tblLook w:val="04A0" w:firstRow="1" w:lastRow="0" w:firstColumn="1" w:lastColumn="0" w:noHBand="0" w:noVBand="1"/>
      </w:tblPr>
      <w:tblGrid>
        <w:gridCol w:w="1246"/>
        <w:gridCol w:w="711"/>
        <w:gridCol w:w="1159"/>
        <w:gridCol w:w="711"/>
        <w:gridCol w:w="711"/>
        <w:gridCol w:w="711"/>
        <w:gridCol w:w="899"/>
        <w:gridCol w:w="899"/>
        <w:gridCol w:w="901"/>
        <w:gridCol w:w="701"/>
        <w:gridCol w:w="701"/>
      </w:tblGrid>
      <w:tr w:rsidR="00112F41" w:rsidRPr="00112F41" w14:paraId="311F9053" w14:textId="77777777" w:rsidTr="00112F41">
        <w:trPr>
          <w:trHeight w:val="255"/>
        </w:trPr>
        <w:tc>
          <w:tcPr>
            <w:tcW w:w="670" w:type="pct"/>
            <w:tcBorders>
              <w:top w:val="nil"/>
              <w:left w:val="nil"/>
              <w:bottom w:val="nil"/>
              <w:right w:val="nil"/>
            </w:tcBorders>
            <w:shd w:val="clear" w:color="auto" w:fill="auto"/>
            <w:noWrap/>
            <w:vAlign w:val="center"/>
            <w:hideMark/>
          </w:tcPr>
          <w:p w14:paraId="79144F25"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D3A3A"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Random Access</w:t>
            </w:r>
          </w:p>
        </w:tc>
      </w:tr>
      <w:tr w:rsidR="00112F41" w:rsidRPr="00112F41" w14:paraId="1457B217" w14:textId="77777777" w:rsidTr="00112F41">
        <w:trPr>
          <w:trHeight w:val="255"/>
        </w:trPr>
        <w:tc>
          <w:tcPr>
            <w:tcW w:w="670" w:type="pct"/>
            <w:tcBorders>
              <w:top w:val="nil"/>
              <w:left w:val="nil"/>
              <w:bottom w:val="nil"/>
              <w:right w:val="nil"/>
            </w:tcBorders>
            <w:shd w:val="clear" w:color="auto" w:fill="auto"/>
            <w:noWrap/>
            <w:vAlign w:val="center"/>
            <w:hideMark/>
          </w:tcPr>
          <w:p w14:paraId="22F07E0C"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7F20472E" w14:textId="3D92C513" w:rsidR="00112F41" w:rsidRPr="004B3278"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4B3278">
              <w:rPr>
                <w:rFonts w:ascii="Arial" w:hAnsi="Arial" w:cs="Arial"/>
                <w:b/>
                <w:bCs/>
                <w:color w:val="000000"/>
                <w:sz w:val="18"/>
                <w:szCs w:val="18"/>
                <w:lang w:eastAsia="sv-SE"/>
              </w:rPr>
              <w:t xml:space="preserve">Over VTM-10.0 </w:t>
            </w:r>
            <w:r w:rsidR="00B45F47">
              <w:rPr>
                <w:rFonts w:ascii="Arial" w:hAnsi="Arial" w:cs="Arial"/>
                <w:b/>
                <w:bCs/>
                <w:color w:val="000000"/>
                <w:sz w:val="18"/>
                <w:szCs w:val="18"/>
                <w:lang w:eastAsia="sv-SE"/>
              </w:rPr>
              <w:t xml:space="preserve">with </w:t>
            </w:r>
            <w:proofErr w:type="spellStart"/>
            <w:r w:rsidRPr="004B3278">
              <w:rPr>
                <w:rFonts w:ascii="Arial" w:hAnsi="Arial" w:cs="Arial"/>
                <w:b/>
                <w:bCs/>
                <w:color w:val="000000"/>
                <w:sz w:val="18"/>
                <w:szCs w:val="18"/>
                <w:lang w:eastAsia="sv-SE"/>
              </w:rPr>
              <w:t>gop</w:t>
            </w:r>
            <w:proofErr w:type="spellEnd"/>
            <w:r w:rsidRPr="004B3278">
              <w:rPr>
                <w:rFonts w:ascii="Arial" w:hAnsi="Arial" w:cs="Arial"/>
                <w:b/>
                <w:bCs/>
                <w:color w:val="000000"/>
                <w:sz w:val="18"/>
                <w:szCs w:val="18"/>
                <w:lang w:eastAsia="sv-SE"/>
              </w:rPr>
              <w:t xml:space="preserve"> 32</w:t>
            </w:r>
          </w:p>
        </w:tc>
      </w:tr>
      <w:tr w:rsidR="00112F41" w:rsidRPr="00112F41" w14:paraId="767DDEB9" w14:textId="77777777" w:rsidTr="00112F41">
        <w:trPr>
          <w:trHeight w:val="255"/>
        </w:trPr>
        <w:tc>
          <w:tcPr>
            <w:tcW w:w="670" w:type="pct"/>
            <w:tcBorders>
              <w:top w:val="nil"/>
              <w:left w:val="nil"/>
              <w:bottom w:val="nil"/>
              <w:right w:val="nil"/>
            </w:tcBorders>
            <w:shd w:val="clear" w:color="auto" w:fill="auto"/>
            <w:noWrap/>
            <w:vAlign w:val="center"/>
            <w:hideMark/>
          </w:tcPr>
          <w:p w14:paraId="0357D1EF" w14:textId="77777777" w:rsidR="00112F41" w:rsidRPr="004B3278"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378" w:type="pct"/>
            <w:tcBorders>
              <w:top w:val="nil"/>
              <w:left w:val="single" w:sz="8" w:space="0" w:color="auto"/>
              <w:bottom w:val="nil"/>
              <w:right w:val="nil"/>
            </w:tcBorders>
            <w:shd w:val="clear" w:color="auto" w:fill="auto"/>
            <w:noWrap/>
            <w:vAlign w:val="center"/>
            <w:hideMark/>
          </w:tcPr>
          <w:p w14:paraId="5B1D6C6E" w14:textId="77777777" w:rsidR="00112F41" w:rsidRPr="004B3278"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4B3278">
              <w:rPr>
                <w:rFonts w:ascii="Arial" w:hAnsi="Arial" w:cs="Arial"/>
                <w:b/>
                <w:bCs/>
                <w:color w:val="000000"/>
                <w:sz w:val="18"/>
                <w:szCs w:val="18"/>
                <w:lang w:eastAsia="sv-SE"/>
              </w:rPr>
              <w:t> </w:t>
            </w:r>
          </w:p>
        </w:tc>
        <w:tc>
          <w:tcPr>
            <w:tcW w:w="623" w:type="pct"/>
            <w:tcBorders>
              <w:top w:val="nil"/>
              <w:left w:val="nil"/>
              <w:bottom w:val="nil"/>
              <w:right w:val="nil"/>
            </w:tcBorders>
            <w:shd w:val="clear" w:color="auto" w:fill="auto"/>
            <w:noWrap/>
            <w:vAlign w:val="center"/>
            <w:hideMark/>
          </w:tcPr>
          <w:p w14:paraId="12D5910E" w14:textId="77777777" w:rsidR="00112F41" w:rsidRPr="004B3278"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33" w:type="pct"/>
            <w:gridSpan w:val="3"/>
            <w:tcBorders>
              <w:top w:val="nil"/>
              <w:left w:val="single" w:sz="4" w:space="0" w:color="auto"/>
              <w:bottom w:val="nil"/>
              <w:right w:val="single" w:sz="4" w:space="0" w:color="auto"/>
            </w:tcBorders>
            <w:shd w:val="clear" w:color="auto" w:fill="auto"/>
            <w:noWrap/>
            <w:vAlign w:val="center"/>
            <w:hideMark/>
          </w:tcPr>
          <w:p w14:paraId="262A7871"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wPSNR</w:t>
            </w:r>
          </w:p>
        </w:tc>
        <w:tc>
          <w:tcPr>
            <w:tcW w:w="1453" w:type="pct"/>
            <w:gridSpan w:val="3"/>
            <w:tcBorders>
              <w:top w:val="nil"/>
              <w:left w:val="nil"/>
              <w:bottom w:val="nil"/>
              <w:right w:val="single" w:sz="4" w:space="0" w:color="auto"/>
            </w:tcBorders>
            <w:shd w:val="clear" w:color="auto" w:fill="auto"/>
            <w:noWrap/>
            <w:vAlign w:val="center"/>
            <w:hideMark/>
          </w:tcPr>
          <w:p w14:paraId="465B3CE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PSNR</w:t>
            </w:r>
          </w:p>
        </w:tc>
        <w:tc>
          <w:tcPr>
            <w:tcW w:w="371" w:type="pct"/>
            <w:tcBorders>
              <w:top w:val="nil"/>
              <w:left w:val="nil"/>
              <w:bottom w:val="nil"/>
              <w:right w:val="nil"/>
            </w:tcBorders>
            <w:shd w:val="clear" w:color="auto" w:fill="auto"/>
            <w:noWrap/>
            <w:vAlign w:val="center"/>
            <w:hideMark/>
          </w:tcPr>
          <w:p w14:paraId="353D1A9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1" w:type="pct"/>
            <w:tcBorders>
              <w:top w:val="nil"/>
              <w:left w:val="nil"/>
              <w:bottom w:val="nil"/>
              <w:right w:val="single" w:sz="8" w:space="0" w:color="auto"/>
            </w:tcBorders>
            <w:shd w:val="clear" w:color="auto" w:fill="auto"/>
            <w:noWrap/>
            <w:vAlign w:val="center"/>
            <w:hideMark/>
          </w:tcPr>
          <w:p w14:paraId="04316860"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 </w:t>
            </w:r>
          </w:p>
        </w:tc>
      </w:tr>
      <w:tr w:rsidR="00112F41" w:rsidRPr="00112F41" w14:paraId="27C5A40A" w14:textId="77777777" w:rsidTr="00112F41">
        <w:trPr>
          <w:trHeight w:val="255"/>
        </w:trPr>
        <w:tc>
          <w:tcPr>
            <w:tcW w:w="670" w:type="pct"/>
            <w:tcBorders>
              <w:top w:val="nil"/>
              <w:left w:val="nil"/>
              <w:bottom w:val="nil"/>
              <w:right w:val="nil"/>
            </w:tcBorders>
            <w:shd w:val="clear" w:color="auto" w:fill="auto"/>
            <w:noWrap/>
            <w:vAlign w:val="bottom"/>
            <w:hideMark/>
          </w:tcPr>
          <w:p w14:paraId="55D653B8"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shd w:val="clear" w:color="auto" w:fill="auto"/>
            <w:noWrap/>
            <w:vAlign w:val="center"/>
            <w:hideMark/>
          </w:tcPr>
          <w:p w14:paraId="1A56A512"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DE100</w:t>
            </w:r>
          </w:p>
        </w:tc>
        <w:tc>
          <w:tcPr>
            <w:tcW w:w="623" w:type="pct"/>
            <w:tcBorders>
              <w:top w:val="nil"/>
              <w:left w:val="nil"/>
              <w:bottom w:val="single" w:sz="8" w:space="0" w:color="auto"/>
              <w:right w:val="nil"/>
            </w:tcBorders>
            <w:shd w:val="clear" w:color="auto" w:fill="auto"/>
            <w:noWrap/>
            <w:vAlign w:val="center"/>
            <w:hideMark/>
          </w:tcPr>
          <w:p w14:paraId="0907543F"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PSNR-L100</w:t>
            </w:r>
          </w:p>
        </w:tc>
        <w:tc>
          <w:tcPr>
            <w:tcW w:w="378" w:type="pct"/>
            <w:tcBorders>
              <w:top w:val="nil"/>
              <w:left w:val="single" w:sz="4" w:space="0" w:color="auto"/>
              <w:bottom w:val="single" w:sz="8" w:space="0" w:color="auto"/>
              <w:right w:val="nil"/>
            </w:tcBorders>
            <w:shd w:val="clear" w:color="auto" w:fill="auto"/>
            <w:noWrap/>
            <w:vAlign w:val="center"/>
            <w:hideMark/>
          </w:tcPr>
          <w:p w14:paraId="7937AAE8"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Y</w:t>
            </w:r>
          </w:p>
        </w:tc>
        <w:tc>
          <w:tcPr>
            <w:tcW w:w="378" w:type="pct"/>
            <w:tcBorders>
              <w:top w:val="nil"/>
              <w:left w:val="nil"/>
              <w:bottom w:val="single" w:sz="8" w:space="0" w:color="auto"/>
              <w:right w:val="nil"/>
            </w:tcBorders>
            <w:shd w:val="clear" w:color="auto" w:fill="auto"/>
            <w:noWrap/>
            <w:vAlign w:val="center"/>
            <w:hideMark/>
          </w:tcPr>
          <w:p w14:paraId="67A4850F"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U</w:t>
            </w:r>
          </w:p>
        </w:tc>
        <w:tc>
          <w:tcPr>
            <w:tcW w:w="378" w:type="pct"/>
            <w:tcBorders>
              <w:top w:val="nil"/>
              <w:left w:val="nil"/>
              <w:bottom w:val="single" w:sz="8" w:space="0" w:color="auto"/>
              <w:right w:val="single" w:sz="4" w:space="0" w:color="auto"/>
            </w:tcBorders>
            <w:shd w:val="clear" w:color="auto" w:fill="auto"/>
            <w:noWrap/>
            <w:vAlign w:val="center"/>
            <w:hideMark/>
          </w:tcPr>
          <w:p w14:paraId="2D91772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w:t>
            </w:r>
          </w:p>
        </w:tc>
        <w:tc>
          <w:tcPr>
            <w:tcW w:w="484" w:type="pct"/>
            <w:tcBorders>
              <w:top w:val="nil"/>
              <w:left w:val="nil"/>
              <w:bottom w:val="single" w:sz="8" w:space="0" w:color="auto"/>
              <w:right w:val="nil"/>
            </w:tcBorders>
            <w:shd w:val="clear" w:color="auto" w:fill="auto"/>
            <w:noWrap/>
            <w:vAlign w:val="center"/>
            <w:hideMark/>
          </w:tcPr>
          <w:p w14:paraId="4095D450"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Y</w:t>
            </w:r>
          </w:p>
        </w:tc>
        <w:tc>
          <w:tcPr>
            <w:tcW w:w="484" w:type="pct"/>
            <w:tcBorders>
              <w:top w:val="nil"/>
              <w:left w:val="nil"/>
              <w:bottom w:val="single" w:sz="8" w:space="0" w:color="auto"/>
              <w:right w:val="nil"/>
            </w:tcBorders>
            <w:shd w:val="clear" w:color="auto" w:fill="auto"/>
            <w:noWrap/>
            <w:vAlign w:val="center"/>
            <w:hideMark/>
          </w:tcPr>
          <w:p w14:paraId="4EFEC82B"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U</w:t>
            </w:r>
          </w:p>
        </w:tc>
        <w:tc>
          <w:tcPr>
            <w:tcW w:w="484" w:type="pct"/>
            <w:tcBorders>
              <w:top w:val="nil"/>
              <w:left w:val="nil"/>
              <w:bottom w:val="single" w:sz="8" w:space="0" w:color="auto"/>
              <w:right w:val="single" w:sz="4" w:space="0" w:color="auto"/>
            </w:tcBorders>
            <w:shd w:val="clear" w:color="auto" w:fill="auto"/>
            <w:noWrap/>
            <w:vAlign w:val="center"/>
            <w:hideMark/>
          </w:tcPr>
          <w:p w14:paraId="1F5201EC"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w:t>
            </w:r>
          </w:p>
        </w:tc>
        <w:tc>
          <w:tcPr>
            <w:tcW w:w="371" w:type="pct"/>
            <w:tcBorders>
              <w:top w:val="nil"/>
              <w:left w:val="nil"/>
              <w:bottom w:val="single" w:sz="8" w:space="0" w:color="auto"/>
              <w:right w:val="nil"/>
            </w:tcBorders>
            <w:shd w:val="clear" w:color="auto" w:fill="auto"/>
            <w:noWrap/>
            <w:vAlign w:val="center"/>
            <w:hideMark/>
          </w:tcPr>
          <w:p w14:paraId="28208E95"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EncT</w:t>
            </w:r>
          </w:p>
        </w:tc>
        <w:tc>
          <w:tcPr>
            <w:tcW w:w="371" w:type="pct"/>
            <w:tcBorders>
              <w:top w:val="nil"/>
              <w:left w:val="nil"/>
              <w:bottom w:val="single" w:sz="8" w:space="0" w:color="auto"/>
              <w:right w:val="single" w:sz="8" w:space="0" w:color="auto"/>
            </w:tcBorders>
            <w:shd w:val="clear" w:color="auto" w:fill="auto"/>
            <w:noWrap/>
            <w:vAlign w:val="center"/>
            <w:hideMark/>
          </w:tcPr>
          <w:p w14:paraId="040AA76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DecT</w:t>
            </w:r>
          </w:p>
        </w:tc>
      </w:tr>
      <w:tr w:rsidR="00112F41" w:rsidRPr="00112F41" w14:paraId="5F182736" w14:textId="77777777" w:rsidTr="00112F41">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432EA3F"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H1</w:t>
            </w:r>
          </w:p>
        </w:tc>
        <w:tc>
          <w:tcPr>
            <w:tcW w:w="378" w:type="pct"/>
            <w:tcBorders>
              <w:top w:val="single" w:sz="8" w:space="0" w:color="auto"/>
              <w:left w:val="single" w:sz="8" w:space="0" w:color="auto"/>
              <w:bottom w:val="nil"/>
              <w:right w:val="nil"/>
            </w:tcBorders>
            <w:shd w:val="clear" w:color="000000" w:fill="CCFFCC"/>
            <w:noWrap/>
            <w:vAlign w:val="center"/>
            <w:hideMark/>
          </w:tcPr>
          <w:p w14:paraId="10517231"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-9,39%</w:t>
            </w:r>
          </w:p>
        </w:tc>
        <w:tc>
          <w:tcPr>
            <w:tcW w:w="623" w:type="pct"/>
            <w:tcBorders>
              <w:top w:val="single" w:sz="8" w:space="0" w:color="auto"/>
              <w:left w:val="nil"/>
              <w:bottom w:val="nil"/>
              <w:right w:val="nil"/>
            </w:tcBorders>
            <w:shd w:val="clear" w:color="000000" w:fill="CCFFCC"/>
            <w:noWrap/>
            <w:vAlign w:val="center"/>
            <w:hideMark/>
          </w:tcPr>
          <w:p w14:paraId="1F968C95"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-7,27%</w:t>
            </w:r>
          </w:p>
        </w:tc>
        <w:tc>
          <w:tcPr>
            <w:tcW w:w="378" w:type="pct"/>
            <w:tcBorders>
              <w:top w:val="nil"/>
              <w:left w:val="single" w:sz="4" w:space="0" w:color="auto"/>
              <w:bottom w:val="nil"/>
              <w:right w:val="nil"/>
            </w:tcBorders>
            <w:shd w:val="clear" w:color="auto" w:fill="auto"/>
            <w:noWrap/>
            <w:vAlign w:val="center"/>
            <w:hideMark/>
          </w:tcPr>
          <w:p w14:paraId="6D9BEE3E"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-1,52%</w:t>
            </w:r>
          </w:p>
        </w:tc>
        <w:tc>
          <w:tcPr>
            <w:tcW w:w="378" w:type="pct"/>
            <w:tcBorders>
              <w:top w:val="nil"/>
              <w:left w:val="nil"/>
              <w:bottom w:val="nil"/>
              <w:right w:val="nil"/>
            </w:tcBorders>
            <w:shd w:val="clear" w:color="auto" w:fill="auto"/>
            <w:noWrap/>
            <w:vAlign w:val="center"/>
            <w:hideMark/>
          </w:tcPr>
          <w:p w14:paraId="120FB09F"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-0,74%</w:t>
            </w:r>
          </w:p>
        </w:tc>
        <w:tc>
          <w:tcPr>
            <w:tcW w:w="378" w:type="pct"/>
            <w:tcBorders>
              <w:top w:val="nil"/>
              <w:left w:val="nil"/>
              <w:bottom w:val="nil"/>
              <w:right w:val="single" w:sz="4" w:space="0" w:color="auto"/>
            </w:tcBorders>
            <w:shd w:val="clear" w:color="auto" w:fill="auto"/>
            <w:noWrap/>
            <w:vAlign w:val="center"/>
            <w:hideMark/>
          </w:tcPr>
          <w:p w14:paraId="7EF76D0B"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-0,07%</w:t>
            </w:r>
          </w:p>
        </w:tc>
        <w:tc>
          <w:tcPr>
            <w:tcW w:w="484" w:type="pct"/>
            <w:tcBorders>
              <w:top w:val="nil"/>
              <w:left w:val="nil"/>
              <w:bottom w:val="nil"/>
              <w:right w:val="nil"/>
            </w:tcBorders>
            <w:shd w:val="clear" w:color="auto" w:fill="auto"/>
            <w:noWrap/>
            <w:vAlign w:val="center"/>
            <w:hideMark/>
          </w:tcPr>
          <w:p w14:paraId="751F426B"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-1,71%</w:t>
            </w:r>
          </w:p>
        </w:tc>
        <w:tc>
          <w:tcPr>
            <w:tcW w:w="484" w:type="pct"/>
            <w:tcBorders>
              <w:top w:val="nil"/>
              <w:left w:val="nil"/>
              <w:bottom w:val="nil"/>
              <w:right w:val="nil"/>
            </w:tcBorders>
            <w:shd w:val="clear" w:color="auto" w:fill="auto"/>
            <w:noWrap/>
            <w:vAlign w:val="center"/>
            <w:hideMark/>
          </w:tcPr>
          <w:p w14:paraId="4B43F3CA"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-1,04%</w:t>
            </w:r>
          </w:p>
        </w:tc>
        <w:tc>
          <w:tcPr>
            <w:tcW w:w="484" w:type="pct"/>
            <w:tcBorders>
              <w:top w:val="nil"/>
              <w:left w:val="nil"/>
              <w:bottom w:val="nil"/>
              <w:right w:val="single" w:sz="4" w:space="0" w:color="auto"/>
            </w:tcBorders>
            <w:shd w:val="clear" w:color="auto" w:fill="auto"/>
            <w:noWrap/>
            <w:vAlign w:val="center"/>
            <w:hideMark/>
          </w:tcPr>
          <w:p w14:paraId="08EC5C09"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-0,29%</w:t>
            </w:r>
          </w:p>
        </w:tc>
        <w:tc>
          <w:tcPr>
            <w:tcW w:w="371" w:type="pct"/>
            <w:tcBorders>
              <w:top w:val="nil"/>
              <w:left w:val="nil"/>
              <w:bottom w:val="nil"/>
              <w:right w:val="nil"/>
            </w:tcBorders>
            <w:shd w:val="clear" w:color="auto" w:fill="auto"/>
            <w:noWrap/>
            <w:vAlign w:val="center"/>
            <w:hideMark/>
          </w:tcPr>
          <w:p w14:paraId="6E937BF7"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90%</w:t>
            </w:r>
          </w:p>
        </w:tc>
        <w:tc>
          <w:tcPr>
            <w:tcW w:w="371" w:type="pct"/>
            <w:tcBorders>
              <w:top w:val="nil"/>
              <w:left w:val="nil"/>
              <w:bottom w:val="nil"/>
              <w:right w:val="single" w:sz="8" w:space="0" w:color="auto"/>
            </w:tcBorders>
            <w:shd w:val="clear" w:color="auto" w:fill="auto"/>
            <w:noWrap/>
            <w:vAlign w:val="center"/>
            <w:hideMark/>
          </w:tcPr>
          <w:p w14:paraId="2B07A380"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92%</w:t>
            </w:r>
          </w:p>
        </w:tc>
      </w:tr>
      <w:tr w:rsidR="00112F41" w:rsidRPr="00112F41" w14:paraId="1A733445" w14:textId="77777777" w:rsidTr="00112F41">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CA527EC"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H2</w:t>
            </w:r>
          </w:p>
        </w:tc>
        <w:tc>
          <w:tcPr>
            <w:tcW w:w="378" w:type="pct"/>
            <w:tcBorders>
              <w:top w:val="nil"/>
              <w:left w:val="nil"/>
              <w:bottom w:val="nil"/>
              <w:right w:val="nil"/>
            </w:tcBorders>
            <w:shd w:val="clear" w:color="000000" w:fill="D9D9D9"/>
            <w:noWrap/>
            <w:vAlign w:val="center"/>
            <w:hideMark/>
          </w:tcPr>
          <w:p w14:paraId="26F9526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623" w:type="pct"/>
            <w:tcBorders>
              <w:top w:val="nil"/>
              <w:left w:val="nil"/>
              <w:bottom w:val="nil"/>
              <w:right w:val="nil"/>
            </w:tcBorders>
            <w:shd w:val="clear" w:color="000000" w:fill="D9D9D9"/>
            <w:noWrap/>
            <w:vAlign w:val="center"/>
            <w:hideMark/>
          </w:tcPr>
          <w:p w14:paraId="45DA8F02"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378" w:type="pct"/>
            <w:tcBorders>
              <w:top w:val="nil"/>
              <w:left w:val="single" w:sz="4" w:space="0" w:color="auto"/>
              <w:bottom w:val="nil"/>
              <w:right w:val="nil"/>
            </w:tcBorders>
            <w:shd w:val="clear" w:color="000000" w:fill="D9D9D9"/>
            <w:noWrap/>
            <w:vAlign w:val="center"/>
            <w:hideMark/>
          </w:tcPr>
          <w:p w14:paraId="6CAD20E8"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378" w:type="pct"/>
            <w:tcBorders>
              <w:top w:val="nil"/>
              <w:left w:val="nil"/>
              <w:bottom w:val="nil"/>
              <w:right w:val="nil"/>
            </w:tcBorders>
            <w:shd w:val="clear" w:color="000000" w:fill="D9D9D9"/>
            <w:noWrap/>
            <w:vAlign w:val="center"/>
            <w:hideMark/>
          </w:tcPr>
          <w:p w14:paraId="48D454AC"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378" w:type="pct"/>
            <w:tcBorders>
              <w:top w:val="nil"/>
              <w:left w:val="nil"/>
              <w:bottom w:val="nil"/>
              <w:right w:val="single" w:sz="4" w:space="0" w:color="auto"/>
            </w:tcBorders>
            <w:shd w:val="clear" w:color="000000" w:fill="D9D9D9"/>
            <w:noWrap/>
            <w:vAlign w:val="center"/>
            <w:hideMark/>
          </w:tcPr>
          <w:p w14:paraId="14C13602"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 </w:t>
            </w:r>
          </w:p>
        </w:tc>
        <w:tc>
          <w:tcPr>
            <w:tcW w:w="484" w:type="pct"/>
            <w:tcBorders>
              <w:top w:val="nil"/>
              <w:left w:val="nil"/>
              <w:bottom w:val="nil"/>
              <w:right w:val="nil"/>
            </w:tcBorders>
            <w:shd w:val="clear" w:color="auto" w:fill="auto"/>
            <w:noWrap/>
            <w:vAlign w:val="center"/>
            <w:hideMark/>
          </w:tcPr>
          <w:p w14:paraId="5341B74D"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484" w:type="pct"/>
            <w:tcBorders>
              <w:top w:val="nil"/>
              <w:left w:val="nil"/>
              <w:bottom w:val="nil"/>
              <w:right w:val="nil"/>
            </w:tcBorders>
            <w:shd w:val="clear" w:color="auto" w:fill="auto"/>
            <w:noWrap/>
            <w:vAlign w:val="center"/>
            <w:hideMark/>
          </w:tcPr>
          <w:p w14:paraId="1B21F73E"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484" w:type="pct"/>
            <w:tcBorders>
              <w:top w:val="nil"/>
              <w:left w:val="nil"/>
              <w:bottom w:val="nil"/>
              <w:right w:val="single" w:sz="4" w:space="0" w:color="auto"/>
            </w:tcBorders>
            <w:shd w:val="clear" w:color="auto" w:fill="auto"/>
            <w:noWrap/>
            <w:vAlign w:val="center"/>
            <w:hideMark/>
          </w:tcPr>
          <w:p w14:paraId="0116B914"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371" w:type="pct"/>
            <w:tcBorders>
              <w:top w:val="nil"/>
              <w:left w:val="nil"/>
              <w:bottom w:val="nil"/>
              <w:right w:val="nil"/>
            </w:tcBorders>
            <w:shd w:val="clear" w:color="auto" w:fill="auto"/>
            <w:noWrap/>
            <w:vAlign w:val="center"/>
            <w:hideMark/>
          </w:tcPr>
          <w:p w14:paraId="5FC6E68A"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#NUM!</w:t>
            </w:r>
          </w:p>
        </w:tc>
        <w:tc>
          <w:tcPr>
            <w:tcW w:w="371" w:type="pct"/>
            <w:tcBorders>
              <w:top w:val="nil"/>
              <w:left w:val="nil"/>
              <w:bottom w:val="nil"/>
              <w:right w:val="single" w:sz="8" w:space="0" w:color="auto"/>
            </w:tcBorders>
            <w:shd w:val="clear" w:color="auto" w:fill="auto"/>
            <w:noWrap/>
            <w:vAlign w:val="center"/>
            <w:hideMark/>
          </w:tcPr>
          <w:p w14:paraId="6C8737C3" w14:textId="77777777" w:rsidR="00112F41" w:rsidRPr="00112F41" w:rsidRDefault="00112F41"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#NUM!</w:t>
            </w:r>
          </w:p>
        </w:tc>
      </w:tr>
      <w:tr w:rsidR="00112F41" w:rsidRPr="00112F41" w14:paraId="5E9176CF" w14:textId="77777777" w:rsidTr="00112F41">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A8FB6E"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Overall</w:t>
            </w:r>
          </w:p>
        </w:tc>
        <w:tc>
          <w:tcPr>
            <w:tcW w:w="378" w:type="pct"/>
            <w:tcBorders>
              <w:top w:val="single" w:sz="8" w:space="0" w:color="auto"/>
              <w:left w:val="single" w:sz="8" w:space="0" w:color="auto"/>
              <w:bottom w:val="single" w:sz="8" w:space="0" w:color="auto"/>
              <w:right w:val="nil"/>
            </w:tcBorders>
            <w:shd w:val="clear" w:color="000000" w:fill="CCFFCC"/>
            <w:noWrap/>
            <w:vAlign w:val="center"/>
            <w:hideMark/>
          </w:tcPr>
          <w:p w14:paraId="7DC285EC"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-9,39%</w:t>
            </w:r>
          </w:p>
        </w:tc>
        <w:tc>
          <w:tcPr>
            <w:tcW w:w="623" w:type="pct"/>
            <w:tcBorders>
              <w:top w:val="single" w:sz="8" w:space="0" w:color="auto"/>
              <w:left w:val="nil"/>
              <w:bottom w:val="single" w:sz="8" w:space="0" w:color="auto"/>
              <w:right w:val="nil"/>
            </w:tcBorders>
            <w:shd w:val="clear" w:color="000000" w:fill="CCFFCC"/>
            <w:noWrap/>
            <w:vAlign w:val="center"/>
            <w:hideMark/>
          </w:tcPr>
          <w:p w14:paraId="2A989C35"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112F41">
              <w:rPr>
                <w:rFonts w:ascii="Arial" w:hAnsi="Arial" w:cs="Arial"/>
                <w:sz w:val="18"/>
                <w:szCs w:val="18"/>
                <w:lang w:val="sv-SE" w:eastAsia="sv-SE"/>
              </w:rPr>
              <w:t>-7,27%</w:t>
            </w:r>
          </w:p>
        </w:tc>
        <w:tc>
          <w:tcPr>
            <w:tcW w:w="378" w:type="pct"/>
            <w:tcBorders>
              <w:top w:val="single" w:sz="8" w:space="0" w:color="auto"/>
              <w:left w:val="single" w:sz="4" w:space="0" w:color="auto"/>
              <w:bottom w:val="single" w:sz="8" w:space="0" w:color="auto"/>
              <w:right w:val="nil"/>
            </w:tcBorders>
            <w:shd w:val="clear" w:color="auto" w:fill="auto"/>
            <w:noWrap/>
            <w:vAlign w:val="center"/>
            <w:hideMark/>
          </w:tcPr>
          <w:p w14:paraId="3BAD5F44"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-1,52%</w:t>
            </w:r>
          </w:p>
        </w:tc>
        <w:tc>
          <w:tcPr>
            <w:tcW w:w="378" w:type="pct"/>
            <w:tcBorders>
              <w:top w:val="single" w:sz="8" w:space="0" w:color="auto"/>
              <w:left w:val="nil"/>
              <w:bottom w:val="single" w:sz="8" w:space="0" w:color="auto"/>
              <w:right w:val="nil"/>
            </w:tcBorders>
            <w:shd w:val="clear" w:color="auto" w:fill="auto"/>
            <w:noWrap/>
            <w:vAlign w:val="center"/>
            <w:hideMark/>
          </w:tcPr>
          <w:p w14:paraId="052C8E85"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-0,74%</w:t>
            </w:r>
          </w:p>
        </w:tc>
        <w:tc>
          <w:tcPr>
            <w:tcW w:w="378" w:type="pct"/>
            <w:tcBorders>
              <w:top w:val="single" w:sz="8" w:space="0" w:color="auto"/>
              <w:left w:val="nil"/>
              <w:bottom w:val="single" w:sz="8" w:space="0" w:color="auto"/>
              <w:right w:val="single" w:sz="4" w:space="0" w:color="auto"/>
            </w:tcBorders>
            <w:shd w:val="clear" w:color="auto" w:fill="auto"/>
            <w:noWrap/>
            <w:vAlign w:val="center"/>
            <w:hideMark/>
          </w:tcPr>
          <w:p w14:paraId="19643D7D"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-0,07%</w:t>
            </w:r>
          </w:p>
        </w:tc>
        <w:tc>
          <w:tcPr>
            <w:tcW w:w="484" w:type="pct"/>
            <w:tcBorders>
              <w:top w:val="single" w:sz="8" w:space="0" w:color="auto"/>
              <w:left w:val="nil"/>
              <w:bottom w:val="single" w:sz="8" w:space="0" w:color="auto"/>
              <w:right w:val="nil"/>
            </w:tcBorders>
            <w:shd w:val="clear" w:color="auto" w:fill="auto"/>
            <w:noWrap/>
            <w:vAlign w:val="center"/>
            <w:hideMark/>
          </w:tcPr>
          <w:p w14:paraId="3597AE97"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484" w:type="pct"/>
            <w:tcBorders>
              <w:top w:val="single" w:sz="8" w:space="0" w:color="auto"/>
              <w:left w:val="nil"/>
              <w:bottom w:val="single" w:sz="8" w:space="0" w:color="auto"/>
              <w:right w:val="nil"/>
            </w:tcBorders>
            <w:shd w:val="clear" w:color="auto" w:fill="auto"/>
            <w:noWrap/>
            <w:vAlign w:val="center"/>
            <w:hideMark/>
          </w:tcPr>
          <w:p w14:paraId="1711A9F4"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484" w:type="pct"/>
            <w:tcBorders>
              <w:top w:val="single" w:sz="8" w:space="0" w:color="auto"/>
              <w:left w:val="nil"/>
              <w:bottom w:val="single" w:sz="8" w:space="0" w:color="auto"/>
              <w:right w:val="single" w:sz="4" w:space="0" w:color="auto"/>
            </w:tcBorders>
            <w:shd w:val="clear" w:color="auto" w:fill="auto"/>
            <w:noWrap/>
            <w:vAlign w:val="center"/>
            <w:hideMark/>
          </w:tcPr>
          <w:p w14:paraId="1BB1B9FA"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#VALUE!</w:t>
            </w:r>
          </w:p>
        </w:tc>
        <w:tc>
          <w:tcPr>
            <w:tcW w:w="371" w:type="pct"/>
            <w:tcBorders>
              <w:top w:val="single" w:sz="8" w:space="0" w:color="auto"/>
              <w:left w:val="nil"/>
              <w:bottom w:val="single" w:sz="8" w:space="0" w:color="auto"/>
              <w:right w:val="nil"/>
            </w:tcBorders>
            <w:shd w:val="clear" w:color="auto" w:fill="auto"/>
            <w:noWrap/>
            <w:vAlign w:val="center"/>
            <w:hideMark/>
          </w:tcPr>
          <w:p w14:paraId="0C38787A"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#NUM!</w:t>
            </w:r>
          </w:p>
        </w:tc>
        <w:tc>
          <w:tcPr>
            <w:tcW w:w="371" w:type="pct"/>
            <w:tcBorders>
              <w:top w:val="single" w:sz="8" w:space="0" w:color="auto"/>
              <w:left w:val="nil"/>
              <w:bottom w:val="single" w:sz="8" w:space="0" w:color="auto"/>
              <w:right w:val="single" w:sz="8" w:space="0" w:color="auto"/>
            </w:tcBorders>
            <w:shd w:val="clear" w:color="auto" w:fill="auto"/>
            <w:noWrap/>
            <w:vAlign w:val="center"/>
            <w:hideMark/>
          </w:tcPr>
          <w:p w14:paraId="6D728CD3" w14:textId="77777777" w:rsidR="00112F41" w:rsidRPr="00112F41" w:rsidRDefault="00112F41" w:rsidP="00112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#NUM!</w:t>
            </w:r>
          </w:p>
        </w:tc>
      </w:tr>
    </w:tbl>
    <w:p w14:paraId="4C950B68" w14:textId="7146044A" w:rsidR="000F1728" w:rsidRDefault="000F1728" w:rsidP="000F1728">
      <w:pPr>
        <w:rPr>
          <w:lang w:val="en-CA"/>
        </w:rPr>
      </w:pPr>
    </w:p>
    <w:p w14:paraId="261F7775" w14:textId="5DFE398E" w:rsidR="00F9463E" w:rsidRDefault="00F9463E" w:rsidP="00F9463E">
      <w:pPr>
        <w:pStyle w:val="Heading2"/>
        <w:rPr>
          <w:lang w:val="en-CA"/>
        </w:rPr>
      </w:pPr>
      <w:r>
        <w:rPr>
          <w:lang w:val="en-CA"/>
        </w:rPr>
        <w:t>Additional results for SDR low-delay B</w:t>
      </w:r>
    </w:p>
    <w:tbl>
      <w:tblPr>
        <w:tblW w:w="6940" w:type="dxa"/>
        <w:tblCellMar>
          <w:left w:w="70" w:type="dxa"/>
          <w:right w:w="70" w:type="dxa"/>
        </w:tblCellMar>
        <w:tblLook w:val="04A0" w:firstRow="1" w:lastRow="0" w:firstColumn="1" w:lastColumn="0" w:noHBand="0" w:noVBand="1"/>
      </w:tblPr>
      <w:tblGrid>
        <w:gridCol w:w="1640"/>
        <w:gridCol w:w="1104"/>
        <w:gridCol w:w="1288"/>
        <w:gridCol w:w="1104"/>
        <w:gridCol w:w="902"/>
        <w:gridCol w:w="902"/>
      </w:tblGrid>
      <w:tr w:rsidR="00BB61CD" w:rsidRPr="00112F41" w14:paraId="5A03BE8A" w14:textId="77777777" w:rsidTr="00553413">
        <w:trPr>
          <w:trHeight w:val="255"/>
        </w:trPr>
        <w:tc>
          <w:tcPr>
            <w:tcW w:w="1640" w:type="dxa"/>
            <w:tcBorders>
              <w:top w:val="nil"/>
              <w:left w:val="nil"/>
              <w:bottom w:val="nil"/>
              <w:right w:val="nil"/>
            </w:tcBorders>
            <w:shd w:val="clear" w:color="auto" w:fill="auto"/>
            <w:noWrap/>
            <w:vAlign w:val="center"/>
            <w:hideMark/>
          </w:tcPr>
          <w:p w14:paraId="7193DD0C" w14:textId="77777777" w:rsidR="00BB61CD" w:rsidRPr="002A0627"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0940800" w14:textId="4FA40BFB" w:rsidR="00BB61CD" w:rsidRPr="002A0627"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2A0627">
              <w:rPr>
                <w:rFonts w:ascii="Arial" w:hAnsi="Arial" w:cs="Arial"/>
                <w:b/>
                <w:bCs/>
                <w:color w:val="000000"/>
                <w:sz w:val="18"/>
                <w:szCs w:val="18"/>
                <w:lang w:eastAsia="sv-SE"/>
              </w:rPr>
              <w:t>Over VTM-10.0, filter every 4th frame</w:t>
            </w:r>
          </w:p>
        </w:tc>
      </w:tr>
      <w:tr w:rsidR="00BB61CD" w:rsidRPr="00112F41" w14:paraId="58DEB46D" w14:textId="77777777" w:rsidTr="00553413">
        <w:trPr>
          <w:trHeight w:val="255"/>
        </w:trPr>
        <w:tc>
          <w:tcPr>
            <w:tcW w:w="1640" w:type="dxa"/>
            <w:tcBorders>
              <w:top w:val="nil"/>
              <w:left w:val="nil"/>
              <w:bottom w:val="nil"/>
              <w:right w:val="nil"/>
            </w:tcBorders>
            <w:shd w:val="clear" w:color="auto" w:fill="auto"/>
            <w:noWrap/>
            <w:vAlign w:val="center"/>
            <w:hideMark/>
          </w:tcPr>
          <w:p w14:paraId="5CB1AC77" w14:textId="77777777" w:rsidR="00BB61CD" w:rsidRPr="002A0627"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04" w:type="dxa"/>
            <w:tcBorders>
              <w:top w:val="nil"/>
              <w:left w:val="single" w:sz="8" w:space="0" w:color="auto"/>
              <w:bottom w:val="single" w:sz="8" w:space="0" w:color="auto"/>
              <w:right w:val="nil"/>
            </w:tcBorders>
            <w:shd w:val="clear" w:color="auto" w:fill="auto"/>
            <w:noWrap/>
            <w:vAlign w:val="center"/>
            <w:hideMark/>
          </w:tcPr>
          <w:p w14:paraId="2732467F"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Y</w:t>
            </w:r>
          </w:p>
        </w:tc>
        <w:tc>
          <w:tcPr>
            <w:tcW w:w="1288" w:type="dxa"/>
            <w:tcBorders>
              <w:top w:val="nil"/>
              <w:left w:val="nil"/>
              <w:bottom w:val="single" w:sz="8" w:space="0" w:color="auto"/>
              <w:right w:val="nil"/>
            </w:tcBorders>
            <w:shd w:val="clear" w:color="auto" w:fill="auto"/>
            <w:noWrap/>
            <w:vAlign w:val="center"/>
            <w:hideMark/>
          </w:tcPr>
          <w:p w14:paraId="4EC733E1"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U</w:t>
            </w:r>
          </w:p>
        </w:tc>
        <w:tc>
          <w:tcPr>
            <w:tcW w:w="1104" w:type="dxa"/>
            <w:tcBorders>
              <w:top w:val="nil"/>
              <w:left w:val="nil"/>
              <w:bottom w:val="single" w:sz="8" w:space="0" w:color="auto"/>
              <w:right w:val="single" w:sz="4" w:space="0" w:color="auto"/>
            </w:tcBorders>
            <w:shd w:val="clear" w:color="auto" w:fill="auto"/>
            <w:noWrap/>
            <w:vAlign w:val="center"/>
            <w:hideMark/>
          </w:tcPr>
          <w:p w14:paraId="4B1E0BFD"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w:t>
            </w:r>
          </w:p>
        </w:tc>
        <w:tc>
          <w:tcPr>
            <w:tcW w:w="902" w:type="dxa"/>
            <w:tcBorders>
              <w:top w:val="nil"/>
              <w:left w:val="nil"/>
              <w:bottom w:val="single" w:sz="8" w:space="0" w:color="auto"/>
              <w:right w:val="nil"/>
            </w:tcBorders>
            <w:shd w:val="clear" w:color="auto" w:fill="auto"/>
            <w:noWrap/>
            <w:vAlign w:val="center"/>
            <w:hideMark/>
          </w:tcPr>
          <w:p w14:paraId="5ABECD2A"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EncT</w:t>
            </w:r>
          </w:p>
        </w:tc>
        <w:tc>
          <w:tcPr>
            <w:tcW w:w="902" w:type="dxa"/>
            <w:tcBorders>
              <w:top w:val="nil"/>
              <w:left w:val="nil"/>
              <w:bottom w:val="single" w:sz="8" w:space="0" w:color="auto"/>
              <w:right w:val="single" w:sz="4" w:space="0" w:color="auto"/>
            </w:tcBorders>
            <w:shd w:val="clear" w:color="auto" w:fill="auto"/>
            <w:noWrap/>
            <w:vAlign w:val="center"/>
            <w:hideMark/>
          </w:tcPr>
          <w:p w14:paraId="64D19F72"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DecT</w:t>
            </w:r>
          </w:p>
        </w:tc>
      </w:tr>
      <w:tr w:rsidR="00BB61CD" w:rsidRPr="00112F41" w14:paraId="74BF213E"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C958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A1</w:t>
            </w:r>
          </w:p>
        </w:tc>
        <w:tc>
          <w:tcPr>
            <w:tcW w:w="1104" w:type="dxa"/>
            <w:tcBorders>
              <w:top w:val="nil"/>
              <w:left w:val="nil"/>
              <w:bottom w:val="nil"/>
              <w:right w:val="nil"/>
            </w:tcBorders>
            <w:shd w:val="clear" w:color="auto" w:fill="auto"/>
            <w:noWrap/>
            <w:vAlign w:val="center"/>
            <w:hideMark/>
          </w:tcPr>
          <w:p w14:paraId="47C17DBD" w14:textId="17338060"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288" w:type="dxa"/>
            <w:tcBorders>
              <w:top w:val="single" w:sz="8" w:space="0" w:color="auto"/>
              <w:left w:val="nil"/>
              <w:bottom w:val="nil"/>
              <w:right w:val="nil"/>
            </w:tcBorders>
            <w:shd w:val="clear" w:color="000000" w:fill="CCFFCC"/>
            <w:noWrap/>
            <w:vAlign w:val="center"/>
            <w:hideMark/>
          </w:tcPr>
          <w:p w14:paraId="650194E6" w14:textId="393E28AD"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1104" w:type="dxa"/>
            <w:tcBorders>
              <w:top w:val="single" w:sz="8" w:space="0" w:color="auto"/>
              <w:left w:val="nil"/>
              <w:bottom w:val="nil"/>
              <w:right w:val="single" w:sz="4" w:space="0" w:color="auto"/>
            </w:tcBorders>
            <w:shd w:val="clear" w:color="000000" w:fill="CCFFCC"/>
            <w:noWrap/>
            <w:vAlign w:val="center"/>
            <w:hideMark/>
          </w:tcPr>
          <w:p w14:paraId="08BA2236" w14:textId="632AF352"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902" w:type="dxa"/>
            <w:tcBorders>
              <w:top w:val="nil"/>
              <w:left w:val="nil"/>
              <w:bottom w:val="nil"/>
              <w:right w:val="nil"/>
            </w:tcBorders>
            <w:shd w:val="clear" w:color="auto" w:fill="auto"/>
            <w:noWrap/>
            <w:vAlign w:val="center"/>
            <w:hideMark/>
          </w:tcPr>
          <w:p w14:paraId="67BF1F3F" w14:textId="0F4D6082"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02" w:type="dxa"/>
            <w:tcBorders>
              <w:top w:val="nil"/>
              <w:left w:val="nil"/>
              <w:bottom w:val="nil"/>
              <w:right w:val="single" w:sz="4" w:space="0" w:color="auto"/>
            </w:tcBorders>
            <w:shd w:val="clear" w:color="auto" w:fill="auto"/>
            <w:noWrap/>
            <w:vAlign w:val="center"/>
            <w:hideMark/>
          </w:tcPr>
          <w:p w14:paraId="2A1EA57B" w14:textId="7E58CE91"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BB61CD" w:rsidRPr="00112F41" w14:paraId="3A55EA20"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B4540"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A2</w:t>
            </w:r>
          </w:p>
        </w:tc>
        <w:tc>
          <w:tcPr>
            <w:tcW w:w="1104" w:type="dxa"/>
            <w:tcBorders>
              <w:top w:val="nil"/>
              <w:left w:val="single" w:sz="8" w:space="0" w:color="auto"/>
              <w:bottom w:val="nil"/>
              <w:right w:val="nil"/>
            </w:tcBorders>
            <w:shd w:val="clear" w:color="000000" w:fill="CCFFCC"/>
            <w:noWrap/>
            <w:vAlign w:val="center"/>
            <w:hideMark/>
          </w:tcPr>
          <w:p w14:paraId="254CA0A9" w14:textId="11049E6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1288" w:type="dxa"/>
            <w:tcBorders>
              <w:top w:val="nil"/>
              <w:left w:val="nil"/>
              <w:bottom w:val="nil"/>
              <w:right w:val="nil"/>
            </w:tcBorders>
            <w:shd w:val="clear" w:color="000000" w:fill="CCFFCC"/>
            <w:noWrap/>
            <w:vAlign w:val="center"/>
            <w:hideMark/>
          </w:tcPr>
          <w:p w14:paraId="07BC4944" w14:textId="4B5985EF"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p>
        </w:tc>
        <w:tc>
          <w:tcPr>
            <w:tcW w:w="1104" w:type="dxa"/>
            <w:tcBorders>
              <w:top w:val="nil"/>
              <w:left w:val="nil"/>
              <w:bottom w:val="nil"/>
              <w:right w:val="single" w:sz="4" w:space="0" w:color="auto"/>
            </w:tcBorders>
            <w:shd w:val="clear" w:color="000000" w:fill="CCFFCC"/>
            <w:noWrap/>
            <w:vAlign w:val="center"/>
            <w:hideMark/>
          </w:tcPr>
          <w:p w14:paraId="5D536F52" w14:textId="654761F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902" w:type="dxa"/>
            <w:tcBorders>
              <w:top w:val="nil"/>
              <w:left w:val="nil"/>
              <w:bottom w:val="nil"/>
              <w:right w:val="nil"/>
            </w:tcBorders>
            <w:shd w:val="clear" w:color="auto" w:fill="auto"/>
            <w:noWrap/>
            <w:vAlign w:val="center"/>
            <w:hideMark/>
          </w:tcPr>
          <w:p w14:paraId="64E290C7" w14:textId="1B266395"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02" w:type="dxa"/>
            <w:tcBorders>
              <w:top w:val="nil"/>
              <w:left w:val="nil"/>
              <w:bottom w:val="nil"/>
              <w:right w:val="single" w:sz="4" w:space="0" w:color="auto"/>
            </w:tcBorders>
            <w:shd w:val="clear" w:color="auto" w:fill="auto"/>
            <w:noWrap/>
            <w:vAlign w:val="center"/>
            <w:hideMark/>
          </w:tcPr>
          <w:p w14:paraId="62D90306" w14:textId="73996C09"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BB61CD" w:rsidRPr="00112F41" w14:paraId="34729B35"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03AB83"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B</w:t>
            </w:r>
          </w:p>
        </w:tc>
        <w:tc>
          <w:tcPr>
            <w:tcW w:w="1104" w:type="dxa"/>
            <w:tcBorders>
              <w:top w:val="nil"/>
              <w:left w:val="single" w:sz="8" w:space="0" w:color="auto"/>
              <w:bottom w:val="nil"/>
              <w:right w:val="nil"/>
            </w:tcBorders>
            <w:shd w:val="clear" w:color="000000" w:fill="CCFFCC"/>
            <w:noWrap/>
            <w:vAlign w:val="center"/>
            <w:hideMark/>
          </w:tcPr>
          <w:p w14:paraId="60D78AEB" w14:textId="2FA0CC4B"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-0,78%</w:t>
            </w:r>
          </w:p>
        </w:tc>
        <w:tc>
          <w:tcPr>
            <w:tcW w:w="1288" w:type="dxa"/>
            <w:tcBorders>
              <w:top w:val="nil"/>
              <w:left w:val="nil"/>
              <w:bottom w:val="nil"/>
              <w:right w:val="nil"/>
            </w:tcBorders>
            <w:shd w:val="clear" w:color="000000" w:fill="CCFFCC"/>
            <w:noWrap/>
            <w:vAlign w:val="center"/>
            <w:hideMark/>
          </w:tcPr>
          <w:p w14:paraId="47F93A67" w14:textId="51D8158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-1,48%</w:t>
            </w:r>
          </w:p>
        </w:tc>
        <w:tc>
          <w:tcPr>
            <w:tcW w:w="1104" w:type="dxa"/>
            <w:tcBorders>
              <w:top w:val="nil"/>
              <w:left w:val="nil"/>
              <w:bottom w:val="nil"/>
              <w:right w:val="single" w:sz="4" w:space="0" w:color="auto"/>
            </w:tcBorders>
            <w:shd w:val="clear" w:color="000000" w:fill="CCFFCC"/>
            <w:noWrap/>
            <w:vAlign w:val="center"/>
            <w:hideMark/>
          </w:tcPr>
          <w:p w14:paraId="3F4263E0" w14:textId="747CFE62"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-2,18%</w:t>
            </w:r>
          </w:p>
        </w:tc>
        <w:tc>
          <w:tcPr>
            <w:tcW w:w="902" w:type="dxa"/>
            <w:tcBorders>
              <w:top w:val="nil"/>
              <w:left w:val="nil"/>
              <w:bottom w:val="nil"/>
              <w:right w:val="nil"/>
            </w:tcBorders>
            <w:shd w:val="clear" w:color="auto" w:fill="auto"/>
            <w:noWrap/>
            <w:vAlign w:val="center"/>
            <w:hideMark/>
          </w:tcPr>
          <w:p w14:paraId="70FE55C6" w14:textId="4C069DD0"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02" w:type="dxa"/>
            <w:tcBorders>
              <w:top w:val="nil"/>
              <w:left w:val="nil"/>
              <w:bottom w:val="nil"/>
              <w:right w:val="single" w:sz="4" w:space="0" w:color="auto"/>
            </w:tcBorders>
            <w:shd w:val="clear" w:color="auto" w:fill="auto"/>
            <w:noWrap/>
            <w:vAlign w:val="center"/>
            <w:hideMark/>
          </w:tcPr>
          <w:p w14:paraId="682D7F1E" w14:textId="386E1D0A"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112%</w:t>
            </w:r>
          </w:p>
        </w:tc>
      </w:tr>
      <w:tr w:rsidR="00BB61CD" w:rsidRPr="00112F41" w14:paraId="44C11A5B"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B91D04"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C</w:t>
            </w:r>
          </w:p>
        </w:tc>
        <w:tc>
          <w:tcPr>
            <w:tcW w:w="1104" w:type="dxa"/>
            <w:tcBorders>
              <w:top w:val="nil"/>
              <w:left w:val="nil"/>
              <w:bottom w:val="nil"/>
              <w:right w:val="nil"/>
            </w:tcBorders>
            <w:shd w:val="clear" w:color="auto" w:fill="auto"/>
            <w:noWrap/>
            <w:vAlign w:val="center"/>
            <w:hideMark/>
          </w:tcPr>
          <w:p w14:paraId="779AF758" w14:textId="4D019249"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0,47%</w:t>
            </w:r>
          </w:p>
        </w:tc>
        <w:tc>
          <w:tcPr>
            <w:tcW w:w="1288" w:type="dxa"/>
            <w:tcBorders>
              <w:top w:val="nil"/>
              <w:left w:val="nil"/>
              <w:bottom w:val="nil"/>
              <w:right w:val="nil"/>
            </w:tcBorders>
            <w:shd w:val="clear" w:color="000000" w:fill="CCFFCC"/>
            <w:noWrap/>
            <w:vAlign w:val="center"/>
            <w:hideMark/>
          </w:tcPr>
          <w:p w14:paraId="0F0FE375" w14:textId="06F1A869"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0,20%</w:t>
            </w:r>
          </w:p>
        </w:tc>
        <w:tc>
          <w:tcPr>
            <w:tcW w:w="1104" w:type="dxa"/>
            <w:tcBorders>
              <w:top w:val="nil"/>
              <w:left w:val="nil"/>
              <w:bottom w:val="nil"/>
              <w:right w:val="single" w:sz="4" w:space="0" w:color="auto"/>
            </w:tcBorders>
            <w:shd w:val="clear" w:color="000000" w:fill="CCFFCC"/>
            <w:noWrap/>
            <w:vAlign w:val="center"/>
            <w:hideMark/>
          </w:tcPr>
          <w:p w14:paraId="6F95B5F9" w14:textId="601FB2C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-0,10%</w:t>
            </w:r>
          </w:p>
        </w:tc>
        <w:tc>
          <w:tcPr>
            <w:tcW w:w="902" w:type="dxa"/>
            <w:tcBorders>
              <w:top w:val="nil"/>
              <w:left w:val="nil"/>
              <w:bottom w:val="nil"/>
              <w:right w:val="nil"/>
            </w:tcBorders>
            <w:shd w:val="clear" w:color="auto" w:fill="auto"/>
            <w:noWrap/>
            <w:vAlign w:val="center"/>
            <w:hideMark/>
          </w:tcPr>
          <w:p w14:paraId="5D7313AE" w14:textId="1A8A4CEA"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02" w:type="dxa"/>
            <w:tcBorders>
              <w:top w:val="nil"/>
              <w:left w:val="nil"/>
              <w:bottom w:val="nil"/>
              <w:right w:val="single" w:sz="4" w:space="0" w:color="auto"/>
            </w:tcBorders>
            <w:shd w:val="clear" w:color="auto" w:fill="auto"/>
            <w:noWrap/>
            <w:vAlign w:val="center"/>
            <w:hideMark/>
          </w:tcPr>
          <w:p w14:paraId="22C6EEBA" w14:textId="3B1A5A7D"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BB61CD" w:rsidRPr="00112F41" w14:paraId="19427C69"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CE52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E</w:t>
            </w:r>
          </w:p>
        </w:tc>
        <w:tc>
          <w:tcPr>
            <w:tcW w:w="1104" w:type="dxa"/>
            <w:tcBorders>
              <w:top w:val="nil"/>
              <w:left w:val="nil"/>
              <w:bottom w:val="nil"/>
              <w:right w:val="nil"/>
            </w:tcBorders>
            <w:shd w:val="clear" w:color="auto" w:fill="auto"/>
            <w:noWrap/>
            <w:vAlign w:val="center"/>
            <w:hideMark/>
          </w:tcPr>
          <w:p w14:paraId="5290100A" w14:textId="2940235F"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-1,19%</w:t>
            </w:r>
          </w:p>
        </w:tc>
        <w:tc>
          <w:tcPr>
            <w:tcW w:w="1288" w:type="dxa"/>
            <w:tcBorders>
              <w:top w:val="nil"/>
              <w:left w:val="nil"/>
              <w:bottom w:val="nil"/>
              <w:right w:val="nil"/>
            </w:tcBorders>
            <w:shd w:val="clear" w:color="auto" w:fill="auto"/>
            <w:noWrap/>
            <w:vAlign w:val="center"/>
            <w:hideMark/>
          </w:tcPr>
          <w:p w14:paraId="7BC427AC" w14:textId="4F0C798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-1,35%</w:t>
            </w:r>
          </w:p>
        </w:tc>
        <w:tc>
          <w:tcPr>
            <w:tcW w:w="1104" w:type="dxa"/>
            <w:tcBorders>
              <w:top w:val="nil"/>
              <w:left w:val="nil"/>
              <w:bottom w:val="nil"/>
              <w:right w:val="single" w:sz="4" w:space="0" w:color="auto"/>
            </w:tcBorders>
            <w:shd w:val="clear" w:color="auto" w:fill="auto"/>
            <w:noWrap/>
            <w:vAlign w:val="center"/>
            <w:hideMark/>
          </w:tcPr>
          <w:p w14:paraId="2F32DBBC" w14:textId="0720FFB0"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-1,64%</w:t>
            </w:r>
          </w:p>
        </w:tc>
        <w:tc>
          <w:tcPr>
            <w:tcW w:w="902" w:type="dxa"/>
            <w:tcBorders>
              <w:top w:val="nil"/>
              <w:left w:val="nil"/>
              <w:bottom w:val="nil"/>
              <w:right w:val="nil"/>
            </w:tcBorders>
            <w:shd w:val="clear" w:color="auto" w:fill="auto"/>
            <w:noWrap/>
            <w:vAlign w:val="center"/>
            <w:hideMark/>
          </w:tcPr>
          <w:p w14:paraId="4D2484A7" w14:textId="7CBBC19F"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02" w:type="dxa"/>
            <w:tcBorders>
              <w:top w:val="nil"/>
              <w:left w:val="nil"/>
              <w:bottom w:val="nil"/>
              <w:right w:val="single" w:sz="4" w:space="0" w:color="auto"/>
            </w:tcBorders>
            <w:shd w:val="clear" w:color="auto" w:fill="auto"/>
            <w:noWrap/>
            <w:vAlign w:val="center"/>
            <w:hideMark/>
          </w:tcPr>
          <w:p w14:paraId="0D01CDD8" w14:textId="7C2AB5B2"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BB61CD" w:rsidRPr="00112F41" w14:paraId="4E65362D"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B90AD"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Overall</w:t>
            </w:r>
          </w:p>
        </w:tc>
        <w:tc>
          <w:tcPr>
            <w:tcW w:w="1104" w:type="dxa"/>
            <w:tcBorders>
              <w:top w:val="single" w:sz="8" w:space="0" w:color="auto"/>
              <w:left w:val="single" w:sz="8" w:space="0" w:color="auto"/>
              <w:bottom w:val="nil"/>
              <w:right w:val="nil"/>
            </w:tcBorders>
            <w:shd w:val="clear" w:color="000000" w:fill="CCFFCC"/>
            <w:noWrap/>
            <w:vAlign w:val="center"/>
            <w:hideMark/>
          </w:tcPr>
          <w:p w14:paraId="1EDA1018" w14:textId="6CA78B0D"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-0,46%</w:t>
            </w:r>
          </w:p>
        </w:tc>
        <w:tc>
          <w:tcPr>
            <w:tcW w:w="1288" w:type="dxa"/>
            <w:tcBorders>
              <w:top w:val="single" w:sz="8" w:space="0" w:color="auto"/>
              <w:left w:val="nil"/>
              <w:bottom w:val="nil"/>
              <w:right w:val="nil"/>
            </w:tcBorders>
            <w:shd w:val="clear" w:color="000000" w:fill="CCFFCC"/>
            <w:noWrap/>
            <w:vAlign w:val="center"/>
            <w:hideMark/>
          </w:tcPr>
          <w:p w14:paraId="2EA83AFE" w14:textId="5A8227C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-0,89%</w:t>
            </w:r>
          </w:p>
        </w:tc>
        <w:tc>
          <w:tcPr>
            <w:tcW w:w="1104" w:type="dxa"/>
            <w:tcBorders>
              <w:top w:val="single" w:sz="8" w:space="0" w:color="auto"/>
              <w:left w:val="nil"/>
              <w:bottom w:val="nil"/>
              <w:right w:val="single" w:sz="4" w:space="0" w:color="auto"/>
            </w:tcBorders>
            <w:shd w:val="clear" w:color="000000" w:fill="CCFFCC"/>
            <w:noWrap/>
            <w:vAlign w:val="center"/>
            <w:hideMark/>
          </w:tcPr>
          <w:p w14:paraId="06EBE6B0" w14:textId="0EE80719"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-1,35%</w:t>
            </w:r>
          </w:p>
        </w:tc>
        <w:tc>
          <w:tcPr>
            <w:tcW w:w="902" w:type="dxa"/>
            <w:tcBorders>
              <w:top w:val="single" w:sz="8" w:space="0" w:color="auto"/>
              <w:left w:val="nil"/>
              <w:bottom w:val="nil"/>
              <w:right w:val="nil"/>
            </w:tcBorders>
            <w:shd w:val="clear" w:color="auto" w:fill="auto"/>
            <w:noWrap/>
            <w:vAlign w:val="center"/>
            <w:hideMark/>
          </w:tcPr>
          <w:p w14:paraId="22FD9B32" w14:textId="19B0FC06"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02" w:type="dxa"/>
            <w:tcBorders>
              <w:top w:val="single" w:sz="8" w:space="0" w:color="auto"/>
              <w:left w:val="nil"/>
              <w:bottom w:val="nil"/>
              <w:right w:val="single" w:sz="4" w:space="0" w:color="auto"/>
            </w:tcBorders>
            <w:shd w:val="clear" w:color="auto" w:fill="auto"/>
            <w:noWrap/>
            <w:vAlign w:val="center"/>
            <w:hideMark/>
          </w:tcPr>
          <w:p w14:paraId="76379BE9" w14:textId="4E63E8FA"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r>
      <w:tr w:rsidR="00BB61CD" w:rsidRPr="00112F41" w14:paraId="4AC14A48"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C31FE"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D</w:t>
            </w:r>
          </w:p>
        </w:tc>
        <w:tc>
          <w:tcPr>
            <w:tcW w:w="1104" w:type="dxa"/>
            <w:tcBorders>
              <w:top w:val="single" w:sz="8" w:space="0" w:color="auto"/>
              <w:left w:val="nil"/>
              <w:bottom w:val="nil"/>
              <w:right w:val="nil"/>
            </w:tcBorders>
            <w:shd w:val="clear" w:color="auto" w:fill="auto"/>
            <w:noWrap/>
            <w:vAlign w:val="center"/>
            <w:hideMark/>
          </w:tcPr>
          <w:p w14:paraId="6976A859" w14:textId="5D56826C"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1,16%</w:t>
            </w:r>
          </w:p>
        </w:tc>
        <w:tc>
          <w:tcPr>
            <w:tcW w:w="1288" w:type="dxa"/>
            <w:tcBorders>
              <w:top w:val="single" w:sz="8" w:space="0" w:color="auto"/>
              <w:left w:val="nil"/>
              <w:bottom w:val="nil"/>
              <w:right w:val="nil"/>
            </w:tcBorders>
            <w:shd w:val="clear" w:color="000000" w:fill="CCFFCC"/>
            <w:noWrap/>
            <w:vAlign w:val="center"/>
            <w:hideMark/>
          </w:tcPr>
          <w:p w14:paraId="08255EB0" w14:textId="6DC8C8AB"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1,16%</w:t>
            </w:r>
          </w:p>
        </w:tc>
        <w:tc>
          <w:tcPr>
            <w:tcW w:w="1104" w:type="dxa"/>
            <w:tcBorders>
              <w:top w:val="single" w:sz="8" w:space="0" w:color="auto"/>
              <w:left w:val="nil"/>
              <w:bottom w:val="nil"/>
              <w:right w:val="single" w:sz="4" w:space="0" w:color="auto"/>
            </w:tcBorders>
            <w:shd w:val="clear" w:color="000000" w:fill="CCFFCC"/>
            <w:noWrap/>
            <w:vAlign w:val="center"/>
            <w:hideMark/>
          </w:tcPr>
          <w:p w14:paraId="1CAE3F2F" w14:textId="58963C43"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-0,18%</w:t>
            </w:r>
          </w:p>
        </w:tc>
        <w:tc>
          <w:tcPr>
            <w:tcW w:w="902" w:type="dxa"/>
            <w:tcBorders>
              <w:top w:val="single" w:sz="8" w:space="0" w:color="auto"/>
              <w:left w:val="nil"/>
              <w:bottom w:val="nil"/>
              <w:right w:val="nil"/>
            </w:tcBorders>
            <w:shd w:val="clear" w:color="auto" w:fill="auto"/>
            <w:noWrap/>
            <w:vAlign w:val="center"/>
            <w:hideMark/>
          </w:tcPr>
          <w:p w14:paraId="63BABF38" w14:textId="16ED6A52"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902" w:type="dxa"/>
            <w:tcBorders>
              <w:top w:val="single" w:sz="8" w:space="0" w:color="auto"/>
              <w:left w:val="nil"/>
              <w:bottom w:val="nil"/>
              <w:right w:val="single" w:sz="4" w:space="0" w:color="auto"/>
            </w:tcBorders>
            <w:shd w:val="clear" w:color="auto" w:fill="auto"/>
            <w:noWrap/>
            <w:vAlign w:val="center"/>
            <w:hideMark/>
          </w:tcPr>
          <w:p w14:paraId="0E46BCAF" w14:textId="0A489881"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BB61CD" w:rsidRPr="00112F41" w14:paraId="2E9B1228" w14:textId="77777777" w:rsidTr="005534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4B9BA6" w14:textId="77777777"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F</w:t>
            </w:r>
          </w:p>
        </w:tc>
        <w:tc>
          <w:tcPr>
            <w:tcW w:w="1104" w:type="dxa"/>
            <w:tcBorders>
              <w:top w:val="nil"/>
              <w:left w:val="nil"/>
              <w:bottom w:val="single" w:sz="8" w:space="0" w:color="auto"/>
              <w:right w:val="nil"/>
            </w:tcBorders>
            <w:shd w:val="clear" w:color="auto" w:fill="auto"/>
            <w:noWrap/>
            <w:vAlign w:val="center"/>
            <w:hideMark/>
          </w:tcPr>
          <w:p w14:paraId="139F13F0" w14:textId="487D8E4A"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1288" w:type="dxa"/>
            <w:tcBorders>
              <w:top w:val="nil"/>
              <w:left w:val="nil"/>
              <w:bottom w:val="single" w:sz="8" w:space="0" w:color="auto"/>
              <w:right w:val="nil"/>
            </w:tcBorders>
            <w:shd w:val="clear" w:color="auto" w:fill="auto"/>
            <w:noWrap/>
            <w:vAlign w:val="center"/>
            <w:hideMark/>
          </w:tcPr>
          <w:p w14:paraId="58CC8F90" w14:textId="0DA0677F"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04" w:type="dxa"/>
            <w:tcBorders>
              <w:top w:val="nil"/>
              <w:left w:val="nil"/>
              <w:bottom w:val="single" w:sz="8" w:space="0" w:color="auto"/>
              <w:right w:val="single" w:sz="4" w:space="0" w:color="auto"/>
            </w:tcBorders>
            <w:shd w:val="clear" w:color="auto" w:fill="auto"/>
            <w:noWrap/>
            <w:vAlign w:val="center"/>
            <w:hideMark/>
          </w:tcPr>
          <w:p w14:paraId="3AAC7C0D" w14:textId="2423FE4E"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0,71%</w:t>
            </w:r>
          </w:p>
        </w:tc>
        <w:tc>
          <w:tcPr>
            <w:tcW w:w="902" w:type="dxa"/>
            <w:tcBorders>
              <w:top w:val="nil"/>
              <w:left w:val="nil"/>
              <w:bottom w:val="single" w:sz="8" w:space="0" w:color="auto"/>
              <w:right w:val="nil"/>
            </w:tcBorders>
            <w:shd w:val="clear" w:color="auto" w:fill="auto"/>
            <w:noWrap/>
            <w:vAlign w:val="center"/>
            <w:hideMark/>
          </w:tcPr>
          <w:p w14:paraId="061FD86A" w14:textId="068B01DA"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902" w:type="dxa"/>
            <w:tcBorders>
              <w:top w:val="nil"/>
              <w:left w:val="nil"/>
              <w:bottom w:val="single" w:sz="8" w:space="0" w:color="auto"/>
              <w:right w:val="single" w:sz="4" w:space="0" w:color="auto"/>
            </w:tcBorders>
            <w:shd w:val="clear" w:color="auto" w:fill="auto"/>
            <w:noWrap/>
            <w:vAlign w:val="center"/>
            <w:hideMark/>
          </w:tcPr>
          <w:p w14:paraId="0EBE1E3F" w14:textId="368AFD46" w:rsidR="00BB61CD" w:rsidRPr="00112F41" w:rsidRDefault="00BB61CD" w:rsidP="00BB6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r>
    </w:tbl>
    <w:p w14:paraId="5E6ED2BF" w14:textId="77777777" w:rsidR="00BB61CD" w:rsidRDefault="00BB61CD" w:rsidP="00F9463E">
      <w:pPr>
        <w:rPr>
          <w:highlight w:val="yellow"/>
          <w:lang w:val="en-CA"/>
        </w:rPr>
      </w:pPr>
    </w:p>
    <w:tbl>
      <w:tblPr>
        <w:tblW w:w="6940" w:type="dxa"/>
        <w:tblCellMar>
          <w:left w:w="70" w:type="dxa"/>
          <w:right w:w="70" w:type="dxa"/>
        </w:tblCellMar>
        <w:tblLook w:val="04A0" w:firstRow="1" w:lastRow="0" w:firstColumn="1" w:lastColumn="0" w:noHBand="0" w:noVBand="1"/>
      </w:tblPr>
      <w:tblGrid>
        <w:gridCol w:w="1640"/>
        <w:gridCol w:w="1104"/>
        <w:gridCol w:w="1288"/>
        <w:gridCol w:w="1104"/>
        <w:gridCol w:w="902"/>
        <w:gridCol w:w="902"/>
      </w:tblGrid>
      <w:tr w:rsidR="00BB61CD" w:rsidRPr="00112F41" w14:paraId="323DE4FA" w14:textId="77777777" w:rsidTr="00553413">
        <w:trPr>
          <w:trHeight w:val="255"/>
        </w:trPr>
        <w:tc>
          <w:tcPr>
            <w:tcW w:w="1640" w:type="dxa"/>
            <w:tcBorders>
              <w:top w:val="nil"/>
              <w:left w:val="nil"/>
              <w:bottom w:val="nil"/>
              <w:right w:val="nil"/>
            </w:tcBorders>
            <w:shd w:val="clear" w:color="auto" w:fill="auto"/>
            <w:noWrap/>
            <w:vAlign w:val="center"/>
            <w:hideMark/>
          </w:tcPr>
          <w:p w14:paraId="5C97E46B"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A22C073" w14:textId="30FB0D43" w:rsidR="00BB61CD" w:rsidRPr="00553413"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53413">
              <w:rPr>
                <w:rFonts w:ascii="Arial" w:hAnsi="Arial" w:cs="Arial"/>
                <w:b/>
                <w:bCs/>
                <w:color w:val="000000"/>
                <w:sz w:val="18"/>
                <w:szCs w:val="18"/>
                <w:lang w:eastAsia="sv-SE"/>
              </w:rPr>
              <w:t>Over VTM-10.0, filter every 8th frame</w:t>
            </w:r>
          </w:p>
        </w:tc>
      </w:tr>
      <w:tr w:rsidR="00BB61CD" w:rsidRPr="00112F41" w14:paraId="467BEE9A" w14:textId="77777777" w:rsidTr="00553413">
        <w:trPr>
          <w:trHeight w:val="255"/>
        </w:trPr>
        <w:tc>
          <w:tcPr>
            <w:tcW w:w="1640" w:type="dxa"/>
            <w:tcBorders>
              <w:top w:val="nil"/>
              <w:left w:val="nil"/>
              <w:bottom w:val="nil"/>
              <w:right w:val="nil"/>
            </w:tcBorders>
            <w:shd w:val="clear" w:color="auto" w:fill="auto"/>
            <w:noWrap/>
            <w:vAlign w:val="center"/>
            <w:hideMark/>
          </w:tcPr>
          <w:p w14:paraId="0B862590" w14:textId="77777777" w:rsidR="00BB61CD" w:rsidRPr="00553413"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04" w:type="dxa"/>
            <w:tcBorders>
              <w:top w:val="nil"/>
              <w:left w:val="single" w:sz="8" w:space="0" w:color="auto"/>
              <w:bottom w:val="single" w:sz="8" w:space="0" w:color="auto"/>
              <w:right w:val="nil"/>
            </w:tcBorders>
            <w:shd w:val="clear" w:color="auto" w:fill="auto"/>
            <w:noWrap/>
            <w:vAlign w:val="center"/>
            <w:hideMark/>
          </w:tcPr>
          <w:p w14:paraId="345BB784"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Y</w:t>
            </w:r>
          </w:p>
        </w:tc>
        <w:tc>
          <w:tcPr>
            <w:tcW w:w="1288" w:type="dxa"/>
            <w:tcBorders>
              <w:top w:val="nil"/>
              <w:left w:val="nil"/>
              <w:bottom w:val="single" w:sz="8" w:space="0" w:color="auto"/>
              <w:right w:val="nil"/>
            </w:tcBorders>
            <w:shd w:val="clear" w:color="auto" w:fill="auto"/>
            <w:noWrap/>
            <w:vAlign w:val="center"/>
            <w:hideMark/>
          </w:tcPr>
          <w:p w14:paraId="3D9C1141"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U</w:t>
            </w:r>
          </w:p>
        </w:tc>
        <w:tc>
          <w:tcPr>
            <w:tcW w:w="1104" w:type="dxa"/>
            <w:tcBorders>
              <w:top w:val="nil"/>
              <w:left w:val="nil"/>
              <w:bottom w:val="single" w:sz="8" w:space="0" w:color="auto"/>
              <w:right w:val="single" w:sz="4" w:space="0" w:color="auto"/>
            </w:tcBorders>
            <w:shd w:val="clear" w:color="auto" w:fill="auto"/>
            <w:noWrap/>
            <w:vAlign w:val="center"/>
            <w:hideMark/>
          </w:tcPr>
          <w:p w14:paraId="274EBD56"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V</w:t>
            </w:r>
          </w:p>
        </w:tc>
        <w:tc>
          <w:tcPr>
            <w:tcW w:w="902" w:type="dxa"/>
            <w:tcBorders>
              <w:top w:val="nil"/>
              <w:left w:val="nil"/>
              <w:bottom w:val="single" w:sz="8" w:space="0" w:color="auto"/>
              <w:right w:val="nil"/>
            </w:tcBorders>
            <w:shd w:val="clear" w:color="auto" w:fill="auto"/>
            <w:noWrap/>
            <w:vAlign w:val="center"/>
            <w:hideMark/>
          </w:tcPr>
          <w:p w14:paraId="12C2541A"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EncT</w:t>
            </w:r>
          </w:p>
        </w:tc>
        <w:tc>
          <w:tcPr>
            <w:tcW w:w="902" w:type="dxa"/>
            <w:tcBorders>
              <w:top w:val="nil"/>
              <w:left w:val="nil"/>
              <w:bottom w:val="single" w:sz="8" w:space="0" w:color="auto"/>
              <w:right w:val="single" w:sz="4" w:space="0" w:color="auto"/>
            </w:tcBorders>
            <w:shd w:val="clear" w:color="auto" w:fill="auto"/>
            <w:noWrap/>
            <w:vAlign w:val="center"/>
            <w:hideMark/>
          </w:tcPr>
          <w:p w14:paraId="44212457"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DecT</w:t>
            </w:r>
          </w:p>
        </w:tc>
      </w:tr>
      <w:tr w:rsidR="00BB61CD" w:rsidRPr="00112F41" w14:paraId="453DF2D5"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D7159"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A1</w:t>
            </w:r>
          </w:p>
        </w:tc>
        <w:tc>
          <w:tcPr>
            <w:tcW w:w="1104" w:type="dxa"/>
            <w:tcBorders>
              <w:top w:val="nil"/>
              <w:left w:val="nil"/>
              <w:bottom w:val="nil"/>
              <w:right w:val="nil"/>
            </w:tcBorders>
            <w:shd w:val="clear" w:color="auto" w:fill="auto"/>
            <w:noWrap/>
            <w:vAlign w:val="center"/>
            <w:hideMark/>
          </w:tcPr>
          <w:p w14:paraId="36723049"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288" w:type="dxa"/>
            <w:tcBorders>
              <w:top w:val="single" w:sz="8" w:space="0" w:color="auto"/>
              <w:left w:val="nil"/>
              <w:bottom w:val="nil"/>
              <w:right w:val="nil"/>
            </w:tcBorders>
            <w:shd w:val="clear" w:color="000000" w:fill="CCFFCC"/>
            <w:noWrap/>
            <w:vAlign w:val="center"/>
            <w:hideMark/>
          </w:tcPr>
          <w:p w14:paraId="55B328E6"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1104" w:type="dxa"/>
            <w:tcBorders>
              <w:top w:val="single" w:sz="8" w:space="0" w:color="auto"/>
              <w:left w:val="nil"/>
              <w:bottom w:val="nil"/>
              <w:right w:val="single" w:sz="4" w:space="0" w:color="auto"/>
            </w:tcBorders>
            <w:shd w:val="clear" w:color="000000" w:fill="CCFFCC"/>
            <w:noWrap/>
            <w:vAlign w:val="center"/>
            <w:hideMark/>
          </w:tcPr>
          <w:p w14:paraId="5534EB3A"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902" w:type="dxa"/>
            <w:tcBorders>
              <w:top w:val="nil"/>
              <w:left w:val="nil"/>
              <w:bottom w:val="nil"/>
              <w:right w:val="nil"/>
            </w:tcBorders>
            <w:shd w:val="clear" w:color="auto" w:fill="auto"/>
            <w:noWrap/>
            <w:vAlign w:val="center"/>
            <w:hideMark/>
          </w:tcPr>
          <w:p w14:paraId="6A30EA95"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02" w:type="dxa"/>
            <w:tcBorders>
              <w:top w:val="nil"/>
              <w:left w:val="nil"/>
              <w:bottom w:val="nil"/>
              <w:right w:val="single" w:sz="4" w:space="0" w:color="auto"/>
            </w:tcBorders>
            <w:shd w:val="clear" w:color="auto" w:fill="auto"/>
            <w:noWrap/>
            <w:vAlign w:val="center"/>
            <w:hideMark/>
          </w:tcPr>
          <w:p w14:paraId="71A44026"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BB61CD" w:rsidRPr="00112F41" w14:paraId="35CB42C6"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99A71F"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A2</w:t>
            </w:r>
          </w:p>
        </w:tc>
        <w:tc>
          <w:tcPr>
            <w:tcW w:w="1104" w:type="dxa"/>
            <w:tcBorders>
              <w:top w:val="nil"/>
              <w:left w:val="single" w:sz="8" w:space="0" w:color="auto"/>
              <w:bottom w:val="nil"/>
              <w:right w:val="nil"/>
            </w:tcBorders>
            <w:shd w:val="clear" w:color="000000" w:fill="CCFFCC"/>
            <w:noWrap/>
            <w:vAlign w:val="center"/>
            <w:hideMark/>
          </w:tcPr>
          <w:p w14:paraId="45AD56FC"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1288" w:type="dxa"/>
            <w:tcBorders>
              <w:top w:val="nil"/>
              <w:left w:val="nil"/>
              <w:bottom w:val="nil"/>
              <w:right w:val="nil"/>
            </w:tcBorders>
            <w:shd w:val="clear" w:color="000000" w:fill="CCFFCC"/>
            <w:noWrap/>
            <w:vAlign w:val="center"/>
            <w:hideMark/>
          </w:tcPr>
          <w:p w14:paraId="25EECBCD"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p>
        </w:tc>
        <w:tc>
          <w:tcPr>
            <w:tcW w:w="1104" w:type="dxa"/>
            <w:tcBorders>
              <w:top w:val="nil"/>
              <w:left w:val="nil"/>
              <w:bottom w:val="nil"/>
              <w:right w:val="single" w:sz="4" w:space="0" w:color="auto"/>
            </w:tcBorders>
            <w:shd w:val="clear" w:color="000000" w:fill="CCFFCC"/>
            <w:noWrap/>
            <w:vAlign w:val="center"/>
            <w:hideMark/>
          </w:tcPr>
          <w:p w14:paraId="550D5189"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 </w:t>
            </w:r>
          </w:p>
        </w:tc>
        <w:tc>
          <w:tcPr>
            <w:tcW w:w="902" w:type="dxa"/>
            <w:tcBorders>
              <w:top w:val="nil"/>
              <w:left w:val="nil"/>
              <w:bottom w:val="nil"/>
              <w:right w:val="nil"/>
            </w:tcBorders>
            <w:shd w:val="clear" w:color="auto" w:fill="auto"/>
            <w:noWrap/>
            <w:vAlign w:val="center"/>
            <w:hideMark/>
          </w:tcPr>
          <w:p w14:paraId="7AFDDB5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02" w:type="dxa"/>
            <w:tcBorders>
              <w:top w:val="nil"/>
              <w:left w:val="nil"/>
              <w:bottom w:val="nil"/>
              <w:right w:val="single" w:sz="4" w:space="0" w:color="auto"/>
            </w:tcBorders>
            <w:shd w:val="clear" w:color="auto" w:fill="auto"/>
            <w:noWrap/>
            <w:vAlign w:val="center"/>
            <w:hideMark/>
          </w:tcPr>
          <w:p w14:paraId="77D4B25B"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BB61CD" w:rsidRPr="00112F41" w14:paraId="4B775FF9"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D6731"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B</w:t>
            </w:r>
          </w:p>
        </w:tc>
        <w:tc>
          <w:tcPr>
            <w:tcW w:w="1104" w:type="dxa"/>
            <w:tcBorders>
              <w:top w:val="nil"/>
              <w:left w:val="single" w:sz="8" w:space="0" w:color="auto"/>
              <w:bottom w:val="nil"/>
              <w:right w:val="nil"/>
            </w:tcBorders>
            <w:shd w:val="clear" w:color="000000" w:fill="CCFFCC"/>
            <w:noWrap/>
            <w:vAlign w:val="center"/>
            <w:hideMark/>
          </w:tcPr>
          <w:p w14:paraId="4FFCA4A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-1,11%</w:t>
            </w:r>
          </w:p>
        </w:tc>
        <w:tc>
          <w:tcPr>
            <w:tcW w:w="1288" w:type="dxa"/>
            <w:tcBorders>
              <w:top w:val="nil"/>
              <w:left w:val="nil"/>
              <w:bottom w:val="nil"/>
              <w:right w:val="nil"/>
            </w:tcBorders>
            <w:shd w:val="clear" w:color="000000" w:fill="CCFFCC"/>
            <w:noWrap/>
            <w:vAlign w:val="center"/>
            <w:hideMark/>
          </w:tcPr>
          <w:p w14:paraId="2A45A36A"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-1,32%</w:t>
            </w:r>
          </w:p>
        </w:tc>
        <w:tc>
          <w:tcPr>
            <w:tcW w:w="1104" w:type="dxa"/>
            <w:tcBorders>
              <w:top w:val="nil"/>
              <w:left w:val="nil"/>
              <w:bottom w:val="nil"/>
              <w:right w:val="single" w:sz="4" w:space="0" w:color="auto"/>
            </w:tcBorders>
            <w:shd w:val="clear" w:color="000000" w:fill="CCFFCC"/>
            <w:noWrap/>
            <w:vAlign w:val="center"/>
            <w:hideMark/>
          </w:tcPr>
          <w:p w14:paraId="4C9ADFF1"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-2,05%</w:t>
            </w:r>
          </w:p>
        </w:tc>
        <w:tc>
          <w:tcPr>
            <w:tcW w:w="902" w:type="dxa"/>
            <w:tcBorders>
              <w:top w:val="nil"/>
              <w:left w:val="nil"/>
              <w:bottom w:val="nil"/>
              <w:right w:val="nil"/>
            </w:tcBorders>
            <w:shd w:val="clear" w:color="auto" w:fill="auto"/>
            <w:noWrap/>
            <w:vAlign w:val="center"/>
            <w:hideMark/>
          </w:tcPr>
          <w:p w14:paraId="6C8DF07F"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02" w:type="dxa"/>
            <w:tcBorders>
              <w:top w:val="nil"/>
              <w:left w:val="nil"/>
              <w:bottom w:val="nil"/>
              <w:right w:val="single" w:sz="4" w:space="0" w:color="auto"/>
            </w:tcBorders>
            <w:shd w:val="clear" w:color="auto" w:fill="auto"/>
            <w:noWrap/>
            <w:vAlign w:val="center"/>
            <w:hideMark/>
          </w:tcPr>
          <w:p w14:paraId="1C503113"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BB61CD" w:rsidRPr="00112F41" w14:paraId="6638A256"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A9A48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C</w:t>
            </w:r>
          </w:p>
        </w:tc>
        <w:tc>
          <w:tcPr>
            <w:tcW w:w="1104" w:type="dxa"/>
            <w:tcBorders>
              <w:top w:val="nil"/>
              <w:left w:val="nil"/>
              <w:bottom w:val="nil"/>
              <w:right w:val="nil"/>
            </w:tcBorders>
            <w:shd w:val="clear" w:color="auto" w:fill="auto"/>
            <w:noWrap/>
            <w:vAlign w:val="center"/>
            <w:hideMark/>
          </w:tcPr>
          <w:p w14:paraId="3019BD6A"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0,44%</w:t>
            </w:r>
          </w:p>
        </w:tc>
        <w:tc>
          <w:tcPr>
            <w:tcW w:w="1288" w:type="dxa"/>
            <w:tcBorders>
              <w:top w:val="nil"/>
              <w:left w:val="nil"/>
              <w:bottom w:val="nil"/>
              <w:right w:val="nil"/>
            </w:tcBorders>
            <w:shd w:val="clear" w:color="000000" w:fill="CCFFCC"/>
            <w:noWrap/>
            <w:vAlign w:val="center"/>
            <w:hideMark/>
          </w:tcPr>
          <w:p w14:paraId="66845456"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0,29%</w:t>
            </w:r>
          </w:p>
        </w:tc>
        <w:tc>
          <w:tcPr>
            <w:tcW w:w="1104" w:type="dxa"/>
            <w:tcBorders>
              <w:top w:val="nil"/>
              <w:left w:val="nil"/>
              <w:bottom w:val="nil"/>
              <w:right w:val="single" w:sz="4" w:space="0" w:color="auto"/>
            </w:tcBorders>
            <w:shd w:val="clear" w:color="000000" w:fill="CCFFCC"/>
            <w:noWrap/>
            <w:vAlign w:val="center"/>
            <w:hideMark/>
          </w:tcPr>
          <w:p w14:paraId="7DA4565B"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0,16%</w:t>
            </w:r>
          </w:p>
        </w:tc>
        <w:tc>
          <w:tcPr>
            <w:tcW w:w="902" w:type="dxa"/>
            <w:tcBorders>
              <w:top w:val="nil"/>
              <w:left w:val="nil"/>
              <w:bottom w:val="nil"/>
              <w:right w:val="nil"/>
            </w:tcBorders>
            <w:shd w:val="clear" w:color="auto" w:fill="auto"/>
            <w:noWrap/>
            <w:vAlign w:val="center"/>
            <w:hideMark/>
          </w:tcPr>
          <w:p w14:paraId="2491EF93"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02" w:type="dxa"/>
            <w:tcBorders>
              <w:top w:val="nil"/>
              <w:left w:val="nil"/>
              <w:bottom w:val="nil"/>
              <w:right w:val="single" w:sz="4" w:space="0" w:color="auto"/>
            </w:tcBorders>
            <w:shd w:val="clear" w:color="auto" w:fill="auto"/>
            <w:noWrap/>
            <w:vAlign w:val="center"/>
            <w:hideMark/>
          </w:tcPr>
          <w:p w14:paraId="0DA0A077"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BB61CD" w:rsidRPr="00112F41" w14:paraId="23F174CB" w14:textId="77777777" w:rsidTr="005534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8A46C"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E</w:t>
            </w:r>
          </w:p>
        </w:tc>
        <w:tc>
          <w:tcPr>
            <w:tcW w:w="1104" w:type="dxa"/>
            <w:tcBorders>
              <w:top w:val="nil"/>
              <w:left w:val="nil"/>
              <w:bottom w:val="nil"/>
              <w:right w:val="nil"/>
            </w:tcBorders>
            <w:shd w:val="clear" w:color="auto" w:fill="auto"/>
            <w:noWrap/>
            <w:vAlign w:val="center"/>
            <w:hideMark/>
          </w:tcPr>
          <w:p w14:paraId="37887B4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c>
          <w:tcPr>
            <w:tcW w:w="1288" w:type="dxa"/>
            <w:tcBorders>
              <w:top w:val="nil"/>
              <w:left w:val="nil"/>
              <w:bottom w:val="nil"/>
              <w:right w:val="nil"/>
            </w:tcBorders>
            <w:shd w:val="clear" w:color="auto" w:fill="auto"/>
            <w:noWrap/>
            <w:vAlign w:val="center"/>
            <w:hideMark/>
          </w:tcPr>
          <w:p w14:paraId="09EE4DE7"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-1,14%</w:t>
            </w:r>
          </w:p>
        </w:tc>
        <w:tc>
          <w:tcPr>
            <w:tcW w:w="1104" w:type="dxa"/>
            <w:tcBorders>
              <w:top w:val="nil"/>
              <w:left w:val="nil"/>
              <w:bottom w:val="nil"/>
              <w:right w:val="single" w:sz="4" w:space="0" w:color="auto"/>
            </w:tcBorders>
            <w:shd w:val="clear" w:color="auto" w:fill="auto"/>
            <w:noWrap/>
            <w:vAlign w:val="center"/>
            <w:hideMark/>
          </w:tcPr>
          <w:p w14:paraId="162F5B1B"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-1,78%</w:t>
            </w:r>
          </w:p>
        </w:tc>
        <w:tc>
          <w:tcPr>
            <w:tcW w:w="902" w:type="dxa"/>
            <w:tcBorders>
              <w:top w:val="nil"/>
              <w:left w:val="nil"/>
              <w:bottom w:val="nil"/>
              <w:right w:val="nil"/>
            </w:tcBorders>
            <w:shd w:val="clear" w:color="auto" w:fill="auto"/>
            <w:noWrap/>
            <w:vAlign w:val="center"/>
            <w:hideMark/>
          </w:tcPr>
          <w:p w14:paraId="31C6D986"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02" w:type="dxa"/>
            <w:tcBorders>
              <w:top w:val="nil"/>
              <w:left w:val="nil"/>
              <w:bottom w:val="nil"/>
              <w:right w:val="single" w:sz="4" w:space="0" w:color="auto"/>
            </w:tcBorders>
            <w:shd w:val="clear" w:color="auto" w:fill="auto"/>
            <w:noWrap/>
            <w:vAlign w:val="center"/>
            <w:hideMark/>
          </w:tcPr>
          <w:p w14:paraId="3493C4CB"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109%</w:t>
            </w:r>
          </w:p>
        </w:tc>
      </w:tr>
      <w:tr w:rsidR="00BB61CD" w:rsidRPr="00112F41" w14:paraId="56F524A7"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A4972"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112F41">
              <w:rPr>
                <w:rFonts w:ascii="Arial" w:hAnsi="Arial" w:cs="Arial"/>
                <w:b/>
                <w:bCs/>
                <w:color w:val="000000"/>
                <w:sz w:val="18"/>
                <w:szCs w:val="18"/>
                <w:lang w:val="sv-SE" w:eastAsia="sv-SE"/>
              </w:rPr>
              <w:t>Overall</w:t>
            </w:r>
          </w:p>
        </w:tc>
        <w:tc>
          <w:tcPr>
            <w:tcW w:w="1104" w:type="dxa"/>
            <w:tcBorders>
              <w:top w:val="single" w:sz="8" w:space="0" w:color="auto"/>
              <w:left w:val="single" w:sz="8" w:space="0" w:color="auto"/>
              <w:bottom w:val="nil"/>
              <w:right w:val="nil"/>
            </w:tcBorders>
            <w:shd w:val="clear" w:color="000000" w:fill="CCFFCC"/>
            <w:noWrap/>
            <w:vAlign w:val="center"/>
            <w:hideMark/>
          </w:tcPr>
          <w:p w14:paraId="688048A5"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-0,59%</w:t>
            </w:r>
          </w:p>
        </w:tc>
        <w:tc>
          <w:tcPr>
            <w:tcW w:w="1288" w:type="dxa"/>
            <w:tcBorders>
              <w:top w:val="single" w:sz="8" w:space="0" w:color="auto"/>
              <w:left w:val="nil"/>
              <w:bottom w:val="nil"/>
              <w:right w:val="nil"/>
            </w:tcBorders>
            <w:shd w:val="clear" w:color="000000" w:fill="CCFFCC"/>
            <w:noWrap/>
            <w:vAlign w:val="center"/>
            <w:hideMark/>
          </w:tcPr>
          <w:p w14:paraId="1C6FBE8E"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-0,74%</w:t>
            </w:r>
          </w:p>
        </w:tc>
        <w:tc>
          <w:tcPr>
            <w:tcW w:w="1104" w:type="dxa"/>
            <w:tcBorders>
              <w:top w:val="single" w:sz="8" w:space="0" w:color="auto"/>
              <w:left w:val="nil"/>
              <w:bottom w:val="nil"/>
              <w:right w:val="single" w:sz="4" w:space="0" w:color="auto"/>
            </w:tcBorders>
            <w:shd w:val="clear" w:color="000000" w:fill="CCFFCC"/>
            <w:noWrap/>
            <w:vAlign w:val="center"/>
            <w:hideMark/>
          </w:tcPr>
          <w:p w14:paraId="05EE2003"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-1,25%</w:t>
            </w:r>
          </w:p>
        </w:tc>
        <w:tc>
          <w:tcPr>
            <w:tcW w:w="902" w:type="dxa"/>
            <w:tcBorders>
              <w:top w:val="single" w:sz="8" w:space="0" w:color="auto"/>
              <w:left w:val="nil"/>
              <w:bottom w:val="nil"/>
              <w:right w:val="nil"/>
            </w:tcBorders>
            <w:shd w:val="clear" w:color="auto" w:fill="auto"/>
            <w:noWrap/>
            <w:vAlign w:val="center"/>
            <w:hideMark/>
          </w:tcPr>
          <w:p w14:paraId="1B4EBF13"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02" w:type="dxa"/>
            <w:tcBorders>
              <w:top w:val="single" w:sz="8" w:space="0" w:color="auto"/>
              <w:left w:val="nil"/>
              <w:bottom w:val="nil"/>
              <w:right w:val="single" w:sz="4" w:space="0" w:color="auto"/>
            </w:tcBorders>
            <w:shd w:val="clear" w:color="auto" w:fill="auto"/>
            <w:noWrap/>
            <w:vAlign w:val="center"/>
            <w:hideMark/>
          </w:tcPr>
          <w:p w14:paraId="3705074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BB61CD" w:rsidRPr="00112F41" w14:paraId="73E3CBB2" w14:textId="77777777" w:rsidTr="005534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8C1029"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D</w:t>
            </w:r>
          </w:p>
        </w:tc>
        <w:tc>
          <w:tcPr>
            <w:tcW w:w="1104" w:type="dxa"/>
            <w:tcBorders>
              <w:top w:val="single" w:sz="8" w:space="0" w:color="auto"/>
              <w:left w:val="nil"/>
              <w:bottom w:val="nil"/>
              <w:right w:val="nil"/>
            </w:tcBorders>
            <w:shd w:val="clear" w:color="auto" w:fill="auto"/>
            <w:noWrap/>
            <w:vAlign w:val="center"/>
            <w:hideMark/>
          </w:tcPr>
          <w:p w14:paraId="3954A12E"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0,97%</w:t>
            </w:r>
          </w:p>
        </w:tc>
        <w:tc>
          <w:tcPr>
            <w:tcW w:w="1288" w:type="dxa"/>
            <w:tcBorders>
              <w:top w:val="single" w:sz="8" w:space="0" w:color="auto"/>
              <w:left w:val="nil"/>
              <w:bottom w:val="nil"/>
              <w:right w:val="nil"/>
            </w:tcBorders>
            <w:shd w:val="clear" w:color="000000" w:fill="CCFFCC"/>
            <w:noWrap/>
            <w:vAlign w:val="center"/>
            <w:hideMark/>
          </w:tcPr>
          <w:p w14:paraId="7EB8229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1,16%</w:t>
            </w:r>
          </w:p>
        </w:tc>
        <w:tc>
          <w:tcPr>
            <w:tcW w:w="1104" w:type="dxa"/>
            <w:tcBorders>
              <w:top w:val="single" w:sz="8" w:space="0" w:color="auto"/>
              <w:left w:val="nil"/>
              <w:bottom w:val="nil"/>
              <w:right w:val="single" w:sz="4" w:space="0" w:color="auto"/>
            </w:tcBorders>
            <w:shd w:val="clear" w:color="000000" w:fill="CCFFCC"/>
            <w:noWrap/>
            <w:vAlign w:val="center"/>
            <w:hideMark/>
          </w:tcPr>
          <w:p w14:paraId="79142CF5"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0,08%</w:t>
            </w:r>
          </w:p>
        </w:tc>
        <w:tc>
          <w:tcPr>
            <w:tcW w:w="902" w:type="dxa"/>
            <w:tcBorders>
              <w:top w:val="single" w:sz="8" w:space="0" w:color="auto"/>
              <w:left w:val="nil"/>
              <w:bottom w:val="nil"/>
              <w:right w:val="nil"/>
            </w:tcBorders>
            <w:shd w:val="clear" w:color="auto" w:fill="auto"/>
            <w:noWrap/>
            <w:vAlign w:val="center"/>
            <w:hideMark/>
          </w:tcPr>
          <w:p w14:paraId="160DAA11"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02" w:type="dxa"/>
            <w:tcBorders>
              <w:top w:val="single" w:sz="8" w:space="0" w:color="auto"/>
              <w:left w:val="nil"/>
              <w:bottom w:val="nil"/>
              <w:right w:val="single" w:sz="4" w:space="0" w:color="auto"/>
            </w:tcBorders>
            <w:shd w:val="clear" w:color="auto" w:fill="auto"/>
            <w:noWrap/>
            <w:vAlign w:val="center"/>
            <w:hideMark/>
          </w:tcPr>
          <w:p w14:paraId="254219C8" w14:textId="77777777" w:rsidR="00BB61CD" w:rsidRPr="00112F41" w:rsidRDefault="00BB61CD" w:rsidP="005534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BB61CD" w:rsidRPr="00112F41" w14:paraId="4DD9A4AA" w14:textId="77777777" w:rsidTr="005534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0A54CB"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112F41">
              <w:rPr>
                <w:rFonts w:ascii="Arial" w:hAnsi="Arial" w:cs="Arial"/>
                <w:color w:val="000000"/>
                <w:sz w:val="18"/>
                <w:szCs w:val="18"/>
                <w:lang w:val="sv-SE" w:eastAsia="sv-SE"/>
              </w:rPr>
              <w:t>Class F</w:t>
            </w:r>
          </w:p>
        </w:tc>
        <w:tc>
          <w:tcPr>
            <w:tcW w:w="1104" w:type="dxa"/>
            <w:tcBorders>
              <w:top w:val="nil"/>
              <w:left w:val="nil"/>
              <w:bottom w:val="single" w:sz="8" w:space="0" w:color="auto"/>
              <w:right w:val="nil"/>
            </w:tcBorders>
            <w:shd w:val="clear" w:color="auto" w:fill="auto"/>
            <w:noWrap/>
            <w:vAlign w:val="center"/>
            <w:hideMark/>
          </w:tcPr>
          <w:p w14:paraId="78639D39"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288" w:type="dxa"/>
            <w:tcBorders>
              <w:top w:val="nil"/>
              <w:left w:val="nil"/>
              <w:bottom w:val="single" w:sz="8" w:space="0" w:color="auto"/>
              <w:right w:val="nil"/>
            </w:tcBorders>
            <w:shd w:val="clear" w:color="auto" w:fill="auto"/>
            <w:noWrap/>
            <w:vAlign w:val="center"/>
            <w:hideMark/>
          </w:tcPr>
          <w:p w14:paraId="20939DBA"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104" w:type="dxa"/>
            <w:tcBorders>
              <w:top w:val="nil"/>
              <w:left w:val="nil"/>
              <w:bottom w:val="single" w:sz="8" w:space="0" w:color="auto"/>
              <w:right w:val="single" w:sz="4" w:space="0" w:color="auto"/>
            </w:tcBorders>
            <w:shd w:val="clear" w:color="auto" w:fill="auto"/>
            <w:noWrap/>
            <w:vAlign w:val="center"/>
            <w:hideMark/>
          </w:tcPr>
          <w:p w14:paraId="5A16B286"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902" w:type="dxa"/>
            <w:tcBorders>
              <w:top w:val="nil"/>
              <w:left w:val="nil"/>
              <w:bottom w:val="single" w:sz="8" w:space="0" w:color="auto"/>
              <w:right w:val="nil"/>
            </w:tcBorders>
            <w:shd w:val="clear" w:color="auto" w:fill="auto"/>
            <w:noWrap/>
            <w:vAlign w:val="center"/>
            <w:hideMark/>
          </w:tcPr>
          <w:p w14:paraId="33CBA33C"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902" w:type="dxa"/>
            <w:tcBorders>
              <w:top w:val="nil"/>
              <w:left w:val="nil"/>
              <w:bottom w:val="single" w:sz="8" w:space="0" w:color="auto"/>
              <w:right w:val="single" w:sz="4" w:space="0" w:color="auto"/>
            </w:tcBorders>
            <w:shd w:val="clear" w:color="auto" w:fill="auto"/>
            <w:noWrap/>
            <w:vAlign w:val="center"/>
            <w:hideMark/>
          </w:tcPr>
          <w:p w14:paraId="2642057F" w14:textId="77777777" w:rsidR="00BB61CD" w:rsidRPr="00112F41" w:rsidRDefault="00BB61CD" w:rsidP="0034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113%</w:t>
            </w:r>
          </w:p>
        </w:tc>
      </w:tr>
    </w:tbl>
    <w:p w14:paraId="7CF2F7B1" w14:textId="4EF7CE74" w:rsidR="00F9463E" w:rsidRDefault="00D503ED" w:rsidP="00553413">
      <w:pPr>
        <w:pStyle w:val="Heading2"/>
        <w:rPr>
          <w:lang w:val="en-CA"/>
        </w:rPr>
      </w:pPr>
      <w:r w:rsidRPr="61D90EC1">
        <w:rPr>
          <w:lang w:val="en-CA"/>
        </w:rPr>
        <w:t xml:space="preserve">Viewing of particular </w:t>
      </w:r>
      <w:r w:rsidR="27D51433" w:rsidRPr="61D90EC1">
        <w:rPr>
          <w:lang w:val="en-CA"/>
        </w:rPr>
        <w:t xml:space="preserve">encoded </w:t>
      </w:r>
      <w:r w:rsidR="00EE40AF" w:rsidRPr="61D90EC1">
        <w:rPr>
          <w:lang w:val="en-CA"/>
        </w:rPr>
        <w:t>sequences</w:t>
      </w:r>
    </w:p>
    <w:p w14:paraId="25793365" w14:textId="183B637C" w:rsidR="00EE40AF" w:rsidRDefault="00EE40AF" w:rsidP="00F9463E">
      <w:pPr>
        <w:rPr>
          <w:lang w:val="en-CA"/>
        </w:rPr>
      </w:pPr>
      <w:r w:rsidRPr="61D90EC1">
        <w:rPr>
          <w:lang w:val="en-CA"/>
        </w:rPr>
        <w:t xml:space="preserve">At the </w:t>
      </w:r>
      <w:r w:rsidR="00777C1E" w:rsidRPr="61D90EC1">
        <w:rPr>
          <w:lang w:val="en-CA"/>
        </w:rPr>
        <w:t xml:space="preserve">October JVET </w:t>
      </w:r>
      <w:r w:rsidRPr="61D90EC1">
        <w:rPr>
          <w:lang w:val="en-CA"/>
        </w:rPr>
        <w:t>meeting, there were some questions about how the temporal filtering may</w:t>
      </w:r>
      <w:r w:rsidR="00522B00" w:rsidRPr="61D90EC1">
        <w:rPr>
          <w:lang w:val="en-CA"/>
        </w:rPr>
        <w:t xml:space="preserve"> be affected by chroma leakage </w:t>
      </w:r>
      <w:r w:rsidR="005C430B" w:rsidRPr="61D90EC1">
        <w:rPr>
          <w:lang w:val="en-CA"/>
        </w:rPr>
        <w:t xml:space="preserve">that is sometimes visible in HDR sequences. In particular, it was raised that the </w:t>
      </w:r>
      <w:r w:rsidR="653F3FBA" w:rsidRPr="61D90EC1">
        <w:rPr>
          <w:lang w:val="en-CA"/>
        </w:rPr>
        <w:t>Market3_1920x1080p_50_10b_pq_709_ct2020_420_rev1</w:t>
      </w:r>
      <w:r w:rsidR="005C430B" w:rsidRPr="61D90EC1">
        <w:rPr>
          <w:lang w:val="en-CA"/>
        </w:rPr>
        <w:t xml:space="preserve"> sequence </w:t>
      </w:r>
      <w:r w:rsidR="008A5DCC" w:rsidRPr="61D90EC1">
        <w:rPr>
          <w:lang w:val="en-CA"/>
        </w:rPr>
        <w:t xml:space="preserve">should be scrutinized, especially in the awning and </w:t>
      </w:r>
      <w:r w:rsidR="00AA1CF9" w:rsidRPr="61D90EC1">
        <w:rPr>
          <w:lang w:val="en-CA"/>
        </w:rPr>
        <w:t xml:space="preserve">price tag areas. </w:t>
      </w:r>
      <w:r w:rsidR="00D422C6" w:rsidRPr="61D90EC1">
        <w:rPr>
          <w:lang w:val="en-CA"/>
        </w:rPr>
        <w:t>We had a look at this sequence</w:t>
      </w:r>
      <w:r w:rsidR="008501D9">
        <w:rPr>
          <w:lang w:val="en-CA"/>
        </w:rPr>
        <w:t xml:space="preserve"> </w:t>
      </w:r>
      <w:r w:rsidR="00D422C6" w:rsidRPr="61D90EC1">
        <w:rPr>
          <w:lang w:val="en-CA"/>
        </w:rPr>
        <w:t>and could not find anything out of the ordinary.</w:t>
      </w:r>
    </w:p>
    <w:p w14:paraId="0CE4D59E" w14:textId="0F7E9337" w:rsidR="00ED1127" w:rsidRDefault="004439CD" w:rsidP="00F9463E">
      <w:r w:rsidRPr="61D90EC1">
        <w:rPr>
          <w:lang w:val="en-CA"/>
        </w:rPr>
        <w:t xml:space="preserve">Another </w:t>
      </w:r>
      <w:r w:rsidR="006050CB" w:rsidRPr="61D90EC1">
        <w:rPr>
          <w:lang w:val="en-CA"/>
        </w:rPr>
        <w:t xml:space="preserve">concern that was raised </w:t>
      </w:r>
      <w:r w:rsidR="00777C1E" w:rsidRPr="61D90EC1">
        <w:rPr>
          <w:lang w:val="en-CA"/>
        </w:rPr>
        <w:t xml:space="preserve">at the meeting </w:t>
      </w:r>
      <w:r w:rsidR="006050CB" w:rsidRPr="61D90EC1">
        <w:rPr>
          <w:lang w:val="en-CA"/>
        </w:rPr>
        <w:t>was</w:t>
      </w:r>
      <w:r w:rsidR="00227BE4" w:rsidRPr="61D90EC1">
        <w:rPr>
          <w:lang w:val="en-CA"/>
        </w:rPr>
        <w:t xml:space="preserve"> whether there </w:t>
      </w:r>
      <w:r w:rsidR="004E066E" w:rsidRPr="61D90EC1">
        <w:rPr>
          <w:lang w:val="en-CA"/>
        </w:rPr>
        <w:t>could</w:t>
      </w:r>
      <w:r w:rsidR="00227BE4" w:rsidRPr="61D90EC1">
        <w:rPr>
          <w:lang w:val="en-CA"/>
        </w:rPr>
        <w:t xml:space="preserve"> be artifacts</w:t>
      </w:r>
      <w:r w:rsidR="00777C1E" w:rsidRPr="61D90EC1">
        <w:rPr>
          <w:lang w:val="en-CA"/>
        </w:rPr>
        <w:t xml:space="preserve"> at </w:t>
      </w:r>
      <w:r w:rsidR="00E55736" w:rsidRPr="61D90EC1">
        <w:rPr>
          <w:lang w:val="en-CA"/>
        </w:rPr>
        <w:t xml:space="preserve">scene cuts. </w:t>
      </w:r>
      <w:r w:rsidR="004E066E" w:rsidRPr="61D90EC1">
        <w:rPr>
          <w:lang w:val="en-CA"/>
        </w:rPr>
        <w:t>Already a</w:t>
      </w:r>
      <w:r w:rsidR="006846E9" w:rsidRPr="61D90EC1">
        <w:rPr>
          <w:lang w:val="en-CA"/>
        </w:rPr>
        <w:t xml:space="preserve">t the meeting it was </w:t>
      </w:r>
      <w:r w:rsidR="004E066E" w:rsidRPr="61D90EC1">
        <w:rPr>
          <w:lang w:val="en-CA"/>
        </w:rPr>
        <w:t>noted</w:t>
      </w:r>
      <w:r w:rsidR="006846E9" w:rsidRPr="61D90EC1">
        <w:rPr>
          <w:lang w:val="en-CA"/>
        </w:rPr>
        <w:t xml:space="preserve"> that s</w:t>
      </w:r>
      <w:r w:rsidR="00E55736" w:rsidRPr="61D90EC1">
        <w:rPr>
          <w:lang w:val="en-CA"/>
        </w:rPr>
        <w:t>ince the bilateral filter</w:t>
      </w:r>
      <w:r w:rsidR="00AF7CEA" w:rsidRPr="61D90EC1">
        <w:rPr>
          <w:lang w:val="en-CA"/>
        </w:rPr>
        <w:t xml:space="preserve"> </w:t>
      </w:r>
      <w:r w:rsidR="00DC0A2E" w:rsidRPr="61D90EC1">
        <w:rPr>
          <w:lang w:val="en-CA"/>
        </w:rPr>
        <w:t xml:space="preserve">reduces the </w:t>
      </w:r>
      <w:r w:rsidR="00696057" w:rsidRPr="61D90EC1">
        <w:rPr>
          <w:lang w:val="en-CA"/>
        </w:rPr>
        <w:t>contribution from sufficiently different intensities</w:t>
      </w:r>
      <w:r w:rsidR="00D40419" w:rsidRPr="61D90EC1">
        <w:rPr>
          <w:lang w:val="en-CA"/>
        </w:rPr>
        <w:t xml:space="preserve"> to zero, this is unlikely to be a big problem. </w:t>
      </w:r>
      <w:r w:rsidR="00F741F3" w:rsidRPr="61D90EC1">
        <w:rPr>
          <w:lang w:val="en-CA"/>
        </w:rPr>
        <w:t xml:space="preserve">We had a look at the </w:t>
      </w:r>
      <w:r w:rsidR="00F741F3">
        <w:t>sequence</w:t>
      </w:r>
      <w:r w:rsidR="112D11A6">
        <w:t xml:space="preserve"> MeridianHDR2_3840x2160p_60_P3PQ_YCbCr420_10b</w:t>
      </w:r>
      <w:r w:rsidR="00F741F3">
        <w:t xml:space="preserve"> which contains a scene cut and could not find </w:t>
      </w:r>
      <w:r w:rsidR="00D45AC5">
        <w:t>any issue</w:t>
      </w:r>
      <w:r w:rsidR="009D6BC2">
        <w:t>s</w:t>
      </w:r>
      <w:r w:rsidR="00D45AC5">
        <w:t xml:space="preserve"> in the surrounding images.</w:t>
      </w:r>
    </w:p>
    <w:p w14:paraId="74BA4BEA" w14:textId="4DE4AC7A" w:rsidR="009155C4" w:rsidRDefault="008E0065" w:rsidP="00F9463E">
      <w:r>
        <w:t xml:space="preserve">A similar </w:t>
      </w:r>
      <w:r w:rsidR="00350D2D">
        <w:t>concern</w:t>
      </w:r>
      <w:r>
        <w:t xml:space="preserve"> is </w:t>
      </w:r>
      <w:r w:rsidR="00350D2D">
        <w:t xml:space="preserve">potential artifacts during </w:t>
      </w:r>
      <w:r>
        <w:t>fades</w:t>
      </w:r>
      <w:r w:rsidR="00350D2D">
        <w:t>. Here</w:t>
      </w:r>
      <w:r w:rsidR="00183823">
        <w:t xml:space="preserve"> we had a look at </w:t>
      </w:r>
      <w:r w:rsidR="614F22EE">
        <w:t xml:space="preserve">SlideShow_1280x720_20 </w:t>
      </w:r>
      <w:r w:rsidR="00183823">
        <w:t xml:space="preserve">, which contains </w:t>
      </w:r>
      <w:r w:rsidR="3A65FC1F">
        <w:t>some kind of</w:t>
      </w:r>
      <w:r w:rsidR="00183823">
        <w:t xml:space="preserve"> fade</w:t>
      </w:r>
      <w:r w:rsidR="4E52E3BD">
        <w:t>s</w:t>
      </w:r>
      <w:r w:rsidR="00183823">
        <w:t>. No</w:t>
      </w:r>
      <w:r w:rsidR="00F308A9">
        <w:t>thing out of the ordinary was found when looking at this sequence</w:t>
      </w:r>
      <w:r w:rsidR="002404FA">
        <w:t xml:space="preserve">. </w:t>
      </w:r>
    </w:p>
    <w:p w14:paraId="58B9B35D" w14:textId="789DD96D" w:rsidR="00644695" w:rsidRPr="008E0065" w:rsidRDefault="00644695" w:rsidP="00F9463E">
      <w:r w:rsidRPr="00644695">
        <w:t xml:space="preserve">It is of course possible that the filter may have problems with other sequences containing scene cuts, fades, </w:t>
      </w:r>
      <w:proofErr w:type="spellStart"/>
      <w:r w:rsidRPr="00644695">
        <w:t>etc</w:t>
      </w:r>
      <w:proofErr w:type="spellEnd"/>
      <w:r w:rsidRPr="00644695">
        <w:t xml:space="preserve"> even though it did not run into problems with these particular ones.</w:t>
      </w:r>
    </w:p>
    <w:p w14:paraId="05E12D1C" w14:textId="05A650FE" w:rsidR="00D10B7D" w:rsidRDefault="002C09C6" w:rsidP="00E11923">
      <w:pPr>
        <w:pStyle w:val="Heading1"/>
        <w:rPr>
          <w:lang w:val="en-CA"/>
        </w:rPr>
      </w:pPr>
      <w:r>
        <w:rPr>
          <w:lang w:val="en-CA"/>
        </w:rPr>
        <w:t>R</w:t>
      </w:r>
      <w:r w:rsidR="00D10B7D">
        <w:rPr>
          <w:lang w:val="en-CA"/>
        </w:rPr>
        <w:t>eferences</w:t>
      </w:r>
    </w:p>
    <w:p w14:paraId="0547E167" w14:textId="1EBE614A" w:rsidR="001218BF" w:rsidRPr="008043F7" w:rsidRDefault="001218BF" w:rsidP="008043F7">
      <w:pPr>
        <w:tabs>
          <w:tab w:val="clear" w:pos="360"/>
          <w:tab w:val="left" w:pos="454"/>
        </w:tabs>
        <w:rPr>
          <w:kern w:val="2"/>
        </w:rPr>
      </w:pPr>
      <w:r w:rsidRPr="008043F7">
        <w:rPr>
          <w:lang w:val="en-CA"/>
        </w:rPr>
        <w:t xml:space="preserve">[1] </w:t>
      </w:r>
      <w:bookmarkStart w:id="1" w:name="_Ref51864527"/>
      <w:r w:rsidR="008043F7" w:rsidRPr="008043F7">
        <w:rPr>
          <w:kern w:val="2"/>
        </w:rPr>
        <w:t xml:space="preserve">P. </w:t>
      </w:r>
      <w:proofErr w:type="spellStart"/>
      <w:r w:rsidR="008043F7" w:rsidRPr="008043F7">
        <w:rPr>
          <w:kern w:val="2"/>
        </w:rPr>
        <w:t>Wennersten</w:t>
      </w:r>
      <w:proofErr w:type="spellEnd"/>
      <w:r w:rsidR="008043F7" w:rsidRPr="008043F7">
        <w:rPr>
          <w:kern w:val="2"/>
        </w:rPr>
        <w:t xml:space="preserve">, R. </w:t>
      </w:r>
      <w:proofErr w:type="spellStart"/>
      <w:r w:rsidR="008043F7" w:rsidRPr="008043F7">
        <w:rPr>
          <w:kern w:val="2"/>
        </w:rPr>
        <w:t>Sjöberg</w:t>
      </w:r>
      <w:proofErr w:type="spellEnd"/>
      <w:r w:rsidR="008043F7" w:rsidRPr="008043F7">
        <w:rPr>
          <w:kern w:val="2"/>
        </w:rPr>
        <w:t>, J. Enhorn, “AHG10: Encoder-only GOP-based temporal filter,” Joint Video Experts Team, doc. JVET-O0549, version 2, Gothenburg, July 2019.</w:t>
      </w:r>
      <w:bookmarkEnd w:id="1"/>
    </w:p>
    <w:p w14:paraId="380D598F" w14:textId="70130871" w:rsidR="00F14279" w:rsidRPr="00F14279" w:rsidRDefault="00F14279" w:rsidP="00F14279">
      <w:pPr>
        <w:rPr>
          <w:lang w:val="en-CA"/>
        </w:rPr>
      </w:pPr>
      <w:r>
        <w:rPr>
          <w:lang w:val="en-CA"/>
        </w:rPr>
        <w:t>[</w:t>
      </w:r>
      <w:r w:rsidR="001218BF">
        <w:rPr>
          <w:lang w:val="en-CA"/>
        </w:rPr>
        <w:t>2</w:t>
      </w:r>
      <w:r>
        <w:rPr>
          <w:lang w:val="en-CA"/>
        </w:rPr>
        <w:t xml:space="preserve">] </w:t>
      </w:r>
      <w:r w:rsidR="00175827" w:rsidRPr="00175827">
        <w:rPr>
          <w:lang w:val="en-CA"/>
        </w:rPr>
        <w:t>K</w:t>
      </w:r>
      <w:r w:rsidR="00175827">
        <w:rPr>
          <w:lang w:val="en-CA"/>
        </w:rPr>
        <w:t>.</w:t>
      </w:r>
      <w:r w:rsidR="00175827" w:rsidRPr="00175827">
        <w:rPr>
          <w:lang w:val="en-CA"/>
        </w:rPr>
        <w:t xml:space="preserve"> Andersson, J</w:t>
      </w:r>
      <w:r w:rsidR="00175827">
        <w:rPr>
          <w:lang w:val="en-CA"/>
        </w:rPr>
        <w:t>.</w:t>
      </w:r>
      <w:r w:rsidR="00175827" w:rsidRPr="00175827">
        <w:rPr>
          <w:lang w:val="en-CA"/>
        </w:rPr>
        <w:t xml:space="preserve"> Enhorn, R</w:t>
      </w:r>
      <w:r w:rsidR="00175827">
        <w:rPr>
          <w:lang w:val="en-CA"/>
        </w:rPr>
        <w:t>.</w:t>
      </w:r>
      <w:r w:rsidR="00175827" w:rsidRPr="00175827">
        <w:rPr>
          <w:lang w:val="en-CA"/>
        </w:rPr>
        <w:t xml:space="preserve"> </w:t>
      </w:r>
      <w:proofErr w:type="spellStart"/>
      <w:r w:rsidR="00175827" w:rsidRPr="00175827">
        <w:rPr>
          <w:lang w:val="en-CA"/>
        </w:rPr>
        <w:t>Sjöberg</w:t>
      </w:r>
      <w:proofErr w:type="spellEnd"/>
      <w:r w:rsidR="00175827" w:rsidRPr="00175827">
        <w:rPr>
          <w:lang w:val="en-CA"/>
        </w:rPr>
        <w:t>, J</w:t>
      </w:r>
      <w:r w:rsidR="00175827">
        <w:rPr>
          <w:lang w:val="en-CA"/>
        </w:rPr>
        <w:t>.</w:t>
      </w:r>
      <w:r w:rsidR="00175827" w:rsidRPr="00175827">
        <w:rPr>
          <w:lang w:val="en-CA"/>
        </w:rPr>
        <w:t xml:space="preserve"> Ström, L</w:t>
      </w:r>
      <w:r w:rsidR="00175827">
        <w:rPr>
          <w:lang w:val="en-CA"/>
        </w:rPr>
        <w:t>.</w:t>
      </w:r>
      <w:r w:rsidR="00175827" w:rsidRPr="00175827">
        <w:rPr>
          <w:lang w:val="en-CA"/>
        </w:rPr>
        <w:t xml:space="preserve"> </w:t>
      </w:r>
      <w:proofErr w:type="spellStart"/>
      <w:r w:rsidR="00175827" w:rsidRPr="00175827">
        <w:rPr>
          <w:lang w:val="en-CA"/>
        </w:rPr>
        <w:t>Litwic</w:t>
      </w:r>
      <w:proofErr w:type="spellEnd"/>
      <w:r w:rsidR="00175827" w:rsidRPr="00175827">
        <w:rPr>
          <w:lang w:val="en-CA"/>
        </w:rPr>
        <w:t>, P</w:t>
      </w:r>
      <w:r w:rsidR="00175827">
        <w:rPr>
          <w:lang w:val="en-CA"/>
        </w:rPr>
        <w:t>.</w:t>
      </w:r>
      <w:r w:rsidR="00175827" w:rsidRPr="00175827">
        <w:rPr>
          <w:lang w:val="en-CA"/>
        </w:rPr>
        <w:t xml:space="preserve"> </w:t>
      </w:r>
      <w:proofErr w:type="spellStart"/>
      <w:r w:rsidR="00175827" w:rsidRPr="00175827">
        <w:rPr>
          <w:lang w:val="en-CA"/>
        </w:rPr>
        <w:t>Wennersten</w:t>
      </w:r>
      <w:proofErr w:type="spellEnd"/>
      <w:r>
        <w:rPr>
          <w:lang w:val="en-CA"/>
        </w:rPr>
        <w:t>, “</w:t>
      </w:r>
      <w:r w:rsidR="00C82063" w:rsidRPr="00C82063">
        <w:rPr>
          <w:lang w:val="en-CA"/>
        </w:rPr>
        <w:t>Suggestion to upgrading random access configuration in CTC with GOP 32 configuration</w:t>
      </w:r>
      <w:r>
        <w:rPr>
          <w:lang w:val="en-CA"/>
        </w:rPr>
        <w:t>”, JVET-</w:t>
      </w:r>
      <w:r w:rsidR="00C82063">
        <w:rPr>
          <w:lang w:val="en-CA"/>
        </w:rPr>
        <w:t>T</w:t>
      </w:r>
      <w:r>
        <w:rPr>
          <w:lang w:val="en-CA"/>
        </w:rPr>
        <w:t>0</w:t>
      </w:r>
      <w:r w:rsidR="00C82063">
        <w:rPr>
          <w:lang w:val="en-CA"/>
        </w:rPr>
        <w:t>063</w:t>
      </w:r>
      <w:r>
        <w:rPr>
          <w:lang w:val="en-CA"/>
        </w:rPr>
        <w:t xml:space="preserve">, Teleconference, </w:t>
      </w:r>
      <w:r w:rsidR="00C82063">
        <w:rPr>
          <w:lang w:val="en-CA"/>
        </w:rPr>
        <w:t>October</w:t>
      </w:r>
      <w:r>
        <w:rPr>
          <w:lang w:val="en-CA"/>
        </w:rPr>
        <w:t xml:space="preserve"> 2020.</w:t>
      </w:r>
    </w:p>
    <w:p w14:paraId="36E73B45" w14:textId="77777777" w:rsidR="00E233D4" w:rsidRDefault="00E233D4" w:rsidP="00E233D4">
      <w:pPr>
        <w:rPr>
          <w:szCs w:val="22"/>
          <w:lang w:val="en-CA"/>
        </w:rPr>
      </w:pPr>
      <w:r>
        <w:rPr>
          <w:lang w:val="en-CA"/>
        </w:rPr>
        <w:t xml:space="preserve">[3] </w:t>
      </w:r>
      <w:r>
        <w:rPr>
          <w:szCs w:val="22"/>
          <w:lang w:val="en-CA"/>
        </w:rPr>
        <w:t xml:space="preserve">VTM-10.0, available at </w:t>
      </w:r>
      <w:hyperlink r:id="rId13" w:history="1">
        <w:r w:rsidRPr="00D12DFF">
          <w:rPr>
            <w:rStyle w:val="Hyperlink"/>
            <w:szCs w:val="22"/>
            <w:lang w:val="en-CA"/>
          </w:rPr>
          <w:t>https://vcgit.hhi.fraunhofer.de/jvet/VVCSoftware_VTM/tags/VTM-10.0</w:t>
        </w:r>
      </w:hyperlink>
    </w:p>
    <w:p w14:paraId="5FD9AA18" w14:textId="77777777" w:rsidR="00E233D4" w:rsidRDefault="00E233D4" w:rsidP="00E233D4">
      <w:pPr>
        <w:textAlignment w:val="auto"/>
        <w:rPr>
          <w:szCs w:val="22"/>
          <w:lang w:val="en-CA"/>
        </w:rPr>
      </w:pPr>
      <w:r>
        <w:rPr>
          <w:lang w:val="en-CA"/>
        </w:rPr>
        <w:t xml:space="preserve">[4] </w:t>
      </w:r>
      <w:r w:rsidRPr="00577C98">
        <w:rPr>
          <w:szCs w:val="22"/>
          <w:lang w:val="en-CA"/>
        </w:rPr>
        <w:t xml:space="preserve">F. Bossen, J. Boyce, X. Li, V. </w:t>
      </w:r>
      <w:proofErr w:type="spellStart"/>
      <w:r w:rsidRPr="00577C98">
        <w:rPr>
          <w:szCs w:val="22"/>
          <w:lang w:val="en-CA"/>
        </w:rPr>
        <w:t>Seregin</w:t>
      </w:r>
      <w:proofErr w:type="spellEnd"/>
      <w:r w:rsidRPr="00577C98">
        <w:rPr>
          <w:szCs w:val="22"/>
          <w:lang w:val="en-CA"/>
        </w:rPr>
        <w:t xml:space="preserve">, and K. </w:t>
      </w:r>
      <w:proofErr w:type="spellStart"/>
      <w:r w:rsidRPr="00577C98">
        <w:rPr>
          <w:szCs w:val="22"/>
          <w:lang w:val="en-CA"/>
        </w:rPr>
        <w:t>Sühring</w:t>
      </w:r>
      <w:proofErr w:type="spellEnd"/>
      <w:r w:rsidRPr="00577C98">
        <w:rPr>
          <w:szCs w:val="22"/>
          <w:lang w:val="en-CA"/>
        </w:rPr>
        <w:t>, “JVET common test conditions and software reference configurations”, JVET-N1010</w:t>
      </w:r>
      <w:r>
        <w:rPr>
          <w:szCs w:val="22"/>
          <w:lang w:val="en-CA"/>
        </w:rPr>
        <w:t xml:space="preserve">, </w:t>
      </w:r>
      <w:r>
        <w:t>Geneva, Switzerland, March 2019.</w:t>
      </w:r>
    </w:p>
    <w:p w14:paraId="20ECC8FC" w14:textId="4C10CF71" w:rsidR="00E233D4" w:rsidRDefault="00E233D4" w:rsidP="004A7F36">
      <w:pPr>
        <w:textAlignment w:val="auto"/>
        <w:rPr>
          <w:szCs w:val="22"/>
          <w:lang w:val="en-CA"/>
        </w:rPr>
      </w:pPr>
      <w:r>
        <w:rPr>
          <w:szCs w:val="22"/>
          <w:lang w:val="en-CA"/>
        </w:rPr>
        <w:t xml:space="preserve">[5] </w:t>
      </w:r>
      <w:r w:rsidRPr="00FF24E5">
        <w:rPr>
          <w:szCs w:val="22"/>
          <w:lang w:val="en-CA"/>
        </w:rPr>
        <w:t xml:space="preserve">A. </w:t>
      </w:r>
      <w:proofErr w:type="spellStart"/>
      <w:r w:rsidRPr="00FF24E5">
        <w:rPr>
          <w:szCs w:val="22"/>
          <w:lang w:val="en-CA"/>
        </w:rPr>
        <w:t>Segall</w:t>
      </w:r>
      <w:proofErr w:type="spellEnd"/>
      <w:r w:rsidRPr="00FF24E5">
        <w:rPr>
          <w:szCs w:val="22"/>
          <w:lang w:val="en-CA"/>
        </w:rPr>
        <w:t xml:space="preserve">, E. François, W. </w:t>
      </w:r>
      <w:proofErr w:type="spellStart"/>
      <w:r w:rsidRPr="00FF24E5">
        <w:rPr>
          <w:szCs w:val="22"/>
          <w:lang w:val="en-CA"/>
        </w:rPr>
        <w:t>Husak</w:t>
      </w:r>
      <w:proofErr w:type="spellEnd"/>
      <w:r w:rsidRPr="00FF24E5">
        <w:rPr>
          <w:szCs w:val="22"/>
          <w:lang w:val="en-CA"/>
        </w:rPr>
        <w:t xml:space="preserve">, S. </w:t>
      </w:r>
      <w:proofErr w:type="spellStart"/>
      <w:r w:rsidRPr="00FF24E5">
        <w:rPr>
          <w:szCs w:val="22"/>
          <w:lang w:val="en-CA"/>
        </w:rPr>
        <w:t>Iwamura</w:t>
      </w:r>
      <w:proofErr w:type="spellEnd"/>
      <w:r w:rsidRPr="00FF24E5">
        <w:rPr>
          <w:szCs w:val="22"/>
          <w:lang w:val="en-CA"/>
        </w:rPr>
        <w:t xml:space="preserve"> and D. </w:t>
      </w:r>
      <w:proofErr w:type="spellStart"/>
      <w:r w:rsidRPr="00FF24E5">
        <w:rPr>
          <w:szCs w:val="22"/>
          <w:lang w:val="en-CA"/>
        </w:rPr>
        <w:t>Rusanovskyy</w:t>
      </w:r>
      <w:proofErr w:type="spellEnd"/>
      <w:r w:rsidRPr="00FF24E5">
        <w:rPr>
          <w:szCs w:val="22"/>
          <w:lang w:val="en-CA"/>
        </w:rPr>
        <w:t>,</w:t>
      </w:r>
      <w:r>
        <w:rPr>
          <w:szCs w:val="22"/>
          <w:lang w:val="en-CA"/>
        </w:rPr>
        <w:t xml:space="preserve"> </w:t>
      </w:r>
      <w:r w:rsidRPr="00FF24E5">
        <w:rPr>
          <w:szCs w:val="22"/>
          <w:lang w:val="en-CA"/>
        </w:rPr>
        <w:t>“JVET common test conditions and evaluation procedures for HDR/WCG</w:t>
      </w:r>
      <w:r>
        <w:rPr>
          <w:szCs w:val="22"/>
          <w:lang w:val="en-CA"/>
        </w:rPr>
        <w:t xml:space="preserve"> </w:t>
      </w:r>
      <w:r w:rsidRPr="00FF24E5">
        <w:rPr>
          <w:szCs w:val="22"/>
          <w:lang w:val="en-CA"/>
        </w:rPr>
        <w:t>video</w:t>
      </w:r>
      <w:r>
        <w:rPr>
          <w:szCs w:val="22"/>
          <w:lang w:val="en-CA"/>
        </w:rPr>
        <w:t>”</w:t>
      </w:r>
      <w:r w:rsidRPr="00FF24E5">
        <w:rPr>
          <w:szCs w:val="22"/>
          <w:lang w:val="en-CA"/>
        </w:rPr>
        <w:t>, JVET-P2011, Geneva,</w:t>
      </w:r>
      <w:r>
        <w:rPr>
          <w:szCs w:val="22"/>
          <w:lang w:val="en-CA"/>
        </w:rPr>
        <w:t xml:space="preserve"> </w:t>
      </w:r>
      <w:r w:rsidRPr="00FF24E5">
        <w:rPr>
          <w:szCs w:val="22"/>
          <w:lang w:val="en-CA"/>
        </w:rPr>
        <w:t>Switzerland, October 2019</w:t>
      </w:r>
      <w:r>
        <w:rPr>
          <w:szCs w:val="22"/>
          <w:lang w:val="en-CA"/>
        </w:rPr>
        <w:t>.</w:t>
      </w:r>
    </w:p>
    <w:p w14:paraId="66BC3A4E" w14:textId="3913721D" w:rsidR="0026580C" w:rsidRPr="004D3C96" w:rsidRDefault="0026580C" w:rsidP="004A7F36">
      <w:pPr>
        <w:textAlignment w:val="auto"/>
        <w:rPr>
          <w:szCs w:val="22"/>
        </w:rPr>
      </w:pPr>
      <w:r>
        <w:rPr>
          <w:szCs w:val="22"/>
        </w:rPr>
        <w:t xml:space="preserve">[6] </w:t>
      </w:r>
      <w:r w:rsidRPr="0026580C">
        <w:rPr>
          <w:szCs w:val="22"/>
        </w:rPr>
        <w:t xml:space="preserve">K. </w:t>
      </w:r>
      <w:proofErr w:type="spellStart"/>
      <w:r w:rsidRPr="0026580C">
        <w:rPr>
          <w:szCs w:val="22"/>
        </w:rPr>
        <w:t>Sühring</w:t>
      </w:r>
      <w:proofErr w:type="spellEnd"/>
      <w:r w:rsidRPr="0026580C">
        <w:rPr>
          <w:szCs w:val="22"/>
        </w:rPr>
        <w:t xml:space="preserve">, B. Li, K. Sharman, V. </w:t>
      </w:r>
      <w:proofErr w:type="spellStart"/>
      <w:r w:rsidRPr="0026580C">
        <w:rPr>
          <w:szCs w:val="22"/>
        </w:rPr>
        <w:t>Seregin</w:t>
      </w:r>
      <w:proofErr w:type="spellEnd"/>
      <w:r w:rsidRPr="0026580C">
        <w:rPr>
          <w:szCs w:val="22"/>
        </w:rPr>
        <w:t xml:space="preserve">, G. Tech, A. </w:t>
      </w:r>
      <w:proofErr w:type="spellStart"/>
      <w:r w:rsidRPr="0026580C">
        <w:rPr>
          <w:szCs w:val="22"/>
        </w:rPr>
        <w:t>Tourapis</w:t>
      </w:r>
      <w:proofErr w:type="spellEnd"/>
      <w:r w:rsidR="0032786C">
        <w:rPr>
          <w:szCs w:val="22"/>
        </w:rPr>
        <w:t>, “</w:t>
      </w:r>
      <w:r w:rsidRPr="0026580C">
        <w:rPr>
          <w:szCs w:val="22"/>
        </w:rPr>
        <w:t>JCT-VC AHG report: Software development and software technical evaluation (AHG3)</w:t>
      </w:r>
      <w:r w:rsidR="0032786C">
        <w:rPr>
          <w:szCs w:val="22"/>
        </w:rPr>
        <w:t xml:space="preserve">”, </w:t>
      </w:r>
      <w:r w:rsidR="0032786C">
        <w:rPr>
          <w:lang w:val="en-CA"/>
        </w:rPr>
        <w:t xml:space="preserve">JCTVC-AK0003, Geneva, Switzerland, </w:t>
      </w:r>
      <w:r w:rsidR="004D3C96">
        <w:rPr>
          <w:lang w:val="en-CA"/>
        </w:rPr>
        <w:t>October 2019.</w:t>
      </w:r>
    </w:p>
    <w:p w14:paraId="3CB804C2" w14:textId="28B04680" w:rsidR="005801A2" w:rsidRPr="00D10B7D" w:rsidRDefault="001F2594" w:rsidP="00D10B7D">
      <w:pPr>
        <w:pStyle w:val="Heading1"/>
        <w:rPr>
          <w:lang w:val="en-CA"/>
        </w:rPr>
      </w:pPr>
      <w:r w:rsidRPr="005B217D">
        <w:rPr>
          <w:lang w:val="en-CA"/>
        </w:rPr>
        <w:t>Patent rights declaration</w:t>
      </w:r>
      <w:r w:rsidR="00B94B06" w:rsidRPr="005B217D">
        <w:rPr>
          <w:lang w:val="en-CA"/>
        </w:rPr>
        <w:t>(s)</w:t>
      </w:r>
    </w:p>
    <w:p w14:paraId="32EAF635" w14:textId="729F2289" w:rsidR="007F1F8B" w:rsidRPr="005B217D" w:rsidRDefault="00D10B7D"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49DD1" w14:textId="77777777" w:rsidR="002A5580" w:rsidRDefault="002A5580">
      <w:r>
        <w:separator/>
      </w:r>
    </w:p>
  </w:endnote>
  <w:endnote w:type="continuationSeparator" w:id="0">
    <w:p w14:paraId="0A085311" w14:textId="77777777" w:rsidR="002A5580" w:rsidRDefault="002A5580">
      <w:r>
        <w:continuationSeparator/>
      </w:r>
    </w:p>
  </w:endnote>
  <w:endnote w:type="continuationNotice" w:id="1">
    <w:p w14:paraId="28A2C645" w14:textId="77777777" w:rsidR="002A5580" w:rsidRDefault="002A558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DF3A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4695">
      <w:rPr>
        <w:rStyle w:val="PageNumber"/>
        <w:noProof/>
      </w:rPr>
      <w:t>2020-10-15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4B60" w14:textId="77777777" w:rsidR="002A5580" w:rsidRDefault="002A5580">
      <w:r>
        <w:separator/>
      </w:r>
    </w:p>
  </w:footnote>
  <w:footnote w:type="continuationSeparator" w:id="0">
    <w:p w14:paraId="7145EB23" w14:textId="77777777" w:rsidR="002A5580" w:rsidRDefault="002A5580">
      <w:r>
        <w:continuationSeparator/>
      </w:r>
    </w:p>
  </w:footnote>
  <w:footnote w:type="continuationNotice" w:id="1">
    <w:p w14:paraId="07E50381" w14:textId="77777777" w:rsidR="002A5580" w:rsidRDefault="002A558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A702A9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55900EE4"/>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01"/>
    <w:rsid w:val="00012EF6"/>
    <w:rsid w:val="000159F2"/>
    <w:rsid w:val="00016882"/>
    <w:rsid w:val="000308A3"/>
    <w:rsid w:val="00032429"/>
    <w:rsid w:val="000424FE"/>
    <w:rsid w:val="000427F4"/>
    <w:rsid w:val="000458BC"/>
    <w:rsid w:val="00045C41"/>
    <w:rsid w:val="00046C03"/>
    <w:rsid w:val="00054744"/>
    <w:rsid w:val="00057BE7"/>
    <w:rsid w:val="000609EB"/>
    <w:rsid w:val="00060DCD"/>
    <w:rsid w:val="00061469"/>
    <w:rsid w:val="00062F35"/>
    <w:rsid w:val="00065039"/>
    <w:rsid w:val="00070E9A"/>
    <w:rsid w:val="00072338"/>
    <w:rsid w:val="00075C1B"/>
    <w:rsid w:val="0007614F"/>
    <w:rsid w:val="00080249"/>
    <w:rsid w:val="00081398"/>
    <w:rsid w:val="00084393"/>
    <w:rsid w:val="000862C2"/>
    <w:rsid w:val="00087058"/>
    <w:rsid w:val="00094479"/>
    <w:rsid w:val="000955AA"/>
    <w:rsid w:val="00095AE3"/>
    <w:rsid w:val="000962AC"/>
    <w:rsid w:val="000A0C16"/>
    <w:rsid w:val="000B0C0F"/>
    <w:rsid w:val="000B145C"/>
    <w:rsid w:val="000B1C6B"/>
    <w:rsid w:val="000B2F28"/>
    <w:rsid w:val="000B4FF9"/>
    <w:rsid w:val="000C08F0"/>
    <w:rsid w:val="000C09AC"/>
    <w:rsid w:val="000C2BAA"/>
    <w:rsid w:val="000E00F3"/>
    <w:rsid w:val="000E27D6"/>
    <w:rsid w:val="000F00C0"/>
    <w:rsid w:val="000F158C"/>
    <w:rsid w:val="000F1728"/>
    <w:rsid w:val="000F1915"/>
    <w:rsid w:val="000F577E"/>
    <w:rsid w:val="000F6E0D"/>
    <w:rsid w:val="000F78B8"/>
    <w:rsid w:val="00102F3D"/>
    <w:rsid w:val="00105D4A"/>
    <w:rsid w:val="00111845"/>
    <w:rsid w:val="00112F41"/>
    <w:rsid w:val="001203EB"/>
    <w:rsid w:val="0012152E"/>
    <w:rsid w:val="001218BF"/>
    <w:rsid w:val="00124E38"/>
    <w:rsid w:val="0012580B"/>
    <w:rsid w:val="00125CB6"/>
    <w:rsid w:val="00131F90"/>
    <w:rsid w:val="0013458C"/>
    <w:rsid w:val="0013526E"/>
    <w:rsid w:val="00140102"/>
    <w:rsid w:val="0014606E"/>
    <w:rsid w:val="00146152"/>
    <w:rsid w:val="001473BA"/>
    <w:rsid w:val="00150BB1"/>
    <w:rsid w:val="00155526"/>
    <w:rsid w:val="00171371"/>
    <w:rsid w:val="001740EC"/>
    <w:rsid w:val="00175827"/>
    <w:rsid w:val="00175A24"/>
    <w:rsid w:val="00176285"/>
    <w:rsid w:val="00183823"/>
    <w:rsid w:val="00187E58"/>
    <w:rsid w:val="0019371D"/>
    <w:rsid w:val="001A054F"/>
    <w:rsid w:val="001A297E"/>
    <w:rsid w:val="001A368E"/>
    <w:rsid w:val="001A4413"/>
    <w:rsid w:val="001A6F98"/>
    <w:rsid w:val="001A7329"/>
    <w:rsid w:val="001A792F"/>
    <w:rsid w:val="001B4E28"/>
    <w:rsid w:val="001B605E"/>
    <w:rsid w:val="001C3525"/>
    <w:rsid w:val="001C3AFB"/>
    <w:rsid w:val="001C3C66"/>
    <w:rsid w:val="001C4B3F"/>
    <w:rsid w:val="001C5AF4"/>
    <w:rsid w:val="001C5DD2"/>
    <w:rsid w:val="001D07F0"/>
    <w:rsid w:val="001D1BD2"/>
    <w:rsid w:val="001D3F03"/>
    <w:rsid w:val="001D5F3E"/>
    <w:rsid w:val="001E0248"/>
    <w:rsid w:val="001E02BE"/>
    <w:rsid w:val="001E3B37"/>
    <w:rsid w:val="001E6881"/>
    <w:rsid w:val="001F2594"/>
    <w:rsid w:val="001F6995"/>
    <w:rsid w:val="002055A6"/>
    <w:rsid w:val="00206460"/>
    <w:rsid w:val="002069B4"/>
    <w:rsid w:val="00210D4C"/>
    <w:rsid w:val="00210D9D"/>
    <w:rsid w:val="00215DFC"/>
    <w:rsid w:val="00216742"/>
    <w:rsid w:val="00220C2A"/>
    <w:rsid w:val="002212DF"/>
    <w:rsid w:val="00222CD4"/>
    <w:rsid w:val="00223C47"/>
    <w:rsid w:val="00225016"/>
    <w:rsid w:val="002253CA"/>
    <w:rsid w:val="002264A6"/>
    <w:rsid w:val="00227BA7"/>
    <w:rsid w:val="00227BE4"/>
    <w:rsid w:val="0023011C"/>
    <w:rsid w:val="00233E46"/>
    <w:rsid w:val="00236F87"/>
    <w:rsid w:val="002375C1"/>
    <w:rsid w:val="002404FA"/>
    <w:rsid w:val="00243C53"/>
    <w:rsid w:val="002463C1"/>
    <w:rsid w:val="00247B96"/>
    <w:rsid w:val="00247E1E"/>
    <w:rsid w:val="00263398"/>
    <w:rsid w:val="00263B99"/>
    <w:rsid w:val="002647D8"/>
    <w:rsid w:val="0026580C"/>
    <w:rsid w:val="00266F06"/>
    <w:rsid w:val="00275BCF"/>
    <w:rsid w:val="00276447"/>
    <w:rsid w:val="00280613"/>
    <w:rsid w:val="00282387"/>
    <w:rsid w:val="00287221"/>
    <w:rsid w:val="00287C42"/>
    <w:rsid w:val="00291E36"/>
    <w:rsid w:val="00292257"/>
    <w:rsid w:val="002937C4"/>
    <w:rsid w:val="002A03DC"/>
    <w:rsid w:val="002A0627"/>
    <w:rsid w:val="002A4586"/>
    <w:rsid w:val="002A54E0"/>
    <w:rsid w:val="002A5580"/>
    <w:rsid w:val="002B1595"/>
    <w:rsid w:val="002B191D"/>
    <w:rsid w:val="002B2E83"/>
    <w:rsid w:val="002B4645"/>
    <w:rsid w:val="002B7EDE"/>
    <w:rsid w:val="002C09C6"/>
    <w:rsid w:val="002C3207"/>
    <w:rsid w:val="002D0AF6"/>
    <w:rsid w:val="002D188B"/>
    <w:rsid w:val="002D2BC1"/>
    <w:rsid w:val="002D416C"/>
    <w:rsid w:val="002E5D07"/>
    <w:rsid w:val="002F05AB"/>
    <w:rsid w:val="002F164D"/>
    <w:rsid w:val="002F2554"/>
    <w:rsid w:val="002F5887"/>
    <w:rsid w:val="00300945"/>
    <w:rsid w:val="003021BC"/>
    <w:rsid w:val="00303CE4"/>
    <w:rsid w:val="00306206"/>
    <w:rsid w:val="00307F38"/>
    <w:rsid w:val="0031290F"/>
    <w:rsid w:val="00316C07"/>
    <w:rsid w:val="00317D85"/>
    <w:rsid w:val="00325A43"/>
    <w:rsid w:val="00325C5D"/>
    <w:rsid w:val="0032786C"/>
    <w:rsid w:val="00327C56"/>
    <w:rsid w:val="003315A1"/>
    <w:rsid w:val="003373EC"/>
    <w:rsid w:val="00340CAF"/>
    <w:rsid w:val="00342E25"/>
    <w:rsid w:val="00342FF4"/>
    <w:rsid w:val="00343B60"/>
    <w:rsid w:val="00344BA1"/>
    <w:rsid w:val="00344E5A"/>
    <w:rsid w:val="00346148"/>
    <w:rsid w:val="00346CC3"/>
    <w:rsid w:val="00346D3F"/>
    <w:rsid w:val="00350D2D"/>
    <w:rsid w:val="00357DEE"/>
    <w:rsid w:val="003669EA"/>
    <w:rsid w:val="00366F81"/>
    <w:rsid w:val="003706CC"/>
    <w:rsid w:val="00377710"/>
    <w:rsid w:val="003777F6"/>
    <w:rsid w:val="0039367A"/>
    <w:rsid w:val="00395F80"/>
    <w:rsid w:val="0039639F"/>
    <w:rsid w:val="003A1785"/>
    <w:rsid w:val="003A1E12"/>
    <w:rsid w:val="003A2D8E"/>
    <w:rsid w:val="003A7CE6"/>
    <w:rsid w:val="003B2A14"/>
    <w:rsid w:val="003B6306"/>
    <w:rsid w:val="003B65FB"/>
    <w:rsid w:val="003C15AD"/>
    <w:rsid w:val="003C20E4"/>
    <w:rsid w:val="003C7C59"/>
    <w:rsid w:val="003D0748"/>
    <w:rsid w:val="003D302D"/>
    <w:rsid w:val="003D6342"/>
    <w:rsid w:val="003E2878"/>
    <w:rsid w:val="003E6F90"/>
    <w:rsid w:val="003E73ED"/>
    <w:rsid w:val="003F028D"/>
    <w:rsid w:val="003F4CD0"/>
    <w:rsid w:val="003F5D0F"/>
    <w:rsid w:val="003F5E83"/>
    <w:rsid w:val="0040310C"/>
    <w:rsid w:val="004100C9"/>
    <w:rsid w:val="00411D42"/>
    <w:rsid w:val="00414101"/>
    <w:rsid w:val="004219CF"/>
    <w:rsid w:val="004234F0"/>
    <w:rsid w:val="00427EEC"/>
    <w:rsid w:val="00432422"/>
    <w:rsid w:val="00433A32"/>
    <w:rsid w:val="00433DDB"/>
    <w:rsid w:val="00435A29"/>
    <w:rsid w:val="00437619"/>
    <w:rsid w:val="004439CD"/>
    <w:rsid w:val="004440CE"/>
    <w:rsid w:val="00456F1C"/>
    <w:rsid w:val="00457DA2"/>
    <w:rsid w:val="00462EA7"/>
    <w:rsid w:val="00465A1E"/>
    <w:rsid w:val="00465DB6"/>
    <w:rsid w:val="00473C54"/>
    <w:rsid w:val="00477500"/>
    <w:rsid w:val="004775F2"/>
    <w:rsid w:val="00483CBE"/>
    <w:rsid w:val="00485076"/>
    <w:rsid w:val="004872FC"/>
    <w:rsid w:val="0049445A"/>
    <w:rsid w:val="004A16C5"/>
    <w:rsid w:val="004A2A63"/>
    <w:rsid w:val="004A4D8F"/>
    <w:rsid w:val="004A7F36"/>
    <w:rsid w:val="004B210C"/>
    <w:rsid w:val="004B3278"/>
    <w:rsid w:val="004B3F08"/>
    <w:rsid w:val="004B6170"/>
    <w:rsid w:val="004C1CEF"/>
    <w:rsid w:val="004C7CB0"/>
    <w:rsid w:val="004D34DD"/>
    <w:rsid w:val="004D382F"/>
    <w:rsid w:val="004D3C96"/>
    <w:rsid w:val="004D405F"/>
    <w:rsid w:val="004D4B51"/>
    <w:rsid w:val="004E066E"/>
    <w:rsid w:val="004E2B64"/>
    <w:rsid w:val="004E4F4F"/>
    <w:rsid w:val="004E6789"/>
    <w:rsid w:val="004F61E3"/>
    <w:rsid w:val="00500C71"/>
    <w:rsid w:val="00500D50"/>
    <w:rsid w:val="005014AB"/>
    <w:rsid w:val="00502DCA"/>
    <w:rsid w:val="00502E10"/>
    <w:rsid w:val="00503108"/>
    <w:rsid w:val="0050354E"/>
    <w:rsid w:val="00506D02"/>
    <w:rsid w:val="005078A3"/>
    <w:rsid w:val="0051015C"/>
    <w:rsid w:val="00513004"/>
    <w:rsid w:val="00516CF1"/>
    <w:rsid w:val="00522B00"/>
    <w:rsid w:val="00523011"/>
    <w:rsid w:val="0052620D"/>
    <w:rsid w:val="00531AE9"/>
    <w:rsid w:val="00534BEB"/>
    <w:rsid w:val="00536188"/>
    <w:rsid w:val="00545481"/>
    <w:rsid w:val="005467A9"/>
    <w:rsid w:val="00546D60"/>
    <w:rsid w:val="00550A66"/>
    <w:rsid w:val="00552A65"/>
    <w:rsid w:val="00553413"/>
    <w:rsid w:val="005620DD"/>
    <w:rsid w:val="00562365"/>
    <w:rsid w:val="005631A7"/>
    <w:rsid w:val="00565704"/>
    <w:rsid w:val="0056605B"/>
    <w:rsid w:val="00567EC7"/>
    <w:rsid w:val="00570013"/>
    <w:rsid w:val="00570A8F"/>
    <w:rsid w:val="00574CD4"/>
    <w:rsid w:val="005753EC"/>
    <w:rsid w:val="005801A2"/>
    <w:rsid w:val="005826A1"/>
    <w:rsid w:val="00584B48"/>
    <w:rsid w:val="00587CE9"/>
    <w:rsid w:val="005940B3"/>
    <w:rsid w:val="005952A5"/>
    <w:rsid w:val="00597504"/>
    <w:rsid w:val="005A33A1"/>
    <w:rsid w:val="005B217D"/>
    <w:rsid w:val="005C2F10"/>
    <w:rsid w:val="005C385F"/>
    <w:rsid w:val="005C3CFA"/>
    <w:rsid w:val="005C430B"/>
    <w:rsid w:val="005C7C26"/>
    <w:rsid w:val="005D0EE1"/>
    <w:rsid w:val="005E12F5"/>
    <w:rsid w:val="005E1AC6"/>
    <w:rsid w:val="005E38CF"/>
    <w:rsid w:val="005E3F2B"/>
    <w:rsid w:val="005F0D6F"/>
    <w:rsid w:val="005F6F1B"/>
    <w:rsid w:val="006050CB"/>
    <w:rsid w:val="00607B3E"/>
    <w:rsid w:val="006103CF"/>
    <w:rsid w:val="00615995"/>
    <w:rsid w:val="00616155"/>
    <w:rsid w:val="006211E0"/>
    <w:rsid w:val="00623CAD"/>
    <w:rsid w:val="00624B33"/>
    <w:rsid w:val="0062759F"/>
    <w:rsid w:val="0063041A"/>
    <w:rsid w:val="00630AA2"/>
    <w:rsid w:val="0063135D"/>
    <w:rsid w:val="00631D8B"/>
    <w:rsid w:val="00644695"/>
    <w:rsid w:val="00646707"/>
    <w:rsid w:val="00655394"/>
    <w:rsid w:val="00657F7E"/>
    <w:rsid w:val="00662E58"/>
    <w:rsid w:val="006637F2"/>
    <w:rsid w:val="006642A5"/>
    <w:rsid w:val="00664DCF"/>
    <w:rsid w:val="00677D35"/>
    <w:rsid w:val="006803F8"/>
    <w:rsid w:val="006846E9"/>
    <w:rsid w:val="00696057"/>
    <w:rsid w:val="006A039E"/>
    <w:rsid w:val="006A0B2D"/>
    <w:rsid w:val="006B267B"/>
    <w:rsid w:val="006B558A"/>
    <w:rsid w:val="006B6278"/>
    <w:rsid w:val="006C5D39"/>
    <w:rsid w:val="006C630B"/>
    <w:rsid w:val="006D4017"/>
    <w:rsid w:val="006D6D9B"/>
    <w:rsid w:val="006E2810"/>
    <w:rsid w:val="006E39BB"/>
    <w:rsid w:val="006E5417"/>
    <w:rsid w:val="006E78FF"/>
    <w:rsid w:val="006F0794"/>
    <w:rsid w:val="006F151A"/>
    <w:rsid w:val="006F66D7"/>
    <w:rsid w:val="006F7528"/>
    <w:rsid w:val="00701726"/>
    <w:rsid w:val="007023DE"/>
    <w:rsid w:val="00707B51"/>
    <w:rsid w:val="00712F60"/>
    <w:rsid w:val="00720B38"/>
    <w:rsid w:val="00720E3B"/>
    <w:rsid w:val="00737715"/>
    <w:rsid w:val="0074393F"/>
    <w:rsid w:val="00745F6B"/>
    <w:rsid w:val="00747A0F"/>
    <w:rsid w:val="0075175B"/>
    <w:rsid w:val="0075585E"/>
    <w:rsid w:val="00755FE5"/>
    <w:rsid w:val="00770571"/>
    <w:rsid w:val="007768FF"/>
    <w:rsid w:val="00777C1E"/>
    <w:rsid w:val="007811A9"/>
    <w:rsid w:val="007824D3"/>
    <w:rsid w:val="0079327E"/>
    <w:rsid w:val="00793D32"/>
    <w:rsid w:val="0079482B"/>
    <w:rsid w:val="007959CD"/>
    <w:rsid w:val="00796EE3"/>
    <w:rsid w:val="007A7D29"/>
    <w:rsid w:val="007B1924"/>
    <w:rsid w:val="007B4AB8"/>
    <w:rsid w:val="007C7222"/>
    <w:rsid w:val="007D06DE"/>
    <w:rsid w:val="007D1181"/>
    <w:rsid w:val="007D5376"/>
    <w:rsid w:val="007E01A3"/>
    <w:rsid w:val="007F1F8B"/>
    <w:rsid w:val="007F4AB9"/>
    <w:rsid w:val="007F6205"/>
    <w:rsid w:val="007F64B9"/>
    <w:rsid w:val="007F67A1"/>
    <w:rsid w:val="008043F7"/>
    <w:rsid w:val="00811C05"/>
    <w:rsid w:val="008206C8"/>
    <w:rsid w:val="00833628"/>
    <w:rsid w:val="0084027C"/>
    <w:rsid w:val="00842DAA"/>
    <w:rsid w:val="008501D9"/>
    <w:rsid w:val="00853B32"/>
    <w:rsid w:val="0085614C"/>
    <w:rsid w:val="00861EE2"/>
    <w:rsid w:val="0086387C"/>
    <w:rsid w:val="00874A6C"/>
    <w:rsid w:val="008757F2"/>
    <w:rsid w:val="00876225"/>
    <w:rsid w:val="00876C65"/>
    <w:rsid w:val="00882930"/>
    <w:rsid w:val="00882F72"/>
    <w:rsid w:val="00893DC4"/>
    <w:rsid w:val="008A1EAC"/>
    <w:rsid w:val="008A3328"/>
    <w:rsid w:val="008A4B4C"/>
    <w:rsid w:val="008A5DCC"/>
    <w:rsid w:val="008C239F"/>
    <w:rsid w:val="008C2F11"/>
    <w:rsid w:val="008C3025"/>
    <w:rsid w:val="008C54DC"/>
    <w:rsid w:val="008C6AE8"/>
    <w:rsid w:val="008D2D37"/>
    <w:rsid w:val="008D6B23"/>
    <w:rsid w:val="008E0065"/>
    <w:rsid w:val="008E385E"/>
    <w:rsid w:val="008E480C"/>
    <w:rsid w:val="008F7796"/>
    <w:rsid w:val="009020AC"/>
    <w:rsid w:val="00907757"/>
    <w:rsid w:val="009136E9"/>
    <w:rsid w:val="009155C4"/>
    <w:rsid w:val="009212B0"/>
    <w:rsid w:val="00921FA1"/>
    <w:rsid w:val="009234A5"/>
    <w:rsid w:val="00933453"/>
    <w:rsid w:val="009336F7"/>
    <w:rsid w:val="0093636C"/>
    <w:rsid w:val="009374A7"/>
    <w:rsid w:val="00937F03"/>
    <w:rsid w:val="00940F80"/>
    <w:rsid w:val="00945C8F"/>
    <w:rsid w:val="00952F66"/>
    <w:rsid w:val="00953CF8"/>
    <w:rsid w:val="00955F6D"/>
    <w:rsid w:val="00957C64"/>
    <w:rsid w:val="00977C16"/>
    <w:rsid w:val="0098551D"/>
    <w:rsid w:val="00985DCB"/>
    <w:rsid w:val="00987EC2"/>
    <w:rsid w:val="00994913"/>
    <w:rsid w:val="0099518F"/>
    <w:rsid w:val="009A523D"/>
    <w:rsid w:val="009B02A1"/>
    <w:rsid w:val="009B03F3"/>
    <w:rsid w:val="009B3361"/>
    <w:rsid w:val="009B3544"/>
    <w:rsid w:val="009B4984"/>
    <w:rsid w:val="009B7F3F"/>
    <w:rsid w:val="009C4F89"/>
    <w:rsid w:val="009C7866"/>
    <w:rsid w:val="009D5517"/>
    <w:rsid w:val="009D6BC2"/>
    <w:rsid w:val="009D7CE6"/>
    <w:rsid w:val="009E12FB"/>
    <w:rsid w:val="009E448E"/>
    <w:rsid w:val="009F496B"/>
    <w:rsid w:val="009F5202"/>
    <w:rsid w:val="009F6C2D"/>
    <w:rsid w:val="00A01439"/>
    <w:rsid w:val="00A01C5B"/>
    <w:rsid w:val="00A02E61"/>
    <w:rsid w:val="00A05CFF"/>
    <w:rsid w:val="00A13048"/>
    <w:rsid w:val="00A23A3A"/>
    <w:rsid w:val="00A30991"/>
    <w:rsid w:val="00A31857"/>
    <w:rsid w:val="00A43E3E"/>
    <w:rsid w:val="00A44DFC"/>
    <w:rsid w:val="00A46843"/>
    <w:rsid w:val="00A46A71"/>
    <w:rsid w:val="00A56B97"/>
    <w:rsid w:val="00A6093D"/>
    <w:rsid w:val="00A632EB"/>
    <w:rsid w:val="00A72017"/>
    <w:rsid w:val="00A767DC"/>
    <w:rsid w:val="00A76A6D"/>
    <w:rsid w:val="00A83253"/>
    <w:rsid w:val="00A84A85"/>
    <w:rsid w:val="00AA1CF9"/>
    <w:rsid w:val="00AA6E84"/>
    <w:rsid w:val="00AB1A1C"/>
    <w:rsid w:val="00AB36B3"/>
    <w:rsid w:val="00AC4B96"/>
    <w:rsid w:val="00AD05A8"/>
    <w:rsid w:val="00AE2491"/>
    <w:rsid w:val="00AE341B"/>
    <w:rsid w:val="00AF4F9B"/>
    <w:rsid w:val="00AF7CEA"/>
    <w:rsid w:val="00B01905"/>
    <w:rsid w:val="00B07724"/>
    <w:rsid w:val="00B07CA7"/>
    <w:rsid w:val="00B1279A"/>
    <w:rsid w:val="00B12857"/>
    <w:rsid w:val="00B2728B"/>
    <w:rsid w:val="00B27A2D"/>
    <w:rsid w:val="00B30073"/>
    <w:rsid w:val="00B33534"/>
    <w:rsid w:val="00B35BF1"/>
    <w:rsid w:val="00B3640F"/>
    <w:rsid w:val="00B418EB"/>
    <w:rsid w:val="00B4194A"/>
    <w:rsid w:val="00B437E8"/>
    <w:rsid w:val="00B45F47"/>
    <w:rsid w:val="00B5222E"/>
    <w:rsid w:val="00B5302D"/>
    <w:rsid w:val="00B53179"/>
    <w:rsid w:val="00B532EA"/>
    <w:rsid w:val="00B57A23"/>
    <w:rsid w:val="00B600CD"/>
    <w:rsid w:val="00B60128"/>
    <w:rsid w:val="00B61C96"/>
    <w:rsid w:val="00B73A2A"/>
    <w:rsid w:val="00B75A51"/>
    <w:rsid w:val="00B76C3D"/>
    <w:rsid w:val="00B827C6"/>
    <w:rsid w:val="00B86AC3"/>
    <w:rsid w:val="00B931AA"/>
    <w:rsid w:val="00B94B06"/>
    <w:rsid w:val="00B94C28"/>
    <w:rsid w:val="00BB61CD"/>
    <w:rsid w:val="00BB6C24"/>
    <w:rsid w:val="00BC10BA"/>
    <w:rsid w:val="00BC370C"/>
    <w:rsid w:val="00BC39D9"/>
    <w:rsid w:val="00BC5AFD"/>
    <w:rsid w:val="00BD3740"/>
    <w:rsid w:val="00BD6EA7"/>
    <w:rsid w:val="00BE1E61"/>
    <w:rsid w:val="00BE572F"/>
    <w:rsid w:val="00BF53F3"/>
    <w:rsid w:val="00BF5C9D"/>
    <w:rsid w:val="00BF6B02"/>
    <w:rsid w:val="00C00DDE"/>
    <w:rsid w:val="00C04F43"/>
    <w:rsid w:val="00C05271"/>
    <w:rsid w:val="00C058A8"/>
    <w:rsid w:val="00C0609D"/>
    <w:rsid w:val="00C114D3"/>
    <w:rsid w:val="00C115AB"/>
    <w:rsid w:val="00C22FA0"/>
    <w:rsid w:val="00C24A4E"/>
    <w:rsid w:val="00C2593C"/>
    <w:rsid w:val="00C26CCB"/>
    <w:rsid w:val="00C30249"/>
    <w:rsid w:val="00C34CC8"/>
    <w:rsid w:val="00C3723B"/>
    <w:rsid w:val="00C404E1"/>
    <w:rsid w:val="00C41426"/>
    <w:rsid w:val="00C42466"/>
    <w:rsid w:val="00C46ED7"/>
    <w:rsid w:val="00C54F7B"/>
    <w:rsid w:val="00C606C9"/>
    <w:rsid w:val="00C74071"/>
    <w:rsid w:val="00C80288"/>
    <w:rsid w:val="00C82063"/>
    <w:rsid w:val="00C836F0"/>
    <w:rsid w:val="00C84003"/>
    <w:rsid w:val="00C90650"/>
    <w:rsid w:val="00C932C5"/>
    <w:rsid w:val="00C97D78"/>
    <w:rsid w:val="00CC1036"/>
    <w:rsid w:val="00CC2AAE"/>
    <w:rsid w:val="00CC5A42"/>
    <w:rsid w:val="00CC79AF"/>
    <w:rsid w:val="00CD0EAB"/>
    <w:rsid w:val="00CD5975"/>
    <w:rsid w:val="00CE2E4E"/>
    <w:rsid w:val="00CE3E8C"/>
    <w:rsid w:val="00CE5E02"/>
    <w:rsid w:val="00CF0E1C"/>
    <w:rsid w:val="00CF21DD"/>
    <w:rsid w:val="00CF34DB"/>
    <w:rsid w:val="00CF3917"/>
    <w:rsid w:val="00CF558F"/>
    <w:rsid w:val="00D010C0"/>
    <w:rsid w:val="00D020B7"/>
    <w:rsid w:val="00D073E2"/>
    <w:rsid w:val="00D0773D"/>
    <w:rsid w:val="00D10076"/>
    <w:rsid w:val="00D10B7D"/>
    <w:rsid w:val="00D1555A"/>
    <w:rsid w:val="00D15733"/>
    <w:rsid w:val="00D251E1"/>
    <w:rsid w:val="00D3782C"/>
    <w:rsid w:val="00D40419"/>
    <w:rsid w:val="00D422C6"/>
    <w:rsid w:val="00D446EC"/>
    <w:rsid w:val="00D45AC5"/>
    <w:rsid w:val="00D47FAE"/>
    <w:rsid w:val="00D503ED"/>
    <w:rsid w:val="00D50AAE"/>
    <w:rsid w:val="00D51BF0"/>
    <w:rsid w:val="00D531DB"/>
    <w:rsid w:val="00D55942"/>
    <w:rsid w:val="00D74783"/>
    <w:rsid w:val="00D807BF"/>
    <w:rsid w:val="00D82FCC"/>
    <w:rsid w:val="00D85F80"/>
    <w:rsid w:val="00D92A08"/>
    <w:rsid w:val="00D95D76"/>
    <w:rsid w:val="00D96CD2"/>
    <w:rsid w:val="00DA17FC"/>
    <w:rsid w:val="00DA26A1"/>
    <w:rsid w:val="00DA3CD1"/>
    <w:rsid w:val="00DA7887"/>
    <w:rsid w:val="00DB10EA"/>
    <w:rsid w:val="00DB2C26"/>
    <w:rsid w:val="00DC0A2E"/>
    <w:rsid w:val="00DC12E8"/>
    <w:rsid w:val="00DC78D8"/>
    <w:rsid w:val="00DC7A14"/>
    <w:rsid w:val="00DD02F4"/>
    <w:rsid w:val="00DD6622"/>
    <w:rsid w:val="00DE13CB"/>
    <w:rsid w:val="00DE1C7C"/>
    <w:rsid w:val="00DE6B43"/>
    <w:rsid w:val="00E07A75"/>
    <w:rsid w:val="00E11923"/>
    <w:rsid w:val="00E127F6"/>
    <w:rsid w:val="00E1500A"/>
    <w:rsid w:val="00E233D4"/>
    <w:rsid w:val="00E23B5E"/>
    <w:rsid w:val="00E25FA8"/>
    <w:rsid w:val="00E262D4"/>
    <w:rsid w:val="00E271DC"/>
    <w:rsid w:val="00E32CDC"/>
    <w:rsid w:val="00E36250"/>
    <w:rsid w:val="00E47F2D"/>
    <w:rsid w:val="00E54511"/>
    <w:rsid w:val="00E55736"/>
    <w:rsid w:val="00E60EDC"/>
    <w:rsid w:val="00E61DAC"/>
    <w:rsid w:val="00E7099A"/>
    <w:rsid w:val="00E72762"/>
    <w:rsid w:val="00E72B80"/>
    <w:rsid w:val="00E75FE3"/>
    <w:rsid w:val="00E86C4C"/>
    <w:rsid w:val="00E877D2"/>
    <w:rsid w:val="00E907A3"/>
    <w:rsid w:val="00E920C4"/>
    <w:rsid w:val="00EA5AE0"/>
    <w:rsid w:val="00EB4DDA"/>
    <w:rsid w:val="00EB56E1"/>
    <w:rsid w:val="00EB7AB1"/>
    <w:rsid w:val="00EC32BD"/>
    <w:rsid w:val="00ED1127"/>
    <w:rsid w:val="00ED642B"/>
    <w:rsid w:val="00EE40AF"/>
    <w:rsid w:val="00EE7CD8"/>
    <w:rsid w:val="00EE9A13"/>
    <w:rsid w:val="00EF2F96"/>
    <w:rsid w:val="00EF37F6"/>
    <w:rsid w:val="00EF48CC"/>
    <w:rsid w:val="00EF4E45"/>
    <w:rsid w:val="00EF5435"/>
    <w:rsid w:val="00EF77B3"/>
    <w:rsid w:val="00F00801"/>
    <w:rsid w:val="00F07825"/>
    <w:rsid w:val="00F14279"/>
    <w:rsid w:val="00F233C1"/>
    <w:rsid w:val="00F2488D"/>
    <w:rsid w:val="00F251B8"/>
    <w:rsid w:val="00F308A9"/>
    <w:rsid w:val="00F37F48"/>
    <w:rsid w:val="00F4286D"/>
    <w:rsid w:val="00F43255"/>
    <w:rsid w:val="00F53A47"/>
    <w:rsid w:val="00F601A0"/>
    <w:rsid w:val="00F712E9"/>
    <w:rsid w:val="00F73032"/>
    <w:rsid w:val="00F735BD"/>
    <w:rsid w:val="00F741F3"/>
    <w:rsid w:val="00F816E2"/>
    <w:rsid w:val="00F848FC"/>
    <w:rsid w:val="00F8644E"/>
    <w:rsid w:val="00F906F6"/>
    <w:rsid w:val="00F9282A"/>
    <w:rsid w:val="00F93FBF"/>
    <w:rsid w:val="00F9463E"/>
    <w:rsid w:val="00F96BAD"/>
    <w:rsid w:val="00FA139D"/>
    <w:rsid w:val="00FA60F5"/>
    <w:rsid w:val="00FB0E84"/>
    <w:rsid w:val="00FB1C45"/>
    <w:rsid w:val="00FB664C"/>
    <w:rsid w:val="00FC2405"/>
    <w:rsid w:val="00FC4A7B"/>
    <w:rsid w:val="00FC6437"/>
    <w:rsid w:val="00FC7B07"/>
    <w:rsid w:val="00FD01C2"/>
    <w:rsid w:val="00FD1A38"/>
    <w:rsid w:val="00FE4217"/>
    <w:rsid w:val="00FE46FA"/>
    <w:rsid w:val="00FE595C"/>
    <w:rsid w:val="00FE61B7"/>
    <w:rsid w:val="00FE7955"/>
    <w:rsid w:val="00FE7CE1"/>
    <w:rsid w:val="00FF0CE3"/>
    <w:rsid w:val="00FF4705"/>
    <w:rsid w:val="0982C01A"/>
    <w:rsid w:val="0BCDBCC3"/>
    <w:rsid w:val="0D7FC029"/>
    <w:rsid w:val="112D11A6"/>
    <w:rsid w:val="11DE7E8D"/>
    <w:rsid w:val="11F1E135"/>
    <w:rsid w:val="122537AB"/>
    <w:rsid w:val="15012140"/>
    <w:rsid w:val="1654649E"/>
    <w:rsid w:val="1801D47D"/>
    <w:rsid w:val="1B1D4D5E"/>
    <w:rsid w:val="1D3A499B"/>
    <w:rsid w:val="1DB23E16"/>
    <w:rsid w:val="20CC641D"/>
    <w:rsid w:val="20D5723B"/>
    <w:rsid w:val="27D51433"/>
    <w:rsid w:val="296A61C8"/>
    <w:rsid w:val="2A7FE4F3"/>
    <w:rsid w:val="2F9FB6F0"/>
    <w:rsid w:val="35397A00"/>
    <w:rsid w:val="3956973B"/>
    <w:rsid w:val="39EB09A3"/>
    <w:rsid w:val="3A65FC1F"/>
    <w:rsid w:val="3C7272F7"/>
    <w:rsid w:val="3CF31F7C"/>
    <w:rsid w:val="4282FCDB"/>
    <w:rsid w:val="42BADED4"/>
    <w:rsid w:val="44671AE6"/>
    <w:rsid w:val="460EF087"/>
    <w:rsid w:val="4E52E3BD"/>
    <w:rsid w:val="4FA481CB"/>
    <w:rsid w:val="4FE72C05"/>
    <w:rsid w:val="532075D0"/>
    <w:rsid w:val="5378184D"/>
    <w:rsid w:val="555DD509"/>
    <w:rsid w:val="56024AE8"/>
    <w:rsid w:val="58AA3E39"/>
    <w:rsid w:val="5BDF3BCB"/>
    <w:rsid w:val="614F22EE"/>
    <w:rsid w:val="61D90EC1"/>
    <w:rsid w:val="635DEDE9"/>
    <w:rsid w:val="653F3FBA"/>
    <w:rsid w:val="676F56CB"/>
    <w:rsid w:val="67D1A10F"/>
    <w:rsid w:val="6DCB4AC9"/>
    <w:rsid w:val="6FD55384"/>
    <w:rsid w:val="71A12709"/>
    <w:rsid w:val="7AEB9C1B"/>
    <w:rsid w:val="7C60991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8817A68-FFAE-4CA2-830D-68451A33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043F7"/>
    <w:pPr>
      <w:ind w:left="720"/>
      <w:contextualSpacing/>
    </w:pPr>
  </w:style>
  <w:style w:type="paragraph" w:styleId="Revision">
    <w:name w:val="Revision"/>
    <w:hidden/>
    <w:uiPriority w:val="99"/>
    <w:semiHidden/>
    <w:rsid w:val="00282387"/>
    <w:rPr>
      <w:sz w:val="22"/>
    </w:rPr>
  </w:style>
  <w:style w:type="character" w:styleId="CommentReference">
    <w:name w:val="annotation reference"/>
    <w:basedOn w:val="DefaultParagraphFont"/>
    <w:rsid w:val="00DB10EA"/>
    <w:rPr>
      <w:sz w:val="16"/>
      <w:szCs w:val="16"/>
    </w:rPr>
  </w:style>
  <w:style w:type="paragraph" w:styleId="CommentText">
    <w:name w:val="annotation text"/>
    <w:basedOn w:val="Normal"/>
    <w:link w:val="CommentTextChar"/>
    <w:rsid w:val="00DB10EA"/>
    <w:rPr>
      <w:sz w:val="20"/>
    </w:rPr>
  </w:style>
  <w:style w:type="character" w:customStyle="1" w:styleId="CommentTextChar">
    <w:name w:val="Comment Text Char"/>
    <w:basedOn w:val="DefaultParagraphFont"/>
    <w:link w:val="CommentText"/>
    <w:rsid w:val="00DB10EA"/>
  </w:style>
  <w:style w:type="paragraph" w:styleId="CommentSubject">
    <w:name w:val="annotation subject"/>
    <w:basedOn w:val="CommentText"/>
    <w:next w:val="CommentText"/>
    <w:link w:val="CommentSubjectChar"/>
    <w:semiHidden/>
    <w:unhideWhenUsed/>
    <w:rsid w:val="00DB10EA"/>
    <w:rPr>
      <w:b/>
      <w:bCs/>
    </w:rPr>
  </w:style>
  <w:style w:type="character" w:customStyle="1" w:styleId="CommentSubjectChar">
    <w:name w:val="Comment Subject Char"/>
    <w:basedOn w:val="CommentTextChar"/>
    <w:link w:val="CommentSubject"/>
    <w:semiHidden/>
    <w:rsid w:val="00DB10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868854">
      <w:bodyDiv w:val="1"/>
      <w:marLeft w:val="0"/>
      <w:marRight w:val="0"/>
      <w:marTop w:val="0"/>
      <w:marBottom w:val="0"/>
      <w:divBdr>
        <w:top w:val="none" w:sz="0" w:space="0" w:color="auto"/>
        <w:left w:val="none" w:sz="0" w:space="0" w:color="auto"/>
        <w:bottom w:val="none" w:sz="0" w:space="0" w:color="auto"/>
        <w:right w:val="none" w:sz="0" w:space="0" w:color="auto"/>
      </w:divBdr>
    </w:div>
    <w:div w:id="626469461">
      <w:bodyDiv w:val="1"/>
      <w:marLeft w:val="0"/>
      <w:marRight w:val="0"/>
      <w:marTop w:val="0"/>
      <w:marBottom w:val="0"/>
      <w:divBdr>
        <w:top w:val="none" w:sz="0" w:space="0" w:color="auto"/>
        <w:left w:val="none" w:sz="0" w:space="0" w:color="auto"/>
        <w:bottom w:val="none" w:sz="0" w:space="0" w:color="auto"/>
        <w:right w:val="none" w:sz="0" w:space="0" w:color="auto"/>
      </w:divBdr>
    </w:div>
    <w:div w:id="958226159">
      <w:bodyDiv w:val="1"/>
      <w:marLeft w:val="0"/>
      <w:marRight w:val="0"/>
      <w:marTop w:val="0"/>
      <w:marBottom w:val="0"/>
      <w:divBdr>
        <w:top w:val="none" w:sz="0" w:space="0" w:color="auto"/>
        <w:left w:val="none" w:sz="0" w:space="0" w:color="auto"/>
        <w:bottom w:val="none" w:sz="0" w:space="0" w:color="auto"/>
        <w:right w:val="none" w:sz="0" w:space="0" w:color="auto"/>
      </w:divBdr>
    </w:div>
    <w:div w:id="1047533848">
      <w:bodyDiv w:val="1"/>
      <w:marLeft w:val="0"/>
      <w:marRight w:val="0"/>
      <w:marTop w:val="0"/>
      <w:marBottom w:val="0"/>
      <w:divBdr>
        <w:top w:val="none" w:sz="0" w:space="0" w:color="auto"/>
        <w:left w:val="none" w:sz="0" w:space="0" w:color="auto"/>
        <w:bottom w:val="none" w:sz="0" w:space="0" w:color="auto"/>
        <w:right w:val="none" w:sz="0" w:space="0" w:color="auto"/>
      </w:divBdr>
    </w:div>
    <w:div w:id="1241328559">
      <w:bodyDiv w:val="1"/>
      <w:marLeft w:val="0"/>
      <w:marRight w:val="0"/>
      <w:marTop w:val="0"/>
      <w:marBottom w:val="0"/>
      <w:divBdr>
        <w:top w:val="none" w:sz="0" w:space="0" w:color="auto"/>
        <w:left w:val="none" w:sz="0" w:space="0" w:color="auto"/>
        <w:bottom w:val="none" w:sz="0" w:space="0" w:color="auto"/>
        <w:right w:val="none" w:sz="0" w:space="0" w:color="auto"/>
      </w:divBdr>
    </w:div>
    <w:div w:id="1498300843">
      <w:bodyDiv w:val="1"/>
      <w:marLeft w:val="0"/>
      <w:marRight w:val="0"/>
      <w:marTop w:val="0"/>
      <w:marBottom w:val="0"/>
      <w:divBdr>
        <w:top w:val="none" w:sz="0" w:space="0" w:color="auto"/>
        <w:left w:val="none" w:sz="0" w:space="0" w:color="auto"/>
        <w:bottom w:val="none" w:sz="0" w:space="0" w:color="auto"/>
        <w:right w:val="none" w:sz="0" w:space="0" w:color="auto"/>
      </w:divBdr>
    </w:div>
    <w:div w:id="1660184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jvet/VVCSoftware_VTM/tags/VTM-10.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enneth.r.andersson@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CDD1749E1B1346A8A83B1F3C261E04" ma:contentTypeVersion="10" ma:contentTypeDescription="Create a new document." ma:contentTypeScope="" ma:versionID="b5e7e13a1e444cff5a526516e6b13eb9">
  <xsd:schema xmlns:xsd="http://www.w3.org/2001/XMLSchema" xmlns:xs="http://www.w3.org/2001/XMLSchema" xmlns:p="http://schemas.microsoft.com/office/2006/metadata/properties" xmlns:ns2="6ddb0e56-c863-4826-aa6e-2a70acb2a9ed" xmlns:ns3="e6351b37-e004-4377-8906-347083b8eda0" targetNamespace="http://schemas.microsoft.com/office/2006/metadata/properties" ma:root="true" ma:fieldsID="649b6ffae98b8ec1e2117a3ba0b8a258" ns2:_="" ns3:_="">
    <xsd:import namespace="6ddb0e56-c863-4826-aa6e-2a70acb2a9ed"/>
    <xsd:import namespace="e6351b37-e004-4377-8906-347083b8ed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b0e56-c863-4826-aa6e-2a70acb2a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51b37-e004-4377-8906-347083b8ed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1BF13-A260-4842-9F0C-F676E918DA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7F517-E23A-4FC1-8691-FB338CCF565A}">
  <ds:schemaRefs>
    <ds:schemaRef ds:uri="http://schemas.microsoft.com/sharepoint/v3/contenttype/forms"/>
  </ds:schemaRefs>
</ds:datastoreItem>
</file>

<file path=customXml/itemProps3.xml><?xml version="1.0" encoding="utf-8"?>
<ds:datastoreItem xmlns:ds="http://schemas.openxmlformats.org/officeDocument/2006/customXml" ds:itemID="{17A15D32-848B-487D-AE6C-CD8223A78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b0e56-c863-4826-aa6e-2a70acb2a9ed"/>
    <ds:schemaRef ds:uri="e6351b37-e004-4377-8906-347083b8ed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1743</Words>
  <Characters>9238</Characters>
  <Application>Microsoft Office Word</Application>
  <DocSecurity>0</DocSecurity>
  <Lines>76</Lines>
  <Paragraphs>21</Paragraphs>
  <ScaleCrop>false</ScaleCrop>
  <Company>JCT-VC</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226</cp:revision>
  <cp:lastPrinted>1900-01-01T17:00:00Z</cp:lastPrinted>
  <dcterms:created xsi:type="dcterms:W3CDTF">2020-10-15T22:17:00Z</dcterms:created>
  <dcterms:modified xsi:type="dcterms:W3CDTF">2020-10-15T19:35:00Z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0x0101008ECDD1749E1B1346A8A83B1F3C261E04</vt:lpwstr>
  </property>
</Properties>
</file>