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648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00E61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12168">
              <w:rPr>
                <w:lang w:val="en-CA"/>
              </w:rPr>
              <w:t>0378</w:t>
            </w:r>
            <w:r w:rsidR="00CE09A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D6CE0F" w:rsidR="00E61DAC" w:rsidRPr="005B217D" w:rsidRDefault="00D511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TU split for ACT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0D5D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BC47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78F8D3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 Kondo, Masaru Ikeda, Teruhiko Suzuki</w:t>
            </w:r>
          </w:p>
          <w:p w14:paraId="64EE7A3C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BD449DB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City Osaki. 2-10-1 Osaki</w:t>
            </w:r>
          </w:p>
          <w:p w14:paraId="49D81240" w14:textId="0A222C48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Shinagawa-</w:t>
            </w:r>
            <w:proofErr w:type="spellStart"/>
            <w:r w:rsidRPr="00D511DA">
              <w:rPr>
                <w:szCs w:val="22"/>
                <w:lang w:val="en-CA"/>
              </w:rPr>
              <w:t>ku</w:t>
            </w:r>
            <w:proofErr w:type="spellEnd"/>
            <w:r w:rsidRPr="00D511DA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432F59" w14:textId="42C77D61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+81 50 3750 2782</w:t>
            </w:r>
          </w:p>
          <w:p w14:paraId="479EE8C4" w14:textId="77777777" w:rsid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47C6172" w14:textId="6524961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kenji.kondo@sony.com</w:t>
            </w:r>
          </w:p>
          <w:p w14:paraId="52B30C68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Masaru.Ikeda@sony.com</w:t>
            </w:r>
          </w:p>
          <w:p w14:paraId="32C2ABFD" w14:textId="39EFE240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3A69B9" w:rsidR="00E61DAC" w:rsidRPr="005B217D" w:rsidRDefault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7D554" w14:textId="7EE0A725" w:rsidR="00D511DA" w:rsidRPr="005B217D" w:rsidRDefault="00D511D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this contribution, </w:t>
      </w:r>
      <w:r w:rsidRPr="00D511DA">
        <w:rPr>
          <w:szCs w:val="22"/>
          <w:lang w:val="en-CA" w:eastAsia="ja-JP"/>
        </w:rPr>
        <w:t xml:space="preserve">it is proposed to </w:t>
      </w:r>
      <w:r>
        <w:rPr>
          <w:szCs w:val="22"/>
          <w:lang w:val="en-CA" w:eastAsia="ja-JP"/>
        </w:rPr>
        <w:t xml:space="preserve">allow </w:t>
      </w:r>
      <w:r w:rsidR="00CE09A7">
        <w:rPr>
          <w:szCs w:val="22"/>
          <w:lang w:val="en-CA" w:eastAsia="ja-JP"/>
        </w:rPr>
        <w:t xml:space="preserve">a </w:t>
      </w:r>
      <w:r w:rsidRPr="00D511DA">
        <w:rPr>
          <w:szCs w:val="22"/>
          <w:lang w:val="en-CA" w:eastAsia="ja-JP"/>
        </w:rPr>
        <w:t xml:space="preserve">large transform such 64-points when an adaptive color transform (ACT) is </w:t>
      </w:r>
      <w:r>
        <w:rPr>
          <w:szCs w:val="22"/>
          <w:lang w:val="en-CA" w:eastAsia="ja-JP"/>
        </w:rPr>
        <w:t>disabled at the coding block</w:t>
      </w:r>
      <w:r w:rsidRPr="00D511DA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In the last meeting, to restrict the large transform was adopted</w:t>
      </w:r>
      <w:r w:rsidR="003A25DA">
        <w:rPr>
          <w:szCs w:val="22"/>
          <w:lang w:val="en-CA" w:eastAsia="ja-JP"/>
        </w:rPr>
        <w:t>. It can help to reduce buffer size and latency between inverse-transform and inverse-colour transform.</w:t>
      </w:r>
      <w:r>
        <w:rPr>
          <w:szCs w:val="22"/>
          <w:lang w:val="en-CA" w:eastAsia="ja-JP"/>
        </w:rPr>
        <w:t xml:space="preserve"> </w:t>
      </w:r>
      <w:r w:rsidR="003A25DA">
        <w:rPr>
          <w:szCs w:val="22"/>
          <w:lang w:val="en-CA" w:eastAsia="ja-JP"/>
        </w:rPr>
        <w:t>However,</w:t>
      </w:r>
      <w:r>
        <w:rPr>
          <w:szCs w:val="22"/>
          <w:lang w:val="en-CA" w:eastAsia="ja-JP"/>
        </w:rPr>
        <w:t xml:space="preserve"> it </w:t>
      </w:r>
      <w:r w:rsidR="003A25DA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restrictive</w:t>
      </w:r>
      <w:r w:rsidR="003A25DA">
        <w:rPr>
          <w:szCs w:val="22"/>
          <w:lang w:val="en-CA" w:eastAsia="ja-JP"/>
        </w:rPr>
        <w:t xml:space="preserve"> because the 64-points transform can not be used even if ACT was disabled</w:t>
      </w:r>
      <w:r>
        <w:rPr>
          <w:szCs w:val="22"/>
          <w:lang w:val="en-CA" w:eastAsia="ja-JP"/>
        </w:rPr>
        <w:t>.</w:t>
      </w:r>
      <w:r w:rsidR="003A25DA">
        <w:rPr>
          <w:szCs w:val="22"/>
          <w:lang w:val="en-CA" w:eastAsia="ja-JP"/>
        </w:rPr>
        <w:t xml:space="preserve"> </w:t>
      </w:r>
      <w:bookmarkStart w:id="0" w:name="_GoBack"/>
      <w:bookmarkEnd w:id="0"/>
      <w:r w:rsidR="003A25DA">
        <w:rPr>
          <w:szCs w:val="22"/>
          <w:lang w:val="en-CA" w:eastAsia="ja-JP"/>
        </w:rPr>
        <w:t>This contribution reports the test results when the 64-points transform is allowed</w:t>
      </w:r>
      <w:r w:rsidRPr="00D511DA">
        <w:rPr>
          <w:szCs w:val="22"/>
          <w:lang w:val="en-CA" w:eastAsia="ja-JP"/>
        </w:rPr>
        <w:t xml:space="preserve">. Based on the </w:t>
      </w:r>
      <w:r w:rsidR="003A25DA">
        <w:rPr>
          <w:szCs w:val="22"/>
          <w:lang w:val="en-CA" w:eastAsia="ja-JP"/>
        </w:rPr>
        <w:t>common test condition for RGB 4:4:4 as described in</w:t>
      </w:r>
      <w:r w:rsidRPr="00D511DA">
        <w:rPr>
          <w:szCs w:val="22"/>
          <w:lang w:val="en-CA" w:eastAsia="ja-JP"/>
        </w:rPr>
        <w:t xml:space="preserve"> JVET-</w:t>
      </w:r>
      <w:r w:rsidR="003A25DA">
        <w:rPr>
          <w:szCs w:val="22"/>
          <w:lang w:val="en-CA" w:eastAsia="ja-JP"/>
        </w:rPr>
        <w:t>Q2013</w:t>
      </w:r>
      <w:r w:rsidRPr="00D511DA">
        <w:rPr>
          <w:szCs w:val="22"/>
          <w:lang w:val="en-CA" w:eastAsia="ja-JP"/>
        </w:rPr>
        <w:t>, simulation results reportedly show that</w:t>
      </w:r>
      <w:r w:rsidR="00CE09A7">
        <w:rPr>
          <w:szCs w:val="22"/>
          <w:lang w:val="en-CA" w:eastAsia="ja-JP"/>
        </w:rPr>
        <w:t xml:space="preserve"> </w:t>
      </w:r>
      <w:r w:rsidR="00CE09A7" w:rsidRPr="00CE09A7">
        <w:rPr>
          <w:szCs w:val="22"/>
          <w:lang w:val="en-CA" w:eastAsia="ja-JP"/>
        </w:rPr>
        <w:t>the average {G, B, R} BD-rate {0.01%, -0.02%, 0.04%} for screen contents and {0.07%, -0.17%, -0.29%} for natural contents in AI configurations.</w:t>
      </w:r>
      <w:r w:rsidRPr="00D511DA">
        <w:rPr>
          <w:szCs w:val="22"/>
          <w:lang w:val="en-CA" w:eastAsia="ja-JP"/>
        </w:rPr>
        <w:t>.</w:t>
      </w:r>
    </w:p>
    <w:p w14:paraId="7D2AC1F0" w14:textId="72CE62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CABBA71" w:rsidR="001F2594" w:rsidRDefault="00AE78C8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last meeting, it was reported that the ACT framework increases buffer size and latency in a contribution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. Also, the one of solution was proposed in the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 that </w:t>
      </w:r>
      <w:r w:rsidR="00280246">
        <w:rPr>
          <w:szCs w:val="22"/>
          <w:lang w:val="en-CA" w:eastAsia="ja-JP"/>
        </w:rPr>
        <w:t>was</w:t>
      </w:r>
      <w:r w:rsidR="00623C7E">
        <w:rPr>
          <w:szCs w:val="22"/>
          <w:lang w:val="en-CA" w:eastAsia="ja-JP"/>
        </w:rPr>
        <w:t xml:space="preserve"> to restrict to use 64-points transform.</w:t>
      </w:r>
      <w:r w:rsidR="00280246">
        <w:rPr>
          <w:szCs w:val="22"/>
          <w:lang w:val="en-CA" w:eastAsia="ja-JP"/>
        </w:rPr>
        <w:t xml:space="preserve"> The solution can reduce above buffer size and latency, but also it restricts the 64-points transform when the ACT is not used in the coding block. It brings additional coding efficiency loss.</w:t>
      </w:r>
    </w:p>
    <w:p w14:paraId="2B5CBA40" w14:textId="337F34B1" w:rsidR="00262254" w:rsidRDefault="00280246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the other solution</w:t>
      </w:r>
      <w:r w:rsidR="00757024">
        <w:rPr>
          <w:szCs w:val="22"/>
          <w:lang w:val="en-CA" w:eastAsia="ja-JP"/>
        </w:rPr>
        <w:t xml:space="preserve"> that is to use transform unit (TU) split only when </w:t>
      </w:r>
      <w:proofErr w:type="spellStart"/>
      <w:r w:rsidR="00757024">
        <w:rPr>
          <w:szCs w:val="22"/>
          <w:lang w:val="en-CA" w:eastAsia="ja-JP"/>
        </w:rPr>
        <w:t>cu_act_enabled_flag</w:t>
      </w:r>
      <w:proofErr w:type="spellEnd"/>
      <w:r w:rsidR="00757024">
        <w:rPr>
          <w:szCs w:val="22"/>
          <w:lang w:val="en-CA" w:eastAsia="ja-JP"/>
        </w:rPr>
        <w:t xml:space="preserve"> is equal to 1</w:t>
      </w:r>
      <w:r>
        <w:rPr>
          <w:szCs w:val="22"/>
          <w:lang w:val="en-CA" w:eastAsia="ja-JP"/>
        </w:rPr>
        <w:t xml:space="preserve">. </w:t>
      </w:r>
      <w:r w:rsidR="00757024">
        <w:rPr>
          <w:szCs w:val="22"/>
          <w:lang w:val="en-CA" w:eastAsia="ja-JP"/>
        </w:rPr>
        <w:t xml:space="preserve">With the proposed solution, the 64-points transform can be allowed when </w:t>
      </w:r>
      <w:proofErr w:type="spellStart"/>
      <w:r w:rsidR="00757024">
        <w:rPr>
          <w:szCs w:val="22"/>
          <w:lang w:val="en-CA" w:eastAsia="ja-JP"/>
        </w:rPr>
        <w:t>cu_act_enabled_flag</w:t>
      </w:r>
      <w:proofErr w:type="spellEnd"/>
      <w:r w:rsidR="00757024">
        <w:rPr>
          <w:szCs w:val="22"/>
          <w:lang w:val="en-CA" w:eastAsia="ja-JP"/>
        </w:rPr>
        <w:t xml:space="preserve"> is equal to 0.</w:t>
      </w:r>
    </w:p>
    <w:p w14:paraId="3215444A" w14:textId="310DE4EF" w:rsidR="00262254" w:rsidRDefault="0026225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split method is used as same as</w:t>
      </w:r>
      <w:r w:rsidR="00CE09A7">
        <w:rPr>
          <w:szCs w:val="22"/>
          <w:lang w:val="en-CA" w:eastAsia="ja-JP"/>
        </w:rPr>
        <w:t xml:space="preserve"> the </w:t>
      </w:r>
      <w:r>
        <w:rPr>
          <w:szCs w:val="22"/>
          <w:lang w:val="en-CA" w:eastAsia="ja-JP"/>
        </w:rPr>
        <w:t xml:space="preserve">transform split </w:t>
      </w:r>
      <w:r w:rsidR="00CE09A7">
        <w:rPr>
          <w:szCs w:val="22"/>
          <w:lang w:val="en-CA" w:eastAsia="ja-JP"/>
        </w:rPr>
        <w:t xml:space="preserve">method </w:t>
      </w:r>
      <w:r>
        <w:rPr>
          <w:szCs w:val="22"/>
          <w:lang w:val="en-CA" w:eastAsia="ja-JP"/>
        </w:rPr>
        <w:t xml:space="preserve">when the transform size is larger than </w:t>
      </w:r>
      <w:proofErr w:type="spellStart"/>
      <w:r>
        <w:rPr>
          <w:szCs w:val="22"/>
          <w:lang w:val="en-CA" w:eastAsia="ja-JP"/>
        </w:rPr>
        <w:t>MaxTbSize</w:t>
      </w:r>
      <w:proofErr w:type="spellEnd"/>
      <w:r>
        <w:rPr>
          <w:szCs w:val="22"/>
          <w:lang w:val="en-CA" w:eastAsia="ja-JP"/>
        </w:rPr>
        <w:t>.</w:t>
      </w:r>
    </w:p>
    <w:p w14:paraId="42B03B68" w14:textId="2FD419C6" w:rsidR="00CE2A91" w:rsidRDefault="00CE2A9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enable the 64-points transform, this contribution proposes to change the syntax as shown in following section.</w:t>
      </w:r>
      <w:r w:rsidR="00262254">
        <w:rPr>
          <w:szCs w:val="22"/>
          <w:lang w:val="en-CA" w:eastAsia="ja-JP"/>
        </w:rPr>
        <w:t xml:space="preserve"> </w:t>
      </w:r>
      <w:r w:rsidR="00262254">
        <w:rPr>
          <w:rFonts w:hint="eastAsia"/>
          <w:szCs w:val="22"/>
          <w:lang w:val="en-CA" w:eastAsia="ja-JP"/>
        </w:rPr>
        <w:t>T</w:t>
      </w:r>
      <w:r w:rsidR="00262254">
        <w:rPr>
          <w:szCs w:val="22"/>
          <w:lang w:val="en-CA" w:eastAsia="ja-JP"/>
        </w:rPr>
        <w:t>he decoding process change is shown in the other document file.</w:t>
      </w:r>
    </w:p>
    <w:p w14:paraId="2BA2B84A" w14:textId="7021B8C8" w:rsidR="00623C7E" w:rsidRDefault="00CE2A91" w:rsidP="00CE2A9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</w:t>
      </w:r>
      <w:r w:rsidR="00262254">
        <w:rPr>
          <w:lang w:val="en-CA" w:eastAsia="ja-JP"/>
        </w:rPr>
        <w:t xml:space="preserve"> for sequence parameter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E2A91" w:rsidRPr="00F43CC3" w14:paraId="31F99D18" w14:textId="77777777" w:rsidTr="00933D14">
        <w:trPr>
          <w:cantSplit/>
          <w:jc w:val="center"/>
        </w:trPr>
        <w:tc>
          <w:tcPr>
            <w:tcW w:w="7920" w:type="dxa"/>
          </w:tcPr>
          <w:p w14:paraId="407E08BB" w14:textId="77777777" w:rsidR="00CE2A91" w:rsidRPr="00F43CC3" w:rsidRDefault="00CE2A91" w:rsidP="00933D1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E21CE71" w14:textId="77777777" w:rsidR="00CE2A91" w:rsidRPr="00F43CC3" w:rsidRDefault="00CE2A91" w:rsidP="00933D1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2A91" w:rsidRPr="00F43CC3" w14:paraId="5B5E95A3" w14:textId="77777777" w:rsidTr="00933D14">
        <w:trPr>
          <w:cantSplit/>
          <w:jc w:val="center"/>
        </w:trPr>
        <w:tc>
          <w:tcPr>
            <w:tcW w:w="7920" w:type="dxa"/>
          </w:tcPr>
          <w:p w14:paraId="0F9F4AC7" w14:textId="5914BE78" w:rsidR="00CE2A91" w:rsidRPr="00F43CC3" w:rsidRDefault="00CE2A91" w:rsidP="00CE2A91">
            <w:pPr>
              <w:pStyle w:val="tablesyntax"/>
              <w:keepNext w:val="0"/>
              <w:keepLines w:val="0"/>
              <w:tabs>
                <w:tab w:val="clear" w:pos="216"/>
                <w:tab w:val="left" w:pos="110"/>
              </w:tabs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D045C87" w14:textId="77777777" w:rsidR="00CE2A91" w:rsidRPr="00F43CC3" w:rsidRDefault="00CE2A91" w:rsidP="00933D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578F182E" w14:textId="77777777" w:rsidTr="00933D14">
        <w:trPr>
          <w:cantSplit/>
          <w:jc w:val="center"/>
        </w:trPr>
        <w:tc>
          <w:tcPr>
            <w:tcW w:w="7920" w:type="dxa"/>
          </w:tcPr>
          <w:p w14:paraId="569F6BF3" w14:textId="77777777" w:rsidR="00CE2A91" w:rsidRPr="00F43CC3" w:rsidRDefault="00CE2A91" w:rsidP="00933D1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3CFD2C09" w14:textId="77777777" w:rsidR="00CE2A91" w:rsidRPr="00F43CC3" w:rsidRDefault="00CE2A91" w:rsidP="00933D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BA3291A" w14:textId="77777777" w:rsidTr="00933D14">
        <w:trPr>
          <w:cantSplit/>
          <w:jc w:val="center"/>
        </w:trPr>
        <w:tc>
          <w:tcPr>
            <w:tcW w:w="7920" w:type="dxa"/>
          </w:tcPr>
          <w:p w14:paraId="279F7E6B" w14:textId="392CCCFE" w:rsidR="00CE2A91" w:rsidRPr="00F43CC3" w:rsidRDefault="00CE2A91" w:rsidP="00933D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CC1A351" w14:textId="77777777" w:rsidR="00CE2A91" w:rsidRPr="00F43CC3" w:rsidRDefault="00CE2A91" w:rsidP="00933D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D3A61B4" w14:textId="77777777" w:rsidTr="00933D14">
        <w:trPr>
          <w:cantSplit/>
          <w:jc w:val="center"/>
        </w:trPr>
        <w:tc>
          <w:tcPr>
            <w:tcW w:w="7920" w:type="dxa"/>
          </w:tcPr>
          <w:p w14:paraId="7EF92F76" w14:textId="2AABC75A" w:rsidR="00CE2A91" w:rsidRPr="00F43CC3" w:rsidRDefault="00CE2A91" w:rsidP="00933D1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CE2A91">
              <w:rPr>
                <w:bCs/>
                <w:strike/>
                <w:noProof/>
                <w:lang w:val="en-CA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&amp;&amp; !</w:t>
            </w:r>
            <w:r w:rsidRPr="00CE2A91">
              <w:rPr>
                <w:strike/>
                <w:highlight w:val="yellow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sps_max_luma_transform_size_64_flag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89EC00C" w14:textId="77777777" w:rsidR="00CE2A91" w:rsidRPr="00F43CC3" w:rsidRDefault="00CE2A91" w:rsidP="00933D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024F466F" w14:textId="77777777" w:rsidTr="00933D14">
        <w:trPr>
          <w:cantSplit/>
          <w:jc w:val="center"/>
        </w:trPr>
        <w:tc>
          <w:tcPr>
            <w:tcW w:w="7920" w:type="dxa"/>
          </w:tcPr>
          <w:p w14:paraId="03C30BF6" w14:textId="77777777" w:rsidR="00CE2A91" w:rsidRPr="00F43CC3" w:rsidRDefault="00CE2A91" w:rsidP="00933D1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6CAEA079" w14:textId="77777777" w:rsidR="00CE2A91" w:rsidRPr="00F43CC3" w:rsidRDefault="00CE2A91" w:rsidP="00933D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1189973" w14:textId="77777777" w:rsidTr="00933D14">
        <w:trPr>
          <w:cantSplit/>
          <w:jc w:val="center"/>
        </w:trPr>
        <w:tc>
          <w:tcPr>
            <w:tcW w:w="7920" w:type="dxa"/>
          </w:tcPr>
          <w:p w14:paraId="28E99559" w14:textId="0BFB8905" w:rsidR="00CE2A91" w:rsidRPr="00F43CC3" w:rsidRDefault="00CE2A91" w:rsidP="00933D14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4133D04" w14:textId="77777777" w:rsidR="00CE2A91" w:rsidRPr="00F43CC3" w:rsidRDefault="00CE2A91" w:rsidP="00933D1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E3FF96F" w14:textId="77777777" w:rsidTr="00933D14">
        <w:trPr>
          <w:cantSplit/>
          <w:jc w:val="center"/>
        </w:trPr>
        <w:tc>
          <w:tcPr>
            <w:tcW w:w="7920" w:type="dxa"/>
          </w:tcPr>
          <w:p w14:paraId="77C37FD4" w14:textId="77777777" w:rsidR="00CE2A91" w:rsidRPr="00F43CC3" w:rsidRDefault="00CE2A91" w:rsidP="00933D1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20BEAEB" w14:textId="77777777" w:rsidR="00CE2A91" w:rsidRPr="00F43CC3" w:rsidRDefault="00CE2A91" w:rsidP="00933D1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643992" w14:textId="25849ADD" w:rsidR="00CE2A91" w:rsidRDefault="00CE2A91" w:rsidP="009234A5">
      <w:pPr>
        <w:rPr>
          <w:szCs w:val="22"/>
          <w:lang w:val="en-CA" w:eastAsia="ja-JP"/>
        </w:rPr>
      </w:pPr>
    </w:p>
    <w:p w14:paraId="6B35CD6D" w14:textId="334727C6" w:rsidR="00262254" w:rsidRDefault="00262254" w:rsidP="0026225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 for transform unit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E2A91" w:rsidRPr="00F43CC3" w14:paraId="594E6A8F" w14:textId="77777777" w:rsidTr="00CE2A91">
        <w:trPr>
          <w:cantSplit/>
          <w:jc w:val="center"/>
        </w:trPr>
        <w:tc>
          <w:tcPr>
            <w:tcW w:w="8352" w:type="dxa"/>
          </w:tcPr>
          <w:p w14:paraId="439153E9" w14:textId="77777777" w:rsidR="00CE2A91" w:rsidRPr="00F43CC3" w:rsidRDefault="00CE2A91" w:rsidP="00933D1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transform_tree( x0, y0, tbWidth, tbHeight , treeType, chType ) {</w:t>
            </w:r>
          </w:p>
        </w:tc>
        <w:tc>
          <w:tcPr>
            <w:tcW w:w="1152" w:type="dxa"/>
          </w:tcPr>
          <w:p w14:paraId="394CFB38" w14:textId="77777777" w:rsidR="00CE2A91" w:rsidRPr="00F43CC3" w:rsidRDefault="00CE2A91" w:rsidP="00933D1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2A91" w:rsidRPr="00F43CC3" w14:paraId="18501E6D" w14:textId="77777777" w:rsidTr="00CE2A91">
        <w:trPr>
          <w:cantSplit/>
          <w:jc w:val="center"/>
        </w:trPr>
        <w:tc>
          <w:tcPr>
            <w:tcW w:w="8352" w:type="dxa"/>
          </w:tcPr>
          <w:p w14:paraId="305ADA46" w14:textId="06BE8EC1" w:rsidR="00CE2A91" w:rsidRPr="00F43CC3" w:rsidRDefault="00CE2A91" w:rsidP="00933D1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8747F9B" w14:textId="77777777" w:rsidR="00CE2A91" w:rsidRPr="00F43CC3" w:rsidRDefault="00CE2A91" w:rsidP="00933D14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E2A91" w:rsidRPr="00F43CC3" w14:paraId="7E7877DA" w14:textId="77777777" w:rsidTr="00CE2A91">
        <w:trPr>
          <w:cantSplit/>
          <w:jc w:val="center"/>
        </w:trPr>
        <w:tc>
          <w:tcPr>
            <w:tcW w:w="8352" w:type="dxa"/>
          </w:tcPr>
          <w:p w14:paraId="3C6BFEF4" w14:textId="77777777" w:rsidR="00CE2A91" w:rsidRPr="00F43CC3" w:rsidRDefault="00CE2A91" w:rsidP="00933D1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tbWidth  &gt;  MaxTbSizeY  | |  tbHeight &gt; MaxTbSizeY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933D14">
              <w:rPr>
                <w:noProof/>
                <w:highlight w:val="yellow"/>
                <w:lang w:val="en-CA"/>
              </w:rPr>
              <w:t>| | (cu_act_enabled_flag &amp;&amp; ( tbWidth  &gt;  32  | | tbHeight &gt; 32 ) )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620AC23" w14:textId="77777777" w:rsidR="00CE2A91" w:rsidRPr="00F43CC3" w:rsidRDefault="00CE2A91" w:rsidP="00933D14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E2A91" w:rsidRPr="00F43CC3" w14:paraId="2C77F4A9" w14:textId="77777777" w:rsidTr="00CE2A91">
        <w:trPr>
          <w:cantSplit/>
          <w:jc w:val="center"/>
        </w:trPr>
        <w:tc>
          <w:tcPr>
            <w:tcW w:w="8352" w:type="dxa"/>
          </w:tcPr>
          <w:p w14:paraId="6E9AEEC9" w14:textId="77777777" w:rsidR="00CE2A91" w:rsidRPr="00F43CC3" w:rsidRDefault="00CE2A91" w:rsidP="00933D1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verSplitFirst  =  ( </w:t>
            </w:r>
            <w:r>
              <w:rPr>
                <w:noProof/>
                <w:lang w:val="en-CA"/>
              </w:rPr>
              <w:t xml:space="preserve">( </w:t>
            </w:r>
            <w:r w:rsidRPr="00F43CC3">
              <w:rPr>
                <w:noProof/>
                <w:lang w:val="en-CA"/>
              </w:rPr>
              <w:t xml:space="preserve">tbWidth &gt; MaxTbSizeY  </w:t>
            </w:r>
            <w:r w:rsidRPr="00933D14">
              <w:rPr>
                <w:noProof/>
                <w:highlight w:val="yellow"/>
                <w:lang w:val="en-CA"/>
              </w:rPr>
              <w:t>| | (cu_act_enabled_flag &amp;&amp; tbWidth  &gt;  32 ) )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&amp;&amp; tbWidth &gt; tbHeight ) ? 1 : 0</w:t>
            </w:r>
          </w:p>
        </w:tc>
        <w:tc>
          <w:tcPr>
            <w:tcW w:w="1152" w:type="dxa"/>
          </w:tcPr>
          <w:p w14:paraId="48C79A51" w14:textId="77777777" w:rsidR="00CE2A91" w:rsidRPr="00F43CC3" w:rsidRDefault="00CE2A91" w:rsidP="00933D14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E2A91" w:rsidRPr="00F43CC3" w14:paraId="581CA6BB" w14:textId="77777777" w:rsidTr="00CE2A91">
        <w:trPr>
          <w:cantSplit/>
          <w:jc w:val="center"/>
        </w:trPr>
        <w:tc>
          <w:tcPr>
            <w:tcW w:w="8352" w:type="dxa"/>
          </w:tcPr>
          <w:p w14:paraId="0A18F727" w14:textId="15C04002" w:rsidR="00CE2A91" w:rsidRPr="00F43CC3" w:rsidRDefault="00CE2A91" w:rsidP="00933D1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ACE5194" w14:textId="77777777" w:rsidR="00CE2A91" w:rsidRPr="00F43CC3" w:rsidRDefault="00CE2A91" w:rsidP="00933D1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CE2A91" w:rsidRPr="00F43CC3" w14:paraId="48033247" w14:textId="77777777" w:rsidTr="00CE2A91">
        <w:trPr>
          <w:cantSplit/>
          <w:jc w:val="center"/>
        </w:trPr>
        <w:tc>
          <w:tcPr>
            <w:tcW w:w="8352" w:type="dxa"/>
          </w:tcPr>
          <w:p w14:paraId="5E353976" w14:textId="77777777" w:rsidR="00CE2A91" w:rsidRPr="00F43CC3" w:rsidRDefault="00CE2A91" w:rsidP="00933D1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AEA426D" w14:textId="77777777" w:rsidR="00CE2A91" w:rsidRPr="00F43CC3" w:rsidRDefault="00CE2A91" w:rsidP="00933D1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5C13B5E2" w14:textId="77777777" w:rsidR="00CE2A91" w:rsidRPr="00CE2A91" w:rsidRDefault="00CE2A91" w:rsidP="009234A5">
      <w:pPr>
        <w:rPr>
          <w:szCs w:val="22"/>
          <w:lang w:val="en-CA" w:eastAsia="ja-JP"/>
        </w:rPr>
      </w:pPr>
    </w:p>
    <w:p w14:paraId="29D39863" w14:textId="0A3D9546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7945F2A" w14:textId="13361813" w:rsidR="00623C7E" w:rsidRDefault="009D4ABB" w:rsidP="00623C7E">
      <w:pPr>
        <w:rPr>
          <w:lang w:val="en-CA" w:eastAsia="ja-JP"/>
        </w:rPr>
      </w:pPr>
      <w:r>
        <w:rPr>
          <w:lang w:val="en-CA" w:eastAsia="ja-JP"/>
        </w:rPr>
        <w:t>To test t</w:t>
      </w:r>
      <w:r w:rsidR="008A2276">
        <w:rPr>
          <w:lang w:val="en-CA" w:eastAsia="ja-JP"/>
        </w:rPr>
        <w:t xml:space="preserve">he proposal </w:t>
      </w:r>
      <w:r>
        <w:rPr>
          <w:lang w:val="en-CA" w:eastAsia="ja-JP"/>
        </w:rPr>
        <w:t xml:space="preserve">as introduce above, the </w:t>
      </w:r>
      <w:r w:rsidR="008A2276">
        <w:rPr>
          <w:lang w:val="en-CA" w:eastAsia="ja-JP"/>
        </w:rPr>
        <w:t>method was implemented in VTM-8.0.</w:t>
      </w:r>
      <w:r>
        <w:rPr>
          <w:lang w:val="en-CA" w:eastAsia="ja-JP"/>
        </w:rPr>
        <w:t xml:space="preserve"> And, the coding efficiency was checked. In this test, the </w:t>
      </w:r>
      <w:r w:rsidR="008A2276">
        <w:rPr>
          <w:lang w:val="en-CA" w:eastAsia="ja-JP"/>
        </w:rPr>
        <w:t>test common condition</w:t>
      </w:r>
      <w:r>
        <w:rPr>
          <w:lang w:val="en-CA" w:eastAsia="ja-JP"/>
        </w:rPr>
        <w:t xml:space="preserve"> for RGB 4:4:4 was used as described in</w:t>
      </w:r>
      <w:r w:rsidR="008A2276">
        <w:rPr>
          <w:lang w:val="en-CA" w:eastAsia="ja-JP"/>
        </w:rPr>
        <w:t xml:space="preserve"> </w:t>
      </w:r>
      <w:r w:rsidR="00623C7E">
        <w:rPr>
          <w:lang w:val="en-CA" w:eastAsia="ja-JP"/>
        </w:rPr>
        <w:fldChar w:fldCharType="begin"/>
      </w:r>
      <w:r w:rsidR="00623C7E">
        <w:rPr>
          <w:lang w:val="en-CA" w:eastAsia="ja-JP"/>
        </w:rPr>
        <w:instrText xml:space="preserve"> </w:instrText>
      </w:r>
      <w:r w:rsidR="00623C7E">
        <w:rPr>
          <w:rFonts w:hint="eastAsia"/>
          <w:lang w:val="en-CA" w:eastAsia="ja-JP"/>
        </w:rPr>
        <w:instrText>REF _Ref37261766 \n \h</w:instrText>
      </w:r>
      <w:r w:rsidR="00623C7E">
        <w:rPr>
          <w:lang w:val="en-CA" w:eastAsia="ja-JP"/>
        </w:rPr>
        <w:instrText xml:space="preserve"> </w:instrText>
      </w:r>
      <w:r w:rsidR="00623C7E">
        <w:rPr>
          <w:lang w:val="en-CA" w:eastAsia="ja-JP"/>
        </w:rPr>
      </w:r>
      <w:r w:rsidR="00623C7E">
        <w:rPr>
          <w:lang w:val="en-CA" w:eastAsia="ja-JP"/>
        </w:rPr>
        <w:fldChar w:fldCharType="separate"/>
      </w:r>
      <w:r w:rsidR="00623C7E">
        <w:rPr>
          <w:lang w:val="en-CA" w:eastAsia="ja-JP"/>
        </w:rPr>
        <w:t>[2]</w:t>
      </w:r>
      <w:r w:rsidR="00623C7E"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1D4656D0" w14:textId="7B9B925D" w:rsidR="00CE09A7" w:rsidRDefault="00CE09A7" w:rsidP="00CE09A7">
      <w:pPr>
        <w:pStyle w:val="2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09D28652" w14:textId="7385AA07" w:rsidR="00386D67" w:rsidRPr="00CE09A7" w:rsidRDefault="00CE09A7" w:rsidP="00623C7E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_Ref37316929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_Ref37316934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 The encoding runtime is not reliable because the machine platforms were not same. The decoding runtime is reliable. It was measured using a same simulation machine.</w:t>
      </w:r>
    </w:p>
    <w:p w14:paraId="734C4883" w14:textId="5393BC05" w:rsidR="00386D67" w:rsidRDefault="00386D67" w:rsidP="00386D67">
      <w:pPr>
        <w:pStyle w:val="ac"/>
        <w:jc w:val="center"/>
        <w:rPr>
          <w:lang w:val="en-CA" w:eastAsia="ja-JP"/>
        </w:rPr>
      </w:pPr>
      <w:bookmarkStart w:id="1" w:name="_Ref37316929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CE09A7" w:rsidRPr="00CE09A7">
        <w:t xml:space="preserve">BD-rate for </w:t>
      </w:r>
      <w:r w:rsidR="00CE09A7">
        <w:t>s</w:t>
      </w:r>
      <w:r w:rsidR="00CE09A7" w:rsidRPr="00CE09A7">
        <w:t>creen contents</w:t>
      </w:r>
    </w:p>
    <w:tbl>
      <w:tblPr>
        <w:tblW w:w="8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386D67" w:rsidRPr="00386D67" w14:paraId="4B61051F" w14:textId="77777777" w:rsidTr="00386D6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2DC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4586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86D67" w:rsidRPr="00386D67" w14:paraId="10AB03ED" w14:textId="77777777" w:rsidTr="00386D6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4097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D0C1E4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386D67" w:rsidRPr="00386D67" w14:paraId="5C010355" w14:textId="77777777" w:rsidTr="00386D6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4224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70048B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6B1B7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089ACF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F274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5BA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86D67" w:rsidRPr="00386D67" w14:paraId="6100D372" w14:textId="77777777" w:rsidTr="00CE09A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E9B78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CC9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FA06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6AC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84E5F4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2517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86D67" w:rsidRPr="00386D67" w14:paraId="46D36D68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CB26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DCA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09F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7EDA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B28474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B06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6D67" w:rsidRPr="00386D67" w14:paraId="0BD6AA11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1910A3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1F9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8F703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2466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0FD6561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8B24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6D67" w:rsidRPr="00386D67" w14:paraId="58FC19D7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6F450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8C5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08374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F7C6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581198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5B0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6D67" w:rsidRPr="00386D67" w14:paraId="000063C2" w14:textId="77777777" w:rsidTr="00CE09A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783D3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09D2D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AA46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21A8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0BF154DD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5A4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80EBEAE" w14:textId="77777777" w:rsidR="00386D67" w:rsidRDefault="00386D67" w:rsidP="00623C7E">
      <w:pPr>
        <w:rPr>
          <w:rFonts w:hint="eastAsia"/>
          <w:lang w:val="en-CA" w:eastAsia="ja-JP"/>
        </w:rPr>
      </w:pPr>
    </w:p>
    <w:p w14:paraId="5E292038" w14:textId="2323B9EC" w:rsidR="00386D67" w:rsidRDefault="00386D67" w:rsidP="00386D67">
      <w:pPr>
        <w:pStyle w:val="ac"/>
        <w:jc w:val="center"/>
        <w:rPr>
          <w:lang w:val="en-CA" w:eastAsia="ja-JP"/>
        </w:rPr>
      </w:pPr>
      <w:bookmarkStart w:id="2" w:name="_Ref37316934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 </w:t>
      </w:r>
      <w:r w:rsidR="00CE09A7">
        <w:t>BD-rate for n</w:t>
      </w:r>
      <w:r w:rsidR="00CE09A7" w:rsidRPr="00CE09A7">
        <w:t>atural content</w:t>
      </w:r>
      <w:r w:rsidR="00CE09A7">
        <w:t>s</w:t>
      </w:r>
    </w:p>
    <w:tbl>
      <w:tblPr>
        <w:tblW w:w="8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386D67" w:rsidRPr="00386D67" w14:paraId="532E0D9E" w14:textId="77777777" w:rsidTr="00386D6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5813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68520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86D67" w:rsidRPr="00386D67" w14:paraId="11D1D295" w14:textId="77777777" w:rsidTr="00386D6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3CF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7BB85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VTM8.0</w:t>
            </w:r>
          </w:p>
        </w:tc>
      </w:tr>
      <w:tr w:rsidR="00386D67" w:rsidRPr="00386D67" w14:paraId="5412C58B" w14:textId="77777777" w:rsidTr="00386D6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85BDF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394743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FB99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2FD768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8CC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23AF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86D67" w:rsidRPr="00386D67" w14:paraId="2BF6961A" w14:textId="77777777" w:rsidTr="00CE09A7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13E95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D935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BA27E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864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1B7C343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2290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6D67" w:rsidRPr="00386D67" w14:paraId="128B68FA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9283B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2F88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54EA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6D0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27B4F9B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DCE0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6D67" w:rsidRPr="00386D67" w14:paraId="6683E2E8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6EC0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AA26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27B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5060E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2176134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5D5F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86D67" w:rsidRPr="00386D67" w14:paraId="7D421314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4DB4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724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FF03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DB2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273412F5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1108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6D67" w:rsidRPr="00386D67" w14:paraId="2F127FB8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2E8CA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9776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AB84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EE5E3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3BA5DD8D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4AE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6D67" w:rsidRPr="00386D67" w14:paraId="49376D3D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717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0925D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DE6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602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FE665E7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3AAB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86D67" w:rsidRPr="00386D67" w14:paraId="3381C7B0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A30F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77D9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B458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7F3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024751DF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8E0A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6D67" w:rsidRPr="00386D67" w14:paraId="54E4E5FB" w14:textId="77777777" w:rsidTr="00CE09A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824C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ParkScene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6043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A07A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380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2C1C720E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47F2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6D67" w:rsidRPr="00386D67" w14:paraId="68132649" w14:textId="77777777" w:rsidTr="00CE09A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57AA91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77B74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7F7DE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CDAB0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4D9E6003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3745" w14:textId="77777777" w:rsidR="00386D67" w:rsidRPr="00386D67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6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EB5BED4" w14:textId="77777777" w:rsidR="00386D67" w:rsidRPr="00623C7E" w:rsidRDefault="00386D67" w:rsidP="00623C7E">
      <w:pPr>
        <w:rPr>
          <w:rFonts w:hint="eastAsia"/>
          <w:lang w:val="en-CA" w:eastAsia="ja-JP"/>
        </w:rPr>
      </w:pPr>
    </w:p>
    <w:p w14:paraId="30AAECD9" w14:textId="1E0542B4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ADCB76D" w14:textId="616C7E47" w:rsidR="00CE09A7" w:rsidRPr="00CE09A7" w:rsidRDefault="00CE09A7" w:rsidP="00CE09A7">
      <w:pPr>
        <w:tabs>
          <w:tab w:val="clear" w:pos="360"/>
          <w:tab w:val="clear" w:pos="720"/>
          <w:tab w:val="clear" w:pos="2520"/>
          <w:tab w:val="clear" w:pos="3240"/>
        </w:tabs>
        <w:rPr>
          <w:rFonts w:hint="eastAsia"/>
          <w:lang w:val="en-CA" w:eastAsia="ja-JP"/>
        </w:rPr>
      </w:pPr>
      <w:r w:rsidRPr="00CE09A7">
        <w:rPr>
          <w:lang w:val="en-CA" w:eastAsia="ja-JP"/>
        </w:rPr>
        <w:t xml:space="preserve">This contribution </w:t>
      </w:r>
      <w:r>
        <w:rPr>
          <w:lang w:val="en-CA" w:eastAsia="ja-JP"/>
        </w:rPr>
        <w:t>proposed to allow to use 64-points transform when ACT is not used. On the other hand, if ACT is used at the coding block, the transform size is restricted to 32-points transform. It can help to reduce buffer size and latency.</w:t>
      </w:r>
      <w:r w:rsidRPr="00CE09A7">
        <w:rPr>
          <w:lang w:val="en-CA" w:eastAsia="ja-JP"/>
        </w:rPr>
        <w:t xml:space="preserve"> The simulation results showed that the average {G, B, R} BD-rate {0.01%</w:t>
      </w:r>
      <w:r>
        <w:rPr>
          <w:lang w:val="en-CA" w:eastAsia="ja-JP"/>
        </w:rPr>
        <w:t xml:space="preserve">, </w:t>
      </w:r>
      <w:r w:rsidRPr="00CE09A7">
        <w:rPr>
          <w:lang w:val="en-CA" w:eastAsia="ja-JP"/>
        </w:rPr>
        <w:t>-0.02%</w:t>
      </w:r>
      <w:r>
        <w:rPr>
          <w:lang w:val="en-CA" w:eastAsia="ja-JP"/>
        </w:rPr>
        <w:t xml:space="preserve">, </w:t>
      </w:r>
      <w:r w:rsidRPr="00CE09A7">
        <w:rPr>
          <w:lang w:val="en-CA" w:eastAsia="ja-JP"/>
        </w:rPr>
        <w:t>0.04%}</w:t>
      </w:r>
      <w:r>
        <w:rPr>
          <w:lang w:val="en-CA" w:eastAsia="ja-JP"/>
        </w:rPr>
        <w:t xml:space="preserve"> for screen contents and</w:t>
      </w:r>
      <w:r w:rsidRPr="00CE09A7">
        <w:rPr>
          <w:lang w:val="en-CA" w:eastAsia="ja-JP"/>
        </w:rPr>
        <w:t xml:space="preserve"> {0.07%</w:t>
      </w:r>
      <w:r>
        <w:rPr>
          <w:lang w:val="en-CA" w:eastAsia="ja-JP"/>
        </w:rPr>
        <w:t xml:space="preserve">, </w:t>
      </w:r>
      <w:r w:rsidRPr="00CE09A7">
        <w:rPr>
          <w:lang w:val="en-CA" w:eastAsia="ja-JP"/>
        </w:rPr>
        <w:t>-0.17%</w:t>
      </w:r>
      <w:r>
        <w:rPr>
          <w:lang w:val="en-CA" w:eastAsia="ja-JP"/>
        </w:rPr>
        <w:t xml:space="preserve">, </w:t>
      </w:r>
      <w:r w:rsidRPr="00CE09A7">
        <w:rPr>
          <w:lang w:val="en-CA" w:eastAsia="ja-JP"/>
        </w:rPr>
        <w:t xml:space="preserve">-0.29%} </w:t>
      </w:r>
      <w:r>
        <w:rPr>
          <w:lang w:val="en-CA" w:eastAsia="ja-JP"/>
        </w:rPr>
        <w:t xml:space="preserve">for natural contents in </w:t>
      </w:r>
      <w:r w:rsidRPr="00CE09A7">
        <w:rPr>
          <w:lang w:val="en-CA" w:eastAsia="ja-JP"/>
        </w:rPr>
        <w:t>AI configurations.</w:t>
      </w:r>
    </w:p>
    <w:p w14:paraId="16D33A7D" w14:textId="21FE37AF" w:rsidR="00AE78C8" w:rsidRDefault="00AE78C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7CAA09F8" w14:textId="61B44939" w:rsidR="00AE78C8" w:rsidRDefault="00AE78C8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3" w:name="_Ref37261604"/>
      <w:r>
        <w:rPr>
          <w:rFonts w:hint="eastAsia"/>
          <w:lang w:val="en-CA" w:eastAsia="ja-JP"/>
        </w:rPr>
        <w:t>K</w:t>
      </w:r>
      <w:r>
        <w:rPr>
          <w:lang w:val="en-CA" w:eastAsia="ja-JP"/>
        </w:rPr>
        <w:t>enji Kondo</w:t>
      </w:r>
      <w:r w:rsidRPr="00AE78C8">
        <w:rPr>
          <w:lang w:val="en-CA" w:eastAsia="ja-JP"/>
        </w:rPr>
        <w:t>, Masaru Ikeda, Teruhiko Suzuki</w:t>
      </w:r>
      <w:r>
        <w:rPr>
          <w:lang w:val="en-CA" w:eastAsia="ja-JP"/>
        </w:rPr>
        <w:t>, “</w:t>
      </w:r>
      <w:r w:rsidRPr="00AE78C8">
        <w:rPr>
          <w:lang w:val="en-CA" w:eastAsia="ja-JP"/>
        </w:rPr>
        <w:t>A memory issue on adaptive color transform</w:t>
      </w:r>
      <w:r>
        <w:rPr>
          <w:lang w:val="en-CA" w:eastAsia="ja-JP"/>
        </w:rPr>
        <w:t>”</w:t>
      </w:r>
      <w:r w:rsidR="00623C7E">
        <w:rPr>
          <w:lang w:val="en-CA" w:eastAsia="ja-JP"/>
        </w:rPr>
        <w:t>,</w:t>
      </w:r>
      <w:r w:rsidR="00623C7E" w:rsidRPr="00623C7E">
        <w:t xml:space="preserve"> </w:t>
      </w:r>
      <w:r w:rsidR="00623C7E" w:rsidRPr="00623C7E">
        <w:rPr>
          <w:lang w:val="en-CA" w:eastAsia="ja-JP"/>
        </w:rPr>
        <w:t>Document of JVET-</w:t>
      </w:r>
      <w:r w:rsidR="00623C7E">
        <w:rPr>
          <w:lang w:val="en-CA" w:eastAsia="ja-JP"/>
        </w:rPr>
        <w:t>Q0162</w:t>
      </w:r>
      <w:r w:rsidR="00623C7E" w:rsidRPr="00623C7E">
        <w:rPr>
          <w:lang w:val="en-CA" w:eastAsia="ja-JP"/>
        </w:rPr>
        <w:t>,</w:t>
      </w:r>
      <w:r w:rsidR="00623C7E" w:rsidRPr="00623C7E">
        <w:t xml:space="preserve"> </w:t>
      </w:r>
      <w:r w:rsidR="00623C7E">
        <w:t xml:space="preserve">JVET </w:t>
      </w:r>
      <w:r w:rsidR="00623C7E" w:rsidRPr="00623C7E">
        <w:rPr>
          <w:lang w:val="en-CA" w:eastAsia="ja-JP"/>
        </w:rPr>
        <w:t>of ITU-T SG 16 WP 3 and ISO/IEC JTC 1/SC 29/WG 11</w:t>
      </w:r>
      <w:r w:rsidR="00623C7E">
        <w:rPr>
          <w:lang w:val="en-CA" w:eastAsia="ja-JP"/>
        </w:rPr>
        <w:t xml:space="preserve"> </w:t>
      </w:r>
      <w:r w:rsidR="00623C7E" w:rsidRPr="00623C7E">
        <w:rPr>
          <w:lang w:val="en-CA" w:eastAsia="ja-JP"/>
        </w:rPr>
        <w:t>17th Meeting: Brussels, BE, 7–17 January 2020</w:t>
      </w:r>
      <w:bookmarkEnd w:id="3"/>
    </w:p>
    <w:p w14:paraId="73C2C85F" w14:textId="487920A9" w:rsidR="00623C7E" w:rsidRPr="00623C7E" w:rsidRDefault="00623C7E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4" w:name="_Ref37261766"/>
      <w:r w:rsidRPr="00623C7E">
        <w:rPr>
          <w:lang w:val="en-CA" w:eastAsia="ja-JP"/>
        </w:rPr>
        <w:t>Yung-</w:t>
      </w:r>
      <w:proofErr w:type="spellStart"/>
      <w:r w:rsidRPr="00623C7E">
        <w:rPr>
          <w:lang w:val="en-CA" w:eastAsia="ja-JP"/>
        </w:rPr>
        <w:t>Hsuan</w:t>
      </w:r>
      <w:proofErr w:type="spellEnd"/>
      <w:r w:rsidRPr="00623C7E">
        <w:rPr>
          <w:lang w:val="en-CA" w:eastAsia="ja-JP"/>
        </w:rPr>
        <w:t xml:space="preserve"> Chao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Yu-Chen Sun</w:t>
      </w:r>
      <w:r>
        <w:rPr>
          <w:lang w:val="en-CA" w:eastAsia="ja-JP"/>
        </w:rPr>
        <w:t xml:space="preserve">, </w:t>
      </w:r>
      <w:proofErr w:type="spellStart"/>
      <w:r w:rsidRPr="00623C7E">
        <w:rPr>
          <w:lang w:val="en-CA" w:eastAsia="ja-JP"/>
        </w:rPr>
        <w:t>Jizheng</w:t>
      </w:r>
      <w:proofErr w:type="spellEnd"/>
      <w:r w:rsidRPr="00623C7E">
        <w:rPr>
          <w:lang w:val="en-CA" w:eastAsia="ja-JP"/>
        </w:rPr>
        <w:t xml:space="preserve"> Xu</w:t>
      </w:r>
      <w:r>
        <w:rPr>
          <w:lang w:val="en-CA" w:eastAsia="ja-JP"/>
        </w:rPr>
        <w:t xml:space="preserve">, </w:t>
      </w:r>
      <w:proofErr w:type="spellStart"/>
      <w:r w:rsidRPr="00623C7E">
        <w:rPr>
          <w:lang w:val="en-CA" w:eastAsia="ja-JP"/>
        </w:rPr>
        <w:t>Xiaozhong</w:t>
      </w:r>
      <w:proofErr w:type="spellEnd"/>
      <w:r w:rsidRPr="00623C7E">
        <w:rPr>
          <w:lang w:val="en-CA" w:eastAsia="ja-JP"/>
        </w:rPr>
        <w:t xml:space="preserve"> Xu</w:t>
      </w:r>
      <w:r>
        <w:rPr>
          <w:lang w:val="en-CA" w:eastAsia="ja-JP"/>
        </w:rPr>
        <w:t>, “</w:t>
      </w:r>
      <w:r w:rsidRPr="00623C7E">
        <w:rPr>
          <w:lang w:val="en-CA" w:eastAsia="ja-JP"/>
        </w:rPr>
        <w:t>JVET common test conditions and software reference configurations for non-4:2:0 colour formats</w:t>
      </w:r>
      <w:r>
        <w:rPr>
          <w:lang w:val="en-CA" w:eastAsia="ja-JP"/>
        </w:rPr>
        <w:t xml:space="preserve">”, </w:t>
      </w:r>
      <w:r w:rsidRPr="00623C7E">
        <w:rPr>
          <w:lang w:val="en-CA" w:eastAsia="ja-JP"/>
        </w:rPr>
        <w:t>Document of JVET-Q</w:t>
      </w:r>
      <w:r>
        <w:rPr>
          <w:lang w:val="en-CA" w:eastAsia="ja-JP"/>
        </w:rPr>
        <w:t>2013</w:t>
      </w:r>
      <w:r w:rsidRPr="00623C7E">
        <w:rPr>
          <w:lang w:val="en-CA" w:eastAsia="ja-JP"/>
        </w:rPr>
        <w:t xml:space="preserve">, </w:t>
      </w:r>
      <w:r>
        <w:rPr>
          <w:lang w:val="en-CA" w:eastAsia="ja-JP"/>
        </w:rPr>
        <w:t xml:space="preserve">JVET </w:t>
      </w:r>
      <w:r w:rsidRPr="00623C7E">
        <w:rPr>
          <w:lang w:val="en-CA" w:eastAsia="ja-JP"/>
        </w:rPr>
        <w:t>of ITU-T SG 16 WP 3 and ISO/IEC JTC 1/SC 29/WG 11 17th Meeting: Brussels, BE, 7–17 January 2020</w:t>
      </w:r>
      <w:bookmarkEnd w:id="4"/>
    </w:p>
    <w:p w14:paraId="5F0CF8E4" w14:textId="47EE2A2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B93D95" w:rsidR="00342FF4" w:rsidRPr="005B217D" w:rsidRDefault="00AE78C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AE78C8" w:rsidRDefault="007F1F8B" w:rsidP="009234A5">
      <w:pPr>
        <w:rPr>
          <w:szCs w:val="22"/>
          <w:lang w:val="en-CA"/>
        </w:rPr>
      </w:pPr>
    </w:p>
    <w:sectPr w:rsidR="007F1F8B" w:rsidRPr="00AE78C8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DAB13" w14:textId="77777777" w:rsidR="00B5355C" w:rsidRDefault="00B5355C">
      <w:r>
        <w:separator/>
      </w:r>
    </w:p>
  </w:endnote>
  <w:endnote w:type="continuationSeparator" w:id="0">
    <w:p w14:paraId="07BEAAF4" w14:textId="77777777" w:rsidR="00B5355C" w:rsidRDefault="00B5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B902D" w14:textId="77777777" w:rsidR="00262254" w:rsidRDefault="0026225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DA987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6D67">
      <w:rPr>
        <w:rStyle w:val="a5"/>
        <w:noProof/>
      </w:rPr>
      <w:t>2020-04-08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569CF" w14:textId="77777777" w:rsidR="00262254" w:rsidRDefault="0026225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F9A68" w14:textId="77777777" w:rsidR="00B5355C" w:rsidRDefault="00B5355C">
      <w:r>
        <w:separator/>
      </w:r>
    </w:p>
  </w:footnote>
  <w:footnote w:type="continuationSeparator" w:id="0">
    <w:p w14:paraId="1B192D0A" w14:textId="77777777" w:rsidR="00B5355C" w:rsidRDefault="00B5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37EA7" w14:textId="77777777" w:rsidR="00262254" w:rsidRDefault="002622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D0287" w14:textId="77777777" w:rsidR="00262254" w:rsidRDefault="002622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107C0" w14:textId="77777777" w:rsidR="00262254" w:rsidRDefault="0026225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D118D"/>
    <w:multiLevelType w:val="hybridMultilevel"/>
    <w:tmpl w:val="11C4D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2775F"/>
    <w:multiLevelType w:val="hybridMultilevel"/>
    <w:tmpl w:val="75640C88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254"/>
    <w:rsid w:val="00263398"/>
    <w:rsid w:val="00263B99"/>
    <w:rsid w:val="002647D8"/>
    <w:rsid w:val="00266F06"/>
    <w:rsid w:val="00275BCF"/>
    <w:rsid w:val="0028024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16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D67"/>
    <w:rsid w:val="003A25DA"/>
    <w:rsid w:val="003A2D8E"/>
    <w:rsid w:val="003A7CE6"/>
    <w:rsid w:val="003C20E4"/>
    <w:rsid w:val="003C7049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C7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02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2276"/>
    <w:rsid w:val="008A4B4C"/>
    <w:rsid w:val="008C239F"/>
    <w:rsid w:val="008E3FD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9A7"/>
    <w:rsid w:val="0099518F"/>
    <w:rsid w:val="009A523D"/>
    <w:rsid w:val="009B02A1"/>
    <w:rsid w:val="009B3361"/>
    <w:rsid w:val="009B7F3F"/>
    <w:rsid w:val="009D4AB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78C8"/>
    <w:rsid w:val="00B01905"/>
    <w:rsid w:val="00B07CA7"/>
    <w:rsid w:val="00B1279A"/>
    <w:rsid w:val="00B3640F"/>
    <w:rsid w:val="00B4194A"/>
    <w:rsid w:val="00B437E8"/>
    <w:rsid w:val="00B5222E"/>
    <w:rsid w:val="00B53179"/>
    <w:rsid w:val="00B5355C"/>
    <w:rsid w:val="00B57A23"/>
    <w:rsid w:val="00B600CD"/>
    <w:rsid w:val="00B61C96"/>
    <w:rsid w:val="00B73A2A"/>
    <w:rsid w:val="00B75A51"/>
    <w:rsid w:val="00B827C6"/>
    <w:rsid w:val="00B94B06"/>
    <w:rsid w:val="00B94C28"/>
    <w:rsid w:val="00B956D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09A7"/>
    <w:rsid w:val="00CE2A91"/>
    <w:rsid w:val="00CE5E02"/>
    <w:rsid w:val="00CF34DB"/>
    <w:rsid w:val="00CF3917"/>
    <w:rsid w:val="00CF558F"/>
    <w:rsid w:val="00D010C0"/>
    <w:rsid w:val="00D073E2"/>
    <w:rsid w:val="00D1555A"/>
    <w:rsid w:val="00D446EC"/>
    <w:rsid w:val="00D511DA"/>
    <w:rsid w:val="00D51BF0"/>
    <w:rsid w:val="00D531DB"/>
    <w:rsid w:val="00D55942"/>
    <w:rsid w:val="00D807BF"/>
    <w:rsid w:val="00D82FCC"/>
    <w:rsid w:val="00D86B0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E78C8"/>
    <w:pPr>
      <w:ind w:leftChars="400" w:left="840"/>
    </w:pPr>
  </w:style>
  <w:style w:type="paragraph" w:customStyle="1" w:styleId="tableheading">
    <w:name w:val="table heading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E2A9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A91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386D6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B8345-6008-4FA0-BB1F-2EF6F709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3</cp:revision>
  <cp:lastPrinted>1900-01-01T08:00:00Z</cp:lastPrinted>
  <dcterms:created xsi:type="dcterms:W3CDTF">2020-04-08T13:41:00Z</dcterms:created>
  <dcterms:modified xsi:type="dcterms:W3CDTF">2020-04-09T00:49:00Z</dcterms:modified>
</cp:coreProperties>
</file>