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B0A9B2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bookmarkStart w:id="0" w:name="_GoBack"/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6030E" w:rsidRPr="0006030E">
              <w:rPr>
                <w:lang w:val="en-CA"/>
              </w:rPr>
              <w:t>R0364</w:t>
            </w:r>
            <w:r w:rsidR="0006030E">
              <w:rPr>
                <w:lang w:val="en-CA"/>
              </w:rPr>
              <w:t>-v1</w:t>
            </w:r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EF0AB5" w:rsidR="00E61DAC" w:rsidRPr="005B217D" w:rsidRDefault="002B530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Information on cinematic aspect ratios in the context of JVET-Q0065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5075B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25F8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9DCF40" w14:textId="18E43E56" w:rsidR="002B530C" w:rsidRDefault="002B530C" w:rsidP="002B53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Sean McCarthy, Walt Husak, Peng Yin, Taoran Lu, Fangjun Pu,, Tao Chen</w:t>
            </w:r>
          </w:p>
          <w:p w14:paraId="3A24B027" w14:textId="77777777" w:rsidR="002B530C" w:rsidRDefault="002B530C" w:rsidP="002B53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432 Lakeside Drive,</w:t>
            </w:r>
          </w:p>
          <w:p w14:paraId="49D81240" w14:textId="2C86A335" w:rsidR="00E61DAC" w:rsidRPr="005B217D" w:rsidRDefault="002B530C" w:rsidP="002B53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Sunnyvale, CA, 940850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3445DC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B530C">
              <w:rPr>
                <w:szCs w:val="22"/>
                <w:lang w:val="en-CA"/>
              </w:rPr>
              <w:t>Sean.McCarthy@dolby.com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4B1911" w:rsidR="00E61DAC" w:rsidRPr="005B217D" w:rsidRDefault="002B53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17AC0B" w14:textId="781C616D" w:rsidR="008D28C4" w:rsidRDefault="00BF150A" w:rsidP="00BF150A">
      <w:r>
        <w:t>JVET</w:t>
      </w:r>
      <w:r w:rsidR="008D28C4">
        <w:t xml:space="preserve">-Q0065 proposed level </w:t>
      </w:r>
      <w:r w:rsidR="002B530C">
        <w:t>constraints</w:t>
      </w:r>
      <w:r w:rsidR="008D28C4">
        <w:t xml:space="preserve"> on maximum tile size such as to reduce line buffer memory requirements. JVET-Q0065 was adopted at the 17</w:t>
      </w:r>
      <w:r w:rsidR="008D28C4" w:rsidRPr="008D28C4">
        <w:rPr>
          <w:vertAlign w:val="superscript"/>
        </w:rPr>
        <w:t>th</w:t>
      </w:r>
      <w:r w:rsidR="008D28C4">
        <w:t xml:space="preserve"> JVET meeting, Brussels, BE; but further study was suggested regarding some cinematic aspect ratios. This contribution provides information on HD, UHD, and cinematic aspect ratios to </w:t>
      </w:r>
      <w:r w:rsidR="002B530C">
        <w:t>resolve</w:t>
      </w:r>
      <w:r w:rsidR="008D28C4">
        <w:t xml:space="preserve"> that further study. This contribution propose</w:t>
      </w:r>
      <w:r w:rsidR="002B530C">
        <w:t>s</w:t>
      </w:r>
      <w:r w:rsidR="008D28C4">
        <w:t xml:space="preserve"> that the level restrictions adopted in JVET-Q0065 are appropriate and sufficient for </w:t>
      </w:r>
      <w:r w:rsidR="00C60687">
        <w:t xml:space="preserve">standards specifying aspect ratios for </w:t>
      </w:r>
      <w:r w:rsidR="008D28C4">
        <w:t>HD, UHD, and digital cinema use cases.</w:t>
      </w:r>
    </w:p>
    <w:p w14:paraId="5819D875" w14:textId="0AF208E8" w:rsidR="008D28C4" w:rsidRDefault="006019B0" w:rsidP="006019B0">
      <w:pPr>
        <w:pStyle w:val="Heading1"/>
      </w:pPr>
      <w:r>
        <w:t>Aspect ratios for HD, UHD, and digital cinema</w:t>
      </w:r>
    </w:p>
    <w:p w14:paraId="224A1D8E" w14:textId="0E06E33B" w:rsidR="006019B0" w:rsidRDefault="008D28C4" w:rsidP="00BF150A">
      <w:r>
        <w:t>It was noted at the 17</w:t>
      </w:r>
      <w:r w:rsidRPr="008D28C4">
        <w:rPr>
          <w:vertAlign w:val="superscript"/>
        </w:rPr>
        <w:t>th</w:t>
      </w:r>
      <w:r>
        <w:t xml:space="preserve"> JVET meeting that the level restrictions on maximum tile width</w:t>
      </w:r>
      <w:r w:rsidR="00D9516B">
        <w:t xml:space="preserve"> adopted in JVET-Q0065</w:t>
      </w:r>
      <w:r w:rsidR="002B530C">
        <w:t xml:space="preserve"> </w:t>
      </w:r>
      <w:r w:rsidR="002B530C">
        <w:fldChar w:fldCharType="begin"/>
      </w:r>
      <w:r w:rsidR="002B530C">
        <w:instrText xml:space="preserve"> REF _Ref36046658 \r \h </w:instrText>
      </w:r>
      <w:r w:rsidR="002B530C">
        <w:fldChar w:fldCharType="separate"/>
      </w:r>
      <w:r w:rsidR="002B530C">
        <w:t>[1]</w:t>
      </w:r>
      <w:r w:rsidR="002B530C">
        <w:fldChar w:fldCharType="end"/>
      </w:r>
      <w:r w:rsidR="00D9516B">
        <w:t xml:space="preserve"> </w:t>
      </w:r>
      <w:r>
        <w:t>may force the use of tiles for pictures with aspect ratios larger than 2:1. It was also noted that some cinematic formats</w:t>
      </w:r>
      <w:r w:rsidR="006019B0">
        <w:t xml:space="preserve"> such as CinemaScope</w:t>
      </w:r>
      <w:r>
        <w:t xml:space="preserve"> have 2.39:1 aspect ratios</w:t>
      </w:r>
      <w:r w:rsidR="006019B0">
        <w:t>.</w:t>
      </w:r>
    </w:p>
    <w:p w14:paraId="4C313E38" w14:textId="6093E57F" w:rsidR="006019B0" w:rsidRDefault="006019B0" w:rsidP="00BF150A">
      <w:r>
        <w:t>CinemaScope is a historically important anamorphic cinema format. It was used in culturally significant films such as “Lady and the Tramp”, “Bridge on the River Kwai”, “The Robe”, and others.</w:t>
      </w:r>
    </w:p>
    <w:p w14:paraId="3F13473F" w14:textId="394818FD" w:rsidR="00905694" w:rsidRDefault="006019B0" w:rsidP="00BF150A">
      <w:r>
        <w:t>SMPTE ST 428-1:2019</w:t>
      </w:r>
      <w:r w:rsidR="002B530C">
        <w:t xml:space="preserve"> </w:t>
      </w:r>
      <w:r w:rsidR="002B530C">
        <w:fldChar w:fldCharType="begin"/>
      </w:r>
      <w:r w:rsidR="002B530C">
        <w:instrText xml:space="preserve"> REF _Ref36831940 \r \h </w:instrText>
      </w:r>
      <w:r w:rsidR="002B530C">
        <w:fldChar w:fldCharType="separate"/>
      </w:r>
      <w:r w:rsidR="002B530C">
        <w:t>[2]</w:t>
      </w:r>
      <w:r w:rsidR="002B530C">
        <w:fldChar w:fldCharType="end"/>
      </w:r>
      <w:r>
        <w:t xml:space="preserve"> defines D-Cinema Distribution Master (DCDM) image characteristics, including 2K and 4K operational levels in terms of maximum pixel width and height. The aspect ratio of all </w:t>
      </w:r>
      <w:r w:rsidR="002B530C">
        <w:t>operational</w:t>
      </w:r>
      <w:r>
        <w:t xml:space="preserve"> levels is 2:1.</w:t>
      </w:r>
      <w:r w:rsidR="00905694">
        <w:t xml:space="preserve"> SMPTE ST 428-1:2019 also provides an informative annex to give examples of how other aspect ratios, including 2:39:1, may be accommodated within the operational levels. For the Cinemascope case, the annex give</w:t>
      </w:r>
      <w:r w:rsidR="002B530C">
        <w:t>s</w:t>
      </w:r>
      <w:r w:rsidR="00905694">
        <w:t xml:space="preserve"> the example of letterboxing within the DCDM 2:1 aspect ratio.</w:t>
      </w:r>
    </w:p>
    <w:p w14:paraId="4A44106F" w14:textId="2BC1A0BB" w:rsidR="006019B0" w:rsidRDefault="00905694" w:rsidP="00BF150A">
      <w:r>
        <w:t>ITU-R BT.709</w:t>
      </w:r>
      <w:r w:rsidR="002B530C">
        <w:t xml:space="preserve"> </w:t>
      </w:r>
      <w:r w:rsidR="002B530C">
        <w:fldChar w:fldCharType="begin"/>
      </w:r>
      <w:r w:rsidR="002B530C">
        <w:instrText xml:space="preserve"> REF _Ref36831948 \r \h </w:instrText>
      </w:r>
      <w:r w:rsidR="002B530C">
        <w:fldChar w:fldCharType="separate"/>
      </w:r>
      <w:r w:rsidR="002B530C">
        <w:t>[3]</w:t>
      </w:r>
      <w:r w:rsidR="002B530C">
        <w:fldChar w:fldCharType="end"/>
      </w:r>
      <w:r>
        <w:t xml:space="preserve"> and ITU-R BT.2020</w:t>
      </w:r>
      <w:r w:rsidR="002B530C">
        <w:t xml:space="preserve"> </w:t>
      </w:r>
      <w:r w:rsidR="002B530C">
        <w:fldChar w:fldCharType="begin"/>
      </w:r>
      <w:r w:rsidR="002B530C">
        <w:instrText xml:space="preserve"> REF _Ref36831958 \r \h </w:instrText>
      </w:r>
      <w:r w:rsidR="002B530C">
        <w:fldChar w:fldCharType="separate"/>
      </w:r>
      <w:r w:rsidR="002B530C">
        <w:t>[4]</w:t>
      </w:r>
      <w:r w:rsidR="002B530C">
        <w:fldChar w:fldCharType="end"/>
      </w:r>
      <w:r>
        <w:t xml:space="preserve"> both specify an aspect ratio</w:t>
      </w:r>
      <w:r w:rsidR="006019B0">
        <w:t xml:space="preserve"> </w:t>
      </w:r>
      <w:r>
        <w:t>of 16:9 for HD and UHD television, respectively.</w:t>
      </w:r>
    </w:p>
    <w:p w14:paraId="641F8A8D" w14:textId="7A7AD889" w:rsidR="00905694" w:rsidRDefault="00905694" w:rsidP="00905694">
      <w:pPr>
        <w:pStyle w:val="Heading1"/>
      </w:pPr>
      <w:r>
        <w:t>Conclusion</w:t>
      </w:r>
    </w:p>
    <w:p w14:paraId="2B4B898A" w14:textId="022BC1B4" w:rsidR="00905694" w:rsidRDefault="00905694" w:rsidP="00905694">
      <w:r>
        <w:t xml:space="preserve">The level restrictions adopted in JVET-Q0065 are appropriate and sufficient for </w:t>
      </w:r>
      <w:r w:rsidR="00C60687">
        <w:t xml:space="preserve">standards specifying aspect ratios for </w:t>
      </w:r>
      <w:r>
        <w:t>HD, UHD, and digital cinema use cases.</w:t>
      </w:r>
    </w:p>
    <w:p w14:paraId="7256D9AB" w14:textId="72500B60" w:rsidR="00905694" w:rsidRDefault="00905694" w:rsidP="00905694">
      <w:pPr>
        <w:pStyle w:val="Heading1"/>
      </w:pPr>
      <w:r>
        <w:t>References</w:t>
      </w:r>
    </w:p>
    <w:p w14:paraId="1A6E575F" w14:textId="1BF80C43" w:rsidR="00D9516B" w:rsidRDefault="00D9516B" w:rsidP="00D9516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36046658"/>
      <w:bookmarkStart w:id="2" w:name="_Ref19887027"/>
      <w:r>
        <w:rPr>
          <w:lang w:val="en-CA"/>
        </w:rPr>
        <w:t>M. Ikeda, Y. Yagasaki, T. Suzuki, “</w:t>
      </w:r>
      <w:r w:rsidRPr="00D9516B">
        <w:rPr>
          <w:lang w:val="en-CA"/>
        </w:rPr>
        <w:t>Level restrictions on maximum tile width for line buffer reduction</w:t>
      </w:r>
      <w:r>
        <w:rPr>
          <w:lang w:val="en-CA"/>
        </w:rPr>
        <w:t>”, JVET-Q0065, Brussels, BE, Jan 2020</w:t>
      </w:r>
      <w:bookmarkEnd w:id="1"/>
    </w:p>
    <w:p w14:paraId="0E8817E8" w14:textId="00504CC1" w:rsidR="00D9516B" w:rsidRDefault="00D9516B" w:rsidP="00D9516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3" w:name="_Ref36831940"/>
      <w:r w:rsidRPr="00D9516B">
        <w:rPr>
          <w:lang w:val="en-CA"/>
        </w:rPr>
        <w:t>ST 428-1:2019</w:t>
      </w:r>
      <w:r>
        <w:rPr>
          <w:lang w:val="en-CA"/>
        </w:rPr>
        <w:t>, “</w:t>
      </w:r>
      <w:r w:rsidRPr="00D9516B">
        <w:rPr>
          <w:lang w:val="en-CA"/>
        </w:rPr>
        <w:t>SMPTE Standard - D-Cinema Distribution Master — Image Characteristics,”, Mar. 2019</w:t>
      </w:r>
      <w:bookmarkEnd w:id="3"/>
    </w:p>
    <w:p w14:paraId="68062AC8" w14:textId="1E2B5B0A" w:rsidR="00D9516B" w:rsidRDefault="00D9516B" w:rsidP="00D9516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4" w:name="_Ref36831948"/>
      <w:r>
        <w:rPr>
          <w:lang w:val="en-CA"/>
        </w:rPr>
        <w:lastRenderedPageBreak/>
        <w:t xml:space="preserve">ITU-R </w:t>
      </w:r>
      <w:r w:rsidRPr="00D9516B">
        <w:rPr>
          <w:lang w:val="en-CA"/>
        </w:rPr>
        <w:t>BT.709</w:t>
      </w:r>
      <w:r>
        <w:rPr>
          <w:lang w:val="en-CA"/>
        </w:rPr>
        <w:t>-6, “</w:t>
      </w:r>
      <w:r w:rsidRPr="00D9516B">
        <w:rPr>
          <w:lang w:val="en-CA"/>
        </w:rPr>
        <w:t>Parameter values for the HDTV standards for production and international programme exchange</w:t>
      </w:r>
      <w:r>
        <w:rPr>
          <w:lang w:val="en-CA"/>
        </w:rPr>
        <w:t>”, Jun 2015</w:t>
      </w:r>
      <w:bookmarkEnd w:id="4"/>
    </w:p>
    <w:p w14:paraId="45A32CF6" w14:textId="0ECB092A" w:rsidR="00D9516B" w:rsidRDefault="00D9516B" w:rsidP="00D9516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5" w:name="_Ref36831958"/>
      <w:r>
        <w:rPr>
          <w:lang w:val="en-CA"/>
        </w:rPr>
        <w:t xml:space="preserve">ITU-R </w:t>
      </w:r>
      <w:r w:rsidRPr="00D9516B">
        <w:rPr>
          <w:lang w:val="en-CA"/>
        </w:rPr>
        <w:t>BT.2020</w:t>
      </w:r>
      <w:r>
        <w:rPr>
          <w:lang w:val="en-CA"/>
        </w:rPr>
        <w:t>-2, “</w:t>
      </w:r>
      <w:r w:rsidRPr="00D9516B">
        <w:rPr>
          <w:lang w:val="en-CA"/>
        </w:rPr>
        <w:t>Parameter values for ultra-high definition television systems for production and international programme exchange</w:t>
      </w:r>
      <w:r>
        <w:rPr>
          <w:lang w:val="en-CA"/>
        </w:rPr>
        <w:t>”, Oct 2015</w:t>
      </w:r>
      <w:bookmarkEnd w:id="5"/>
    </w:p>
    <w:bookmarkEnd w:id="2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1029144B" w:rsidR="005801A2" w:rsidRPr="005B217D" w:rsidRDefault="00905694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5801A2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12B75" w14:textId="77777777" w:rsidR="00B36761" w:rsidRDefault="00B36761">
      <w:r>
        <w:separator/>
      </w:r>
    </w:p>
  </w:endnote>
  <w:endnote w:type="continuationSeparator" w:id="0">
    <w:p w14:paraId="2A89526A" w14:textId="77777777" w:rsidR="00B36761" w:rsidRDefault="00B36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FF0E46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6030E">
      <w:rPr>
        <w:rStyle w:val="PageNumber"/>
        <w:noProof/>
      </w:rPr>
      <w:t>2020-04-06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A9B12" w14:textId="77777777" w:rsidR="00B36761" w:rsidRDefault="00B36761">
      <w:r>
        <w:separator/>
      </w:r>
    </w:p>
  </w:footnote>
  <w:footnote w:type="continuationSeparator" w:id="0">
    <w:p w14:paraId="0DB0FD84" w14:textId="77777777" w:rsidR="00B36761" w:rsidRDefault="00B36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030E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2F8F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30C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70F6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228C"/>
    <w:rsid w:val="005F6F1B"/>
    <w:rsid w:val="006019B0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0248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D28C4"/>
    <w:rsid w:val="008E480C"/>
    <w:rsid w:val="00905694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65C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3676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150A"/>
    <w:rsid w:val="00C00DDE"/>
    <w:rsid w:val="00C04F43"/>
    <w:rsid w:val="00C0609D"/>
    <w:rsid w:val="00C115AB"/>
    <w:rsid w:val="00C26CCB"/>
    <w:rsid w:val="00C30249"/>
    <w:rsid w:val="00C3723B"/>
    <w:rsid w:val="00C42466"/>
    <w:rsid w:val="00C60687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9516B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9516B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D9516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D9516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40206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BD4CCD8-2694-4347-9B91-F3199E95F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2</cp:revision>
  <cp:lastPrinted>1900-01-01T08:00:00Z</cp:lastPrinted>
  <dcterms:created xsi:type="dcterms:W3CDTF">2020-04-07T23:19:00Z</dcterms:created>
  <dcterms:modified xsi:type="dcterms:W3CDTF">2020-04-07T23:19:00Z</dcterms:modified>
</cp:coreProperties>
</file>