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881B4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B61C3">
              <w:rPr>
                <w:lang w:val="en-CA"/>
              </w:rPr>
              <w:t>0164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01E945" w:rsidR="00E61DAC" w:rsidRPr="005B217D" w:rsidRDefault="006041EF" w:rsidP="009D7CE6">
            <w:pPr>
              <w:spacing w:before="60" w:after="60"/>
              <w:rPr>
                <w:b/>
                <w:szCs w:val="22"/>
                <w:lang w:val="en-CA"/>
              </w:rPr>
            </w:pPr>
            <w:r>
              <w:rPr>
                <w:b/>
                <w:szCs w:val="22"/>
                <w:lang w:val="en-CA"/>
              </w:rPr>
              <w:t>AHG10: Mean-scaled SATD for VTM encoder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9658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7CD3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47424D" w14:textId="77777777" w:rsidR="007F6EEC" w:rsidRDefault="007F6EEC">
            <w:pPr>
              <w:spacing w:before="60" w:after="60"/>
              <w:rPr>
                <w:szCs w:val="22"/>
                <w:lang w:val="en-CA"/>
              </w:rPr>
            </w:pPr>
            <w:r>
              <w:rPr>
                <w:szCs w:val="22"/>
                <w:lang w:val="en-CA"/>
              </w:rPr>
              <w:t>Jani Lainema</w:t>
            </w:r>
          </w:p>
          <w:p w14:paraId="3A2B94AE" w14:textId="77777777" w:rsidR="007F6EEC" w:rsidRDefault="007F6EEC">
            <w:pPr>
              <w:spacing w:before="60" w:after="60"/>
              <w:rPr>
                <w:szCs w:val="22"/>
                <w:lang w:val="en-CA"/>
              </w:rPr>
            </w:pPr>
            <w:r>
              <w:rPr>
                <w:szCs w:val="22"/>
                <w:lang w:val="en-CA"/>
              </w:rPr>
              <w:t>Antti Hallapuro</w:t>
            </w:r>
          </w:p>
          <w:p w14:paraId="49D81240" w14:textId="34F39DA5" w:rsidR="00E61DAC" w:rsidRPr="005B217D" w:rsidRDefault="00E61DAC">
            <w:pPr>
              <w:spacing w:before="60" w:after="60"/>
              <w:rPr>
                <w:szCs w:val="22"/>
                <w:lang w:val="en-CA"/>
              </w:rPr>
            </w:pPr>
          </w:p>
        </w:tc>
        <w:tc>
          <w:tcPr>
            <w:tcW w:w="900" w:type="dxa"/>
          </w:tcPr>
          <w:p w14:paraId="0140ECA2" w14:textId="51ADDB35"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80D4FC7" w:rsidR="00E61DAC" w:rsidRPr="005B217D" w:rsidRDefault="00E61DAC" w:rsidP="005952A5">
            <w:pPr>
              <w:spacing w:before="60" w:after="60"/>
              <w:rPr>
                <w:szCs w:val="22"/>
                <w:lang w:val="en-CA"/>
              </w:rPr>
            </w:pPr>
            <w:r w:rsidRPr="005B217D">
              <w:rPr>
                <w:szCs w:val="22"/>
                <w:lang w:val="en-CA"/>
              </w:rPr>
              <w:br/>
            </w:r>
            <w:r w:rsidR="007F6EEC">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668AA" w:rsidR="00E61DAC" w:rsidRPr="005B217D" w:rsidRDefault="007F6EEC">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19865D" w14:textId="7F7823E2" w:rsidR="007F6EEC" w:rsidRDefault="007F6EEC" w:rsidP="009234A5">
      <w:pPr>
        <w:rPr>
          <w:lang w:val="en-CA"/>
        </w:rPr>
      </w:pPr>
      <w:r>
        <w:rPr>
          <w:lang w:val="en-CA"/>
        </w:rPr>
        <w:t xml:space="preserve">This contribution reports that a coding efficiency improvement is achieved by scaling down the DC coefficients in the SATD (Sum of Absolute Transformed Differences) calculations performed by the VTM encoder. It is proposed to apply a weight of one quarter for the absolute value of the DC coefficient resulting from the Hadamard transform of the SATD process, while </w:t>
      </w:r>
      <w:r w:rsidR="006041EF">
        <w:rPr>
          <w:lang w:val="en-CA"/>
        </w:rPr>
        <w:t xml:space="preserve">keep </w:t>
      </w:r>
      <w:r>
        <w:rPr>
          <w:lang w:val="en-CA"/>
        </w:rPr>
        <w:t>applying a weight of one for the rest of the coefficients.</w:t>
      </w:r>
    </w:p>
    <w:p w14:paraId="723883F2" w14:textId="014F80D0" w:rsidR="00263398" w:rsidRPr="005B217D" w:rsidRDefault="007F6EEC" w:rsidP="009234A5">
      <w:pPr>
        <w:rPr>
          <w:szCs w:val="22"/>
          <w:lang w:val="en-CA"/>
        </w:rPr>
      </w:pPr>
      <w:r>
        <w:rPr>
          <w:lang w:val="en-CA"/>
        </w:rPr>
        <w:t xml:space="preserve">Coding efficiency impact is reportedly on average -0.12 %, -0.29 % and -0.37 </w:t>
      </w:r>
      <w:r w:rsidR="00233226">
        <w:rPr>
          <w:lang w:val="en-CA"/>
        </w:rPr>
        <w:t xml:space="preserve">% </w:t>
      </w:r>
      <w:r>
        <w:rPr>
          <w:lang w:val="en-CA"/>
        </w:rPr>
        <w:t>for AI, RA and LD-B configurations, respectively. It is further reported that the gains in coding efficiency tend to be larger for the higher resolution categories. For example, in the case of Class A1</w:t>
      </w:r>
      <w:r w:rsidR="006551E0">
        <w:rPr>
          <w:lang w:val="en-CA"/>
        </w:rPr>
        <w:t>,</w:t>
      </w:r>
      <w:r>
        <w:rPr>
          <w:lang w:val="en-CA"/>
        </w:rPr>
        <w:t xml:space="preserve"> the impact in RA configuration is reported as -0.57 %.</w:t>
      </w:r>
    </w:p>
    <w:p w14:paraId="7D2AC1F0" w14:textId="67F6D338" w:rsidR="00745F6B" w:rsidRPr="005B217D" w:rsidRDefault="00745F6B" w:rsidP="00E11923">
      <w:pPr>
        <w:pStyle w:val="Heading1"/>
        <w:rPr>
          <w:lang w:val="en-CA"/>
        </w:rPr>
      </w:pPr>
      <w:r w:rsidRPr="005B217D">
        <w:rPr>
          <w:lang w:val="en-CA"/>
        </w:rPr>
        <w:t>Introduction</w:t>
      </w:r>
    </w:p>
    <w:p w14:paraId="5BC009DB" w14:textId="77D39E88" w:rsidR="007F6EEC" w:rsidRDefault="007F6EEC" w:rsidP="004234F0">
      <w:pPr>
        <w:rPr>
          <w:lang w:val="en-CA"/>
        </w:rPr>
      </w:pPr>
      <w:r>
        <w:rPr>
          <w:szCs w:val="22"/>
          <w:lang w:val="en-CA"/>
        </w:rPr>
        <w:t xml:space="preserve">VTM encoder uses </w:t>
      </w:r>
      <w:r>
        <w:rPr>
          <w:lang w:val="en-CA"/>
        </w:rPr>
        <w:t>SATD (Sum of Absolute Transformed Differences) as a cost measure in certain mode</w:t>
      </w:r>
      <w:r w:rsidR="00233226">
        <w:rPr>
          <w:lang w:val="en-CA"/>
        </w:rPr>
        <w:t xml:space="preserve"> and </w:t>
      </w:r>
      <w:r>
        <w:rPr>
          <w:lang w:val="en-CA"/>
        </w:rPr>
        <w:t>parameter decision</w:t>
      </w:r>
      <w:r w:rsidR="006551E0">
        <w:rPr>
          <w:lang w:val="en-CA"/>
        </w:rPr>
        <w:t>s</w:t>
      </w:r>
      <w:r>
        <w:rPr>
          <w:lang w:val="en-CA"/>
        </w:rPr>
        <w:t>. Such decisions include, for example, fractional pel motion estimation and selecting a subset of intra prediction modes for the full RDO stage.</w:t>
      </w:r>
    </w:p>
    <w:p w14:paraId="1539A21D" w14:textId="0F067CB3" w:rsidR="001F2594" w:rsidRDefault="00233226" w:rsidP="009234A5">
      <w:pPr>
        <w:rPr>
          <w:szCs w:val="22"/>
          <w:lang w:val="en-CA"/>
        </w:rPr>
      </w:pPr>
      <w:r>
        <w:rPr>
          <w:lang w:val="en-CA"/>
        </w:rPr>
        <w:t xml:space="preserve">The </w:t>
      </w:r>
      <w:r w:rsidR="007F6EEC">
        <w:rPr>
          <w:lang w:val="en-CA"/>
        </w:rPr>
        <w:t xml:space="preserve">SATD </w:t>
      </w:r>
      <w:r>
        <w:rPr>
          <w:lang w:val="en-CA"/>
        </w:rPr>
        <w:t xml:space="preserve">cost function of VTM </w:t>
      </w:r>
      <w:r w:rsidR="007F6EEC">
        <w:rPr>
          <w:lang w:val="en-CA"/>
        </w:rPr>
        <w:t xml:space="preserve">provides better coding efficiency than e.g. SAD (Sum of Absolute Differences) based cost functions, as SATD can model the frequency content of a prediction error block and provides a penalty for the cost when a block has content that is challenging for transform coding. However, SATD model </w:t>
      </w:r>
      <w:r>
        <w:rPr>
          <w:lang w:val="en-CA"/>
        </w:rPr>
        <w:t>assumes</w:t>
      </w:r>
      <w:r w:rsidR="007F6EEC">
        <w:rPr>
          <w:lang w:val="en-CA"/>
        </w:rPr>
        <w:t xml:space="preserve"> </w:t>
      </w:r>
      <w:r>
        <w:rPr>
          <w:lang w:val="en-CA"/>
        </w:rPr>
        <w:t xml:space="preserve">that </w:t>
      </w:r>
      <w:r w:rsidR="007F6EEC">
        <w:rPr>
          <w:lang w:val="en-CA"/>
        </w:rPr>
        <w:t xml:space="preserve">each </w:t>
      </w:r>
      <w:r>
        <w:rPr>
          <w:lang w:val="en-CA"/>
        </w:rPr>
        <w:t>transform coefficient contributes</w:t>
      </w:r>
      <w:r w:rsidR="007F6EEC">
        <w:rPr>
          <w:lang w:val="en-CA"/>
        </w:rPr>
        <w:t xml:space="preserve"> equally to the cost of a block which is not necessarily optimal considering lower frequency residual, and especially the DC coefficient, can be coded more efficiently than the higher frequency components of the residual. </w:t>
      </w:r>
    </w:p>
    <w:p w14:paraId="03BA86C5" w14:textId="7D3B10B0" w:rsidR="006551E0" w:rsidRPr="005B217D" w:rsidRDefault="006551E0" w:rsidP="006551E0">
      <w:pPr>
        <w:pStyle w:val="Heading1"/>
        <w:rPr>
          <w:lang w:val="en-CA"/>
        </w:rPr>
      </w:pPr>
      <w:r>
        <w:rPr>
          <w:lang w:val="en-CA"/>
        </w:rPr>
        <w:t>Proposal</w:t>
      </w:r>
    </w:p>
    <w:p w14:paraId="22FBE9CC" w14:textId="0231AF9C" w:rsidR="00420DEB" w:rsidRDefault="006551E0" w:rsidP="006551E0">
      <w:pPr>
        <w:rPr>
          <w:lang w:val="en-CA"/>
        </w:rPr>
      </w:pPr>
      <w:r>
        <w:rPr>
          <w:szCs w:val="22"/>
          <w:lang w:val="en-CA"/>
        </w:rPr>
        <w:t xml:space="preserve">It is proposed to modify </w:t>
      </w:r>
      <w:r w:rsidR="00233226">
        <w:rPr>
          <w:szCs w:val="22"/>
          <w:lang w:val="en-CA"/>
        </w:rPr>
        <w:t xml:space="preserve">the </w:t>
      </w:r>
      <w:r>
        <w:rPr>
          <w:szCs w:val="22"/>
          <w:lang w:val="en-CA"/>
        </w:rPr>
        <w:t xml:space="preserve">SATD calculations in the VTM encoder by </w:t>
      </w:r>
      <w:r>
        <w:rPr>
          <w:lang w:val="en-CA"/>
        </w:rPr>
        <w:t xml:space="preserve">applying a weight of one quarter for the absolute value of the DC coefficient resulting from </w:t>
      </w:r>
      <w:r w:rsidR="00420DEB">
        <w:rPr>
          <w:lang w:val="en-CA"/>
        </w:rPr>
        <w:t xml:space="preserve">the </w:t>
      </w:r>
      <w:r>
        <w:rPr>
          <w:lang w:val="en-CA"/>
        </w:rPr>
        <w:t xml:space="preserve">SATD transform process. This is asserted to compensate for the relative easiness of coding the DC components with respect to </w:t>
      </w:r>
      <w:r w:rsidR="00BB693E">
        <w:rPr>
          <w:lang w:val="en-CA"/>
        </w:rPr>
        <w:t xml:space="preserve">the </w:t>
      </w:r>
      <w:r>
        <w:rPr>
          <w:lang w:val="en-CA"/>
        </w:rPr>
        <w:t>AC coefficients.</w:t>
      </w:r>
    </w:p>
    <w:p w14:paraId="25D0F07C" w14:textId="7900138F" w:rsidR="006551E0" w:rsidRDefault="00420DEB" w:rsidP="006551E0">
      <w:pPr>
        <w:rPr>
          <w:lang w:val="en-CA"/>
        </w:rPr>
      </w:pPr>
      <w:r>
        <w:rPr>
          <w:lang w:val="en-CA"/>
        </w:rPr>
        <w:t>The weight of one quarter is selected empirically as it provides on average larger gains than other weights that can be implemented with simple bit shifting. Modifying the weights of lower frequency AC coefficients was also studied but extending scaling operations for those appeared to have negligible impact on coding efficiency.</w:t>
      </w:r>
    </w:p>
    <w:p w14:paraId="12FB40C6" w14:textId="26ED2C7E" w:rsidR="00420DEB" w:rsidRDefault="00420DEB" w:rsidP="006551E0">
      <w:pPr>
        <w:rPr>
          <w:lang w:val="en-CA"/>
        </w:rPr>
      </w:pPr>
      <w:r>
        <w:rPr>
          <w:lang w:val="en-CA"/>
        </w:rPr>
        <w:t>Implementation of the proposed change is provided as an attachment to this contribution.</w:t>
      </w:r>
    </w:p>
    <w:p w14:paraId="3F3D3C24" w14:textId="76C7D34A" w:rsidR="00420DEB" w:rsidRPr="005B217D" w:rsidRDefault="00420DEB" w:rsidP="00420DEB">
      <w:pPr>
        <w:pStyle w:val="Heading1"/>
        <w:rPr>
          <w:lang w:val="en-CA"/>
        </w:rPr>
      </w:pPr>
      <w:r>
        <w:rPr>
          <w:lang w:val="en-CA"/>
        </w:rPr>
        <w:lastRenderedPageBreak/>
        <w:t>Coding efficiency results</w:t>
      </w:r>
    </w:p>
    <w:p w14:paraId="5ABE2295" w14:textId="77777777" w:rsidR="00420DEB" w:rsidRDefault="00420DEB" w:rsidP="00420DEB">
      <w:pPr>
        <w:rPr>
          <w:szCs w:val="22"/>
          <w:lang w:val="en-CA"/>
        </w:rPr>
      </w:pPr>
      <w:r>
        <w:rPr>
          <w:szCs w:val="22"/>
          <w:lang w:val="en-CA"/>
        </w:rPr>
        <w:t>Simulation results following the JVET CTC can be found below.</w:t>
      </w:r>
    </w:p>
    <w:p w14:paraId="2CD61D96" w14:textId="2D39C4D5" w:rsidR="00420DEB" w:rsidRDefault="00420DEB" w:rsidP="00420DEB">
      <w:pPr>
        <w:rPr>
          <w:szCs w:val="22"/>
          <w:lang w:val="en-CA"/>
        </w:rPr>
      </w:pPr>
    </w:p>
    <w:p w14:paraId="1C40E1D8" w14:textId="6902AA73" w:rsidR="00420DEB" w:rsidRDefault="00420DEB" w:rsidP="00420DEB">
      <w:pPr>
        <w:rPr>
          <w:szCs w:val="22"/>
          <w:lang w:val="en-CA"/>
        </w:rPr>
      </w:pPr>
    </w:p>
    <w:tbl>
      <w:tblPr>
        <w:tblW w:w="0" w:type="auto"/>
        <w:jc w:val="center"/>
        <w:tblLook w:val="04A0" w:firstRow="1" w:lastRow="0" w:firstColumn="1" w:lastColumn="0" w:noHBand="0" w:noVBand="1"/>
      </w:tblPr>
      <w:tblGrid>
        <w:gridCol w:w="937"/>
        <w:gridCol w:w="837"/>
        <w:gridCol w:w="837"/>
        <w:gridCol w:w="907"/>
        <w:gridCol w:w="727"/>
        <w:gridCol w:w="727"/>
      </w:tblGrid>
      <w:tr w:rsidR="004A489F" w:rsidRPr="004A489F" w14:paraId="6243DEFE"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1F53E0F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4B36A" w14:textId="52EFADE2"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041EF">
              <w:rPr>
                <w:rFonts w:ascii="Arial" w:hAnsi="Arial" w:cs="Arial"/>
                <w:b/>
                <w:bCs/>
                <w:color w:val="000000"/>
                <w:sz w:val="18"/>
                <w:szCs w:val="18"/>
                <w:lang w:eastAsia="en-GB"/>
              </w:rPr>
              <w:t xml:space="preserve">    </w:t>
            </w:r>
            <w:r w:rsidRPr="004A489F">
              <w:rPr>
                <w:rFonts w:ascii="Arial" w:hAnsi="Arial" w:cs="Arial"/>
                <w:b/>
                <w:bCs/>
                <w:color w:val="000000"/>
                <w:sz w:val="18"/>
                <w:szCs w:val="18"/>
                <w:lang w:val="en-FI" w:eastAsia="en-GB"/>
              </w:rPr>
              <w:t>All Intra</w:t>
            </w:r>
          </w:p>
        </w:tc>
      </w:tr>
      <w:tr w:rsidR="004A489F" w:rsidRPr="004A489F" w14:paraId="752C3B88"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60CEAF4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GB"/>
              </w:rPr>
            </w:pPr>
          </w:p>
        </w:tc>
        <w:tc>
          <w:tcPr>
            <w:tcW w:w="0" w:type="auto"/>
            <w:tcBorders>
              <w:top w:val="nil"/>
              <w:left w:val="single" w:sz="8" w:space="0" w:color="auto"/>
              <w:bottom w:val="nil"/>
              <w:right w:val="nil"/>
            </w:tcBorders>
            <w:shd w:val="clear" w:color="auto" w:fill="auto"/>
            <w:noWrap/>
            <w:vAlign w:val="center"/>
            <w:hideMark/>
          </w:tcPr>
          <w:p w14:paraId="7427446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21782F2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1AB60898" w14:textId="05406762"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VTM-8.0</w:t>
            </w:r>
          </w:p>
        </w:tc>
        <w:tc>
          <w:tcPr>
            <w:tcW w:w="0" w:type="auto"/>
            <w:tcBorders>
              <w:top w:val="nil"/>
              <w:left w:val="nil"/>
              <w:bottom w:val="nil"/>
              <w:right w:val="nil"/>
            </w:tcBorders>
            <w:shd w:val="clear" w:color="auto" w:fill="auto"/>
            <w:noWrap/>
            <w:vAlign w:val="center"/>
            <w:hideMark/>
          </w:tcPr>
          <w:p w14:paraId="54747AB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1395CED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r>
      <w:tr w:rsidR="004A489F" w:rsidRPr="004A489F" w14:paraId="29B3DD1B"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3CF4CA2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5FC8D8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Y</w:t>
            </w:r>
          </w:p>
        </w:tc>
        <w:tc>
          <w:tcPr>
            <w:tcW w:w="0" w:type="auto"/>
            <w:tcBorders>
              <w:top w:val="nil"/>
              <w:left w:val="nil"/>
              <w:bottom w:val="single" w:sz="8" w:space="0" w:color="auto"/>
              <w:right w:val="nil"/>
            </w:tcBorders>
            <w:shd w:val="clear" w:color="auto" w:fill="auto"/>
            <w:noWrap/>
            <w:vAlign w:val="center"/>
            <w:hideMark/>
          </w:tcPr>
          <w:p w14:paraId="14CED0A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5D26A71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V</w:t>
            </w:r>
          </w:p>
        </w:tc>
        <w:tc>
          <w:tcPr>
            <w:tcW w:w="0" w:type="auto"/>
            <w:tcBorders>
              <w:top w:val="nil"/>
              <w:left w:val="nil"/>
              <w:bottom w:val="single" w:sz="8" w:space="0" w:color="auto"/>
              <w:right w:val="nil"/>
            </w:tcBorders>
            <w:shd w:val="clear" w:color="auto" w:fill="auto"/>
            <w:noWrap/>
            <w:vAlign w:val="center"/>
            <w:hideMark/>
          </w:tcPr>
          <w:p w14:paraId="2EE5588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F8202D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DecT</w:t>
            </w:r>
          </w:p>
        </w:tc>
      </w:tr>
      <w:tr w:rsidR="004A489F" w:rsidRPr="004A489F" w14:paraId="32596CAF"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3616F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A1</w:t>
            </w:r>
          </w:p>
        </w:tc>
        <w:tc>
          <w:tcPr>
            <w:tcW w:w="0" w:type="auto"/>
            <w:tcBorders>
              <w:top w:val="nil"/>
              <w:left w:val="nil"/>
              <w:bottom w:val="nil"/>
              <w:right w:val="nil"/>
            </w:tcBorders>
            <w:shd w:val="clear" w:color="auto" w:fill="auto"/>
            <w:noWrap/>
            <w:vAlign w:val="center"/>
            <w:hideMark/>
          </w:tcPr>
          <w:p w14:paraId="5A1C10D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-0.19 %</w:t>
            </w:r>
          </w:p>
        </w:tc>
        <w:tc>
          <w:tcPr>
            <w:tcW w:w="0" w:type="auto"/>
            <w:tcBorders>
              <w:top w:val="nil"/>
              <w:left w:val="nil"/>
              <w:bottom w:val="nil"/>
              <w:right w:val="nil"/>
            </w:tcBorders>
            <w:shd w:val="clear" w:color="auto" w:fill="auto"/>
            <w:noWrap/>
            <w:vAlign w:val="center"/>
            <w:hideMark/>
          </w:tcPr>
          <w:p w14:paraId="01BF05E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-0.13 %</w:t>
            </w:r>
          </w:p>
        </w:tc>
        <w:tc>
          <w:tcPr>
            <w:tcW w:w="0" w:type="auto"/>
            <w:tcBorders>
              <w:top w:val="nil"/>
              <w:left w:val="nil"/>
              <w:bottom w:val="nil"/>
              <w:right w:val="single" w:sz="4" w:space="0" w:color="auto"/>
            </w:tcBorders>
            <w:shd w:val="clear" w:color="auto" w:fill="auto"/>
            <w:noWrap/>
            <w:vAlign w:val="center"/>
            <w:hideMark/>
          </w:tcPr>
          <w:p w14:paraId="1852948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-0.15 %</w:t>
            </w:r>
          </w:p>
        </w:tc>
        <w:tc>
          <w:tcPr>
            <w:tcW w:w="0" w:type="auto"/>
            <w:tcBorders>
              <w:top w:val="nil"/>
              <w:left w:val="nil"/>
              <w:bottom w:val="nil"/>
              <w:right w:val="nil"/>
            </w:tcBorders>
            <w:shd w:val="clear" w:color="auto" w:fill="auto"/>
            <w:noWrap/>
            <w:vAlign w:val="center"/>
            <w:hideMark/>
          </w:tcPr>
          <w:p w14:paraId="3318296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nil"/>
              <w:right w:val="single" w:sz="8" w:space="0" w:color="auto"/>
            </w:tcBorders>
            <w:shd w:val="clear" w:color="auto" w:fill="auto"/>
            <w:noWrap/>
            <w:vAlign w:val="center"/>
            <w:hideMark/>
          </w:tcPr>
          <w:p w14:paraId="40F92DA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59D63D6B"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AB499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A2</w:t>
            </w:r>
          </w:p>
        </w:tc>
        <w:tc>
          <w:tcPr>
            <w:tcW w:w="0" w:type="auto"/>
            <w:tcBorders>
              <w:top w:val="nil"/>
              <w:left w:val="nil"/>
              <w:bottom w:val="nil"/>
              <w:right w:val="nil"/>
            </w:tcBorders>
            <w:shd w:val="clear" w:color="auto" w:fill="auto"/>
            <w:noWrap/>
            <w:vAlign w:val="center"/>
            <w:hideMark/>
          </w:tcPr>
          <w:p w14:paraId="6532314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-0.11 %</w:t>
            </w:r>
          </w:p>
        </w:tc>
        <w:tc>
          <w:tcPr>
            <w:tcW w:w="0" w:type="auto"/>
            <w:tcBorders>
              <w:top w:val="nil"/>
              <w:left w:val="nil"/>
              <w:bottom w:val="nil"/>
              <w:right w:val="nil"/>
            </w:tcBorders>
            <w:shd w:val="clear" w:color="auto" w:fill="auto"/>
            <w:noWrap/>
            <w:vAlign w:val="center"/>
            <w:hideMark/>
          </w:tcPr>
          <w:p w14:paraId="5198E5A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nil"/>
              <w:left w:val="nil"/>
              <w:bottom w:val="nil"/>
              <w:right w:val="single" w:sz="4" w:space="0" w:color="auto"/>
            </w:tcBorders>
            <w:shd w:val="clear" w:color="auto" w:fill="auto"/>
            <w:noWrap/>
            <w:vAlign w:val="center"/>
            <w:hideMark/>
          </w:tcPr>
          <w:p w14:paraId="71AE28D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-0.06 %</w:t>
            </w:r>
          </w:p>
        </w:tc>
        <w:tc>
          <w:tcPr>
            <w:tcW w:w="0" w:type="auto"/>
            <w:tcBorders>
              <w:top w:val="nil"/>
              <w:left w:val="nil"/>
              <w:bottom w:val="nil"/>
              <w:right w:val="nil"/>
            </w:tcBorders>
            <w:shd w:val="clear" w:color="auto" w:fill="auto"/>
            <w:noWrap/>
            <w:vAlign w:val="center"/>
            <w:hideMark/>
          </w:tcPr>
          <w:p w14:paraId="41622B7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nil"/>
              <w:right w:val="single" w:sz="8" w:space="0" w:color="auto"/>
            </w:tcBorders>
            <w:shd w:val="clear" w:color="auto" w:fill="auto"/>
            <w:noWrap/>
            <w:vAlign w:val="center"/>
            <w:hideMark/>
          </w:tcPr>
          <w:p w14:paraId="6E29EF8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241E892A"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FF20F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B</w:t>
            </w:r>
          </w:p>
        </w:tc>
        <w:tc>
          <w:tcPr>
            <w:tcW w:w="0" w:type="auto"/>
            <w:tcBorders>
              <w:top w:val="nil"/>
              <w:left w:val="nil"/>
              <w:bottom w:val="nil"/>
              <w:right w:val="nil"/>
            </w:tcBorders>
            <w:shd w:val="clear" w:color="auto" w:fill="auto"/>
            <w:noWrap/>
            <w:vAlign w:val="center"/>
            <w:hideMark/>
          </w:tcPr>
          <w:p w14:paraId="78A1720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-0.10 %</w:t>
            </w:r>
          </w:p>
        </w:tc>
        <w:tc>
          <w:tcPr>
            <w:tcW w:w="0" w:type="auto"/>
            <w:tcBorders>
              <w:top w:val="nil"/>
              <w:left w:val="nil"/>
              <w:bottom w:val="nil"/>
              <w:right w:val="nil"/>
            </w:tcBorders>
            <w:shd w:val="clear" w:color="auto" w:fill="auto"/>
            <w:noWrap/>
            <w:vAlign w:val="center"/>
            <w:hideMark/>
          </w:tcPr>
          <w:p w14:paraId="64A195B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-0.02 %</w:t>
            </w:r>
          </w:p>
        </w:tc>
        <w:tc>
          <w:tcPr>
            <w:tcW w:w="0" w:type="auto"/>
            <w:tcBorders>
              <w:top w:val="nil"/>
              <w:left w:val="nil"/>
              <w:bottom w:val="nil"/>
              <w:right w:val="single" w:sz="4" w:space="0" w:color="auto"/>
            </w:tcBorders>
            <w:shd w:val="clear" w:color="auto" w:fill="auto"/>
            <w:noWrap/>
            <w:vAlign w:val="center"/>
            <w:hideMark/>
          </w:tcPr>
          <w:p w14:paraId="25F99FD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-0.03 %</w:t>
            </w:r>
          </w:p>
        </w:tc>
        <w:tc>
          <w:tcPr>
            <w:tcW w:w="0" w:type="auto"/>
            <w:tcBorders>
              <w:top w:val="nil"/>
              <w:left w:val="nil"/>
              <w:bottom w:val="nil"/>
              <w:right w:val="nil"/>
            </w:tcBorders>
            <w:shd w:val="clear" w:color="auto" w:fill="auto"/>
            <w:noWrap/>
            <w:vAlign w:val="center"/>
            <w:hideMark/>
          </w:tcPr>
          <w:p w14:paraId="7474E4F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98 %</w:t>
            </w:r>
          </w:p>
        </w:tc>
        <w:tc>
          <w:tcPr>
            <w:tcW w:w="0" w:type="auto"/>
            <w:tcBorders>
              <w:top w:val="nil"/>
              <w:left w:val="nil"/>
              <w:bottom w:val="nil"/>
              <w:right w:val="single" w:sz="8" w:space="0" w:color="auto"/>
            </w:tcBorders>
            <w:shd w:val="clear" w:color="auto" w:fill="auto"/>
            <w:noWrap/>
            <w:vAlign w:val="center"/>
            <w:hideMark/>
          </w:tcPr>
          <w:p w14:paraId="438017D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101 %</w:t>
            </w:r>
          </w:p>
        </w:tc>
      </w:tr>
      <w:tr w:rsidR="004A489F" w:rsidRPr="004A489F" w14:paraId="63FD5505"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80DAB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C</w:t>
            </w:r>
          </w:p>
        </w:tc>
        <w:tc>
          <w:tcPr>
            <w:tcW w:w="0" w:type="auto"/>
            <w:tcBorders>
              <w:top w:val="nil"/>
              <w:left w:val="nil"/>
              <w:bottom w:val="nil"/>
              <w:right w:val="nil"/>
            </w:tcBorders>
            <w:shd w:val="clear" w:color="auto" w:fill="auto"/>
            <w:noWrap/>
            <w:vAlign w:val="center"/>
            <w:hideMark/>
          </w:tcPr>
          <w:p w14:paraId="64544D4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-0.08 %</w:t>
            </w:r>
          </w:p>
        </w:tc>
        <w:tc>
          <w:tcPr>
            <w:tcW w:w="0" w:type="auto"/>
            <w:tcBorders>
              <w:top w:val="nil"/>
              <w:left w:val="nil"/>
              <w:bottom w:val="nil"/>
              <w:right w:val="nil"/>
            </w:tcBorders>
            <w:shd w:val="clear" w:color="auto" w:fill="auto"/>
            <w:noWrap/>
            <w:vAlign w:val="center"/>
            <w:hideMark/>
          </w:tcPr>
          <w:p w14:paraId="112503E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-0.10 %</w:t>
            </w:r>
          </w:p>
        </w:tc>
        <w:tc>
          <w:tcPr>
            <w:tcW w:w="0" w:type="auto"/>
            <w:tcBorders>
              <w:top w:val="nil"/>
              <w:left w:val="nil"/>
              <w:bottom w:val="nil"/>
              <w:right w:val="single" w:sz="4" w:space="0" w:color="auto"/>
            </w:tcBorders>
            <w:shd w:val="clear" w:color="auto" w:fill="auto"/>
            <w:noWrap/>
            <w:vAlign w:val="center"/>
            <w:hideMark/>
          </w:tcPr>
          <w:p w14:paraId="54141C8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nil"/>
              <w:left w:val="nil"/>
              <w:bottom w:val="nil"/>
              <w:right w:val="nil"/>
            </w:tcBorders>
            <w:shd w:val="clear" w:color="auto" w:fill="auto"/>
            <w:noWrap/>
            <w:vAlign w:val="center"/>
            <w:hideMark/>
          </w:tcPr>
          <w:p w14:paraId="2297057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nil"/>
              <w:right w:val="single" w:sz="8" w:space="0" w:color="auto"/>
            </w:tcBorders>
            <w:shd w:val="clear" w:color="auto" w:fill="auto"/>
            <w:noWrap/>
            <w:vAlign w:val="center"/>
            <w:hideMark/>
          </w:tcPr>
          <w:p w14:paraId="16B9765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101 %</w:t>
            </w:r>
          </w:p>
        </w:tc>
      </w:tr>
      <w:tr w:rsidR="004A489F" w:rsidRPr="004A489F" w14:paraId="15251E4F"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B39F3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E</w:t>
            </w:r>
          </w:p>
        </w:tc>
        <w:tc>
          <w:tcPr>
            <w:tcW w:w="0" w:type="auto"/>
            <w:tcBorders>
              <w:top w:val="nil"/>
              <w:left w:val="nil"/>
              <w:bottom w:val="nil"/>
              <w:right w:val="nil"/>
            </w:tcBorders>
            <w:shd w:val="clear" w:color="auto" w:fill="auto"/>
            <w:noWrap/>
            <w:vAlign w:val="center"/>
            <w:hideMark/>
          </w:tcPr>
          <w:p w14:paraId="6DF0119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-0.13 %</w:t>
            </w:r>
          </w:p>
        </w:tc>
        <w:tc>
          <w:tcPr>
            <w:tcW w:w="0" w:type="auto"/>
            <w:tcBorders>
              <w:top w:val="nil"/>
              <w:left w:val="nil"/>
              <w:bottom w:val="nil"/>
              <w:right w:val="nil"/>
            </w:tcBorders>
            <w:shd w:val="clear" w:color="auto" w:fill="auto"/>
            <w:noWrap/>
            <w:vAlign w:val="center"/>
            <w:hideMark/>
          </w:tcPr>
          <w:p w14:paraId="2DDFBD6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nil"/>
              <w:left w:val="nil"/>
              <w:bottom w:val="nil"/>
              <w:right w:val="single" w:sz="4" w:space="0" w:color="auto"/>
            </w:tcBorders>
            <w:shd w:val="clear" w:color="auto" w:fill="auto"/>
            <w:noWrap/>
            <w:vAlign w:val="center"/>
            <w:hideMark/>
          </w:tcPr>
          <w:p w14:paraId="7B72C3E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-0.08 %</w:t>
            </w:r>
          </w:p>
        </w:tc>
        <w:tc>
          <w:tcPr>
            <w:tcW w:w="0" w:type="auto"/>
            <w:tcBorders>
              <w:top w:val="nil"/>
              <w:left w:val="nil"/>
              <w:bottom w:val="nil"/>
              <w:right w:val="nil"/>
            </w:tcBorders>
            <w:shd w:val="clear" w:color="auto" w:fill="auto"/>
            <w:noWrap/>
            <w:vAlign w:val="center"/>
            <w:hideMark/>
          </w:tcPr>
          <w:p w14:paraId="7CD275C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nil"/>
              <w:right w:val="single" w:sz="8" w:space="0" w:color="auto"/>
            </w:tcBorders>
            <w:shd w:val="clear" w:color="auto" w:fill="auto"/>
            <w:noWrap/>
            <w:vAlign w:val="center"/>
            <w:hideMark/>
          </w:tcPr>
          <w:p w14:paraId="30FDD6C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98 %</w:t>
            </w:r>
          </w:p>
        </w:tc>
      </w:tr>
      <w:tr w:rsidR="004A489F" w:rsidRPr="004A489F" w14:paraId="6E3D424F"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086EE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xml:space="preserve">Overall </w:t>
            </w:r>
          </w:p>
        </w:tc>
        <w:tc>
          <w:tcPr>
            <w:tcW w:w="0" w:type="auto"/>
            <w:tcBorders>
              <w:top w:val="single" w:sz="8" w:space="0" w:color="auto"/>
              <w:left w:val="nil"/>
              <w:bottom w:val="nil"/>
              <w:right w:val="nil"/>
            </w:tcBorders>
            <w:shd w:val="clear" w:color="auto" w:fill="auto"/>
            <w:noWrap/>
            <w:vAlign w:val="center"/>
            <w:hideMark/>
          </w:tcPr>
          <w:p w14:paraId="7A93623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-0.12 %</w:t>
            </w:r>
          </w:p>
        </w:tc>
        <w:tc>
          <w:tcPr>
            <w:tcW w:w="0" w:type="auto"/>
            <w:tcBorders>
              <w:top w:val="single" w:sz="8" w:space="0" w:color="auto"/>
              <w:left w:val="nil"/>
              <w:bottom w:val="nil"/>
              <w:right w:val="nil"/>
            </w:tcBorders>
            <w:shd w:val="clear" w:color="auto" w:fill="auto"/>
            <w:noWrap/>
            <w:vAlign w:val="center"/>
            <w:hideMark/>
          </w:tcPr>
          <w:p w14:paraId="032BD11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-0.08 %</w:t>
            </w:r>
          </w:p>
        </w:tc>
        <w:tc>
          <w:tcPr>
            <w:tcW w:w="0" w:type="auto"/>
            <w:tcBorders>
              <w:top w:val="single" w:sz="8" w:space="0" w:color="auto"/>
              <w:left w:val="nil"/>
              <w:bottom w:val="nil"/>
              <w:right w:val="single" w:sz="4" w:space="0" w:color="auto"/>
            </w:tcBorders>
            <w:shd w:val="clear" w:color="auto" w:fill="auto"/>
            <w:noWrap/>
            <w:vAlign w:val="center"/>
            <w:hideMark/>
          </w:tcPr>
          <w:p w14:paraId="4300410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single" w:sz="8" w:space="0" w:color="auto"/>
              <w:left w:val="nil"/>
              <w:bottom w:val="nil"/>
              <w:right w:val="nil"/>
            </w:tcBorders>
            <w:shd w:val="clear" w:color="auto" w:fill="auto"/>
            <w:noWrap/>
            <w:vAlign w:val="center"/>
            <w:hideMark/>
          </w:tcPr>
          <w:p w14:paraId="7BCBB12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5058804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5502CBD3" w14:textId="77777777" w:rsidTr="004A489F">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F25C4D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6FD3490"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single" w:sz="8" w:space="0" w:color="auto"/>
              <w:left w:val="nil"/>
              <w:bottom w:val="nil"/>
              <w:right w:val="nil"/>
            </w:tcBorders>
            <w:shd w:val="clear" w:color="auto" w:fill="auto"/>
            <w:noWrap/>
            <w:vAlign w:val="center"/>
            <w:hideMark/>
          </w:tcPr>
          <w:p w14:paraId="5AD6449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-0.15 %</w:t>
            </w:r>
          </w:p>
        </w:tc>
        <w:tc>
          <w:tcPr>
            <w:tcW w:w="0" w:type="auto"/>
            <w:tcBorders>
              <w:top w:val="single" w:sz="8" w:space="0" w:color="auto"/>
              <w:left w:val="nil"/>
              <w:bottom w:val="nil"/>
              <w:right w:val="single" w:sz="4" w:space="0" w:color="auto"/>
            </w:tcBorders>
            <w:shd w:val="clear" w:color="auto" w:fill="auto"/>
            <w:noWrap/>
            <w:vAlign w:val="center"/>
            <w:hideMark/>
          </w:tcPr>
          <w:p w14:paraId="69122B3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0.04 %</w:t>
            </w:r>
          </w:p>
        </w:tc>
        <w:tc>
          <w:tcPr>
            <w:tcW w:w="0" w:type="auto"/>
            <w:tcBorders>
              <w:top w:val="single" w:sz="8" w:space="0" w:color="auto"/>
              <w:left w:val="nil"/>
              <w:bottom w:val="nil"/>
              <w:right w:val="nil"/>
            </w:tcBorders>
            <w:shd w:val="clear" w:color="auto" w:fill="auto"/>
            <w:noWrap/>
            <w:vAlign w:val="center"/>
            <w:hideMark/>
          </w:tcPr>
          <w:p w14:paraId="7911FA4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41BB99A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6EF6D639" w14:textId="77777777" w:rsidTr="004A489F">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75238E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585E4BF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-0.08 %</w:t>
            </w:r>
          </w:p>
        </w:tc>
        <w:tc>
          <w:tcPr>
            <w:tcW w:w="0" w:type="auto"/>
            <w:tcBorders>
              <w:top w:val="nil"/>
              <w:left w:val="nil"/>
              <w:bottom w:val="single" w:sz="8" w:space="0" w:color="auto"/>
              <w:right w:val="nil"/>
            </w:tcBorders>
            <w:shd w:val="clear" w:color="auto" w:fill="auto"/>
            <w:noWrap/>
            <w:vAlign w:val="center"/>
            <w:hideMark/>
          </w:tcPr>
          <w:p w14:paraId="349600B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-0.04 %</w:t>
            </w:r>
          </w:p>
        </w:tc>
        <w:tc>
          <w:tcPr>
            <w:tcW w:w="0" w:type="auto"/>
            <w:tcBorders>
              <w:top w:val="nil"/>
              <w:left w:val="nil"/>
              <w:bottom w:val="single" w:sz="8" w:space="0" w:color="auto"/>
              <w:right w:val="single" w:sz="4" w:space="0" w:color="auto"/>
            </w:tcBorders>
            <w:shd w:val="clear" w:color="auto" w:fill="auto"/>
            <w:noWrap/>
            <w:vAlign w:val="center"/>
            <w:hideMark/>
          </w:tcPr>
          <w:p w14:paraId="79A6B4E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nil"/>
              <w:left w:val="nil"/>
              <w:bottom w:val="single" w:sz="8" w:space="0" w:color="auto"/>
              <w:right w:val="nil"/>
            </w:tcBorders>
            <w:shd w:val="clear" w:color="auto" w:fill="auto"/>
            <w:noWrap/>
            <w:vAlign w:val="center"/>
            <w:hideMark/>
          </w:tcPr>
          <w:p w14:paraId="0B774A9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7A74D40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98 %</w:t>
            </w:r>
          </w:p>
        </w:tc>
      </w:tr>
      <w:tr w:rsidR="004A489F" w:rsidRPr="004A489F" w14:paraId="689CB458"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0E85463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0" w:type="auto"/>
            <w:tcBorders>
              <w:top w:val="nil"/>
              <w:left w:val="nil"/>
              <w:bottom w:val="nil"/>
              <w:right w:val="nil"/>
            </w:tcBorders>
            <w:shd w:val="clear" w:color="auto" w:fill="auto"/>
            <w:noWrap/>
            <w:vAlign w:val="center"/>
            <w:hideMark/>
          </w:tcPr>
          <w:p w14:paraId="29E3690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tcBorders>
              <w:top w:val="nil"/>
              <w:left w:val="nil"/>
              <w:bottom w:val="nil"/>
              <w:right w:val="nil"/>
            </w:tcBorders>
            <w:shd w:val="clear" w:color="auto" w:fill="auto"/>
            <w:noWrap/>
            <w:vAlign w:val="center"/>
            <w:hideMark/>
          </w:tcPr>
          <w:p w14:paraId="1441CCA0"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tcBorders>
              <w:top w:val="nil"/>
              <w:left w:val="nil"/>
              <w:bottom w:val="nil"/>
              <w:right w:val="nil"/>
            </w:tcBorders>
            <w:shd w:val="clear" w:color="auto" w:fill="auto"/>
            <w:noWrap/>
            <w:vAlign w:val="center"/>
            <w:hideMark/>
          </w:tcPr>
          <w:p w14:paraId="3B53D2B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tcBorders>
              <w:top w:val="nil"/>
              <w:left w:val="nil"/>
              <w:bottom w:val="nil"/>
              <w:right w:val="nil"/>
            </w:tcBorders>
            <w:shd w:val="clear" w:color="auto" w:fill="auto"/>
            <w:noWrap/>
            <w:vAlign w:val="center"/>
            <w:hideMark/>
          </w:tcPr>
          <w:p w14:paraId="19C89AD8"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tcBorders>
              <w:top w:val="nil"/>
              <w:left w:val="nil"/>
              <w:bottom w:val="nil"/>
              <w:right w:val="nil"/>
            </w:tcBorders>
            <w:shd w:val="clear" w:color="auto" w:fill="auto"/>
            <w:noWrap/>
            <w:vAlign w:val="center"/>
            <w:hideMark/>
          </w:tcPr>
          <w:p w14:paraId="3FE8FF7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4A489F" w:rsidRPr="004A489F" w14:paraId="3592E3F4"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5EBF7E7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DF10C4" w14:textId="623EF6BF"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Pr>
                <w:rFonts w:ascii="Arial" w:hAnsi="Arial" w:cs="Arial"/>
                <w:b/>
                <w:bCs/>
                <w:color w:val="000000"/>
                <w:sz w:val="18"/>
                <w:szCs w:val="18"/>
                <w:lang w:val="fi-FI" w:eastAsia="en-GB"/>
              </w:rPr>
              <w:t xml:space="preserve">   </w:t>
            </w:r>
            <w:r w:rsidRPr="004A489F">
              <w:rPr>
                <w:rFonts w:ascii="Arial" w:hAnsi="Arial" w:cs="Arial"/>
                <w:b/>
                <w:bCs/>
                <w:color w:val="000000"/>
                <w:sz w:val="18"/>
                <w:szCs w:val="18"/>
                <w:lang w:val="en-FI" w:eastAsia="en-GB"/>
              </w:rPr>
              <w:t xml:space="preserve"> Random access </w:t>
            </w:r>
          </w:p>
        </w:tc>
      </w:tr>
      <w:tr w:rsidR="004A489F" w:rsidRPr="004A489F" w14:paraId="43FAF35F"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5F3FDCA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GB"/>
              </w:rPr>
            </w:pPr>
          </w:p>
        </w:tc>
        <w:tc>
          <w:tcPr>
            <w:tcW w:w="0" w:type="auto"/>
            <w:tcBorders>
              <w:top w:val="nil"/>
              <w:left w:val="single" w:sz="8" w:space="0" w:color="auto"/>
              <w:bottom w:val="nil"/>
              <w:right w:val="nil"/>
            </w:tcBorders>
            <w:shd w:val="clear" w:color="auto" w:fill="auto"/>
            <w:noWrap/>
            <w:vAlign w:val="center"/>
            <w:hideMark/>
          </w:tcPr>
          <w:p w14:paraId="300205A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589EEC7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63E1AE06" w14:textId="12CAC444"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VTM-8.0</w:t>
            </w:r>
          </w:p>
        </w:tc>
        <w:tc>
          <w:tcPr>
            <w:tcW w:w="0" w:type="auto"/>
            <w:tcBorders>
              <w:top w:val="nil"/>
              <w:left w:val="nil"/>
              <w:bottom w:val="nil"/>
              <w:right w:val="nil"/>
            </w:tcBorders>
            <w:shd w:val="clear" w:color="auto" w:fill="auto"/>
            <w:noWrap/>
            <w:vAlign w:val="center"/>
            <w:hideMark/>
          </w:tcPr>
          <w:p w14:paraId="63DE0980"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581F4DD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r>
      <w:tr w:rsidR="004A489F" w:rsidRPr="004A489F" w14:paraId="605DB921"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0D57666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D00E7B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Y</w:t>
            </w:r>
          </w:p>
        </w:tc>
        <w:tc>
          <w:tcPr>
            <w:tcW w:w="0" w:type="auto"/>
            <w:tcBorders>
              <w:top w:val="nil"/>
              <w:left w:val="nil"/>
              <w:bottom w:val="single" w:sz="8" w:space="0" w:color="auto"/>
              <w:right w:val="nil"/>
            </w:tcBorders>
            <w:shd w:val="clear" w:color="auto" w:fill="auto"/>
            <w:noWrap/>
            <w:vAlign w:val="center"/>
            <w:hideMark/>
          </w:tcPr>
          <w:p w14:paraId="56C6574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1210470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V</w:t>
            </w:r>
          </w:p>
        </w:tc>
        <w:tc>
          <w:tcPr>
            <w:tcW w:w="0" w:type="auto"/>
            <w:tcBorders>
              <w:top w:val="nil"/>
              <w:left w:val="nil"/>
              <w:bottom w:val="single" w:sz="8" w:space="0" w:color="auto"/>
              <w:right w:val="nil"/>
            </w:tcBorders>
            <w:shd w:val="clear" w:color="auto" w:fill="auto"/>
            <w:noWrap/>
            <w:vAlign w:val="center"/>
            <w:hideMark/>
          </w:tcPr>
          <w:p w14:paraId="1582469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1D9ECC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DecT</w:t>
            </w:r>
          </w:p>
        </w:tc>
      </w:tr>
      <w:tr w:rsidR="004A489F" w:rsidRPr="004A489F" w14:paraId="1039B847"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94063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A1</w:t>
            </w:r>
          </w:p>
        </w:tc>
        <w:tc>
          <w:tcPr>
            <w:tcW w:w="0" w:type="auto"/>
            <w:tcBorders>
              <w:top w:val="nil"/>
              <w:left w:val="nil"/>
              <w:bottom w:val="nil"/>
              <w:right w:val="nil"/>
            </w:tcBorders>
            <w:shd w:val="clear" w:color="auto" w:fill="auto"/>
            <w:noWrap/>
            <w:vAlign w:val="center"/>
            <w:hideMark/>
          </w:tcPr>
          <w:p w14:paraId="77BF8D5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-0.57 %</w:t>
            </w:r>
          </w:p>
        </w:tc>
        <w:tc>
          <w:tcPr>
            <w:tcW w:w="0" w:type="auto"/>
            <w:tcBorders>
              <w:top w:val="nil"/>
              <w:left w:val="nil"/>
              <w:bottom w:val="nil"/>
              <w:right w:val="nil"/>
            </w:tcBorders>
            <w:shd w:val="clear" w:color="auto" w:fill="auto"/>
            <w:noWrap/>
            <w:vAlign w:val="center"/>
            <w:hideMark/>
          </w:tcPr>
          <w:p w14:paraId="0A9F7F7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nil"/>
              <w:left w:val="nil"/>
              <w:bottom w:val="nil"/>
              <w:right w:val="single" w:sz="4" w:space="0" w:color="auto"/>
            </w:tcBorders>
            <w:shd w:val="clear" w:color="auto" w:fill="auto"/>
            <w:noWrap/>
            <w:vAlign w:val="center"/>
            <w:hideMark/>
          </w:tcPr>
          <w:p w14:paraId="23E96E6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-0.16 %</w:t>
            </w:r>
          </w:p>
        </w:tc>
        <w:tc>
          <w:tcPr>
            <w:tcW w:w="0" w:type="auto"/>
            <w:tcBorders>
              <w:top w:val="nil"/>
              <w:left w:val="nil"/>
              <w:bottom w:val="nil"/>
              <w:right w:val="nil"/>
            </w:tcBorders>
            <w:shd w:val="clear" w:color="auto" w:fill="auto"/>
            <w:noWrap/>
            <w:vAlign w:val="center"/>
            <w:hideMark/>
          </w:tcPr>
          <w:p w14:paraId="4D3DBA3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nil"/>
              <w:left w:val="nil"/>
              <w:bottom w:val="nil"/>
              <w:right w:val="single" w:sz="8" w:space="0" w:color="auto"/>
            </w:tcBorders>
            <w:shd w:val="clear" w:color="auto" w:fill="auto"/>
            <w:noWrap/>
            <w:vAlign w:val="center"/>
            <w:hideMark/>
          </w:tcPr>
          <w:p w14:paraId="541DA46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79DD200C"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5F24A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A2</w:t>
            </w:r>
          </w:p>
        </w:tc>
        <w:tc>
          <w:tcPr>
            <w:tcW w:w="0" w:type="auto"/>
            <w:tcBorders>
              <w:top w:val="nil"/>
              <w:left w:val="nil"/>
              <w:bottom w:val="nil"/>
              <w:right w:val="nil"/>
            </w:tcBorders>
            <w:shd w:val="clear" w:color="auto" w:fill="auto"/>
            <w:noWrap/>
            <w:vAlign w:val="center"/>
            <w:hideMark/>
          </w:tcPr>
          <w:p w14:paraId="0A0D0E1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-0.26 %</w:t>
            </w:r>
          </w:p>
        </w:tc>
        <w:tc>
          <w:tcPr>
            <w:tcW w:w="0" w:type="auto"/>
            <w:tcBorders>
              <w:top w:val="nil"/>
              <w:left w:val="nil"/>
              <w:bottom w:val="nil"/>
              <w:right w:val="nil"/>
            </w:tcBorders>
            <w:shd w:val="clear" w:color="auto" w:fill="auto"/>
            <w:noWrap/>
            <w:vAlign w:val="center"/>
            <w:hideMark/>
          </w:tcPr>
          <w:p w14:paraId="31E2DE9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-0.23 %</w:t>
            </w:r>
          </w:p>
        </w:tc>
        <w:tc>
          <w:tcPr>
            <w:tcW w:w="0" w:type="auto"/>
            <w:tcBorders>
              <w:top w:val="nil"/>
              <w:left w:val="nil"/>
              <w:bottom w:val="nil"/>
              <w:right w:val="single" w:sz="4" w:space="0" w:color="auto"/>
            </w:tcBorders>
            <w:shd w:val="clear" w:color="auto" w:fill="auto"/>
            <w:noWrap/>
            <w:vAlign w:val="center"/>
            <w:hideMark/>
          </w:tcPr>
          <w:p w14:paraId="6781932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0.01 %</w:t>
            </w:r>
          </w:p>
        </w:tc>
        <w:tc>
          <w:tcPr>
            <w:tcW w:w="0" w:type="auto"/>
            <w:tcBorders>
              <w:top w:val="nil"/>
              <w:left w:val="nil"/>
              <w:bottom w:val="nil"/>
              <w:right w:val="nil"/>
            </w:tcBorders>
            <w:shd w:val="clear" w:color="auto" w:fill="auto"/>
            <w:noWrap/>
            <w:vAlign w:val="center"/>
            <w:hideMark/>
          </w:tcPr>
          <w:p w14:paraId="70F732A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nil"/>
              <w:left w:val="nil"/>
              <w:bottom w:val="nil"/>
              <w:right w:val="single" w:sz="8" w:space="0" w:color="auto"/>
            </w:tcBorders>
            <w:shd w:val="clear" w:color="auto" w:fill="auto"/>
            <w:noWrap/>
            <w:vAlign w:val="center"/>
            <w:hideMark/>
          </w:tcPr>
          <w:p w14:paraId="565E472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533D0B89"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236DF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B</w:t>
            </w:r>
          </w:p>
        </w:tc>
        <w:tc>
          <w:tcPr>
            <w:tcW w:w="0" w:type="auto"/>
            <w:tcBorders>
              <w:top w:val="nil"/>
              <w:left w:val="nil"/>
              <w:bottom w:val="nil"/>
              <w:right w:val="nil"/>
            </w:tcBorders>
            <w:shd w:val="clear" w:color="auto" w:fill="auto"/>
            <w:noWrap/>
            <w:vAlign w:val="center"/>
            <w:hideMark/>
          </w:tcPr>
          <w:p w14:paraId="713F3FA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-0.25 %</w:t>
            </w:r>
          </w:p>
        </w:tc>
        <w:tc>
          <w:tcPr>
            <w:tcW w:w="0" w:type="auto"/>
            <w:tcBorders>
              <w:top w:val="nil"/>
              <w:left w:val="nil"/>
              <w:bottom w:val="nil"/>
              <w:right w:val="nil"/>
            </w:tcBorders>
            <w:shd w:val="clear" w:color="auto" w:fill="auto"/>
            <w:noWrap/>
            <w:vAlign w:val="center"/>
            <w:hideMark/>
          </w:tcPr>
          <w:p w14:paraId="227AB59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nil"/>
              <w:left w:val="nil"/>
              <w:bottom w:val="nil"/>
              <w:right w:val="single" w:sz="4" w:space="0" w:color="auto"/>
            </w:tcBorders>
            <w:shd w:val="clear" w:color="auto" w:fill="auto"/>
            <w:noWrap/>
            <w:vAlign w:val="center"/>
            <w:hideMark/>
          </w:tcPr>
          <w:p w14:paraId="5895A23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-0.22 %</w:t>
            </w:r>
          </w:p>
        </w:tc>
        <w:tc>
          <w:tcPr>
            <w:tcW w:w="0" w:type="auto"/>
            <w:tcBorders>
              <w:top w:val="nil"/>
              <w:left w:val="nil"/>
              <w:bottom w:val="nil"/>
              <w:right w:val="nil"/>
            </w:tcBorders>
            <w:shd w:val="clear" w:color="auto" w:fill="auto"/>
            <w:noWrap/>
            <w:vAlign w:val="center"/>
            <w:hideMark/>
          </w:tcPr>
          <w:p w14:paraId="7F7C3C6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101 %</w:t>
            </w:r>
          </w:p>
        </w:tc>
        <w:tc>
          <w:tcPr>
            <w:tcW w:w="0" w:type="auto"/>
            <w:tcBorders>
              <w:top w:val="nil"/>
              <w:left w:val="nil"/>
              <w:bottom w:val="nil"/>
              <w:right w:val="single" w:sz="8" w:space="0" w:color="auto"/>
            </w:tcBorders>
            <w:shd w:val="clear" w:color="auto" w:fill="auto"/>
            <w:noWrap/>
            <w:vAlign w:val="center"/>
            <w:hideMark/>
          </w:tcPr>
          <w:p w14:paraId="5C26B00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4EA60A2B"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F069A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C</w:t>
            </w:r>
          </w:p>
        </w:tc>
        <w:tc>
          <w:tcPr>
            <w:tcW w:w="0" w:type="auto"/>
            <w:tcBorders>
              <w:top w:val="nil"/>
              <w:left w:val="nil"/>
              <w:bottom w:val="nil"/>
              <w:right w:val="nil"/>
            </w:tcBorders>
            <w:shd w:val="clear" w:color="auto" w:fill="auto"/>
            <w:noWrap/>
            <w:vAlign w:val="center"/>
            <w:hideMark/>
          </w:tcPr>
          <w:p w14:paraId="0D12E2B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-0.14 %</w:t>
            </w:r>
          </w:p>
        </w:tc>
        <w:tc>
          <w:tcPr>
            <w:tcW w:w="0" w:type="auto"/>
            <w:tcBorders>
              <w:top w:val="nil"/>
              <w:left w:val="nil"/>
              <w:bottom w:val="nil"/>
              <w:right w:val="nil"/>
            </w:tcBorders>
            <w:shd w:val="clear" w:color="auto" w:fill="auto"/>
            <w:noWrap/>
            <w:vAlign w:val="center"/>
            <w:hideMark/>
          </w:tcPr>
          <w:p w14:paraId="288FA02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-0.03 %</w:t>
            </w:r>
          </w:p>
        </w:tc>
        <w:tc>
          <w:tcPr>
            <w:tcW w:w="0" w:type="auto"/>
            <w:tcBorders>
              <w:top w:val="nil"/>
              <w:left w:val="nil"/>
              <w:bottom w:val="nil"/>
              <w:right w:val="single" w:sz="4" w:space="0" w:color="auto"/>
            </w:tcBorders>
            <w:shd w:val="clear" w:color="auto" w:fill="auto"/>
            <w:noWrap/>
            <w:vAlign w:val="center"/>
            <w:hideMark/>
          </w:tcPr>
          <w:p w14:paraId="28FEE72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-0.10 %</w:t>
            </w:r>
          </w:p>
        </w:tc>
        <w:tc>
          <w:tcPr>
            <w:tcW w:w="0" w:type="auto"/>
            <w:tcBorders>
              <w:top w:val="nil"/>
              <w:left w:val="nil"/>
              <w:bottom w:val="nil"/>
              <w:right w:val="nil"/>
            </w:tcBorders>
            <w:shd w:val="clear" w:color="auto" w:fill="auto"/>
            <w:noWrap/>
            <w:vAlign w:val="center"/>
            <w:hideMark/>
          </w:tcPr>
          <w:p w14:paraId="55F7BDB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nil"/>
              <w:left w:val="nil"/>
              <w:bottom w:val="nil"/>
              <w:right w:val="single" w:sz="8" w:space="0" w:color="auto"/>
            </w:tcBorders>
            <w:shd w:val="clear" w:color="auto" w:fill="auto"/>
            <w:noWrap/>
            <w:vAlign w:val="center"/>
            <w:hideMark/>
          </w:tcPr>
          <w:p w14:paraId="1C35951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17098631"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E0F9E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E</w:t>
            </w:r>
          </w:p>
        </w:tc>
        <w:tc>
          <w:tcPr>
            <w:tcW w:w="0" w:type="auto"/>
            <w:tcBorders>
              <w:top w:val="nil"/>
              <w:left w:val="nil"/>
              <w:bottom w:val="nil"/>
              <w:right w:val="nil"/>
            </w:tcBorders>
            <w:shd w:val="clear" w:color="auto" w:fill="auto"/>
            <w:noWrap/>
            <w:vAlign w:val="center"/>
            <w:hideMark/>
          </w:tcPr>
          <w:p w14:paraId="1BDFC41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7271C65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0" w:type="auto"/>
            <w:tcBorders>
              <w:top w:val="nil"/>
              <w:left w:val="nil"/>
              <w:bottom w:val="nil"/>
              <w:right w:val="single" w:sz="4" w:space="0" w:color="auto"/>
            </w:tcBorders>
            <w:shd w:val="clear" w:color="auto" w:fill="auto"/>
            <w:noWrap/>
            <w:vAlign w:val="center"/>
            <w:hideMark/>
          </w:tcPr>
          <w:p w14:paraId="11D4109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0F8C4D7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1483957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r>
      <w:tr w:rsidR="004A489F" w:rsidRPr="004A489F" w14:paraId="1593C6B5"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6DD3B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Overall</w:t>
            </w:r>
          </w:p>
        </w:tc>
        <w:tc>
          <w:tcPr>
            <w:tcW w:w="0" w:type="auto"/>
            <w:tcBorders>
              <w:top w:val="single" w:sz="8" w:space="0" w:color="auto"/>
              <w:left w:val="nil"/>
              <w:bottom w:val="nil"/>
              <w:right w:val="nil"/>
            </w:tcBorders>
            <w:shd w:val="clear" w:color="auto" w:fill="auto"/>
            <w:noWrap/>
            <w:vAlign w:val="center"/>
            <w:hideMark/>
          </w:tcPr>
          <w:p w14:paraId="07605CD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-0.29 %</w:t>
            </w:r>
          </w:p>
        </w:tc>
        <w:tc>
          <w:tcPr>
            <w:tcW w:w="0" w:type="auto"/>
            <w:tcBorders>
              <w:top w:val="single" w:sz="8" w:space="0" w:color="auto"/>
              <w:left w:val="nil"/>
              <w:bottom w:val="nil"/>
              <w:right w:val="nil"/>
            </w:tcBorders>
            <w:shd w:val="clear" w:color="auto" w:fill="auto"/>
            <w:noWrap/>
            <w:vAlign w:val="center"/>
            <w:hideMark/>
          </w:tcPr>
          <w:p w14:paraId="16D5740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-0.10 %</w:t>
            </w:r>
          </w:p>
        </w:tc>
        <w:tc>
          <w:tcPr>
            <w:tcW w:w="0" w:type="auto"/>
            <w:tcBorders>
              <w:top w:val="single" w:sz="8" w:space="0" w:color="auto"/>
              <w:left w:val="nil"/>
              <w:bottom w:val="nil"/>
              <w:right w:val="single" w:sz="4" w:space="0" w:color="auto"/>
            </w:tcBorders>
            <w:shd w:val="clear" w:color="auto" w:fill="auto"/>
            <w:noWrap/>
            <w:vAlign w:val="center"/>
            <w:hideMark/>
          </w:tcPr>
          <w:p w14:paraId="15D0E99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-0.13 %</w:t>
            </w:r>
          </w:p>
        </w:tc>
        <w:tc>
          <w:tcPr>
            <w:tcW w:w="0" w:type="auto"/>
            <w:tcBorders>
              <w:top w:val="single" w:sz="8" w:space="0" w:color="auto"/>
              <w:left w:val="nil"/>
              <w:bottom w:val="nil"/>
              <w:right w:val="nil"/>
            </w:tcBorders>
            <w:shd w:val="clear" w:color="auto" w:fill="auto"/>
            <w:noWrap/>
            <w:vAlign w:val="center"/>
            <w:hideMark/>
          </w:tcPr>
          <w:p w14:paraId="0A9D1BE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4844E1B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62914A57"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3ABB1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D</w:t>
            </w:r>
          </w:p>
        </w:tc>
        <w:tc>
          <w:tcPr>
            <w:tcW w:w="0" w:type="auto"/>
            <w:tcBorders>
              <w:top w:val="single" w:sz="8" w:space="0" w:color="auto"/>
              <w:left w:val="nil"/>
              <w:bottom w:val="nil"/>
              <w:right w:val="nil"/>
            </w:tcBorders>
            <w:shd w:val="clear" w:color="auto" w:fill="auto"/>
            <w:noWrap/>
            <w:vAlign w:val="center"/>
            <w:hideMark/>
          </w:tcPr>
          <w:p w14:paraId="252810B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-0.05 %</w:t>
            </w:r>
          </w:p>
        </w:tc>
        <w:tc>
          <w:tcPr>
            <w:tcW w:w="0" w:type="auto"/>
            <w:tcBorders>
              <w:top w:val="single" w:sz="8" w:space="0" w:color="auto"/>
              <w:left w:val="nil"/>
              <w:bottom w:val="nil"/>
              <w:right w:val="nil"/>
            </w:tcBorders>
            <w:shd w:val="clear" w:color="auto" w:fill="auto"/>
            <w:noWrap/>
            <w:vAlign w:val="center"/>
            <w:hideMark/>
          </w:tcPr>
          <w:p w14:paraId="0D15E82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0.18 %</w:t>
            </w:r>
          </w:p>
        </w:tc>
        <w:tc>
          <w:tcPr>
            <w:tcW w:w="0" w:type="auto"/>
            <w:tcBorders>
              <w:top w:val="single" w:sz="8" w:space="0" w:color="auto"/>
              <w:left w:val="nil"/>
              <w:bottom w:val="nil"/>
              <w:right w:val="single" w:sz="4" w:space="0" w:color="auto"/>
            </w:tcBorders>
            <w:shd w:val="clear" w:color="auto" w:fill="auto"/>
            <w:noWrap/>
            <w:vAlign w:val="center"/>
            <w:hideMark/>
          </w:tcPr>
          <w:p w14:paraId="1C78692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single" w:sz="8" w:space="0" w:color="auto"/>
              <w:left w:val="nil"/>
              <w:bottom w:val="nil"/>
              <w:right w:val="nil"/>
            </w:tcBorders>
            <w:shd w:val="clear" w:color="auto" w:fill="auto"/>
            <w:noWrap/>
            <w:vAlign w:val="center"/>
            <w:hideMark/>
          </w:tcPr>
          <w:p w14:paraId="5265D09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2700BE4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686E2F22" w14:textId="77777777" w:rsidTr="004A489F">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DDD88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F</w:t>
            </w:r>
          </w:p>
        </w:tc>
        <w:tc>
          <w:tcPr>
            <w:tcW w:w="0" w:type="auto"/>
            <w:tcBorders>
              <w:top w:val="nil"/>
              <w:left w:val="nil"/>
              <w:bottom w:val="single" w:sz="8" w:space="0" w:color="auto"/>
              <w:right w:val="nil"/>
            </w:tcBorders>
            <w:shd w:val="clear" w:color="auto" w:fill="auto"/>
            <w:noWrap/>
            <w:vAlign w:val="center"/>
            <w:hideMark/>
          </w:tcPr>
          <w:p w14:paraId="2BC9771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-0.10 %</w:t>
            </w:r>
          </w:p>
        </w:tc>
        <w:tc>
          <w:tcPr>
            <w:tcW w:w="0" w:type="auto"/>
            <w:tcBorders>
              <w:top w:val="nil"/>
              <w:left w:val="nil"/>
              <w:bottom w:val="single" w:sz="8" w:space="0" w:color="auto"/>
              <w:right w:val="nil"/>
            </w:tcBorders>
            <w:shd w:val="clear" w:color="auto" w:fill="auto"/>
            <w:noWrap/>
            <w:vAlign w:val="center"/>
            <w:hideMark/>
          </w:tcPr>
          <w:p w14:paraId="6AEB379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-0.07 %</w:t>
            </w:r>
          </w:p>
        </w:tc>
        <w:tc>
          <w:tcPr>
            <w:tcW w:w="0" w:type="auto"/>
            <w:tcBorders>
              <w:top w:val="nil"/>
              <w:left w:val="nil"/>
              <w:bottom w:val="single" w:sz="8" w:space="0" w:color="auto"/>
              <w:right w:val="single" w:sz="4" w:space="0" w:color="auto"/>
            </w:tcBorders>
            <w:shd w:val="clear" w:color="auto" w:fill="auto"/>
            <w:noWrap/>
            <w:vAlign w:val="center"/>
            <w:hideMark/>
          </w:tcPr>
          <w:p w14:paraId="5CBFEA6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-0.05 %</w:t>
            </w:r>
          </w:p>
        </w:tc>
        <w:tc>
          <w:tcPr>
            <w:tcW w:w="0" w:type="auto"/>
            <w:tcBorders>
              <w:top w:val="nil"/>
              <w:left w:val="nil"/>
              <w:bottom w:val="single" w:sz="8" w:space="0" w:color="auto"/>
              <w:right w:val="nil"/>
            </w:tcBorders>
            <w:shd w:val="clear" w:color="auto" w:fill="auto"/>
            <w:noWrap/>
            <w:vAlign w:val="center"/>
            <w:hideMark/>
          </w:tcPr>
          <w:p w14:paraId="49904FC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101 %</w:t>
            </w:r>
          </w:p>
        </w:tc>
        <w:tc>
          <w:tcPr>
            <w:tcW w:w="0" w:type="auto"/>
            <w:tcBorders>
              <w:top w:val="nil"/>
              <w:left w:val="nil"/>
              <w:bottom w:val="single" w:sz="8" w:space="0" w:color="auto"/>
              <w:right w:val="single" w:sz="8" w:space="0" w:color="auto"/>
            </w:tcBorders>
            <w:shd w:val="clear" w:color="auto" w:fill="auto"/>
            <w:noWrap/>
            <w:vAlign w:val="center"/>
            <w:hideMark/>
          </w:tcPr>
          <w:p w14:paraId="40506CE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0D1C306E"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6613100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0" w:type="auto"/>
            <w:tcBorders>
              <w:top w:val="nil"/>
              <w:left w:val="nil"/>
              <w:bottom w:val="nil"/>
              <w:right w:val="nil"/>
            </w:tcBorders>
            <w:shd w:val="clear" w:color="auto" w:fill="auto"/>
            <w:noWrap/>
            <w:vAlign w:val="bottom"/>
            <w:hideMark/>
          </w:tcPr>
          <w:p w14:paraId="045BC7B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0" w:type="auto"/>
            <w:tcBorders>
              <w:top w:val="nil"/>
              <w:left w:val="nil"/>
              <w:bottom w:val="nil"/>
              <w:right w:val="nil"/>
            </w:tcBorders>
            <w:shd w:val="clear" w:color="auto" w:fill="auto"/>
            <w:noWrap/>
            <w:vAlign w:val="bottom"/>
            <w:hideMark/>
          </w:tcPr>
          <w:p w14:paraId="5009C77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0" w:type="auto"/>
            <w:tcBorders>
              <w:top w:val="nil"/>
              <w:left w:val="nil"/>
              <w:bottom w:val="nil"/>
              <w:right w:val="nil"/>
            </w:tcBorders>
            <w:shd w:val="clear" w:color="auto" w:fill="auto"/>
            <w:noWrap/>
            <w:vAlign w:val="bottom"/>
            <w:hideMark/>
          </w:tcPr>
          <w:p w14:paraId="22370AF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0" w:type="auto"/>
            <w:tcBorders>
              <w:top w:val="nil"/>
              <w:left w:val="nil"/>
              <w:bottom w:val="nil"/>
              <w:right w:val="nil"/>
            </w:tcBorders>
            <w:shd w:val="clear" w:color="auto" w:fill="auto"/>
            <w:noWrap/>
            <w:vAlign w:val="bottom"/>
            <w:hideMark/>
          </w:tcPr>
          <w:p w14:paraId="34AC3F3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0" w:type="auto"/>
            <w:tcBorders>
              <w:top w:val="nil"/>
              <w:left w:val="nil"/>
              <w:bottom w:val="nil"/>
              <w:right w:val="nil"/>
            </w:tcBorders>
            <w:shd w:val="clear" w:color="auto" w:fill="auto"/>
            <w:noWrap/>
            <w:vAlign w:val="bottom"/>
            <w:hideMark/>
          </w:tcPr>
          <w:p w14:paraId="4F01A4C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r>
      <w:tr w:rsidR="004A489F" w:rsidRPr="004A489F" w14:paraId="2A563297"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0D7AAB4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351AE8" w14:textId="6CBC1C91"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Pr>
                <w:rFonts w:ascii="Arial" w:hAnsi="Arial" w:cs="Arial"/>
                <w:b/>
                <w:bCs/>
                <w:color w:val="000000"/>
                <w:sz w:val="18"/>
                <w:szCs w:val="18"/>
                <w:lang w:val="fi-FI" w:eastAsia="en-GB"/>
              </w:rPr>
              <w:t xml:space="preserve">   </w:t>
            </w:r>
            <w:r w:rsidRPr="004A489F">
              <w:rPr>
                <w:rFonts w:ascii="Arial" w:hAnsi="Arial" w:cs="Arial"/>
                <w:b/>
                <w:bCs/>
                <w:color w:val="000000"/>
                <w:sz w:val="18"/>
                <w:szCs w:val="18"/>
                <w:lang w:val="en-FI" w:eastAsia="en-GB"/>
              </w:rPr>
              <w:t>Low delay B</w:t>
            </w:r>
          </w:p>
        </w:tc>
      </w:tr>
      <w:tr w:rsidR="004A489F" w:rsidRPr="004A489F" w14:paraId="48A3C993"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47DF8B7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GB"/>
              </w:rPr>
            </w:pPr>
          </w:p>
        </w:tc>
        <w:tc>
          <w:tcPr>
            <w:tcW w:w="0" w:type="auto"/>
            <w:tcBorders>
              <w:top w:val="nil"/>
              <w:left w:val="single" w:sz="8" w:space="0" w:color="auto"/>
              <w:bottom w:val="nil"/>
              <w:right w:val="nil"/>
            </w:tcBorders>
            <w:shd w:val="clear" w:color="auto" w:fill="auto"/>
            <w:noWrap/>
            <w:vAlign w:val="center"/>
            <w:hideMark/>
          </w:tcPr>
          <w:p w14:paraId="65F55DE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1120E17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3576EEBF" w14:textId="07D817E2"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VTM-8.0</w:t>
            </w:r>
          </w:p>
        </w:tc>
        <w:tc>
          <w:tcPr>
            <w:tcW w:w="0" w:type="auto"/>
            <w:tcBorders>
              <w:top w:val="nil"/>
              <w:left w:val="nil"/>
              <w:bottom w:val="nil"/>
              <w:right w:val="nil"/>
            </w:tcBorders>
            <w:shd w:val="clear" w:color="auto" w:fill="auto"/>
            <w:noWrap/>
            <w:vAlign w:val="center"/>
            <w:hideMark/>
          </w:tcPr>
          <w:p w14:paraId="2EB1DEA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78B8125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 </w:t>
            </w:r>
          </w:p>
        </w:tc>
      </w:tr>
      <w:tr w:rsidR="004A489F" w:rsidRPr="004A489F" w14:paraId="49490EEE" w14:textId="77777777" w:rsidTr="004A489F">
        <w:trPr>
          <w:trHeight w:val="255"/>
          <w:jc w:val="center"/>
        </w:trPr>
        <w:tc>
          <w:tcPr>
            <w:tcW w:w="0" w:type="auto"/>
            <w:tcBorders>
              <w:top w:val="nil"/>
              <w:left w:val="nil"/>
              <w:bottom w:val="nil"/>
              <w:right w:val="nil"/>
            </w:tcBorders>
            <w:shd w:val="clear" w:color="auto" w:fill="auto"/>
            <w:noWrap/>
            <w:vAlign w:val="center"/>
            <w:hideMark/>
          </w:tcPr>
          <w:p w14:paraId="4E78FAE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23F068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Y</w:t>
            </w:r>
          </w:p>
        </w:tc>
        <w:tc>
          <w:tcPr>
            <w:tcW w:w="0" w:type="auto"/>
            <w:tcBorders>
              <w:top w:val="nil"/>
              <w:left w:val="nil"/>
              <w:bottom w:val="single" w:sz="8" w:space="0" w:color="auto"/>
              <w:right w:val="nil"/>
            </w:tcBorders>
            <w:shd w:val="clear" w:color="auto" w:fill="auto"/>
            <w:noWrap/>
            <w:vAlign w:val="center"/>
            <w:hideMark/>
          </w:tcPr>
          <w:p w14:paraId="16E9436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0DCAA2C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V</w:t>
            </w:r>
          </w:p>
        </w:tc>
        <w:tc>
          <w:tcPr>
            <w:tcW w:w="0" w:type="auto"/>
            <w:tcBorders>
              <w:top w:val="nil"/>
              <w:left w:val="nil"/>
              <w:bottom w:val="single" w:sz="8" w:space="0" w:color="auto"/>
              <w:right w:val="nil"/>
            </w:tcBorders>
            <w:shd w:val="clear" w:color="auto" w:fill="auto"/>
            <w:noWrap/>
            <w:vAlign w:val="center"/>
            <w:hideMark/>
          </w:tcPr>
          <w:p w14:paraId="31D36B2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6C2C69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DecT</w:t>
            </w:r>
          </w:p>
        </w:tc>
      </w:tr>
      <w:tr w:rsidR="004A489F" w:rsidRPr="004A489F" w14:paraId="1BE97822"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CEA14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A1</w:t>
            </w:r>
          </w:p>
        </w:tc>
        <w:tc>
          <w:tcPr>
            <w:tcW w:w="0" w:type="auto"/>
            <w:tcBorders>
              <w:top w:val="nil"/>
              <w:left w:val="nil"/>
              <w:bottom w:val="nil"/>
              <w:right w:val="nil"/>
            </w:tcBorders>
            <w:shd w:val="clear" w:color="auto" w:fill="auto"/>
            <w:noWrap/>
            <w:vAlign w:val="center"/>
            <w:hideMark/>
          </w:tcPr>
          <w:p w14:paraId="1C0DA19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51FE042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single" w:sz="4" w:space="0" w:color="auto"/>
            </w:tcBorders>
            <w:shd w:val="clear" w:color="auto" w:fill="auto"/>
            <w:noWrap/>
            <w:vAlign w:val="center"/>
            <w:hideMark/>
          </w:tcPr>
          <w:p w14:paraId="18F289F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2BA37FE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3A6DA89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r>
      <w:tr w:rsidR="004A489F" w:rsidRPr="004A489F" w14:paraId="36CA95DA"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6B26A9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A2</w:t>
            </w:r>
          </w:p>
        </w:tc>
        <w:tc>
          <w:tcPr>
            <w:tcW w:w="0" w:type="auto"/>
            <w:tcBorders>
              <w:top w:val="nil"/>
              <w:left w:val="nil"/>
              <w:bottom w:val="nil"/>
              <w:right w:val="nil"/>
            </w:tcBorders>
            <w:shd w:val="clear" w:color="auto" w:fill="auto"/>
            <w:noWrap/>
            <w:vAlign w:val="center"/>
            <w:hideMark/>
          </w:tcPr>
          <w:p w14:paraId="65AF420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0F85AC7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0" w:type="auto"/>
            <w:tcBorders>
              <w:top w:val="nil"/>
              <w:left w:val="nil"/>
              <w:bottom w:val="nil"/>
              <w:right w:val="single" w:sz="4" w:space="0" w:color="auto"/>
            </w:tcBorders>
            <w:shd w:val="clear" w:color="auto" w:fill="auto"/>
            <w:noWrap/>
            <w:vAlign w:val="center"/>
            <w:hideMark/>
          </w:tcPr>
          <w:p w14:paraId="163700F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nil"/>
            </w:tcBorders>
            <w:shd w:val="clear" w:color="auto" w:fill="auto"/>
            <w:noWrap/>
            <w:vAlign w:val="center"/>
            <w:hideMark/>
          </w:tcPr>
          <w:p w14:paraId="572DD1F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c>
          <w:tcPr>
            <w:tcW w:w="0" w:type="auto"/>
            <w:tcBorders>
              <w:top w:val="nil"/>
              <w:left w:val="nil"/>
              <w:bottom w:val="nil"/>
              <w:right w:val="single" w:sz="8" w:space="0" w:color="auto"/>
            </w:tcBorders>
            <w:shd w:val="clear" w:color="auto" w:fill="auto"/>
            <w:noWrap/>
            <w:vAlign w:val="center"/>
            <w:hideMark/>
          </w:tcPr>
          <w:p w14:paraId="13DD95D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 </w:t>
            </w:r>
          </w:p>
        </w:tc>
      </w:tr>
      <w:tr w:rsidR="004A489F" w:rsidRPr="004A489F" w14:paraId="0212ABD5"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E394E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B</w:t>
            </w:r>
          </w:p>
        </w:tc>
        <w:tc>
          <w:tcPr>
            <w:tcW w:w="0" w:type="auto"/>
            <w:tcBorders>
              <w:top w:val="nil"/>
              <w:left w:val="nil"/>
              <w:bottom w:val="nil"/>
              <w:right w:val="nil"/>
            </w:tcBorders>
            <w:shd w:val="clear" w:color="auto" w:fill="auto"/>
            <w:noWrap/>
            <w:vAlign w:val="center"/>
            <w:hideMark/>
          </w:tcPr>
          <w:p w14:paraId="79D3368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-0.34 %</w:t>
            </w:r>
          </w:p>
        </w:tc>
        <w:tc>
          <w:tcPr>
            <w:tcW w:w="0" w:type="auto"/>
            <w:tcBorders>
              <w:top w:val="nil"/>
              <w:left w:val="nil"/>
              <w:bottom w:val="nil"/>
              <w:right w:val="nil"/>
            </w:tcBorders>
            <w:shd w:val="clear" w:color="auto" w:fill="auto"/>
            <w:noWrap/>
            <w:vAlign w:val="center"/>
            <w:hideMark/>
          </w:tcPr>
          <w:p w14:paraId="36E0D5F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-0.04 %</w:t>
            </w:r>
          </w:p>
        </w:tc>
        <w:tc>
          <w:tcPr>
            <w:tcW w:w="0" w:type="auto"/>
            <w:tcBorders>
              <w:top w:val="nil"/>
              <w:left w:val="nil"/>
              <w:bottom w:val="nil"/>
              <w:right w:val="single" w:sz="4" w:space="0" w:color="auto"/>
            </w:tcBorders>
            <w:shd w:val="clear" w:color="auto" w:fill="auto"/>
            <w:noWrap/>
            <w:vAlign w:val="center"/>
            <w:hideMark/>
          </w:tcPr>
          <w:p w14:paraId="6A7DC35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-0.46 %</w:t>
            </w:r>
          </w:p>
        </w:tc>
        <w:tc>
          <w:tcPr>
            <w:tcW w:w="0" w:type="auto"/>
            <w:tcBorders>
              <w:top w:val="nil"/>
              <w:left w:val="nil"/>
              <w:bottom w:val="nil"/>
              <w:right w:val="nil"/>
            </w:tcBorders>
            <w:shd w:val="clear" w:color="auto" w:fill="auto"/>
            <w:noWrap/>
            <w:vAlign w:val="center"/>
            <w:hideMark/>
          </w:tcPr>
          <w:p w14:paraId="75BBD38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102 %</w:t>
            </w:r>
          </w:p>
        </w:tc>
        <w:tc>
          <w:tcPr>
            <w:tcW w:w="0" w:type="auto"/>
            <w:tcBorders>
              <w:top w:val="nil"/>
              <w:left w:val="nil"/>
              <w:bottom w:val="nil"/>
              <w:right w:val="single" w:sz="8" w:space="0" w:color="auto"/>
            </w:tcBorders>
            <w:shd w:val="clear" w:color="auto" w:fill="auto"/>
            <w:noWrap/>
            <w:vAlign w:val="center"/>
            <w:hideMark/>
          </w:tcPr>
          <w:p w14:paraId="41AF6DC3"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0674ABD0"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56C3A0"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C</w:t>
            </w:r>
          </w:p>
        </w:tc>
        <w:tc>
          <w:tcPr>
            <w:tcW w:w="0" w:type="auto"/>
            <w:tcBorders>
              <w:top w:val="nil"/>
              <w:left w:val="nil"/>
              <w:bottom w:val="nil"/>
              <w:right w:val="nil"/>
            </w:tcBorders>
            <w:shd w:val="clear" w:color="auto" w:fill="auto"/>
            <w:noWrap/>
            <w:vAlign w:val="center"/>
            <w:hideMark/>
          </w:tcPr>
          <w:p w14:paraId="189BA24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-0.50 %</w:t>
            </w:r>
          </w:p>
        </w:tc>
        <w:tc>
          <w:tcPr>
            <w:tcW w:w="0" w:type="auto"/>
            <w:tcBorders>
              <w:top w:val="nil"/>
              <w:left w:val="nil"/>
              <w:bottom w:val="nil"/>
              <w:right w:val="nil"/>
            </w:tcBorders>
            <w:shd w:val="clear" w:color="auto" w:fill="auto"/>
            <w:noWrap/>
            <w:vAlign w:val="center"/>
            <w:hideMark/>
          </w:tcPr>
          <w:p w14:paraId="25AD3D6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-0.44 %</w:t>
            </w:r>
          </w:p>
        </w:tc>
        <w:tc>
          <w:tcPr>
            <w:tcW w:w="0" w:type="auto"/>
            <w:tcBorders>
              <w:top w:val="nil"/>
              <w:left w:val="nil"/>
              <w:bottom w:val="nil"/>
              <w:right w:val="single" w:sz="4" w:space="0" w:color="auto"/>
            </w:tcBorders>
            <w:shd w:val="clear" w:color="auto" w:fill="auto"/>
            <w:noWrap/>
            <w:vAlign w:val="center"/>
            <w:hideMark/>
          </w:tcPr>
          <w:p w14:paraId="0219A0CB"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-0.43 %</w:t>
            </w:r>
          </w:p>
        </w:tc>
        <w:tc>
          <w:tcPr>
            <w:tcW w:w="0" w:type="auto"/>
            <w:tcBorders>
              <w:top w:val="nil"/>
              <w:left w:val="nil"/>
              <w:bottom w:val="nil"/>
              <w:right w:val="nil"/>
            </w:tcBorders>
            <w:shd w:val="clear" w:color="auto" w:fill="auto"/>
            <w:noWrap/>
            <w:vAlign w:val="center"/>
            <w:hideMark/>
          </w:tcPr>
          <w:p w14:paraId="2C3A2F5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nil"/>
              <w:right w:val="single" w:sz="8" w:space="0" w:color="auto"/>
            </w:tcBorders>
            <w:shd w:val="clear" w:color="auto" w:fill="auto"/>
            <w:noWrap/>
            <w:vAlign w:val="center"/>
            <w:hideMark/>
          </w:tcPr>
          <w:p w14:paraId="4F36DAC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r>
      <w:tr w:rsidR="004A489F" w:rsidRPr="004A489F" w14:paraId="0113161E" w14:textId="77777777" w:rsidTr="004A489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F00D0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E</w:t>
            </w:r>
          </w:p>
        </w:tc>
        <w:tc>
          <w:tcPr>
            <w:tcW w:w="0" w:type="auto"/>
            <w:tcBorders>
              <w:top w:val="nil"/>
              <w:left w:val="nil"/>
              <w:bottom w:val="nil"/>
              <w:right w:val="nil"/>
            </w:tcBorders>
            <w:shd w:val="clear" w:color="auto" w:fill="auto"/>
            <w:noWrap/>
            <w:vAlign w:val="center"/>
            <w:hideMark/>
          </w:tcPr>
          <w:p w14:paraId="48307D70"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-0.24 %</w:t>
            </w:r>
          </w:p>
        </w:tc>
        <w:tc>
          <w:tcPr>
            <w:tcW w:w="0" w:type="auto"/>
            <w:tcBorders>
              <w:top w:val="nil"/>
              <w:left w:val="nil"/>
              <w:bottom w:val="nil"/>
              <w:right w:val="nil"/>
            </w:tcBorders>
            <w:shd w:val="clear" w:color="auto" w:fill="auto"/>
            <w:noWrap/>
            <w:vAlign w:val="center"/>
            <w:hideMark/>
          </w:tcPr>
          <w:p w14:paraId="07491ED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0.27 %</w:t>
            </w:r>
          </w:p>
        </w:tc>
        <w:tc>
          <w:tcPr>
            <w:tcW w:w="0" w:type="auto"/>
            <w:tcBorders>
              <w:top w:val="nil"/>
              <w:left w:val="nil"/>
              <w:bottom w:val="nil"/>
              <w:right w:val="single" w:sz="4" w:space="0" w:color="auto"/>
            </w:tcBorders>
            <w:shd w:val="clear" w:color="auto" w:fill="auto"/>
            <w:noWrap/>
            <w:vAlign w:val="center"/>
            <w:hideMark/>
          </w:tcPr>
          <w:p w14:paraId="1B31AA5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-0.43 %</w:t>
            </w:r>
          </w:p>
        </w:tc>
        <w:tc>
          <w:tcPr>
            <w:tcW w:w="0" w:type="auto"/>
            <w:tcBorders>
              <w:top w:val="nil"/>
              <w:left w:val="nil"/>
              <w:bottom w:val="nil"/>
              <w:right w:val="nil"/>
            </w:tcBorders>
            <w:shd w:val="clear" w:color="auto" w:fill="auto"/>
            <w:noWrap/>
            <w:vAlign w:val="center"/>
            <w:hideMark/>
          </w:tcPr>
          <w:p w14:paraId="5B60FCA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98 %</w:t>
            </w:r>
          </w:p>
        </w:tc>
        <w:tc>
          <w:tcPr>
            <w:tcW w:w="0" w:type="auto"/>
            <w:tcBorders>
              <w:top w:val="nil"/>
              <w:left w:val="nil"/>
              <w:bottom w:val="nil"/>
              <w:right w:val="single" w:sz="8" w:space="0" w:color="auto"/>
            </w:tcBorders>
            <w:shd w:val="clear" w:color="auto" w:fill="auto"/>
            <w:noWrap/>
            <w:vAlign w:val="center"/>
            <w:hideMark/>
          </w:tcPr>
          <w:p w14:paraId="32C9C18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43773E2D" w14:textId="77777777" w:rsidTr="004A489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4432D9"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A489F">
              <w:rPr>
                <w:rFonts w:ascii="Arial" w:hAnsi="Arial" w:cs="Arial"/>
                <w:b/>
                <w:bCs/>
                <w:color w:val="000000"/>
                <w:sz w:val="18"/>
                <w:szCs w:val="18"/>
                <w:lang w:val="en-FI" w:eastAsia="en-GB"/>
              </w:rPr>
              <w:t>Overall</w:t>
            </w:r>
          </w:p>
        </w:tc>
        <w:tc>
          <w:tcPr>
            <w:tcW w:w="0" w:type="auto"/>
            <w:tcBorders>
              <w:top w:val="single" w:sz="8" w:space="0" w:color="auto"/>
              <w:left w:val="nil"/>
              <w:bottom w:val="nil"/>
              <w:right w:val="nil"/>
            </w:tcBorders>
            <w:shd w:val="clear" w:color="auto" w:fill="auto"/>
            <w:noWrap/>
            <w:vAlign w:val="center"/>
            <w:hideMark/>
          </w:tcPr>
          <w:p w14:paraId="575F804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-0.37 %</w:t>
            </w:r>
          </w:p>
        </w:tc>
        <w:tc>
          <w:tcPr>
            <w:tcW w:w="0" w:type="auto"/>
            <w:tcBorders>
              <w:top w:val="single" w:sz="8" w:space="0" w:color="auto"/>
              <w:left w:val="nil"/>
              <w:bottom w:val="nil"/>
              <w:right w:val="nil"/>
            </w:tcBorders>
            <w:shd w:val="clear" w:color="auto" w:fill="auto"/>
            <w:noWrap/>
            <w:vAlign w:val="center"/>
            <w:hideMark/>
          </w:tcPr>
          <w:p w14:paraId="05C91A1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single" w:sz="8" w:space="0" w:color="auto"/>
              <w:left w:val="nil"/>
              <w:bottom w:val="nil"/>
              <w:right w:val="single" w:sz="4" w:space="0" w:color="auto"/>
            </w:tcBorders>
            <w:shd w:val="clear" w:color="auto" w:fill="auto"/>
            <w:noWrap/>
            <w:vAlign w:val="center"/>
            <w:hideMark/>
          </w:tcPr>
          <w:p w14:paraId="0EFB506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-0.44 %</w:t>
            </w:r>
          </w:p>
        </w:tc>
        <w:tc>
          <w:tcPr>
            <w:tcW w:w="0" w:type="auto"/>
            <w:tcBorders>
              <w:top w:val="single" w:sz="8" w:space="0" w:color="auto"/>
              <w:left w:val="nil"/>
              <w:bottom w:val="nil"/>
              <w:right w:val="nil"/>
            </w:tcBorders>
            <w:shd w:val="clear" w:color="auto" w:fill="auto"/>
            <w:noWrap/>
            <w:vAlign w:val="center"/>
            <w:hideMark/>
          </w:tcPr>
          <w:p w14:paraId="5A47798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030DCCD2"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42AA529B" w14:textId="77777777" w:rsidTr="004A489F">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0990C6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A7EBEC4"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-0.09 %</w:t>
            </w:r>
          </w:p>
        </w:tc>
        <w:tc>
          <w:tcPr>
            <w:tcW w:w="0" w:type="auto"/>
            <w:tcBorders>
              <w:top w:val="single" w:sz="8" w:space="0" w:color="auto"/>
              <w:left w:val="nil"/>
              <w:bottom w:val="nil"/>
              <w:right w:val="nil"/>
            </w:tcBorders>
            <w:shd w:val="clear" w:color="auto" w:fill="auto"/>
            <w:noWrap/>
            <w:vAlign w:val="center"/>
            <w:hideMark/>
          </w:tcPr>
          <w:p w14:paraId="0B6920C6"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-0.36 %</w:t>
            </w:r>
          </w:p>
        </w:tc>
        <w:tc>
          <w:tcPr>
            <w:tcW w:w="0" w:type="auto"/>
            <w:tcBorders>
              <w:top w:val="single" w:sz="8" w:space="0" w:color="auto"/>
              <w:left w:val="nil"/>
              <w:bottom w:val="nil"/>
              <w:right w:val="single" w:sz="4" w:space="0" w:color="auto"/>
            </w:tcBorders>
            <w:shd w:val="clear" w:color="auto" w:fill="auto"/>
            <w:noWrap/>
            <w:vAlign w:val="center"/>
            <w:hideMark/>
          </w:tcPr>
          <w:p w14:paraId="5B1B0EEA"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-0.12 %</w:t>
            </w:r>
          </w:p>
        </w:tc>
        <w:tc>
          <w:tcPr>
            <w:tcW w:w="0" w:type="auto"/>
            <w:tcBorders>
              <w:top w:val="single" w:sz="8" w:space="0" w:color="auto"/>
              <w:left w:val="nil"/>
              <w:bottom w:val="nil"/>
              <w:right w:val="nil"/>
            </w:tcBorders>
            <w:shd w:val="clear" w:color="auto" w:fill="auto"/>
            <w:noWrap/>
            <w:vAlign w:val="center"/>
            <w:hideMark/>
          </w:tcPr>
          <w:p w14:paraId="38180FAF"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0E1E7CE7"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r w:rsidR="004A489F" w:rsidRPr="004A489F" w14:paraId="0B6ABCC5" w14:textId="77777777" w:rsidTr="004A489F">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1B2FCFFD"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44AE1E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-0.20 %</w:t>
            </w:r>
          </w:p>
        </w:tc>
        <w:tc>
          <w:tcPr>
            <w:tcW w:w="0" w:type="auto"/>
            <w:tcBorders>
              <w:top w:val="nil"/>
              <w:left w:val="nil"/>
              <w:bottom w:val="single" w:sz="8" w:space="0" w:color="auto"/>
              <w:right w:val="nil"/>
            </w:tcBorders>
            <w:shd w:val="clear" w:color="auto" w:fill="auto"/>
            <w:noWrap/>
            <w:vAlign w:val="center"/>
            <w:hideMark/>
          </w:tcPr>
          <w:p w14:paraId="17C9D961"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0.05 %</w:t>
            </w:r>
          </w:p>
        </w:tc>
        <w:tc>
          <w:tcPr>
            <w:tcW w:w="0" w:type="auto"/>
            <w:tcBorders>
              <w:top w:val="nil"/>
              <w:left w:val="nil"/>
              <w:bottom w:val="single" w:sz="8" w:space="0" w:color="auto"/>
              <w:right w:val="single" w:sz="4" w:space="0" w:color="auto"/>
            </w:tcBorders>
            <w:shd w:val="clear" w:color="auto" w:fill="auto"/>
            <w:noWrap/>
            <w:vAlign w:val="center"/>
            <w:hideMark/>
          </w:tcPr>
          <w:p w14:paraId="35A50C05"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-0.01 %</w:t>
            </w:r>
          </w:p>
        </w:tc>
        <w:tc>
          <w:tcPr>
            <w:tcW w:w="0" w:type="auto"/>
            <w:tcBorders>
              <w:top w:val="nil"/>
              <w:left w:val="nil"/>
              <w:bottom w:val="single" w:sz="8" w:space="0" w:color="auto"/>
              <w:right w:val="nil"/>
            </w:tcBorders>
            <w:shd w:val="clear" w:color="auto" w:fill="auto"/>
            <w:noWrap/>
            <w:vAlign w:val="center"/>
            <w:hideMark/>
          </w:tcPr>
          <w:p w14:paraId="17CAF4FC"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602520DE" w14:textId="77777777" w:rsidR="004A489F" w:rsidRPr="004A489F" w:rsidRDefault="004A489F" w:rsidP="004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A489F">
              <w:rPr>
                <w:rFonts w:ascii="Arial" w:hAnsi="Arial" w:cs="Arial"/>
                <w:color w:val="000000"/>
                <w:sz w:val="18"/>
                <w:szCs w:val="18"/>
                <w:lang w:val="en-FI" w:eastAsia="en-GB"/>
              </w:rPr>
              <w:t>99 %</w:t>
            </w:r>
          </w:p>
        </w:tc>
      </w:tr>
    </w:tbl>
    <w:p w14:paraId="2651DEBD" w14:textId="77777777" w:rsidR="004A489F" w:rsidRDefault="004A489F" w:rsidP="00420DEB">
      <w:pPr>
        <w:rPr>
          <w:szCs w:val="22"/>
          <w:lang w:val="en-CA"/>
        </w:rPr>
      </w:pPr>
    </w:p>
    <w:p w14:paraId="41AC2F3B" w14:textId="07A0E502" w:rsidR="006551E0" w:rsidRDefault="006551E0" w:rsidP="009234A5">
      <w:pPr>
        <w:rPr>
          <w:szCs w:val="22"/>
          <w:lang w:val="en-CA"/>
        </w:rPr>
      </w:pPr>
    </w:p>
    <w:p w14:paraId="427E3ACB" w14:textId="7FA25901" w:rsidR="004A489F" w:rsidRDefault="004A489F" w:rsidP="009234A5">
      <w:pPr>
        <w:rPr>
          <w:szCs w:val="22"/>
          <w:lang w:val="en-CA"/>
        </w:rPr>
      </w:pPr>
    </w:p>
    <w:p w14:paraId="123D84B6" w14:textId="5D18EBA5" w:rsidR="004A489F" w:rsidRDefault="004A489F" w:rsidP="009234A5">
      <w:pPr>
        <w:rPr>
          <w:szCs w:val="22"/>
          <w:lang w:val="en-CA"/>
        </w:rPr>
      </w:pPr>
    </w:p>
    <w:p w14:paraId="2014F541" w14:textId="77777777" w:rsidR="004A489F" w:rsidRPr="005B217D" w:rsidRDefault="004A489F" w:rsidP="009234A5">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234048C6" w:rsidR="00342FF4" w:rsidRPr="005B217D" w:rsidRDefault="007F6EEC"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19B0E" w14:textId="77777777" w:rsidR="002B2199" w:rsidRDefault="002B2199">
      <w:r>
        <w:separator/>
      </w:r>
    </w:p>
  </w:endnote>
  <w:endnote w:type="continuationSeparator" w:id="0">
    <w:p w14:paraId="697F4F04" w14:textId="77777777" w:rsidR="002B2199" w:rsidRDefault="002B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97EFB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61C3">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1CB5B" w14:textId="77777777" w:rsidR="002B2199" w:rsidRDefault="002B2199">
      <w:r>
        <w:separator/>
      </w:r>
    </w:p>
  </w:footnote>
  <w:footnote w:type="continuationSeparator" w:id="0">
    <w:p w14:paraId="4B87C8B9" w14:textId="77777777" w:rsidR="002B2199" w:rsidRDefault="002B2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3226"/>
    <w:rsid w:val="002375C1"/>
    <w:rsid w:val="00247E1E"/>
    <w:rsid w:val="00263398"/>
    <w:rsid w:val="00263B99"/>
    <w:rsid w:val="002647D8"/>
    <w:rsid w:val="00266F06"/>
    <w:rsid w:val="00275BCF"/>
    <w:rsid w:val="00280613"/>
    <w:rsid w:val="00291E36"/>
    <w:rsid w:val="00292257"/>
    <w:rsid w:val="002A54E0"/>
    <w:rsid w:val="002B1595"/>
    <w:rsid w:val="002B191D"/>
    <w:rsid w:val="002B2199"/>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0DEB"/>
    <w:rsid w:val="004219CF"/>
    <w:rsid w:val="004234F0"/>
    <w:rsid w:val="00433DDB"/>
    <w:rsid w:val="00435A29"/>
    <w:rsid w:val="00437619"/>
    <w:rsid w:val="00465A1E"/>
    <w:rsid w:val="0049445A"/>
    <w:rsid w:val="004A2A63"/>
    <w:rsid w:val="004A489F"/>
    <w:rsid w:val="004B210C"/>
    <w:rsid w:val="004B6170"/>
    <w:rsid w:val="004B61C3"/>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41EF"/>
    <w:rsid w:val="00615995"/>
    <w:rsid w:val="00616155"/>
    <w:rsid w:val="00624B33"/>
    <w:rsid w:val="0063041A"/>
    <w:rsid w:val="00630AA2"/>
    <w:rsid w:val="00631D8B"/>
    <w:rsid w:val="00646707"/>
    <w:rsid w:val="006551E0"/>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7F6EEC"/>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447E4"/>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651E"/>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693E"/>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862217">
      <w:bodyDiv w:val="1"/>
      <w:marLeft w:val="0"/>
      <w:marRight w:val="0"/>
      <w:marTop w:val="0"/>
      <w:marBottom w:val="0"/>
      <w:divBdr>
        <w:top w:val="none" w:sz="0" w:space="0" w:color="auto"/>
        <w:left w:val="none" w:sz="0" w:space="0" w:color="auto"/>
        <w:bottom w:val="none" w:sz="0" w:space="0" w:color="auto"/>
        <w:right w:val="none" w:sz="0" w:space="0" w:color="auto"/>
      </w:divBdr>
    </w:div>
    <w:div w:id="199906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667</Words>
  <Characters>3803</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Lainema, Jani (Nokia - FI/Tampere)</cp:lastModifiedBy>
  <cp:revision>12</cp:revision>
  <cp:lastPrinted>1900-01-01T07:59:11Z</cp:lastPrinted>
  <dcterms:created xsi:type="dcterms:W3CDTF">2020-01-29T21:34:00Z</dcterms:created>
  <dcterms:modified xsi:type="dcterms:W3CDTF">2020-04-03T09:40:00Z</dcterms:modified>
</cp:coreProperties>
</file>