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13091285"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2F13EA14" w:rsidR="008A4B4C" w:rsidRPr="005B217D" w:rsidRDefault="00E61DAC" w:rsidP="005F6E9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8507E">
              <w:rPr>
                <w:lang w:val="en-CA"/>
              </w:rPr>
              <w:t>P0739</w:t>
            </w:r>
            <w:r w:rsidR="00A01772">
              <w:rPr>
                <w:lang w:val="en-CA"/>
              </w:rPr>
              <w:t>-v</w:t>
            </w:r>
            <w:r w:rsidR="00E71810">
              <w:rPr>
                <w:lang w:val="en-CA"/>
              </w:rPr>
              <w:t>3</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F33C3C1" w:rsidR="00E61DAC" w:rsidRPr="005B217D" w:rsidRDefault="00A36482" w:rsidP="001A38A4">
            <w:pPr>
              <w:spacing w:before="60" w:after="60"/>
              <w:rPr>
                <w:b/>
                <w:szCs w:val="22"/>
                <w:lang w:val="en-CA"/>
              </w:rPr>
            </w:pPr>
            <w:r>
              <w:rPr>
                <w:b/>
                <w:szCs w:val="22"/>
                <w:lang w:val="en-CA"/>
              </w:rPr>
              <w:t xml:space="preserve">CE5-related: </w:t>
            </w:r>
            <w:r w:rsidR="001A38A4">
              <w:rPr>
                <w:b/>
                <w:szCs w:val="22"/>
                <w:lang w:val="en-CA"/>
              </w:rPr>
              <w:t xml:space="preserve">Combination of JVET-P0165, P0556, and P0557 on simplifying </w:t>
            </w:r>
            <w:r w:rsidR="00F02D71">
              <w:rPr>
                <w:b/>
                <w:szCs w:val="22"/>
                <w:lang w:val="en-CA"/>
              </w:rPr>
              <w:t>CCALF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CE20B6" w:rsidR="00E61DAC" w:rsidRPr="005B217D" w:rsidRDefault="00737A8B" w:rsidP="009D7CE6">
            <w:pPr>
              <w:spacing w:before="60" w:after="60"/>
              <w:rPr>
                <w:szCs w:val="22"/>
                <w:lang w:val="en-CA"/>
              </w:rPr>
            </w:pPr>
            <w:r w:rsidRPr="00737A8B">
              <w:rPr>
                <w:szCs w:val="22"/>
                <w:lang w:val="en-CA"/>
              </w:rPr>
              <w:t>Input Documents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CEB9DE" w:rsidR="00E61DAC" w:rsidRPr="005B217D" w:rsidRDefault="00737A8B" w:rsidP="00737A8B">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DD687F1" w14:textId="5E2564E7" w:rsidR="007665A7" w:rsidRDefault="00F02D71" w:rsidP="007665A7">
            <w:pPr>
              <w:spacing w:before="60" w:after="60"/>
              <w:rPr>
                <w:szCs w:val="22"/>
                <w:lang w:val="en-CA"/>
              </w:rPr>
            </w:pPr>
            <w:r>
              <w:rPr>
                <w:szCs w:val="22"/>
                <w:lang w:val="en-CA"/>
              </w:rPr>
              <w:t>Olena Chubach,</w:t>
            </w:r>
            <w:r w:rsidR="006C4391">
              <w:rPr>
                <w:szCs w:val="22"/>
                <w:lang w:val="en-CA"/>
              </w:rPr>
              <w:t xml:space="preserve"> Chen-Yen Lai,</w:t>
            </w:r>
            <w:r>
              <w:rPr>
                <w:szCs w:val="22"/>
                <w:lang w:val="en-CA"/>
              </w:rPr>
              <w:br/>
            </w:r>
            <w:r w:rsidR="00737A8B">
              <w:rPr>
                <w:szCs w:val="22"/>
                <w:lang w:val="en-CA"/>
              </w:rPr>
              <w:t>Ching-Yeh Chen</w:t>
            </w:r>
            <w:r w:rsidR="007665A7">
              <w:rPr>
                <w:szCs w:val="22"/>
                <w:lang w:val="en-CA"/>
              </w:rPr>
              <w:t>,</w:t>
            </w:r>
            <w:r>
              <w:rPr>
                <w:szCs w:val="22"/>
                <w:lang w:val="en-CA"/>
              </w:rPr>
              <w:t xml:space="preserve"> </w:t>
            </w:r>
            <w:r w:rsidR="00737A8B">
              <w:rPr>
                <w:szCs w:val="22"/>
                <w:lang w:val="en-CA"/>
              </w:rPr>
              <w:t>Tzu-Der Chuang,</w:t>
            </w:r>
            <w:r>
              <w:rPr>
                <w:szCs w:val="22"/>
                <w:lang w:val="en-CA"/>
              </w:rPr>
              <w:br/>
            </w:r>
            <w:r w:rsidR="00737A8B">
              <w:rPr>
                <w:szCs w:val="22"/>
                <w:lang w:val="en-CA"/>
              </w:rPr>
              <w:t>Yu-Wen Huang</w:t>
            </w:r>
            <w:r w:rsidR="007665A7">
              <w:rPr>
                <w:szCs w:val="22"/>
                <w:lang w:val="en-CA"/>
              </w:rPr>
              <w:t>,</w:t>
            </w:r>
            <w:r>
              <w:rPr>
                <w:szCs w:val="22"/>
                <w:lang w:val="en-CA"/>
              </w:rPr>
              <w:t xml:space="preserve"> </w:t>
            </w:r>
            <w:r w:rsidR="00737A8B">
              <w:rPr>
                <w:szCs w:val="22"/>
                <w:lang w:val="en-CA"/>
              </w:rPr>
              <w:t>Shaw-Min Lei</w:t>
            </w:r>
          </w:p>
          <w:p w14:paraId="49D81240" w14:textId="38C647AD" w:rsidR="00E61DAC" w:rsidRPr="005B217D" w:rsidRDefault="00207CB4" w:rsidP="00207CB4">
            <w:pPr>
              <w:spacing w:before="60" w:after="60"/>
              <w:rPr>
                <w:szCs w:val="22"/>
                <w:lang w:val="en-CA"/>
              </w:rPr>
            </w:pPr>
            <w:bookmarkStart w:id="1" w:name="OLE_LINK36"/>
            <w:bookmarkStart w:id="2" w:name="OLE_LINK35"/>
            <w:r>
              <w:rPr>
                <w:szCs w:val="22"/>
                <w:lang w:val="en-CA"/>
              </w:rPr>
              <w:t>Nan Hu, Jie Dong, Vadim Seregin,</w:t>
            </w:r>
            <w:r>
              <w:rPr>
                <w:szCs w:val="22"/>
                <w:lang w:val="en-CA"/>
              </w:rPr>
              <w:br/>
              <w:t>Marta Karczewicz</w:t>
            </w:r>
            <w:bookmarkEnd w:id="1"/>
            <w:bookmarkEnd w:id="2"/>
          </w:p>
        </w:tc>
        <w:tc>
          <w:tcPr>
            <w:tcW w:w="900" w:type="dxa"/>
          </w:tcPr>
          <w:p w14:paraId="0140ECA2" w14:textId="4627EA40" w:rsidR="00E61DAC" w:rsidRPr="005B217D" w:rsidRDefault="00E61DAC" w:rsidP="00207CB4">
            <w:pPr>
              <w:spacing w:before="60" w:after="60"/>
              <w:rPr>
                <w:szCs w:val="22"/>
                <w:lang w:val="en-CA"/>
              </w:rPr>
            </w:pPr>
            <w:r w:rsidRPr="005B217D">
              <w:rPr>
                <w:szCs w:val="22"/>
                <w:lang w:val="en-CA"/>
              </w:rPr>
              <w:t>Email:</w:t>
            </w:r>
          </w:p>
        </w:tc>
        <w:tc>
          <w:tcPr>
            <w:tcW w:w="3060" w:type="dxa"/>
          </w:tcPr>
          <w:p w14:paraId="1F6C8572" w14:textId="0A382BEC" w:rsidR="00E61DAC" w:rsidRDefault="00737A8B">
            <w:pPr>
              <w:spacing w:before="60" w:after="60"/>
              <w:rPr>
                <w:szCs w:val="22"/>
                <w:lang w:val="en-CA"/>
              </w:rPr>
            </w:pPr>
            <w:r>
              <w:rPr>
                <w:rFonts w:hint="eastAsia"/>
                <w:szCs w:val="22"/>
                <w:lang w:val="en-CA"/>
              </w:rPr>
              <w:t>{</w:t>
            </w:r>
            <w:r>
              <w:rPr>
                <w:szCs w:val="22"/>
                <w:lang w:val="en-CA"/>
              </w:rPr>
              <w:t xml:space="preserve">jenny.lai, </w:t>
            </w:r>
            <w:r w:rsidR="00F02D71">
              <w:rPr>
                <w:szCs w:val="22"/>
                <w:lang w:val="en-CA"/>
              </w:rPr>
              <w:t xml:space="preserve">olena.chubach, </w:t>
            </w:r>
            <w:r>
              <w:rPr>
                <w:szCs w:val="22"/>
                <w:lang w:val="en-CA"/>
              </w:rPr>
              <w:t>chingyeh.chen</w:t>
            </w:r>
            <w:r w:rsidRPr="009B7A8B">
              <w:rPr>
                <w:rFonts w:hint="eastAsia"/>
                <w:szCs w:val="22"/>
                <w:lang w:val="en-GB"/>
              </w:rPr>
              <w:t>,</w:t>
            </w:r>
            <w:r>
              <w:rPr>
                <w:szCs w:val="22"/>
                <w:lang w:val="en-GB"/>
              </w:rPr>
              <w:t xml:space="preserve"> peter.chuang,</w:t>
            </w:r>
            <w:r w:rsidRPr="009B7A8B">
              <w:rPr>
                <w:szCs w:val="22"/>
              </w:rPr>
              <w:t xml:space="preserve"> </w:t>
            </w:r>
            <w:r>
              <w:rPr>
                <w:szCs w:val="22"/>
              </w:rPr>
              <w:t xml:space="preserve">yuwen.huang, </w:t>
            </w:r>
            <w:r w:rsidR="00F02D71">
              <w:rPr>
                <w:szCs w:val="22"/>
              </w:rPr>
              <w:t>s</w:t>
            </w:r>
            <w:r>
              <w:rPr>
                <w:szCs w:val="22"/>
              </w:rPr>
              <w:t>hawmin.lei</w:t>
            </w:r>
            <w:r>
              <w:rPr>
                <w:rFonts w:hint="eastAsia"/>
                <w:szCs w:val="22"/>
                <w:lang w:val="en-CA"/>
              </w:rPr>
              <w:t>}</w:t>
            </w:r>
            <w:r w:rsidR="00F02D71">
              <w:rPr>
                <w:szCs w:val="22"/>
                <w:lang w:val="en-CA"/>
              </w:rPr>
              <w:t xml:space="preserve"> </w:t>
            </w:r>
            <w:r>
              <w:rPr>
                <w:rFonts w:hint="eastAsia"/>
                <w:szCs w:val="22"/>
                <w:lang w:val="en-CA"/>
              </w:rPr>
              <w:t>@mediatek.com</w:t>
            </w:r>
          </w:p>
          <w:p w14:paraId="32C2ABFD" w14:textId="1B0D35F3" w:rsidR="00207CB4" w:rsidRPr="005B217D" w:rsidRDefault="005F3975">
            <w:pPr>
              <w:spacing w:before="60" w:after="60"/>
              <w:rPr>
                <w:szCs w:val="22"/>
                <w:lang w:val="en-CA"/>
              </w:rPr>
            </w:pPr>
            <w:r>
              <w:rPr>
                <w:szCs w:val="22"/>
                <w:lang w:val="en-CA"/>
              </w:rPr>
              <w:t>nanh@qti.qualcomm.com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F00DEB4" w:rsidR="00E61DAC" w:rsidRPr="005B217D" w:rsidRDefault="00737A8B">
            <w:pPr>
              <w:spacing w:before="60" w:after="60"/>
              <w:rPr>
                <w:szCs w:val="22"/>
                <w:lang w:val="en-CA"/>
              </w:rPr>
            </w:pPr>
            <w:r>
              <w:rPr>
                <w:szCs w:val="22"/>
                <w:lang w:val="en-CA"/>
              </w:rPr>
              <w:t>MediaTek Inc.</w:t>
            </w:r>
            <w:r w:rsidR="00207CB4">
              <w:rPr>
                <w:szCs w:val="22"/>
                <w:lang w:val="en-CA"/>
              </w:rPr>
              <w:t>, 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FB79346" w14:textId="12CC7FB0" w:rsidR="007A121E" w:rsidRDefault="00504CD8" w:rsidP="009C4646">
      <w:pPr>
        <w:jc w:val="both"/>
        <w:rPr>
          <w:szCs w:val="22"/>
        </w:rPr>
      </w:pPr>
      <w:r>
        <w:rPr>
          <w:szCs w:val="22"/>
        </w:rPr>
        <w:t xml:space="preserve">In CE5-2, the </w:t>
      </w:r>
      <w:r w:rsidR="00B263DD">
        <w:rPr>
          <w:szCs w:val="22"/>
        </w:rPr>
        <w:t>filtered result</w:t>
      </w:r>
      <w:r>
        <w:rPr>
          <w:szCs w:val="22"/>
        </w:rPr>
        <w:t xml:space="preserve"> of </w:t>
      </w:r>
      <w:r w:rsidR="004C41F7">
        <w:rPr>
          <w:szCs w:val="22"/>
        </w:rPr>
        <w:t>cross-component adaptive loop filter (</w:t>
      </w:r>
      <w:r>
        <w:rPr>
          <w:szCs w:val="22"/>
        </w:rPr>
        <w:t>CCALF</w:t>
      </w:r>
      <w:r w:rsidR="004C41F7">
        <w:rPr>
          <w:szCs w:val="22"/>
        </w:rPr>
        <w:t>)</w:t>
      </w:r>
      <w:r>
        <w:rPr>
          <w:szCs w:val="22"/>
        </w:rPr>
        <w:t xml:space="preserve"> is</w:t>
      </w:r>
      <w:r w:rsidR="00B263DD">
        <w:rPr>
          <w:szCs w:val="22"/>
        </w:rPr>
        <w:t xml:space="preserve"> added on top of the </w:t>
      </w:r>
      <w:r w:rsidR="00B40B36">
        <w:rPr>
          <w:szCs w:val="22"/>
        </w:rPr>
        <w:t>chroma</w:t>
      </w:r>
      <w:r w:rsidR="0016291C">
        <w:rPr>
          <w:szCs w:val="22"/>
        </w:rPr>
        <w:t xml:space="preserve"> adaptive loop filter</w:t>
      </w:r>
      <w:r w:rsidR="00B40B36">
        <w:rPr>
          <w:szCs w:val="22"/>
        </w:rPr>
        <w:t xml:space="preserve"> </w:t>
      </w:r>
      <w:r w:rsidR="0016291C">
        <w:rPr>
          <w:szCs w:val="22"/>
        </w:rPr>
        <w:t>(</w:t>
      </w:r>
      <w:r w:rsidR="00B40B36">
        <w:rPr>
          <w:szCs w:val="22"/>
        </w:rPr>
        <w:t>ALF</w:t>
      </w:r>
      <w:r w:rsidR="0016291C">
        <w:rPr>
          <w:szCs w:val="22"/>
        </w:rPr>
        <w:t>)</w:t>
      </w:r>
      <w:r w:rsidR="00B40B36">
        <w:rPr>
          <w:szCs w:val="22"/>
        </w:rPr>
        <w:t xml:space="preserve"> </w:t>
      </w:r>
      <w:r w:rsidR="00B263DD">
        <w:rPr>
          <w:szCs w:val="22"/>
        </w:rPr>
        <w:t>output</w:t>
      </w:r>
      <w:r w:rsidR="00E175DF">
        <w:rPr>
          <w:szCs w:val="22"/>
        </w:rPr>
        <w:t xml:space="preserve">. </w:t>
      </w:r>
      <w:r w:rsidR="00324E8E">
        <w:rPr>
          <w:szCs w:val="22"/>
        </w:rPr>
        <w:t xml:space="preserve">This contribution </w:t>
      </w:r>
      <w:r w:rsidR="00252B23">
        <w:rPr>
          <w:szCs w:val="22"/>
        </w:rPr>
        <w:t>provided</w:t>
      </w:r>
      <w:r w:rsidR="00324E8E">
        <w:rPr>
          <w:szCs w:val="22"/>
        </w:rPr>
        <w:t xml:space="preserve"> </w:t>
      </w:r>
      <w:r w:rsidR="00B344A5">
        <w:rPr>
          <w:szCs w:val="22"/>
        </w:rPr>
        <w:t xml:space="preserve">two combinations of </w:t>
      </w:r>
      <w:r w:rsidR="00324E8E">
        <w:rPr>
          <w:szCs w:val="22"/>
        </w:rPr>
        <w:t>CCALF</w:t>
      </w:r>
      <w:r w:rsidR="00252B23">
        <w:rPr>
          <w:szCs w:val="22"/>
        </w:rPr>
        <w:t xml:space="preserve"> simplifications</w:t>
      </w:r>
      <w:r w:rsidR="00B344A5">
        <w:rPr>
          <w:szCs w:val="22"/>
        </w:rPr>
        <w:t xml:space="preserve"> as follows</w:t>
      </w:r>
      <w:r w:rsidR="00324E8E">
        <w:rPr>
          <w:szCs w:val="22"/>
        </w:rPr>
        <w:t>.</w:t>
      </w:r>
    </w:p>
    <w:p w14:paraId="5D9034AB" w14:textId="272A3749" w:rsidR="00324E8E" w:rsidRDefault="00324E8E">
      <w:pPr>
        <w:pStyle w:val="ListParagraph"/>
        <w:numPr>
          <w:ilvl w:val="0"/>
          <w:numId w:val="18"/>
        </w:numPr>
        <w:rPr>
          <w:szCs w:val="22"/>
          <w:lang w:eastAsia="zh-TW"/>
        </w:rPr>
      </w:pPr>
      <w:r>
        <w:rPr>
          <w:szCs w:val="22"/>
          <w:lang w:eastAsia="zh-TW"/>
        </w:rPr>
        <w:t xml:space="preserve">JVET-P0165 Method 1+2a </w:t>
      </w:r>
      <w:r w:rsidR="006B5526">
        <w:rPr>
          <w:szCs w:val="22"/>
          <w:lang w:eastAsia="zh-TW"/>
        </w:rPr>
        <w:t xml:space="preserve">+ JVET-P0556 </w:t>
      </w:r>
      <w:r>
        <w:rPr>
          <w:szCs w:val="22"/>
          <w:lang w:eastAsia="zh-TW"/>
        </w:rPr>
        <w:t xml:space="preserve">+ JVET-P0557 </w:t>
      </w:r>
      <w:r w:rsidR="00E86CA3">
        <w:rPr>
          <w:szCs w:val="22"/>
          <w:lang w:eastAsia="zh-TW"/>
        </w:rPr>
        <w:t xml:space="preserve">Method </w:t>
      </w:r>
      <w:r w:rsidR="005B5DD4">
        <w:rPr>
          <w:szCs w:val="22"/>
          <w:lang w:eastAsia="zh-TW"/>
        </w:rPr>
        <w:t>2</w:t>
      </w:r>
    </w:p>
    <w:p w14:paraId="0DB78660" w14:textId="6C701AA2" w:rsidR="00324E8E" w:rsidRDefault="00324E8E">
      <w:pPr>
        <w:pStyle w:val="ListParagraph"/>
        <w:numPr>
          <w:ilvl w:val="0"/>
          <w:numId w:val="18"/>
        </w:numPr>
        <w:rPr>
          <w:szCs w:val="22"/>
          <w:lang w:eastAsia="zh-TW"/>
        </w:rPr>
      </w:pPr>
      <w:r>
        <w:rPr>
          <w:szCs w:val="22"/>
          <w:lang w:eastAsia="zh-TW"/>
        </w:rPr>
        <w:t xml:space="preserve">JVET-P0165 Method 1+2a </w:t>
      </w:r>
      <w:r w:rsidR="006B5526">
        <w:rPr>
          <w:szCs w:val="22"/>
          <w:lang w:eastAsia="zh-TW"/>
        </w:rPr>
        <w:t xml:space="preserve">+ JVET-P0556 </w:t>
      </w:r>
      <w:r>
        <w:rPr>
          <w:szCs w:val="22"/>
          <w:lang w:eastAsia="zh-TW"/>
        </w:rPr>
        <w:t xml:space="preserve">+ JVET-P0557 </w:t>
      </w:r>
      <w:r w:rsidR="00E86CA3">
        <w:rPr>
          <w:szCs w:val="22"/>
          <w:lang w:eastAsia="zh-TW"/>
        </w:rPr>
        <w:t xml:space="preserve">Method </w:t>
      </w:r>
      <w:r>
        <w:rPr>
          <w:szCs w:val="22"/>
          <w:lang w:eastAsia="zh-TW"/>
        </w:rPr>
        <w:t>3</w:t>
      </w:r>
    </w:p>
    <w:p w14:paraId="69234C22" w14:textId="77777777" w:rsidR="000233AE" w:rsidRPr="007E246E" w:rsidRDefault="000233AE" w:rsidP="007E246E">
      <w:pPr>
        <w:rPr>
          <w:rFonts w:eastAsiaTheme="minorEastAsia"/>
          <w:szCs w:val="22"/>
        </w:rPr>
      </w:pPr>
    </w:p>
    <w:p w14:paraId="566A15BC" w14:textId="2480EB50" w:rsidR="00980F59" w:rsidRPr="007A121E" w:rsidRDefault="00535AD3" w:rsidP="009C4646">
      <w:pPr>
        <w:jc w:val="both"/>
        <w:rPr>
          <w:szCs w:val="22"/>
        </w:rPr>
      </w:pPr>
      <w:r w:rsidRPr="007A121E">
        <w:rPr>
          <w:szCs w:val="22"/>
        </w:rPr>
        <w:t xml:space="preserve">Simulation results </w:t>
      </w:r>
      <w:r w:rsidR="00673AA6">
        <w:rPr>
          <w:szCs w:val="22"/>
        </w:rPr>
        <w:t>with chroma gains shifted to luma</w:t>
      </w:r>
      <w:r w:rsidR="00673AA6" w:rsidRPr="007A121E">
        <w:rPr>
          <w:szCs w:val="22"/>
        </w:rPr>
        <w:t xml:space="preserve"> </w:t>
      </w:r>
      <w:r w:rsidRPr="007A121E">
        <w:rPr>
          <w:szCs w:val="22"/>
        </w:rPr>
        <w:t>are summarized as follows.</w:t>
      </w:r>
    </w:p>
    <w:p w14:paraId="42BB340C" w14:textId="7D745230" w:rsidR="003661E1" w:rsidRDefault="00980F59">
      <w:pPr>
        <w:jc w:val="both"/>
        <w:rPr>
          <w:szCs w:val="22"/>
        </w:rPr>
      </w:pPr>
      <w:r>
        <w:rPr>
          <w:szCs w:val="22"/>
        </w:rPr>
        <w:t>The YCbCr BD-rate</w:t>
      </w:r>
      <w:r w:rsidR="00673AA6">
        <w:rPr>
          <w:szCs w:val="22"/>
        </w:rPr>
        <w:t xml:space="preserve"> (Y-BD-rate*0.8 + Cb-BD-rate*0.1 + Cb-BD-rate*0.1, according to AHG13)</w:t>
      </w:r>
      <w:r>
        <w:rPr>
          <w:szCs w:val="22"/>
        </w:rPr>
        <w:t xml:space="preserve"> of </w:t>
      </w:r>
      <w:r>
        <w:rPr>
          <w:rFonts w:hint="eastAsia"/>
          <w:szCs w:val="22"/>
        </w:rPr>
        <w:t xml:space="preserve">the </w:t>
      </w:r>
      <w:r>
        <w:rPr>
          <w:szCs w:val="22"/>
        </w:rPr>
        <w:t>CE5-2</w:t>
      </w:r>
      <w:r w:rsidR="007A121E">
        <w:rPr>
          <w:szCs w:val="22"/>
        </w:rPr>
        <w:t>.1</w:t>
      </w:r>
      <w:r>
        <w:rPr>
          <w:szCs w:val="22"/>
        </w:rPr>
        <w:t xml:space="preserve"> CCALF </w:t>
      </w:r>
      <w:r w:rsidR="00673AA6">
        <w:rPr>
          <w:szCs w:val="22"/>
        </w:rPr>
        <w:t xml:space="preserve">is </w:t>
      </w:r>
      <w:r w:rsidR="007A121E" w:rsidRPr="007A121E">
        <w:rPr>
          <w:szCs w:val="22"/>
        </w:rPr>
        <w:t>-</w:t>
      </w:r>
      <w:r w:rsidR="00A41067">
        <w:rPr>
          <w:szCs w:val="22"/>
        </w:rPr>
        <w:t>0</w:t>
      </w:r>
      <w:r w:rsidR="007A121E" w:rsidRPr="007A121E">
        <w:rPr>
          <w:szCs w:val="22"/>
        </w:rPr>
        <w:t>.</w:t>
      </w:r>
      <w:r w:rsidR="00A41067">
        <w:rPr>
          <w:szCs w:val="22"/>
        </w:rPr>
        <w:t>85</w:t>
      </w:r>
      <w:r w:rsidR="007A121E" w:rsidRPr="007A121E">
        <w:rPr>
          <w:szCs w:val="22"/>
        </w:rPr>
        <w:t>%</w:t>
      </w:r>
      <w:r w:rsidR="004C41F7">
        <w:rPr>
          <w:szCs w:val="22"/>
        </w:rPr>
        <w:t xml:space="preserve"> </w:t>
      </w:r>
      <w:r>
        <w:rPr>
          <w:szCs w:val="22"/>
        </w:rPr>
        <w:t>for RA</w:t>
      </w:r>
      <w:r w:rsidR="00E1673D">
        <w:rPr>
          <w:szCs w:val="22"/>
        </w:rPr>
        <w:t>, while significant complexity increase is observed (46.7% increase of multiplications compared to VTM6.0 ALF)</w:t>
      </w:r>
      <w:r w:rsidR="00933DFD">
        <w:rPr>
          <w:szCs w:val="22"/>
        </w:rPr>
        <w:t>.</w:t>
      </w:r>
    </w:p>
    <w:p w14:paraId="0A2CA1C0" w14:textId="77777777" w:rsidR="000233AE" w:rsidRDefault="000233AE" w:rsidP="009C4646">
      <w:pPr>
        <w:jc w:val="both"/>
        <w:rPr>
          <w:szCs w:val="22"/>
        </w:rPr>
      </w:pPr>
    </w:p>
    <w:p w14:paraId="64AEA814" w14:textId="07A11EB8" w:rsidR="005B5DD4" w:rsidRPr="00645947" w:rsidRDefault="005B5DD4" w:rsidP="009C4646">
      <w:pPr>
        <w:jc w:val="both"/>
        <w:rPr>
          <w:szCs w:val="22"/>
        </w:rPr>
      </w:pPr>
      <w:r w:rsidRPr="00645947">
        <w:rPr>
          <w:szCs w:val="22"/>
        </w:rPr>
        <w:t>Combin</w:t>
      </w:r>
      <w:r w:rsidR="00B344A5">
        <w:rPr>
          <w:szCs w:val="22"/>
        </w:rPr>
        <w:t>ation</w:t>
      </w:r>
      <w:r w:rsidRPr="00645947">
        <w:rPr>
          <w:szCs w:val="22"/>
        </w:rPr>
        <w:t xml:space="preserve"> </w:t>
      </w:r>
      <w:r w:rsidR="00B344A5">
        <w:rPr>
          <w:szCs w:val="22"/>
        </w:rPr>
        <w:t>1</w:t>
      </w:r>
      <w:r w:rsidR="00E1673D">
        <w:rPr>
          <w:szCs w:val="22"/>
        </w:rPr>
        <w:t xml:space="preserve"> </w:t>
      </w:r>
      <w:r w:rsidRPr="00645947">
        <w:rPr>
          <w:szCs w:val="22"/>
        </w:rPr>
        <w:t>preserves</w:t>
      </w:r>
      <w:r w:rsidR="00645947" w:rsidRPr="00645947">
        <w:rPr>
          <w:szCs w:val="22"/>
        </w:rPr>
        <w:t xml:space="preserve"> 75</w:t>
      </w:r>
      <w:r w:rsidRPr="00BE2A36">
        <w:rPr>
          <w:szCs w:val="22"/>
        </w:rPr>
        <w:t>.</w:t>
      </w:r>
      <w:r w:rsidR="00645947" w:rsidRPr="00BE2A36">
        <w:rPr>
          <w:szCs w:val="22"/>
        </w:rPr>
        <w:t>7</w:t>
      </w:r>
      <w:r w:rsidRPr="00645947">
        <w:rPr>
          <w:szCs w:val="22"/>
        </w:rPr>
        <w:t xml:space="preserve">% of </w:t>
      </w:r>
      <w:r w:rsidR="00E1673D">
        <w:rPr>
          <w:szCs w:val="22"/>
        </w:rPr>
        <w:t xml:space="preserve">CE5-2.1 </w:t>
      </w:r>
      <w:r w:rsidRPr="00645947">
        <w:rPr>
          <w:szCs w:val="22"/>
        </w:rPr>
        <w:t>CCALF coding gain</w:t>
      </w:r>
      <w:r w:rsidR="00933DFD" w:rsidRPr="00645947">
        <w:rPr>
          <w:szCs w:val="22"/>
        </w:rPr>
        <w:t>.</w:t>
      </w:r>
      <w:r w:rsidR="00645947" w:rsidRPr="00645947">
        <w:rPr>
          <w:szCs w:val="22"/>
        </w:rPr>
        <w:t xml:space="preserve"> (YCbCr: -0.64%)</w:t>
      </w:r>
    </w:p>
    <w:p w14:paraId="7AB6F23A" w14:textId="7B68C249" w:rsidR="00933DFD" w:rsidRDefault="005B5DD4" w:rsidP="009C4646">
      <w:pPr>
        <w:jc w:val="both"/>
        <w:rPr>
          <w:szCs w:val="22"/>
        </w:rPr>
      </w:pPr>
      <w:r w:rsidRPr="00645947">
        <w:rPr>
          <w:szCs w:val="22"/>
        </w:rPr>
        <w:t>Combin</w:t>
      </w:r>
      <w:r w:rsidR="00B344A5">
        <w:rPr>
          <w:szCs w:val="22"/>
        </w:rPr>
        <w:t>ation 2</w:t>
      </w:r>
      <w:r w:rsidRPr="00645947">
        <w:rPr>
          <w:szCs w:val="22"/>
        </w:rPr>
        <w:t xml:space="preserve"> preserves </w:t>
      </w:r>
      <w:r w:rsidR="00645947" w:rsidRPr="00BE2A36">
        <w:rPr>
          <w:szCs w:val="22"/>
        </w:rPr>
        <w:t>75</w:t>
      </w:r>
      <w:r w:rsidRPr="00BE2A36">
        <w:rPr>
          <w:szCs w:val="22"/>
        </w:rPr>
        <w:t>.</w:t>
      </w:r>
      <w:r w:rsidR="00645947" w:rsidRPr="00BE2A36">
        <w:rPr>
          <w:szCs w:val="22"/>
        </w:rPr>
        <w:t>4</w:t>
      </w:r>
      <w:r>
        <w:rPr>
          <w:szCs w:val="22"/>
        </w:rPr>
        <w:t xml:space="preserve">% of </w:t>
      </w:r>
      <w:r w:rsidR="00E1673D">
        <w:rPr>
          <w:szCs w:val="22"/>
        </w:rPr>
        <w:t xml:space="preserve">CE5-2.1 </w:t>
      </w:r>
      <w:r>
        <w:rPr>
          <w:szCs w:val="22"/>
        </w:rPr>
        <w:t>CCALF coding gain</w:t>
      </w:r>
      <w:r w:rsidR="00933DFD">
        <w:rPr>
          <w:szCs w:val="22"/>
        </w:rPr>
        <w:t>.</w:t>
      </w:r>
      <w:r w:rsidR="00645947">
        <w:rPr>
          <w:szCs w:val="22"/>
        </w:rPr>
        <w:t xml:space="preserve"> (YCbCr: -0.64%)</w:t>
      </w:r>
    </w:p>
    <w:p w14:paraId="17E40D75" w14:textId="4B8D3337" w:rsidR="00535AD3" w:rsidRDefault="00535AD3" w:rsidP="009C4646">
      <w:pPr>
        <w:jc w:val="both"/>
        <w:rPr>
          <w:rFonts w:eastAsiaTheme="minorEastAsia"/>
          <w:szCs w:val="22"/>
        </w:rPr>
      </w:pPr>
    </w:p>
    <w:p w14:paraId="1D22870A" w14:textId="49DEA62C" w:rsidR="00AE3EAE" w:rsidRDefault="00AE3EAE" w:rsidP="009C4646">
      <w:pPr>
        <w:jc w:val="both"/>
        <w:rPr>
          <w:rFonts w:eastAsiaTheme="minorEastAsia"/>
          <w:szCs w:val="22"/>
        </w:rPr>
      </w:pPr>
      <w:r>
        <w:rPr>
          <w:rFonts w:eastAsiaTheme="minorEastAsia" w:hint="eastAsia"/>
          <w:szCs w:val="22"/>
        </w:rPr>
        <w:t xml:space="preserve">It is asserted that </w:t>
      </w:r>
      <w:r w:rsidR="00B344A5">
        <w:rPr>
          <w:rFonts w:eastAsiaTheme="minorEastAsia"/>
          <w:szCs w:val="22"/>
        </w:rPr>
        <w:t xml:space="preserve">both proposed </w:t>
      </w:r>
      <w:r>
        <w:rPr>
          <w:rFonts w:eastAsiaTheme="minorEastAsia"/>
          <w:szCs w:val="22"/>
        </w:rPr>
        <w:t>combin</w:t>
      </w:r>
      <w:r w:rsidR="00B344A5">
        <w:rPr>
          <w:rFonts w:eastAsiaTheme="minorEastAsia"/>
          <w:szCs w:val="22"/>
        </w:rPr>
        <w:t>ations</w:t>
      </w:r>
      <w:r>
        <w:rPr>
          <w:rFonts w:eastAsiaTheme="minorEastAsia"/>
          <w:szCs w:val="22"/>
        </w:rPr>
        <w:t xml:space="preserve"> keep the worst case number of </w:t>
      </w:r>
      <w:r w:rsidR="00EA1E7E">
        <w:rPr>
          <w:rFonts w:eastAsiaTheme="minorEastAsia"/>
          <w:szCs w:val="22"/>
        </w:rPr>
        <w:t>ALF operations</w:t>
      </w:r>
      <w:r>
        <w:rPr>
          <w:rFonts w:eastAsiaTheme="minorEastAsia"/>
          <w:szCs w:val="22"/>
        </w:rPr>
        <w:t xml:space="preserve"> exactly the same as that of VTM6.0 ALF, while any individual methods in JVET-P0165, JVET-P0556, and JVET-P0557 increase the worst case.</w:t>
      </w:r>
    </w:p>
    <w:p w14:paraId="50A340CE" w14:textId="77777777" w:rsidR="00AE3EAE" w:rsidRPr="00BE2A36" w:rsidRDefault="00AE3EAE" w:rsidP="009C4646">
      <w:pPr>
        <w:jc w:val="both"/>
        <w:rPr>
          <w:rFonts w:eastAsiaTheme="minorEastAsia"/>
          <w:szCs w:val="22"/>
        </w:rPr>
      </w:pPr>
    </w:p>
    <w:p w14:paraId="7D2AC1F0" w14:textId="36CC72B3" w:rsidR="00745F6B" w:rsidRPr="005B217D" w:rsidRDefault="00745F6B">
      <w:pPr>
        <w:pStyle w:val="Heading1"/>
        <w:rPr>
          <w:lang w:val="en-CA"/>
        </w:rPr>
      </w:pPr>
      <w:r w:rsidRPr="005B217D">
        <w:rPr>
          <w:lang w:val="en-CA"/>
        </w:rPr>
        <w:t>Introduction</w:t>
      </w:r>
    </w:p>
    <w:p w14:paraId="59D04080" w14:textId="65C5B1A7" w:rsidR="00BF5F04" w:rsidRDefault="006A5465" w:rsidP="009C4646">
      <w:pPr>
        <w:jc w:val="both"/>
        <w:rPr>
          <w:szCs w:val="22"/>
        </w:rPr>
      </w:pPr>
      <w:r>
        <w:rPr>
          <w:szCs w:val="22"/>
        </w:rPr>
        <w:t xml:space="preserve">The concept of CCALF </w:t>
      </w:r>
      <w:r w:rsidRPr="006A5465">
        <w:rPr>
          <w:szCs w:val="22"/>
        </w:rPr>
        <w:t>[1]</w:t>
      </w:r>
      <w:r>
        <w:rPr>
          <w:szCs w:val="22"/>
        </w:rPr>
        <w:t xml:space="preserve"> is </w:t>
      </w:r>
      <w:r w:rsidR="009F0357">
        <w:rPr>
          <w:szCs w:val="22"/>
        </w:rPr>
        <w:t xml:space="preserve">to use </w:t>
      </w:r>
      <w:r>
        <w:rPr>
          <w:szCs w:val="22"/>
        </w:rPr>
        <w:t xml:space="preserve">luma samples to </w:t>
      </w:r>
      <w:r w:rsidR="009F0357">
        <w:rPr>
          <w:szCs w:val="22"/>
        </w:rPr>
        <w:t xml:space="preserve">improve </w:t>
      </w:r>
      <w:r>
        <w:rPr>
          <w:szCs w:val="22"/>
        </w:rPr>
        <w:t>chroma samples, and the corresponding filter coefficients</w:t>
      </w:r>
      <w:r w:rsidR="009F0357">
        <w:rPr>
          <w:szCs w:val="22"/>
        </w:rPr>
        <w:t xml:space="preserve"> </w:t>
      </w:r>
      <w:r>
        <w:rPr>
          <w:szCs w:val="22"/>
        </w:rPr>
        <w:t>are derived and signalled</w:t>
      </w:r>
      <w:r w:rsidR="00215869">
        <w:rPr>
          <w:szCs w:val="22"/>
        </w:rPr>
        <w:t xml:space="preserve">. The filter shape of CCALF is shown in Fig. 1, where one square is one </w:t>
      </w:r>
      <w:r w:rsidR="00BF5F04">
        <w:rPr>
          <w:szCs w:val="22"/>
        </w:rPr>
        <w:t xml:space="preserve">luma </w:t>
      </w:r>
      <w:r w:rsidR="00215869">
        <w:rPr>
          <w:szCs w:val="22"/>
        </w:rPr>
        <w:t xml:space="preserve">sample, the red square is </w:t>
      </w:r>
      <w:r w:rsidR="00F710BA">
        <w:rPr>
          <w:szCs w:val="22"/>
        </w:rPr>
        <w:t xml:space="preserve">a </w:t>
      </w:r>
      <w:r w:rsidR="00215869">
        <w:rPr>
          <w:szCs w:val="22"/>
        </w:rPr>
        <w:t xml:space="preserve">luma position of to-be-processed chroma sample, </w:t>
      </w:r>
      <w:r w:rsidR="00F710BA">
        <w:rPr>
          <w:szCs w:val="22"/>
        </w:rPr>
        <w:t>each number represents</w:t>
      </w:r>
      <w:r w:rsidR="00215869">
        <w:rPr>
          <w:szCs w:val="22"/>
        </w:rPr>
        <w:t xml:space="preserve"> one filter coefficient</w:t>
      </w:r>
      <w:r>
        <w:rPr>
          <w:szCs w:val="22"/>
        </w:rPr>
        <w:t>,</w:t>
      </w:r>
      <w:r w:rsidR="00215869">
        <w:rPr>
          <w:szCs w:val="22"/>
        </w:rPr>
        <w:t xml:space="preserve"> and different squares with </w:t>
      </w:r>
      <w:r w:rsidR="007A121E">
        <w:rPr>
          <w:szCs w:val="22"/>
        </w:rPr>
        <w:t xml:space="preserve">the </w:t>
      </w:r>
      <w:r w:rsidR="00215869">
        <w:rPr>
          <w:szCs w:val="22"/>
        </w:rPr>
        <w:t xml:space="preserve">same </w:t>
      </w:r>
      <w:r w:rsidR="00F710BA">
        <w:rPr>
          <w:szCs w:val="22"/>
        </w:rPr>
        <w:t xml:space="preserve">number </w:t>
      </w:r>
      <w:r w:rsidR="00215869">
        <w:rPr>
          <w:szCs w:val="22"/>
        </w:rPr>
        <w:t xml:space="preserve">share </w:t>
      </w:r>
      <w:r w:rsidR="00F710BA">
        <w:rPr>
          <w:szCs w:val="22"/>
        </w:rPr>
        <w:t>one</w:t>
      </w:r>
      <w:r w:rsidR="00215869">
        <w:rPr>
          <w:szCs w:val="22"/>
        </w:rPr>
        <w:t xml:space="preserve"> filter coefficient. </w:t>
      </w:r>
      <w:r w:rsidR="007A121E">
        <w:rPr>
          <w:szCs w:val="22"/>
        </w:rPr>
        <w:t>In total</w:t>
      </w:r>
      <w:r>
        <w:rPr>
          <w:szCs w:val="22"/>
        </w:rPr>
        <w:t>,</w:t>
      </w:r>
      <w:r w:rsidR="00215869">
        <w:rPr>
          <w:szCs w:val="22"/>
        </w:rPr>
        <w:t xml:space="preserve"> there are 18 filter taps with 14 filter coefficients, so we need 14 multiplications per chroma sample in CCALF.</w:t>
      </w:r>
    </w:p>
    <w:p w14:paraId="28F303D0" w14:textId="28D57794" w:rsidR="00215869" w:rsidRDefault="00215869" w:rsidP="009C4646">
      <w:pPr>
        <w:jc w:val="both"/>
        <w:rPr>
          <w:rFonts w:eastAsiaTheme="minorEastAsia"/>
          <w:szCs w:val="22"/>
        </w:rPr>
      </w:pPr>
    </w:p>
    <w:p w14:paraId="70FC9045" w14:textId="24379C1B" w:rsidR="00933DFD" w:rsidRDefault="00933DFD" w:rsidP="009C4646">
      <w:pPr>
        <w:jc w:val="both"/>
        <w:rPr>
          <w:rFonts w:eastAsiaTheme="minorEastAsia"/>
          <w:szCs w:val="22"/>
        </w:rPr>
      </w:pPr>
      <w:r>
        <w:rPr>
          <w:rFonts w:eastAsiaTheme="minorEastAsia"/>
          <w:szCs w:val="22"/>
        </w:rPr>
        <w:br w:type="page"/>
      </w:r>
    </w:p>
    <w:p w14:paraId="6E775635" w14:textId="65324A5F" w:rsidR="00737A8B" w:rsidRDefault="00215869" w:rsidP="00737A8B">
      <w:pPr>
        <w:jc w:val="center"/>
        <w:rPr>
          <w:szCs w:val="22"/>
        </w:rPr>
      </w:pPr>
      <w:r w:rsidRPr="00215869">
        <w:rPr>
          <w:noProof/>
        </w:rPr>
        <w:lastRenderedPageBreak/>
        <w:drawing>
          <wp:inline distT="0" distB="0" distL="0" distR="0" wp14:anchorId="1121AB51" wp14:editId="04518515">
            <wp:extent cx="1026000" cy="1238400"/>
            <wp:effectExtent l="0" t="0" r="3175" b="0"/>
            <wp:docPr id="24656" name="圖片 24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26000" cy="1238400"/>
                    </a:xfrm>
                    <a:prstGeom prst="rect">
                      <a:avLst/>
                    </a:prstGeom>
                    <a:noFill/>
                    <a:ln>
                      <a:noFill/>
                    </a:ln>
                  </pic:spPr>
                </pic:pic>
              </a:graphicData>
            </a:graphic>
          </wp:inline>
        </w:drawing>
      </w:r>
    </w:p>
    <w:p w14:paraId="3EA8957F" w14:textId="205921CA" w:rsidR="00BF5F04" w:rsidRDefault="00737A8B" w:rsidP="00E03ACE">
      <w:pPr>
        <w:jc w:val="center"/>
        <w:rPr>
          <w:szCs w:val="22"/>
        </w:rPr>
      </w:pPr>
      <w:r>
        <w:rPr>
          <w:szCs w:val="22"/>
        </w:rPr>
        <w:t xml:space="preserve">Figure 1. </w:t>
      </w:r>
      <w:r w:rsidR="00F7515B">
        <w:rPr>
          <w:szCs w:val="22"/>
        </w:rPr>
        <w:t xml:space="preserve"> </w:t>
      </w:r>
      <w:r w:rsidR="00215869">
        <w:rPr>
          <w:szCs w:val="22"/>
        </w:rPr>
        <w:t>The filter shape in CCALF.</w:t>
      </w:r>
    </w:p>
    <w:p w14:paraId="733329E9" w14:textId="2E421B77" w:rsidR="00737A8B" w:rsidRDefault="00737A8B" w:rsidP="009C4646">
      <w:pPr>
        <w:jc w:val="both"/>
        <w:rPr>
          <w:szCs w:val="22"/>
        </w:rPr>
      </w:pPr>
    </w:p>
    <w:p w14:paraId="68B37430" w14:textId="25E623EF" w:rsidR="00215869" w:rsidRDefault="00E86CA3" w:rsidP="009C4646">
      <w:pPr>
        <w:jc w:val="both"/>
        <w:rPr>
          <w:szCs w:val="22"/>
        </w:rPr>
      </w:pPr>
      <w:r>
        <w:rPr>
          <w:lang w:val="en-CA"/>
        </w:rPr>
        <w:t xml:space="preserve">In addition, CCALF </w:t>
      </w:r>
      <w:r>
        <w:rPr>
          <w:rFonts w:eastAsiaTheme="minorEastAsia"/>
          <w:lang w:eastAsia="zh-CN"/>
        </w:rPr>
        <w:t xml:space="preserve">coefficients used for each chroma component of a slice are stored in a buffer corresponding to a temporal sublayer for future reuse. When CCALF is enabled, a reuse flag is signalled at slice to indicate whether the coefficients from the corresponding temporal buffer are used or not for each chroma component. If the reuse flag is not enabled, CCALF coefficients from </w:t>
      </w:r>
      <w:r w:rsidR="001B468D">
        <w:rPr>
          <w:rFonts w:eastAsiaTheme="minorEastAsia"/>
          <w:lang w:eastAsia="zh-CN"/>
        </w:rPr>
        <w:t>adaptation parameter set (</w:t>
      </w:r>
      <w:r>
        <w:rPr>
          <w:rFonts w:eastAsiaTheme="minorEastAsia"/>
          <w:lang w:eastAsia="zh-CN"/>
        </w:rPr>
        <w:t>APS</w:t>
      </w:r>
      <w:r w:rsidR="001B468D">
        <w:rPr>
          <w:rFonts w:eastAsiaTheme="minorEastAsia"/>
          <w:lang w:eastAsia="zh-CN"/>
        </w:rPr>
        <w:t>)</w:t>
      </w:r>
      <w:r>
        <w:rPr>
          <w:rFonts w:eastAsiaTheme="minorEastAsia"/>
          <w:lang w:eastAsia="zh-CN"/>
        </w:rPr>
        <w:t xml:space="preserve"> will be used.</w:t>
      </w:r>
    </w:p>
    <w:p w14:paraId="0A67BF8A" w14:textId="77777777" w:rsidR="000C02B8" w:rsidRDefault="000C02B8" w:rsidP="009C4646">
      <w:pPr>
        <w:jc w:val="both"/>
        <w:rPr>
          <w:szCs w:val="22"/>
        </w:rPr>
      </w:pPr>
    </w:p>
    <w:p w14:paraId="15C4A471" w14:textId="08150BDA" w:rsidR="00737A8B" w:rsidRDefault="007F6623">
      <w:pPr>
        <w:pStyle w:val="Heading1"/>
        <w:rPr>
          <w:lang w:val="en-CA" w:eastAsia="zh-TW"/>
        </w:rPr>
      </w:pPr>
      <w:r>
        <w:rPr>
          <w:lang w:val="en-CA" w:eastAsia="zh-TW"/>
        </w:rPr>
        <w:t xml:space="preserve">Proposed </w:t>
      </w:r>
      <w:r w:rsidR="003B6BC7">
        <w:rPr>
          <w:lang w:val="en-CA" w:eastAsia="zh-TW"/>
        </w:rPr>
        <w:t>m</w:t>
      </w:r>
      <w:r w:rsidR="00B32F1A">
        <w:rPr>
          <w:lang w:val="en-CA" w:eastAsia="zh-TW"/>
        </w:rPr>
        <w:t>ethod</w:t>
      </w:r>
      <w:r w:rsidR="00E1673D">
        <w:rPr>
          <w:lang w:val="en-CA" w:eastAsia="zh-TW"/>
        </w:rPr>
        <w:t>s</w:t>
      </w:r>
    </w:p>
    <w:p w14:paraId="35A32E9A" w14:textId="7CF26AF1" w:rsidR="005B5DD4" w:rsidRDefault="00E86CA3" w:rsidP="009C4646">
      <w:pPr>
        <w:jc w:val="both"/>
        <w:rPr>
          <w:lang w:val="en-CA"/>
        </w:rPr>
      </w:pPr>
      <w:r>
        <w:rPr>
          <w:lang w:val="en-CA"/>
        </w:rPr>
        <w:t>To reduce the number of multiplications per</w:t>
      </w:r>
      <w:r w:rsidR="005B5DD4">
        <w:rPr>
          <w:lang w:val="en-CA"/>
        </w:rPr>
        <w:t xml:space="preserve"> pixel when applying CCALF and </w:t>
      </w:r>
      <w:r>
        <w:rPr>
          <w:lang w:val="en-CA"/>
        </w:rPr>
        <w:t xml:space="preserve">avoid the data dependence of CCALF coefficients signalling, </w:t>
      </w:r>
      <w:r w:rsidR="001B468D">
        <w:rPr>
          <w:lang w:val="en-CA"/>
        </w:rPr>
        <w:t xml:space="preserve">it is </w:t>
      </w:r>
      <w:r>
        <w:rPr>
          <w:lang w:val="en-CA"/>
        </w:rPr>
        <w:t>pro</w:t>
      </w:r>
      <w:r w:rsidR="005B5DD4">
        <w:rPr>
          <w:lang w:val="en-CA"/>
        </w:rPr>
        <w:t xml:space="preserve">posed to combine JVET-P0165 [2], </w:t>
      </w:r>
      <w:r>
        <w:rPr>
          <w:lang w:val="en-CA"/>
        </w:rPr>
        <w:t>JVET-P0556</w:t>
      </w:r>
      <w:r w:rsidR="005B5DD4">
        <w:rPr>
          <w:lang w:val="en-CA"/>
        </w:rPr>
        <w:t xml:space="preserve"> [3]</w:t>
      </w:r>
      <w:r w:rsidR="00933DFD">
        <w:rPr>
          <w:lang w:val="en-CA"/>
        </w:rPr>
        <w:t>,</w:t>
      </w:r>
      <w:r w:rsidR="005B5DD4">
        <w:rPr>
          <w:lang w:val="en-CA"/>
        </w:rPr>
        <w:t xml:space="preserve"> and JVET-P0557 [4]</w:t>
      </w:r>
      <w:r w:rsidR="005F6E94">
        <w:rPr>
          <w:lang w:val="en-CA"/>
        </w:rPr>
        <w:t>.</w:t>
      </w:r>
    </w:p>
    <w:p w14:paraId="42044BDE" w14:textId="7596E2A7" w:rsidR="00645947" w:rsidRDefault="00645947" w:rsidP="009C4646">
      <w:pPr>
        <w:jc w:val="both"/>
        <w:rPr>
          <w:lang w:val="en-CA"/>
        </w:rPr>
      </w:pPr>
    </w:p>
    <w:p w14:paraId="34448A26" w14:textId="70D4EA9D" w:rsidR="005B5DD4" w:rsidRDefault="001B468D" w:rsidP="009C4646">
      <w:pPr>
        <w:jc w:val="both"/>
        <w:rPr>
          <w:lang w:val="en-CA"/>
        </w:rPr>
      </w:pPr>
      <w:r>
        <w:rPr>
          <w:lang w:val="en-CA"/>
        </w:rPr>
        <w:t xml:space="preserve">Two </w:t>
      </w:r>
      <w:r w:rsidR="005B5DD4">
        <w:rPr>
          <w:lang w:val="en-CA"/>
        </w:rPr>
        <w:t>combin</w:t>
      </w:r>
      <w:r>
        <w:rPr>
          <w:lang w:val="en-CA"/>
        </w:rPr>
        <w:t>ations</w:t>
      </w:r>
      <w:r w:rsidR="005B5DD4">
        <w:rPr>
          <w:lang w:val="en-CA"/>
        </w:rPr>
        <w:t xml:space="preserve"> </w:t>
      </w:r>
      <w:r>
        <w:rPr>
          <w:lang w:val="en-CA"/>
        </w:rPr>
        <w:t xml:space="preserve">are </w:t>
      </w:r>
      <w:r w:rsidR="005B5DD4">
        <w:rPr>
          <w:lang w:val="en-CA"/>
        </w:rPr>
        <w:t>proposed in this contribution.</w:t>
      </w:r>
    </w:p>
    <w:p w14:paraId="0EEB66BD" w14:textId="6AF0AFB1" w:rsidR="005B5DD4" w:rsidRDefault="005B5DD4">
      <w:pPr>
        <w:pStyle w:val="ListParagraph"/>
        <w:numPr>
          <w:ilvl w:val="0"/>
          <w:numId w:val="19"/>
        </w:numPr>
        <w:rPr>
          <w:szCs w:val="22"/>
          <w:lang w:eastAsia="zh-TW"/>
        </w:rPr>
      </w:pPr>
      <w:r>
        <w:rPr>
          <w:szCs w:val="22"/>
          <w:lang w:eastAsia="zh-TW"/>
        </w:rPr>
        <w:t xml:space="preserve">JVET-P0165 Method 1+2a + </w:t>
      </w:r>
      <w:r w:rsidR="00252B23">
        <w:rPr>
          <w:szCs w:val="22"/>
          <w:lang w:eastAsia="zh-TW"/>
        </w:rPr>
        <w:t xml:space="preserve">JVET-P0556 + </w:t>
      </w:r>
      <w:r>
        <w:rPr>
          <w:szCs w:val="22"/>
          <w:lang w:eastAsia="zh-TW"/>
        </w:rPr>
        <w:t>JVET-P0557 Method 2</w:t>
      </w:r>
    </w:p>
    <w:p w14:paraId="77D10718" w14:textId="0FEDF737" w:rsidR="005B5DD4" w:rsidRDefault="005B5DD4">
      <w:pPr>
        <w:pStyle w:val="ListParagraph"/>
        <w:numPr>
          <w:ilvl w:val="0"/>
          <w:numId w:val="19"/>
        </w:numPr>
        <w:rPr>
          <w:szCs w:val="22"/>
          <w:lang w:eastAsia="zh-TW"/>
        </w:rPr>
      </w:pPr>
      <w:r>
        <w:rPr>
          <w:szCs w:val="22"/>
          <w:lang w:eastAsia="zh-TW"/>
        </w:rPr>
        <w:t xml:space="preserve">JVET-P0165 Method 1+2a + </w:t>
      </w:r>
      <w:r w:rsidR="00252B23">
        <w:rPr>
          <w:szCs w:val="22"/>
          <w:lang w:eastAsia="zh-TW"/>
        </w:rPr>
        <w:t xml:space="preserve">JVET-P0556 + </w:t>
      </w:r>
      <w:r>
        <w:rPr>
          <w:szCs w:val="22"/>
          <w:lang w:eastAsia="zh-TW"/>
        </w:rPr>
        <w:t>JVET-P0557 Method 3</w:t>
      </w:r>
    </w:p>
    <w:p w14:paraId="1FD6F733" w14:textId="38821DB9" w:rsidR="00CC2105" w:rsidRPr="007E246E" w:rsidRDefault="00CC2105" w:rsidP="007E246E">
      <w:pPr>
        <w:rPr>
          <w:rFonts w:eastAsiaTheme="minorEastAsia"/>
          <w:szCs w:val="22"/>
        </w:rPr>
      </w:pPr>
    </w:p>
    <w:p w14:paraId="40E5614F" w14:textId="7355F2C3" w:rsidR="00E86CA3" w:rsidRDefault="00E86CA3" w:rsidP="009C4646">
      <w:pPr>
        <w:jc w:val="both"/>
        <w:rPr>
          <w:lang w:val="en-CA"/>
        </w:rPr>
      </w:pPr>
      <w:r>
        <w:rPr>
          <w:lang w:val="en-CA"/>
        </w:rPr>
        <w:t xml:space="preserve">In JVET-P0165, it is proposed to </w:t>
      </w:r>
      <w:r w:rsidRPr="00E86CA3">
        <w:rPr>
          <w:lang w:val="en-CA"/>
        </w:rPr>
        <w:t>avoid application of both CCALF and chroma ALF</w:t>
      </w:r>
      <w:r>
        <w:rPr>
          <w:lang w:val="en-CA"/>
        </w:rPr>
        <w:t xml:space="preserve"> </w:t>
      </w:r>
      <w:r w:rsidR="00645947">
        <w:rPr>
          <w:lang w:val="en-CA"/>
        </w:rPr>
        <w:t xml:space="preserve">in Method 1 </w:t>
      </w:r>
      <w:r w:rsidR="00933DFD">
        <w:rPr>
          <w:lang w:val="en-CA"/>
        </w:rPr>
        <w:t xml:space="preserve">and to </w:t>
      </w:r>
      <w:r>
        <w:rPr>
          <w:lang w:val="en-CA"/>
        </w:rPr>
        <w:t xml:space="preserve">further align filter shape </w:t>
      </w:r>
      <w:r w:rsidR="001B468D">
        <w:rPr>
          <w:lang w:val="en-CA"/>
        </w:rPr>
        <w:t xml:space="preserve">between CCALF and chroma </w:t>
      </w:r>
      <w:r>
        <w:rPr>
          <w:lang w:val="en-CA"/>
        </w:rPr>
        <w:t xml:space="preserve">ALF in which all coefficients of the filter can have different values </w:t>
      </w:r>
      <w:r w:rsidR="00645947">
        <w:rPr>
          <w:lang w:val="en-CA"/>
        </w:rPr>
        <w:t xml:space="preserve">in Method 2a </w:t>
      </w:r>
      <w:r>
        <w:rPr>
          <w:lang w:val="en-CA"/>
        </w:rPr>
        <w:t>shown</w:t>
      </w:r>
      <w:r w:rsidR="00E52CC9">
        <w:rPr>
          <w:lang w:val="en-CA"/>
        </w:rPr>
        <w:t xml:space="preserve"> in Figure </w:t>
      </w:r>
      <w:r w:rsidR="00933DFD">
        <w:rPr>
          <w:lang w:val="en-CA"/>
        </w:rPr>
        <w:t>2</w:t>
      </w:r>
      <w:r>
        <w:rPr>
          <w:lang w:val="en-CA"/>
        </w:rPr>
        <w:t>.</w:t>
      </w:r>
    </w:p>
    <w:p w14:paraId="48845294" w14:textId="77777777" w:rsidR="00E86CA3" w:rsidRDefault="00E86CA3" w:rsidP="00737A8B">
      <w:pPr>
        <w:rPr>
          <w:lang w:val="en-CA"/>
        </w:rPr>
      </w:pPr>
    </w:p>
    <w:p w14:paraId="60EC9A4E" w14:textId="082B2AAF" w:rsidR="00E86CA3" w:rsidRDefault="00E86CA3" w:rsidP="00BA08CE">
      <w:pPr>
        <w:jc w:val="center"/>
        <w:rPr>
          <w:lang w:val="en-CA"/>
        </w:rPr>
      </w:pPr>
      <w:r w:rsidRPr="00E86CA3">
        <w:rPr>
          <w:noProof/>
        </w:rPr>
        <w:drawing>
          <wp:inline distT="0" distB="0" distL="0" distR="0" wp14:anchorId="2B170D18" wp14:editId="3C5E464F">
            <wp:extent cx="2008909" cy="1925782"/>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r="66200" b="-1463"/>
                    <a:stretch/>
                  </pic:blipFill>
                  <pic:spPr bwMode="auto">
                    <a:xfrm>
                      <a:off x="0" y="0"/>
                      <a:ext cx="2008909" cy="1925782"/>
                    </a:xfrm>
                    <a:prstGeom prst="rect">
                      <a:avLst/>
                    </a:prstGeom>
                    <a:noFill/>
                    <a:ln>
                      <a:noFill/>
                    </a:ln>
                    <a:extLst>
                      <a:ext uri="{53640926-AAD7-44D8-BBD7-CCE9431645EC}">
                        <a14:shadowObscured xmlns:a14="http://schemas.microsoft.com/office/drawing/2010/main"/>
                      </a:ext>
                    </a:extLst>
                  </pic:spPr>
                </pic:pic>
              </a:graphicData>
            </a:graphic>
          </wp:inline>
        </w:drawing>
      </w:r>
    </w:p>
    <w:p w14:paraId="1760E696" w14:textId="764612C5" w:rsidR="00E86CA3" w:rsidRDefault="00E86CA3" w:rsidP="009C4646">
      <w:pPr>
        <w:jc w:val="center"/>
        <w:rPr>
          <w:szCs w:val="22"/>
        </w:rPr>
      </w:pPr>
      <w:r>
        <w:rPr>
          <w:szCs w:val="22"/>
        </w:rPr>
        <w:t xml:space="preserve">Figure </w:t>
      </w:r>
      <w:r w:rsidR="00933DFD">
        <w:rPr>
          <w:szCs w:val="22"/>
        </w:rPr>
        <w:t>2</w:t>
      </w:r>
      <w:r>
        <w:rPr>
          <w:szCs w:val="22"/>
        </w:rPr>
        <w:t>.  The filter shape and filter coefficients in CCALF</w:t>
      </w:r>
      <w:r w:rsidRPr="00E86CA3">
        <w:rPr>
          <w:szCs w:val="22"/>
        </w:rPr>
        <w:t xml:space="preserve"> </w:t>
      </w:r>
      <w:r>
        <w:rPr>
          <w:szCs w:val="22"/>
        </w:rPr>
        <w:t>proposed from JVET-P0165</w:t>
      </w:r>
      <w:r w:rsidR="00252B23">
        <w:rPr>
          <w:szCs w:val="22"/>
        </w:rPr>
        <w:t>.</w:t>
      </w:r>
    </w:p>
    <w:p w14:paraId="3FFD9D4D" w14:textId="77777777" w:rsidR="00252B23" w:rsidRPr="009C4646" w:rsidRDefault="00252B23" w:rsidP="009C4646">
      <w:pPr>
        <w:jc w:val="both"/>
      </w:pPr>
    </w:p>
    <w:p w14:paraId="6D45FDB7" w14:textId="2A07BFFB" w:rsidR="000233AE" w:rsidRDefault="00E86CA3" w:rsidP="009C4646">
      <w:pPr>
        <w:jc w:val="both"/>
        <w:rPr>
          <w:lang w:val="en-CA"/>
        </w:rPr>
      </w:pPr>
      <w:r>
        <w:rPr>
          <w:lang w:val="en-CA"/>
        </w:rPr>
        <w:t>In JVET-P0556, the temporal buffer</w:t>
      </w:r>
      <w:r w:rsidR="008D5069">
        <w:rPr>
          <w:lang w:val="en-CA"/>
        </w:rPr>
        <w:t>s</w:t>
      </w:r>
      <w:r>
        <w:rPr>
          <w:lang w:val="en-CA"/>
        </w:rPr>
        <w:t xml:space="preserve"> for CCALF coefficients signalling are removed. A slice can only use CCALF coefficients from APS.</w:t>
      </w:r>
    </w:p>
    <w:p w14:paraId="2403FF2D" w14:textId="434F079E" w:rsidR="00E52CC9" w:rsidRPr="0006351E" w:rsidRDefault="00E52CC9" w:rsidP="009C4646">
      <w:pPr>
        <w:jc w:val="both"/>
        <w:rPr>
          <w:lang w:val="en-CA"/>
        </w:rPr>
      </w:pPr>
      <w:r>
        <w:rPr>
          <w:lang w:val="en-CA"/>
        </w:rPr>
        <w:t xml:space="preserve">In JVET-P0557, </w:t>
      </w:r>
      <w:r w:rsidR="005B5DD4">
        <w:rPr>
          <w:lang w:val="en-CA"/>
        </w:rPr>
        <w:t>the</w:t>
      </w:r>
      <w:r>
        <w:rPr>
          <w:lang w:val="en-CA"/>
        </w:rPr>
        <w:t xml:space="preserve"> restriction</w:t>
      </w:r>
      <w:r w:rsidR="005B5DD4">
        <w:rPr>
          <w:lang w:val="en-CA"/>
        </w:rPr>
        <w:t>s</w:t>
      </w:r>
      <w:r>
        <w:rPr>
          <w:lang w:val="en-CA"/>
        </w:rPr>
        <w:t xml:space="preserve"> for CCALF filter coefficients are proposed. </w:t>
      </w:r>
      <w:r w:rsidR="005B5DD4">
        <w:rPr>
          <w:lang w:val="en-CA"/>
        </w:rPr>
        <w:t xml:space="preserve">There are </w:t>
      </w:r>
      <w:r w:rsidR="00CC2105">
        <w:rPr>
          <w:lang w:val="en-CA"/>
        </w:rPr>
        <w:t xml:space="preserve">four </w:t>
      </w:r>
      <w:r w:rsidR="005B5DD4">
        <w:rPr>
          <w:lang w:val="en-CA"/>
        </w:rPr>
        <w:t xml:space="preserve">methods proposed in JVET-P0557, but only Method </w:t>
      </w:r>
      <w:r w:rsidR="008D5069">
        <w:rPr>
          <w:lang w:val="en-CA"/>
        </w:rPr>
        <w:t>2</w:t>
      </w:r>
      <w:r w:rsidR="005B5DD4">
        <w:rPr>
          <w:lang w:val="en-CA"/>
        </w:rPr>
        <w:t xml:space="preserve"> and Method </w:t>
      </w:r>
      <w:r w:rsidR="008D5069">
        <w:rPr>
          <w:lang w:val="en-CA"/>
        </w:rPr>
        <w:t>3</w:t>
      </w:r>
      <w:r w:rsidR="005B5DD4">
        <w:rPr>
          <w:lang w:val="en-CA"/>
        </w:rPr>
        <w:t xml:space="preserve"> are tested in this contribution since Method </w:t>
      </w:r>
      <w:r w:rsidR="008D5069">
        <w:rPr>
          <w:lang w:val="en-CA"/>
        </w:rPr>
        <w:t>4</w:t>
      </w:r>
      <w:r w:rsidR="005B5DD4">
        <w:rPr>
          <w:lang w:val="en-CA"/>
        </w:rPr>
        <w:t xml:space="preserve"> caused larger </w:t>
      </w:r>
      <w:r w:rsidR="00A34839">
        <w:rPr>
          <w:lang w:val="en-CA"/>
        </w:rPr>
        <w:t xml:space="preserve">coding efficiency </w:t>
      </w:r>
      <w:r w:rsidR="005B5DD4">
        <w:rPr>
          <w:lang w:val="en-CA"/>
        </w:rPr>
        <w:t>drop reported in JVET-P0557. In the Method 2 of JVET-P0557, o</w:t>
      </w:r>
      <w:r>
        <w:rPr>
          <w:lang w:val="en-CA"/>
        </w:rPr>
        <w:t xml:space="preserve">nly the following values: {-128, -64, -32, -16, -8, -4, -2, -1, 0, 1, 2, 4, 8, 16, 32, 64, 128} can be used, and they are signalled as {-8, -7, -6, -5, -4, -3, -2, -1, 0, 1, 2, 3, 4, 5, 6, 7, 8} respectively before binarization in order to reduce the signalling overhead. </w:t>
      </w:r>
      <w:r w:rsidR="005B5DD4">
        <w:rPr>
          <w:lang w:val="en-CA"/>
        </w:rPr>
        <w:t>F</w:t>
      </w:r>
      <w:r>
        <w:rPr>
          <w:lang w:val="en-CA"/>
        </w:rPr>
        <w:t xml:space="preserve">irst order </w:t>
      </w:r>
      <w:r>
        <w:rPr>
          <w:rFonts w:eastAsiaTheme="minorEastAsia"/>
          <w:lang w:eastAsia="zh-CN"/>
        </w:rPr>
        <w:t>exponential-</w:t>
      </w:r>
      <w:r>
        <w:rPr>
          <w:rFonts w:eastAsiaTheme="minorEastAsia"/>
          <w:lang w:eastAsia="zh-CN"/>
        </w:rPr>
        <w:lastRenderedPageBreak/>
        <w:t>Golomb (EG1)</w:t>
      </w:r>
      <w:r w:rsidR="00933DFD" w:rsidRPr="00933DFD">
        <w:rPr>
          <w:rFonts w:eastAsiaTheme="minorEastAsia"/>
          <w:lang w:eastAsia="zh-CN"/>
        </w:rPr>
        <w:t xml:space="preserve"> </w:t>
      </w:r>
      <w:r w:rsidR="00933DFD">
        <w:rPr>
          <w:rFonts w:eastAsiaTheme="minorEastAsia"/>
          <w:lang w:eastAsia="zh-CN"/>
        </w:rPr>
        <w:t>codes</w:t>
      </w:r>
      <w:r>
        <w:rPr>
          <w:rFonts w:eastAsiaTheme="minorEastAsia"/>
          <w:lang w:eastAsia="zh-CN"/>
        </w:rPr>
        <w:t xml:space="preserve"> are used to signal the absolute values of the coefficients.</w:t>
      </w:r>
      <w:r w:rsidRPr="00E83C32">
        <w:rPr>
          <w:rFonts w:eastAsiaTheme="minorEastAsia"/>
          <w:lang w:eastAsia="zh-CN"/>
        </w:rPr>
        <w:t xml:space="preserve"> </w:t>
      </w:r>
      <w:r w:rsidR="00933DFD">
        <w:rPr>
          <w:rFonts w:eastAsiaTheme="minorEastAsia"/>
          <w:lang w:eastAsia="zh-CN"/>
        </w:rPr>
        <w:t>S</w:t>
      </w:r>
      <w:r>
        <w:rPr>
          <w:rFonts w:eastAsiaTheme="minorEastAsia"/>
          <w:lang w:eastAsia="zh-CN"/>
        </w:rPr>
        <w:t>ign bit</w:t>
      </w:r>
      <w:r w:rsidR="00933DFD">
        <w:rPr>
          <w:rFonts w:eastAsiaTheme="minorEastAsia"/>
          <w:lang w:eastAsia="zh-CN"/>
        </w:rPr>
        <w:t>s</w:t>
      </w:r>
      <w:r>
        <w:rPr>
          <w:rFonts w:eastAsiaTheme="minorEastAsia"/>
          <w:lang w:eastAsia="zh-CN"/>
        </w:rPr>
        <w:t xml:space="preserve"> </w:t>
      </w:r>
      <w:r w:rsidR="00933DFD">
        <w:rPr>
          <w:rFonts w:eastAsiaTheme="minorEastAsia"/>
          <w:lang w:eastAsia="zh-CN"/>
        </w:rPr>
        <w:t xml:space="preserve">are </w:t>
      </w:r>
      <w:r>
        <w:rPr>
          <w:rFonts w:eastAsiaTheme="minorEastAsia"/>
          <w:lang w:eastAsia="zh-CN"/>
        </w:rPr>
        <w:t>signalled for nonzero coefficients.</w:t>
      </w:r>
      <w:r w:rsidR="005B5DD4">
        <w:rPr>
          <w:rFonts w:eastAsiaTheme="minorEastAsia"/>
          <w:lang w:eastAsia="zh-CN"/>
        </w:rPr>
        <w:t xml:space="preserve"> In the Method 3 of JVET-P0557, only the following values: </w:t>
      </w:r>
      <w:r w:rsidR="005B5DD4">
        <w:rPr>
          <w:lang w:val="en-CA"/>
        </w:rPr>
        <w:t>{-64, -32, -16, -8, -4, -2, -1, 0, 1, 2, 4, 8, 16, 32, 64} can be used, which are signalled as {-7, -6, -5, -4, -3, -2, -1, 0, 1, 2, 3, 4, 5, 6, 7} respectively before binarization in order to reduce the signalling overhead. Fixed length</w:t>
      </w:r>
      <w:r w:rsidR="005B5DD4">
        <w:rPr>
          <w:rFonts w:eastAsiaTheme="minorEastAsia"/>
          <w:lang w:eastAsia="zh-CN"/>
        </w:rPr>
        <w:t xml:space="preserve"> codes of 3 bits are used to signal the absolute values of the coefficients. </w:t>
      </w:r>
      <w:r w:rsidR="00933DFD">
        <w:rPr>
          <w:rFonts w:eastAsiaTheme="minorEastAsia"/>
          <w:lang w:eastAsia="zh-CN"/>
        </w:rPr>
        <w:t>S</w:t>
      </w:r>
      <w:r w:rsidR="005B5DD4">
        <w:rPr>
          <w:rFonts w:eastAsiaTheme="minorEastAsia"/>
          <w:lang w:eastAsia="zh-CN"/>
        </w:rPr>
        <w:t>ign bit</w:t>
      </w:r>
      <w:r w:rsidR="00933DFD">
        <w:rPr>
          <w:rFonts w:eastAsiaTheme="minorEastAsia"/>
          <w:lang w:eastAsia="zh-CN"/>
        </w:rPr>
        <w:t>s</w:t>
      </w:r>
      <w:r w:rsidR="005B5DD4">
        <w:rPr>
          <w:rFonts w:eastAsiaTheme="minorEastAsia"/>
          <w:lang w:eastAsia="zh-CN"/>
        </w:rPr>
        <w:t xml:space="preserve"> </w:t>
      </w:r>
      <w:r w:rsidR="00933DFD">
        <w:rPr>
          <w:rFonts w:eastAsiaTheme="minorEastAsia"/>
          <w:lang w:eastAsia="zh-CN"/>
        </w:rPr>
        <w:t xml:space="preserve">are </w:t>
      </w:r>
      <w:r w:rsidR="005B5DD4">
        <w:rPr>
          <w:rFonts w:eastAsiaTheme="minorEastAsia"/>
          <w:lang w:eastAsia="zh-CN"/>
        </w:rPr>
        <w:t>signalled for nonzero coefficients</w:t>
      </w:r>
      <w:r w:rsidR="00933DFD">
        <w:rPr>
          <w:rFonts w:eastAsiaTheme="minorEastAsia"/>
          <w:lang w:eastAsia="zh-CN"/>
        </w:rPr>
        <w:t>.</w:t>
      </w:r>
    </w:p>
    <w:p w14:paraId="7870E537" w14:textId="59A5DFC6" w:rsidR="00E86CA3" w:rsidRDefault="00E1673D" w:rsidP="00BE2A36">
      <w:pPr>
        <w:jc w:val="both"/>
        <w:rPr>
          <w:rFonts w:eastAsiaTheme="minorEastAsia"/>
          <w:lang w:val="en-CA"/>
        </w:rPr>
      </w:pPr>
      <w:r>
        <w:rPr>
          <w:rFonts w:eastAsiaTheme="minorEastAsia" w:hint="eastAsia"/>
          <w:szCs w:val="22"/>
        </w:rPr>
        <w:t xml:space="preserve">It is asserted that </w:t>
      </w:r>
      <w:r>
        <w:rPr>
          <w:rFonts w:eastAsiaTheme="minorEastAsia"/>
          <w:szCs w:val="22"/>
        </w:rPr>
        <w:t>both proposed combinations keep the worst case number of ALF operations exactly the same as that of VTM6.0 ALF</w:t>
      </w:r>
    </w:p>
    <w:p w14:paraId="6D225864" w14:textId="77777777" w:rsidR="00E1673D" w:rsidRPr="00BE2A36" w:rsidRDefault="00E1673D" w:rsidP="00737A8B">
      <w:pPr>
        <w:rPr>
          <w:rFonts w:eastAsiaTheme="minorEastAsia"/>
          <w:lang w:val="en-CA"/>
        </w:rPr>
      </w:pPr>
    </w:p>
    <w:p w14:paraId="5BE46A65" w14:textId="3C86079D" w:rsidR="00737A8B" w:rsidRDefault="002E6502">
      <w:pPr>
        <w:pStyle w:val="Heading1"/>
        <w:rPr>
          <w:lang w:val="en-CA" w:eastAsia="zh-TW"/>
        </w:rPr>
      </w:pPr>
      <w:r>
        <w:rPr>
          <w:lang w:val="en-CA" w:eastAsia="zh-TW"/>
        </w:rPr>
        <w:t>Simulation</w:t>
      </w:r>
      <w:r w:rsidR="00193E67">
        <w:rPr>
          <w:lang w:val="en-CA" w:eastAsia="zh-TW"/>
        </w:rPr>
        <w:t xml:space="preserve"> </w:t>
      </w:r>
      <w:r w:rsidR="00737A8B">
        <w:rPr>
          <w:lang w:val="en-CA" w:eastAsia="zh-TW"/>
        </w:rPr>
        <w:t>results</w:t>
      </w:r>
    </w:p>
    <w:p w14:paraId="036F0FBB" w14:textId="4C62C13C" w:rsidR="008E5962" w:rsidRDefault="002E6502" w:rsidP="009C4646">
      <w:pPr>
        <w:jc w:val="both"/>
        <w:rPr>
          <w:lang w:val="en-CA"/>
        </w:rPr>
      </w:pPr>
      <w:r w:rsidRPr="008E7BEE">
        <w:rPr>
          <w:szCs w:val="22"/>
          <w:lang w:val="en-CA"/>
        </w:rPr>
        <w:t xml:space="preserve">The </w:t>
      </w:r>
      <w:r w:rsidR="00E52CC9">
        <w:rPr>
          <w:szCs w:val="22"/>
          <w:lang w:val="en-CA"/>
        </w:rPr>
        <w:t>combined test</w:t>
      </w:r>
      <w:r w:rsidR="00933DFD">
        <w:rPr>
          <w:szCs w:val="22"/>
          <w:lang w:val="en-CA"/>
        </w:rPr>
        <w:t>s</w:t>
      </w:r>
      <w:r>
        <w:t xml:space="preserve"> </w:t>
      </w:r>
      <w:r w:rsidR="00933DFD">
        <w:rPr>
          <w:szCs w:val="22"/>
          <w:lang w:val="en-CA"/>
        </w:rPr>
        <w:t>have</w:t>
      </w:r>
      <w:r w:rsidR="00933DFD" w:rsidRPr="008E7BEE">
        <w:rPr>
          <w:szCs w:val="22"/>
          <w:lang w:val="en-CA"/>
        </w:rPr>
        <w:t xml:space="preserve"> </w:t>
      </w:r>
      <w:r w:rsidRPr="008E7BEE">
        <w:rPr>
          <w:szCs w:val="22"/>
          <w:lang w:val="en-CA"/>
        </w:rPr>
        <w:t xml:space="preserve">been implemented on </w:t>
      </w:r>
      <w:r>
        <w:rPr>
          <w:szCs w:val="22"/>
          <w:lang w:val="en-CA"/>
        </w:rPr>
        <w:t xml:space="preserve">VTM6.0 </w:t>
      </w:r>
      <w:r w:rsidR="00DE3781">
        <w:rPr>
          <w:szCs w:val="22"/>
          <w:lang w:val="en-CA"/>
        </w:rPr>
        <w:t>[</w:t>
      </w:r>
      <w:r w:rsidR="005B5DD4">
        <w:rPr>
          <w:szCs w:val="22"/>
          <w:lang w:val="en-CA"/>
        </w:rPr>
        <w:t>5</w:t>
      </w:r>
      <w:r w:rsidR="00DE3781">
        <w:rPr>
          <w:szCs w:val="22"/>
          <w:lang w:val="en-CA"/>
        </w:rPr>
        <w:t>]</w:t>
      </w:r>
      <w:r>
        <w:rPr>
          <w:szCs w:val="22"/>
          <w:lang w:val="en-CA"/>
        </w:rPr>
        <w:t xml:space="preserve">. </w:t>
      </w:r>
      <w:r w:rsidRPr="008E7BEE">
        <w:rPr>
          <w:szCs w:val="22"/>
          <w:lang w:val="en-CA"/>
        </w:rPr>
        <w:t xml:space="preserve">The simulations were performed following the JVET </w:t>
      </w:r>
      <w:r>
        <w:rPr>
          <w:szCs w:val="22"/>
          <w:lang w:val="en-CA"/>
        </w:rPr>
        <w:t xml:space="preserve">common test conditions (CTC) </w:t>
      </w:r>
      <w:r w:rsidR="00DE3781">
        <w:rPr>
          <w:szCs w:val="22"/>
          <w:lang w:val="en-CA"/>
        </w:rPr>
        <w:t>[</w:t>
      </w:r>
      <w:r w:rsidR="005B5DD4">
        <w:rPr>
          <w:szCs w:val="22"/>
          <w:lang w:val="en-CA"/>
        </w:rPr>
        <w:t>6</w:t>
      </w:r>
      <w:r w:rsidR="00DE3781">
        <w:rPr>
          <w:szCs w:val="22"/>
          <w:lang w:val="en-CA"/>
        </w:rPr>
        <w:t>]</w:t>
      </w:r>
      <w:r w:rsidRPr="008E7BEE">
        <w:rPr>
          <w:szCs w:val="22"/>
          <w:lang w:val="en-CA"/>
        </w:rPr>
        <w:t>.</w:t>
      </w:r>
      <w:r>
        <w:rPr>
          <w:szCs w:val="22"/>
          <w:lang w:val="en-CA"/>
        </w:rPr>
        <w:t xml:space="preserve"> </w:t>
      </w:r>
      <w:r w:rsidR="00D44A64">
        <w:rPr>
          <w:lang w:val="en-CA"/>
        </w:rPr>
        <w:t xml:space="preserve">Table 1 </w:t>
      </w:r>
      <w:r w:rsidR="00D44A64">
        <w:rPr>
          <w:rFonts w:hint="eastAsia"/>
          <w:lang w:val="en-CA"/>
        </w:rPr>
        <w:t>shows simulation results of CCALF in CE5-2</w:t>
      </w:r>
      <w:r w:rsidR="00D44A64">
        <w:rPr>
          <w:lang w:val="en-CA"/>
        </w:rPr>
        <w:t xml:space="preserve">. </w:t>
      </w:r>
      <w:r w:rsidR="005B5DD4" w:rsidRPr="00471F7C">
        <w:rPr>
          <w:lang w:val="en-CA"/>
        </w:rPr>
        <w:t xml:space="preserve">Table </w:t>
      </w:r>
      <w:r w:rsidR="00A34839">
        <w:rPr>
          <w:lang w:val="en-CA"/>
        </w:rPr>
        <w:t>2</w:t>
      </w:r>
      <w:r w:rsidR="00A34839" w:rsidRPr="00471F7C">
        <w:rPr>
          <w:lang w:val="en-CA"/>
        </w:rPr>
        <w:t xml:space="preserve"> </w:t>
      </w:r>
      <w:r w:rsidR="005B5DD4" w:rsidRPr="00471F7C">
        <w:rPr>
          <w:lang w:val="en-CA"/>
        </w:rPr>
        <w:t xml:space="preserve">shows simulation results of </w:t>
      </w:r>
      <w:r w:rsidR="005B5DD4" w:rsidRPr="005B5DD4">
        <w:rPr>
          <w:lang w:val="en-CA"/>
        </w:rPr>
        <w:t>JVET-P0165 Method 1+2a + JVET-P0556</w:t>
      </w:r>
      <w:r w:rsidR="005B5DD4">
        <w:rPr>
          <w:lang w:val="en-CA"/>
        </w:rPr>
        <w:t xml:space="preserve"> + JVET-P0557 </w:t>
      </w:r>
      <w:r w:rsidR="00252B23">
        <w:rPr>
          <w:lang w:val="en-CA"/>
        </w:rPr>
        <w:t>Method 2</w:t>
      </w:r>
      <w:r w:rsidR="005B5DD4">
        <w:rPr>
          <w:lang w:val="en-CA"/>
        </w:rPr>
        <w:t xml:space="preserve">. </w:t>
      </w:r>
      <w:r w:rsidR="005B5DD4" w:rsidRPr="00471F7C">
        <w:rPr>
          <w:lang w:val="en-CA"/>
        </w:rPr>
        <w:t xml:space="preserve">Table </w:t>
      </w:r>
      <w:r w:rsidR="00A34839">
        <w:rPr>
          <w:lang w:val="en-CA"/>
        </w:rPr>
        <w:t>3</w:t>
      </w:r>
      <w:r w:rsidR="005B5DD4" w:rsidRPr="00471F7C">
        <w:rPr>
          <w:lang w:val="en-CA"/>
        </w:rPr>
        <w:t xml:space="preserve"> shows simulation results of </w:t>
      </w:r>
      <w:r w:rsidR="005B5DD4" w:rsidRPr="005B5DD4">
        <w:rPr>
          <w:lang w:val="en-CA"/>
        </w:rPr>
        <w:t>JVET-P0165 Method 1+2a + JVET-P0556</w:t>
      </w:r>
      <w:r w:rsidR="00252B23">
        <w:rPr>
          <w:lang w:val="en-CA"/>
        </w:rPr>
        <w:t xml:space="preserve"> + JVET-P0557 Method 3</w:t>
      </w:r>
      <w:r w:rsidR="005B5DD4">
        <w:rPr>
          <w:lang w:val="en-CA"/>
        </w:rPr>
        <w:t xml:space="preserve">. </w:t>
      </w:r>
      <w:r w:rsidR="00E52CC9">
        <w:rPr>
          <w:lang w:val="en-CA"/>
        </w:rPr>
        <w:t>T</w:t>
      </w:r>
      <w:r w:rsidR="003003A5">
        <w:rPr>
          <w:lang w:val="en-CA"/>
        </w:rPr>
        <w:t xml:space="preserve">he </w:t>
      </w:r>
      <w:r w:rsidR="00F604E5">
        <w:rPr>
          <w:lang w:val="en-CA"/>
        </w:rPr>
        <w:t xml:space="preserve">lambda and </w:t>
      </w:r>
      <w:r w:rsidR="003003A5">
        <w:rPr>
          <w:lang w:val="en-CA"/>
        </w:rPr>
        <w:t>chroma QP change</w:t>
      </w:r>
      <w:r w:rsidR="00F604E5">
        <w:rPr>
          <w:lang w:val="en-CA"/>
        </w:rPr>
        <w:t>s</w:t>
      </w:r>
      <w:r w:rsidR="00555083">
        <w:rPr>
          <w:lang w:val="en-CA"/>
        </w:rPr>
        <w:t xml:space="preserve"> (shifting chroma </w:t>
      </w:r>
      <w:r w:rsidR="00930A3D">
        <w:rPr>
          <w:lang w:val="en-CA"/>
        </w:rPr>
        <w:t xml:space="preserve">coding </w:t>
      </w:r>
      <w:r w:rsidR="00555083">
        <w:rPr>
          <w:lang w:val="en-CA"/>
        </w:rPr>
        <w:t>gains to luma)</w:t>
      </w:r>
      <w:r w:rsidR="003003A5">
        <w:rPr>
          <w:lang w:val="en-CA"/>
        </w:rPr>
        <w:t xml:space="preserve"> in CE5-2 </w:t>
      </w:r>
      <w:r w:rsidR="00F604E5">
        <w:rPr>
          <w:lang w:val="en-CA"/>
        </w:rPr>
        <w:t>are</w:t>
      </w:r>
      <w:r w:rsidR="003003A5">
        <w:rPr>
          <w:lang w:val="en-CA"/>
        </w:rPr>
        <w:t xml:space="preserve"> applied</w:t>
      </w:r>
      <w:r w:rsidR="00E52CC9">
        <w:rPr>
          <w:lang w:val="en-CA"/>
        </w:rPr>
        <w:t xml:space="preserve"> in the test</w:t>
      </w:r>
      <w:r w:rsidR="003003A5">
        <w:rPr>
          <w:lang w:val="en-CA"/>
        </w:rPr>
        <w:t>.</w:t>
      </w:r>
      <w:r w:rsidR="00045160">
        <w:rPr>
          <w:lang w:val="en-CA"/>
        </w:rPr>
        <w:t xml:space="preserve"> The run time data are inaccurate.</w:t>
      </w:r>
    </w:p>
    <w:p w14:paraId="7D18B8DF" w14:textId="1F01CF20" w:rsidR="00737A8B" w:rsidRDefault="00737A8B" w:rsidP="009C4646">
      <w:pPr>
        <w:jc w:val="both"/>
        <w:rPr>
          <w:szCs w:val="22"/>
          <w:lang w:val="en-CA"/>
        </w:rPr>
      </w:pPr>
    </w:p>
    <w:p w14:paraId="38794C6E" w14:textId="77777777" w:rsidR="00737A8B" w:rsidRDefault="00737A8B" w:rsidP="009C4646">
      <w:pPr>
        <w:jc w:val="both"/>
        <w:rPr>
          <w:szCs w:val="22"/>
          <w:lang w:val="en-CA"/>
        </w:rPr>
      </w:pPr>
      <w:r>
        <w:rPr>
          <w:szCs w:val="22"/>
          <w:lang w:val="en-CA"/>
        </w:rPr>
        <w:br w:type="page"/>
      </w:r>
    </w:p>
    <w:p w14:paraId="01B7D482" w14:textId="77777777" w:rsidR="008F2CD7" w:rsidRDefault="008F2CD7" w:rsidP="008F2CD7">
      <w:pPr>
        <w:jc w:val="center"/>
        <w:rPr>
          <w:szCs w:val="22"/>
          <w:lang w:val="en-CA"/>
        </w:rPr>
      </w:pPr>
      <w:r w:rsidRPr="00E03ACE">
        <w:rPr>
          <w:rFonts w:hint="eastAsia"/>
          <w:szCs w:val="22"/>
          <w:lang w:val="en-CA"/>
        </w:rPr>
        <w:lastRenderedPageBreak/>
        <w:t xml:space="preserve">Table </w:t>
      </w:r>
      <w:r>
        <w:rPr>
          <w:szCs w:val="22"/>
          <w:lang w:val="en-CA"/>
        </w:rPr>
        <w:t>1</w:t>
      </w:r>
      <w:r w:rsidRPr="00E03ACE">
        <w:rPr>
          <w:szCs w:val="22"/>
          <w:lang w:val="en-CA"/>
        </w:rPr>
        <w:t xml:space="preserve">. </w:t>
      </w:r>
      <w:r w:rsidRPr="00E03ACE">
        <w:rPr>
          <w:rFonts w:hint="eastAsia"/>
          <w:szCs w:val="22"/>
          <w:lang w:val="en-CA"/>
        </w:rPr>
        <w:t xml:space="preserve"> </w:t>
      </w:r>
      <w:r w:rsidRPr="00E03ACE">
        <w:rPr>
          <w:szCs w:val="22"/>
          <w:lang w:val="en-CA"/>
        </w:rPr>
        <w:t>Results of CE5-2</w:t>
      </w:r>
      <w:r>
        <w:rPr>
          <w:szCs w:val="22"/>
          <w:lang w:val="en-CA"/>
        </w:rPr>
        <w:t xml:space="preserve"> </w:t>
      </w:r>
      <w:r w:rsidRPr="00E03ACE">
        <w:rPr>
          <w:szCs w:val="22"/>
          <w:lang w:val="en-CA"/>
        </w:rPr>
        <w:t>CCALF</w:t>
      </w:r>
    </w:p>
    <w:tbl>
      <w:tblPr>
        <w:tblW w:w="7941" w:type="dxa"/>
        <w:jc w:val="center"/>
        <w:tblLayout w:type="fixed"/>
        <w:tblLook w:val="04A0" w:firstRow="1" w:lastRow="0" w:firstColumn="1" w:lastColumn="0" w:noHBand="0" w:noVBand="1"/>
      </w:tblPr>
      <w:tblGrid>
        <w:gridCol w:w="1323"/>
        <w:gridCol w:w="1324"/>
        <w:gridCol w:w="1323"/>
        <w:gridCol w:w="1324"/>
        <w:gridCol w:w="1323"/>
        <w:gridCol w:w="1324"/>
      </w:tblGrid>
      <w:tr w:rsidR="008F2CD7" w:rsidRPr="00D754A2" w14:paraId="1E34FE37" w14:textId="77777777" w:rsidTr="005B5DD4">
        <w:trPr>
          <w:trHeight w:val="255"/>
          <w:jc w:val="center"/>
        </w:trPr>
        <w:tc>
          <w:tcPr>
            <w:tcW w:w="1323" w:type="dxa"/>
            <w:tcBorders>
              <w:top w:val="nil"/>
              <w:left w:val="nil"/>
              <w:bottom w:val="nil"/>
              <w:right w:val="nil"/>
            </w:tcBorders>
            <w:shd w:val="clear" w:color="auto" w:fill="auto"/>
            <w:noWrap/>
            <w:vAlign w:val="center"/>
            <w:hideMark/>
          </w:tcPr>
          <w:p w14:paraId="04603CBF" w14:textId="77777777" w:rsidR="008F2CD7" w:rsidRPr="00D754A2" w:rsidRDefault="008F2CD7" w:rsidP="005B5DD4">
            <w:pPr>
              <w:rPr>
                <w:sz w:val="20"/>
              </w:rPr>
            </w:pPr>
          </w:p>
        </w:tc>
        <w:tc>
          <w:tcPr>
            <w:tcW w:w="1324" w:type="dxa"/>
            <w:tcBorders>
              <w:top w:val="single" w:sz="8" w:space="0" w:color="auto"/>
              <w:left w:val="single" w:sz="8" w:space="0" w:color="auto"/>
              <w:bottom w:val="single" w:sz="8" w:space="0" w:color="auto"/>
              <w:right w:val="nil"/>
            </w:tcBorders>
            <w:shd w:val="clear" w:color="auto" w:fill="auto"/>
            <w:noWrap/>
            <w:vAlign w:val="center"/>
            <w:hideMark/>
          </w:tcPr>
          <w:p w14:paraId="7B0723BB"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c>
          <w:tcPr>
            <w:tcW w:w="1323" w:type="dxa"/>
            <w:tcBorders>
              <w:top w:val="single" w:sz="8" w:space="0" w:color="auto"/>
              <w:left w:val="nil"/>
              <w:bottom w:val="single" w:sz="8" w:space="0" w:color="auto"/>
              <w:right w:val="nil"/>
            </w:tcBorders>
            <w:shd w:val="clear" w:color="auto" w:fill="auto"/>
            <w:noWrap/>
            <w:vAlign w:val="center"/>
            <w:hideMark/>
          </w:tcPr>
          <w:p w14:paraId="5BF2C48B" w14:textId="77777777" w:rsidR="008F2CD7" w:rsidRPr="00D754A2" w:rsidRDefault="008F2CD7" w:rsidP="005B5DD4">
            <w:pPr>
              <w:jc w:val="center"/>
              <w:rPr>
                <w:rFonts w:ascii="Calibri" w:hAnsi="Calibri" w:cs="Calibri"/>
                <w:color w:val="000000"/>
              </w:rPr>
            </w:pPr>
            <w:r w:rsidRPr="00D754A2">
              <w:rPr>
                <w:rFonts w:ascii="Calibri" w:hAnsi="Calibri" w:cs="Calibri"/>
                <w:color w:val="000000"/>
              </w:rPr>
              <w:t> </w:t>
            </w:r>
          </w:p>
        </w:tc>
        <w:tc>
          <w:tcPr>
            <w:tcW w:w="1324" w:type="dxa"/>
            <w:tcBorders>
              <w:top w:val="single" w:sz="8" w:space="0" w:color="auto"/>
              <w:left w:val="nil"/>
              <w:bottom w:val="single" w:sz="8" w:space="0" w:color="auto"/>
              <w:right w:val="nil"/>
            </w:tcBorders>
            <w:shd w:val="clear" w:color="auto" w:fill="auto"/>
            <w:noWrap/>
            <w:vAlign w:val="center"/>
            <w:hideMark/>
          </w:tcPr>
          <w:p w14:paraId="0B6AF0BA" w14:textId="77777777" w:rsidR="008F2CD7" w:rsidRPr="00D754A2" w:rsidRDefault="008F2CD7" w:rsidP="005B5DD4">
            <w:pPr>
              <w:jc w:val="center"/>
              <w:rPr>
                <w:rFonts w:ascii="Arial" w:hAnsi="Arial" w:cs="Arial"/>
                <w:b/>
                <w:bCs/>
                <w:color w:val="000000"/>
                <w:sz w:val="18"/>
                <w:szCs w:val="18"/>
              </w:rPr>
            </w:pPr>
            <w:r>
              <w:rPr>
                <w:rFonts w:ascii="Arial" w:hAnsi="Arial" w:cs="Arial"/>
                <w:b/>
                <w:bCs/>
                <w:color w:val="000000"/>
                <w:sz w:val="18"/>
                <w:szCs w:val="18"/>
              </w:rPr>
              <w:t>AI</w:t>
            </w:r>
            <w:r w:rsidRPr="00D754A2">
              <w:rPr>
                <w:rFonts w:ascii="Arial" w:hAnsi="Arial" w:cs="Arial"/>
                <w:b/>
                <w:bCs/>
                <w:color w:val="000000"/>
                <w:sz w:val="18"/>
                <w:szCs w:val="18"/>
              </w:rPr>
              <w:t xml:space="preserve"> Main10 </w:t>
            </w:r>
          </w:p>
        </w:tc>
        <w:tc>
          <w:tcPr>
            <w:tcW w:w="1323" w:type="dxa"/>
            <w:tcBorders>
              <w:top w:val="single" w:sz="8" w:space="0" w:color="auto"/>
              <w:left w:val="nil"/>
              <w:bottom w:val="single" w:sz="8" w:space="0" w:color="auto"/>
              <w:right w:val="nil"/>
            </w:tcBorders>
            <w:shd w:val="clear" w:color="auto" w:fill="auto"/>
            <w:noWrap/>
            <w:vAlign w:val="center"/>
            <w:hideMark/>
          </w:tcPr>
          <w:p w14:paraId="20A1B616" w14:textId="77777777" w:rsidR="008F2CD7" w:rsidRPr="00D754A2" w:rsidRDefault="008F2CD7" w:rsidP="005B5DD4">
            <w:pPr>
              <w:jc w:val="center"/>
              <w:rPr>
                <w:rFonts w:ascii="Calibri" w:hAnsi="Calibri" w:cs="Calibri"/>
                <w:color w:val="000000"/>
              </w:rPr>
            </w:pPr>
            <w:r w:rsidRPr="00D754A2">
              <w:rPr>
                <w:rFonts w:ascii="Calibri" w:hAnsi="Calibri" w:cs="Calibri"/>
                <w:color w:val="000000"/>
              </w:rPr>
              <w:t> </w:t>
            </w:r>
          </w:p>
        </w:tc>
        <w:tc>
          <w:tcPr>
            <w:tcW w:w="1324" w:type="dxa"/>
            <w:tcBorders>
              <w:top w:val="single" w:sz="8" w:space="0" w:color="auto"/>
              <w:left w:val="nil"/>
              <w:bottom w:val="single" w:sz="8" w:space="0" w:color="auto"/>
              <w:right w:val="single" w:sz="8" w:space="0" w:color="auto"/>
            </w:tcBorders>
            <w:shd w:val="clear" w:color="auto" w:fill="auto"/>
            <w:noWrap/>
            <w:vAlign w:val="center"/>
            <w:hideMark/>
          </w:tcPr>
          <w:p w14:paraId="76D32B67" w14:textId="77777777" w:rsidR="008F2CD7" w:rsidRPr="00D754A2" w:rsidRDefault="008F2CD7" w:rsidP="005B5DD4">
            <w:pPr>
              <w:jc w:val="center"/>
              <w:rPr>
                <w:rFonts w:ascii="Calibri" w:hAnsi="Calibri" w:cs="Calibri"/>
                <w:color w:val="000000"/>
              </w:rPr>
            </w:pPr>
            <w:r w:rsidRPr="00D754A2">
              <w:rPr>
                <w:rFonts w:ascii="Calibri" w:hAnsi="Calibri" w:cs="Calibri"/>
                <w:color w:val="000000"/>
              </w:rPr>
              <w:t> </w:t>
            </w:r>
          </w:p>
        </w:tc>
      </w:tr>
      <w:tr w:rsidR="008F2CD7" w:rsidRPr="00D754A2" w14:paraId="51264905" w14:textId="77777777" w:rsidTr="005B5DD4">
        <w:trPr>
          <w:trHeight w:val="255"/>
          <w:jc w:val="center"/>
        </w:trPr>
        <w:tc>
          <w:tcPr>
            <w:tcW w:w="1323" w:type="dxa"/>
            <w:tcBorders>
              <w:top w:val="nil"/>
              <w:left w:val="nil"/>
              <w:bottom w:val="nil"/>
              <w:right w:val="nil"/>
            </w:tcBorders>
            <w:shd w:val="clear" w:color="auto" w:fill="auto"/>
            <w:noWrap/>
            <w:vAlign w:val="center"/>
            <w:hideMark/>
          </w:tcPr>
          <w:p w14:paraId="720937C1" w14:textId="77777777" w:rsidR="008F2CD7" w:rsidRPr="00D754A2" w:rsidRDefault="008F2CD7" w:rsidP="005B5DD4">
            <w:pPr>
              <w:jc w:val="center"/>
              <w:rPr>
                <w:rFonts w:ascii="Calibri" w:hAnsi="Calibri" w:cs="Calibri"/>
                <w:color w:val="000000"/>
              </w:rPr>
            </w:pPr>
          </w:p>
        </w:tc>
        <w:tc>
          <w:tcPr>
            <w:tcW w:w="1324" w:type="dxa"/>
            <w:tcBorders>
              <w:top w:val="nil"/>
              <w:left w:val="single" w:sz="8" w:space="0" w:color="auto"/>
              <w:bottom w:val="nil"/>
              <w:right w:val="nil"/>
            </w:tcBorders>
            <w:shd w:val="clear" w:color="auto" w:fill="auto"/>
            <w:noWrap/>
            <w:vAlign w:val="center"/>
            <w:hideMark/>
          </w:tcPr>
          <w:p w14:paraId="66ACD4A8"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c>
          <w:tcPr>
            <w:tcW w:w="1323" w:type="dxa"/>
            <w:tcBorders>
              <w:top w:val="nil"/>
              <w:left w:val="nil"/>
              <w:bottom w:val="nil"/>
              <w:right w:val="nil"/>
            </w:tcBorders>
            <w:shd w:val="clear" w:color="auto" w:fill="auto"/>
            <w:noWrap/>
            <w:vAlign w:val="center"/>
            <w:hideMark/>
          </w:tcPr>
          <w:p w14:paraId="0F672074"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c>
          <w:tcPr>
            <w:tcW w:w="1324" w:type="dxa"/>
            <w:tcBorders>
              <w:top w:val="nil"/>
              <w:left w:val="nil"/>
              <w:bottom w:val="nil"/>
              <w:right w:val="nil"/>
            </w:tcBorders>
            <w:shd w:val="clear" w:color="auto" w:fill="auto"/>
            <w:noWrap/>
            <w:vAlign w:val="center"/>
            <w:hideMark/>
          </w:tcPr>
          <w:p w14:paraId="0254B971" w14:textId="77777777" w:rsidR="008F2CD7" w:rsidRPr="00D754A2" w:rsidRDefault="008F2CD7" w:rsidP="005B5DD4">
            <w:pPr>
              <w:jc w:val="center"/>
              <w:rPr>
                <w:rFonts w:ascii="Arial" w:hAnsi="Arial" w:cs="Arial"/>
                <w:b/>
                <w:bCs/>
                <w:color w:val="000000"/>
                <w:sz w:val="18"/>
                <w:szCs w:val="18"/>
              </w:rPr>
            </w:pPr>
            <w:r>
              <w:rPr>
                <w:rFonts w:ascii="Arial" w:hAnsi="Arial" w:cs="Arial"/>
                <w:b/>
                <w:bCs/>
                <w:color w:val="000000"/>
                <w:sz w:val="18"/>
                <w:szCs w:val="18"/>
              </w:rPr>
              <w:t>Over VTM</w:t>
            </w:r>
            <w:r w:rsidRPr="00D754A2">
              <w:rPr>
                <w:rFonts w:ascii="Arial" w:hAnsi="Arial" w:cs="Arial"/>
                <w:b/>
                <w:bCs/>
                <w:color w:val="000000"/>
                <w:sz w:val="18"/>
                <w:szCs w:val="18"/>
              </w:rPr>
              <w:t>6.0</w:t>
            </w:r>
          </w:p>
        </w:tc>
        <w:tc>
          <w:tcPr>
            <w:tcW w:w="1323" w:type="dxa"/>
            <w:tcBorders>
              <w:top w:val="nil"/>
              <w:left w:val="nil"/>
              <w:bottom w:val="nil"/>
              <w:right w:val="nil"/>
            </w:tcBorders>
            <w:shd w:val="clear" w:color="auto" w:fill="auto"/>
            <w:noWrap/>
            <w:vAlign w:val="center"/>
            <w:hideMark/>
          </w:tcPr>
          <w:p w14:paraId="075AD97A"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c>
          <w:tcPr>
            <w:tcW w:w="1324" w:type="dxa"/>
            <w:tcBorders>
              <w:top w:val="nil"/>
              <w:left w:val="nil"/>
              <w:bottom w:val="nil"/>
              <w:right w:val="single" w:sz="8" w:space="0" w:color="auto"/>
            </w:tcBorders>
            <w:shd w:val="clear" w:color="auto" w:fill="auto"/>
            <w:noWrap/>
            <w:vAlign w:val="center"/>
            <w:hideMark/>
          </w:tcPr>
          <w:p w14:paraId="4355E45B"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r>
      <w:tr w:rsidR="008F2CD7" w:rsidRPr="00D754A2" w14:paraId="49A0F374" w14:textId="77777777" w:rsidTr="005B5DD4">
        <w:trPr>
          <w:trHeight w:val="255"/>
          <w:jc w:val="center"/>
        </w:trPr>
        <w:tc>
          <w:tcPr>
            <w:tcW w:w="1323" w:type="dxa"/>
            <w:tcBorders>
              <w:top w:val="nil"/>
              <w:left w:val="nil"/>
              <w:bottom w:val="nil"/>
              <w:right w:val="nil"/>
            </w:tcBorders>
            <w:shd w:val="clear" w:color="auto" w:fill="auto"/>
            <w:noWrap/>
            <w:vAlign w:val="center"/>
            <w:hideMark/>
          </w:tcPr>
          <w:p w14:paraId="44CC2ACB" w14:textId="77777777" w:rsidR="008F2CD7" w:rsidRPr="00D754A2" w:rsidRDefault="008F2CD7" w:rsidP="005B5DD4">
            <w:pPr>
              <w:jc w:val="center"/>
              <w:rPr>
                <w:rFonts w:ascii="Arial" w:hAnsi="Arial" w:cs="Arial"/>
                <w:b/>
                <w:bCs/>
                <w:color w:val="000000"/>
                <w:sz w:val="18"/>
                <w:szCs w:val="18"/>
              </w:rPr>
            </w:pPr>
          </w:p>
        </w:tc>
        <w:tc>
          <w:tcPr>
            <w:tcW w:w="1324" w:type="dxa"/>
            <w:tcBorders>
              <w:top w:val="nil"/>
              <w:left w:val="single" w:sz="8" w:space="0" w:color="auto"/>
              <w:bottom w:val="single" w:sz="8" w:space="0" w:color="auto"/>
              <w:right w:val="nil"/>
            </w:tcBorders>
            <w:shd w:val="clear" w:color="auto" w:fill="auto"/>
            <w:noWrap/>
            <w:vAlign w:val="center"/>
            <w:hideMark/>
          </w:tcPr>
          <w:p w14:paraId="67928FC0"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Y</w:t>
            </w:r>
          </w:p>
        </w:tc>
        <w:tc>
          <w:tcPr>
            <w:tcW w:w="1323" w:type="dxa"/>
            <w:tcBorders>
              <w:top w:val="nil"/>
              <w:left w:val="nil"/>
              <w:bottom w:val="single" w:sz="8" w:space="0" w:color="auto"/>
              <w:right w:val="nil"/>
            </w:tcBorders>
            <w:shd w:val="clear" w:color="auto" w:fill="auto"/>
            <w:noWrap/>
            <w:vAlign w:val="center"/>
            <w:hideMark/>
          </w:tcPr>
          <w:p w14:paraId="7CA1A910"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U</w:t>
            </w:r>
          </w:p>
        </w:tc>
        <w:tc>
          <w:tcPr>
            <w:tcW w:w="1324" w:type="dxa"/>
            <w:tcBorders>
              <w:top w:val="nil"/>
              <w:left w:val="nil"/>
              <w:bottom w:val="single" w:sz="8" w:space="0" w:color="auto"/>
              <w:right w:val="single" w:sz="4" w:space="0" w:color="auto"/>
            </w:tcBorders>
            <w:shd w:val="clear" w:color="auto" w:fill="auto"/>
            <w:noWrap/>
            <w:vAlign w:val="center"/>
            <w:hideMark/>
          </w:tcPr>
          <w:p w14:paraId="60DFD5BA"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V</w:t>
            </w:r>
          </w:p>
        </w:tc>
        <w:tc>
          <w:tcPr>
            <w:tcW w:w="1323" w:type="dxa"/>
            <w:tcBorders>
              <w:top w:val="nil"/>
              <w:left w:val="nil"/>
              <w:bottom w:val="single" w:sz="8" w:space="0" w:color="auto"/>
              <w:right w:val="nil"/>
            </w:tcBorders>
            <w:shd w:val="clear" w:color="auto" w:fill="auto"/>
            <w:noWrap/>
            <w:vAlign w:val="center"/>
            <w:hideMark/>
          </w:tcPr>
          <w:p w14:paraId="061737C9"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EncT</w:t>
            </w:r>
          </w:p>
        </w:tc>
        <w:tc>
          <w:tcPr>
            <w:tcW w:w="1324" w:type="dxa"/>
            <w:tcBorders>
              <w:top w:val="nil"/>
              <w:left w:val="nil"/>
              <w:bottom w:val="single" w:sz="8" w:space="0" w:color="auto"/>
              <w:right w:val="single" w:sz="8" w:space="0" w:color="auto"/>
            </w:tcBorders>
            <w:shd w:val="clear" w:color="auto" w:fill="auto"/>
            <w:noWrap/>
            <w:vAlign w:val="center"/>
            <w:hideMark/>
          </w:tcPr>
          <w:p w14:paraId="43C3CD1F"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DecT</w:t>
            </w:r>
          </w:p>
        </w:tc>
      </w:tr>
      <w:tr w:rsidR="008F2CD7" w:rsidRPr="00D754A2" w14:paraId="082F1633" w14:textId="77777777" w:rsidTr="005B5DD4">
        <w:trPr>
          <w:trHeight w:val="255"/>
          <w:jc w:val="center"/>
        </w:trPr>
        <w:tc>
          <w:tcPr>
            <w:tcW w:w="1323" w:type="dxa"/>
            <w:tcBorders>
              <w:top w:val="single" w:sz="8" w:space="0" w:color="auto"/>
              <w:left w:val="single" w:sz="8" w:space="0" w:color="auto"/>
              <w:bottom w:val="nil"/>
              <w:right w:val="single" w:sz="8" w:space="0" w:color="auto"/>
            </w:tcBorders>
            <w:shd w:val="clear" w:color="auto" w:fill="auto"/>
            <w:noWrap/>
            <w:vAlign w:val="center"/>
            <w:hideMark/>
          </w:tcPr>
          <w:p w14:paraId="3EA89723"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A1</w:t>
            </w:r>
          </w:p>
        </w:tc>
        <w:tc>
          <w:tcPr>
            <w:tcW w:w="1324" w:type="dxa"/>
            <w:tcBorders>
              <w:top w:val="nil"/>
              <w:left w:val="nil"/>
              <w:bottom w:val="nil"/>
              <w:right w:val="nil"/>
            </w:tcBorders>
            <w:shd w:val="clear" w:color="auto" w:fill="auto"/>
            <w:noWrap/>
            <w:vAlign w:val="center"/>
            <w:hideMark/>
          </w:tcPr>
          <w:p w14:paraId="64BAE611"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-1.19%</w:t>
            </w:r>
          </w:p>
        </w:tc>
        <w:tc>
          <w:tcPr>
            <w:tcW w:w="1323" w:type="dxa"/>
            <w:tcBorders>
              <w:top w:val="single" w:sz="8" w:space="0" w:color="auto"/>
              <w:left w:val="nil"/>
              <w:bottom w:val="nil"/>
              <w:right w:val="nil"/>
            </w:tcBorders>
            <w:shd w:val="clear" w:color="000000" w:fill="FFC7CE"/>
            <w:noWrap/>
            <w:vAlign w:val="center"/>
            <w:hideMark/>
          </w:tcPr>
          <w:p w14:paraId="7118F789"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5.37%</w:t>
            </w:r>
          </w:p>
        </w:tc>
        <w:tc>
          <w:tcPr>
            <w:tcW w:w="1324" w:type="dxa"/>
            <w:tcBorders>
              <w:top w:val="single" w:sz="8" w:space="0" w:color="auto"/>
              <w:left w:val="nil"/>
              <w:bottom w:val="nil"/>
              <w:right w:val="single" w:sz="4" w:space="0" w:color="auto"/>
            </w:tcBorders>
            <w:shd w:val="clear" w:color="000000" w:fill="FFC7CE"/>
            <w:noWrap/>
            <w:vAlign w:val="center"/>
            <w:hideMark/>
          </w:tcPr>
          <w:p w14:paraId="65DD290B"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3.75%</w:t>
            </w:r>
          </w:p>
        </w:tc>
        <w:tc>
          <w:tcPr>
            <w:tcW w:w="1323" w:type="dxa"/>
            <w:tcBorders>
              <w:top w:val="nil"/>
              <w:left w:val="nil"/>
              <w:bottom w:val="nil"/>
              <w:right w:val="nil"/>
            </w:tcBorders>
            <w:shd w:val="clear" w:color="auto" w:fill="auto"/>
            <w:noWrap/>
            <w:vAlign w:val="center"/>
            <w:hideMark/>
          </w:tcPr>
          <w:p w14:paraId="707C88F3"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102%</w:t>
            </w:r>
          </w:p>
        </w:tc>
        <w:tc>
          <w:tcPr>
            <w:tcW w:w="1324" w:type="dxa"/>
            <w:tcBorders>
              <w:top w:val="nil"/>
              <w:left w:val="nil"/>
              <w:bottom w:val="nil"/>
              <w:right w:val="single" w:sz="8" w:space="0" w:color="auto"/>
            </w:tcBorders>
            <w:shd w:val="clear" w:color="auto" w:fill="auto"/>
            <w:noWrap/>
            <w:vAlign w:val="center"/>
            <w:hideMark/>
          </w:tcPr>
          <w:p w14:paraId="749EB913"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102%</w:t>
            </w:r>
          </w:p>
        </w:tc>
      </w:tr>
      <w:tr w:rsidR="008F2CD7" w:rsidRPr="00D754A2" w14:paraId="11585E7A" w14:textId="77777777" w:rsidTr="005B5DD4">
        <w:trPr>
          <w:trHeight w:val="255"/>
          <w:jc w:val="center"/>
        </w:trPr>
        <w:tc>
          <w:tcPr>
            <w:tcW w:w="1323" w:type="dxa"/>
            <w:tcBorders>
              <w:top w:val="nil"/>
              <w:left w:val="single" w:sz="8" w:space="0" w:color="auto"/>
              <w:bottom w:val="nil"/>
              <w:right w:val="single" w:sz="8" w:space="0" w:color="auto"/>
            </w:tcBorders>
            <w:shd w:val="clear" w:color="auto" w:fill="auto"/>
            <w:noWrap/>
            <w:vAlign w:val="center"/>
            <w:hideMark/>
          </w:tcPr>
          <w:p w14:paraId="11736597"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A2</w:t>
            </w:r>
          </w:p>
        </w:tc>
        <w:tc>
          <w:tcPr>
            <w:tcW w:w="1324" w:type="dxa"/>
            <w:tcBorders>
              <w:top w:val="nil"/>
              <w:left w:val="nil"/>
              <w:bottom w:val="nil"/>
              <w:right w:val="nil"/>
            </w:tcBorders>
            <w:shd w:val="clear" w:color="auto" w:fill="auto"/>
            <w:noWrap/>
            <w:vAlign w:val="center"/>
            <w:hideMark/>
          </w:tcPr>
          <w:p w14:paraId="130D1B23"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-2.04%</w:t>
            </w:r>
          </w:p>
        </w:tc>
        <w:tc>
          <w:tcPr>
            <w:tcW w:w="1323" w:type="dxa"/>
            <w:tcBorders>
              <w:top w:val="nil"/>
              <w:left w:val="nil"/>
              <w:bottom w:val="nil"/>
              <w:right w:val="nil"/>
            </w:tcBorders>
            <w:shd w:val="clear" w:color="auto" w:fill="auto"/>
            <w:noWrap/>
            <w:vAlign w:val="center"/>
            <w:hideMark/>
          </w:tcPr>
          <w:p w14:paraId="78D6D9EA"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-0.29%</w:t>
            </w:r>
          </w:p>
        </w:tc>
        <w:tc>
          <w:tcPr>
            <w:tcW w:w="1324" w:type="dxa"/>
            <w:tcBorders>
              <w:top w:val="nil"/>
              <w:left w:val="nil"/>
              <w:bottom w:val="nil"/>
              <w:right w:val="single" w:sz="4" w:space="0" w:color="auto"/>
            </w:tcBorders>
            <w:shd w:val="clear" w:color="auto" w:fill="auto"/>
            <w:noWrap/>
            <w:vAlign w:val="center"/>
            <w:hideMark/>
          </w:tcPr>
          <w:p w14:paraId="6572DBCB"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-0.74%</w:t>
            </w:r>
          </w:p>
        </w:tc>
        <w:tc>
          <w:tcPr>
            <w:tcW w:w="1323" w:type="dxa"/>
            <w:tcBorders>
              <w:top w:val="nil"/>
              <w:left w:val="nil"/>
              <w:bottom w:val="nil"/>
              <w:right w:val="nil"/>
            </w:tcBorders>
            <w:shd w:val="clear" w:color="auto" w:fill="auto"/>
            <w:noWrap/>
            <w:vAlign w:val="center"/>
            <w:hideMark/>
          </w:tcPr>
          <w:p w14:paraId="0266E945"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100%</w:t>
            </w:r>
          </w:p>
        </w:tc>
        <w:tc>
          <w:tcPr>
            <w:tcW w:w="1324" w:type="dxa"/>
            <w:tcBorders>
              <w:top w:val="nil"/>
              <w:left w:val="nil"/>
              <w:bottom w:val="nil"/>
              <w:right w:val="single" w:sz="8" w:space="0" w:color="auto"/>
            </w:tcBorders>
            <w:shd w:val="clear" w:color="auto" w:fill="auto"/>
            <w:noWrap/>
            <w:vAlign w:val="center"/>
            <w:hideMark/>
          </w:tcPr>
          <w:p w14:paraId="410FAC78"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101%</w:t>
            </w:r>
          </w:p>
        </w:tc>
      </w:tr>
      <w:tr w:rsidR="008F2CD7" w:rsidRPr="00D754A2" w14:paraId="245A14B4" w14:textId="77777777" w:rsidTr="005B5DD4">
        <w:trPr>
          <w:trHeight w:val="255"/>
          <w:jc w:val="center"/>
        </w:trPr>
        <w:tc>
          <w:tcPr>
            <w:tcW w:w="1323" w:type="dxa"/>
            <w:tcBorders>
              <w:top w:val="nil"/>
              <w:left w:val="single" w:sz="8" w:space="0" w:color="auto"/>
              <w:bottom w:val="nil"/>
              <w:right w:val="single" w:sz="8" w:space="0" w:color="auto"/>
            </w:tcBorders>
            <w:shd w:val="clear" w:color="auto" w:fill="auto"/>
            <w:noWrap/>
            <w:vAlign w:val="center"/>
            <w:hideMark/>
          </w:tcPr>
          <w:p w14:paraId="062D2180"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B</w:t>
            </w:r>
          </w:p>
        </w:tc>
        <w:tc>
          <w:tcPr>
            <w:tcW w:w="1324" w:type="dxa"/>
            <w:tcBorders>
              <w:top w:val="nil"/>
              <w:left w:val="nil"/>
              <w:bottom w:val="nil"/>
              <w:right w:val="nil"/>
            </w:tcBorders>
            <w:shd w:val="clear" w:color="auto" w:fill="auto"/>
            <w:noWrap/>
            <w:vAlign w:val="center"/>
            <w:hideMark/>
          </w:tcPr>
          <w:p w14:paraId="0C6AE14D"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-0.74%</w:t>
            </w:r>
          </w:p>
        </w:tc>
        <w:tc>
          <w:tcPr>
            <w:tcW w:w="1323" w:type="dxa"/>
            <w:tcBorders>
              <w:top w:val="nil"/>
              <w:left w:val="nil"/>
              <w:bottom w:val="nil"/>
              <w:right w:val="nil"/>
            </w:tcBorders>
            <w:shd w:val="clear" w:color="auto" w:fill="auto"/>
            <w:noWrap/>
            <w:vAlign w:val="center"/>
            <w:hideMark/>
          </w:tcPr>
          <w:p w14:paraId="7B520A7B"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-1.74%</w:t>
            </w:r>
          </w:p>
        </w:tc>
        <w:tc>
          <w:tcPr>
            <w:tcW w:w="1324" w:type="dxa"/>
            <w:tcBorders>
              <w:top w:val="nil"/>
              <w:left w:val="nil"/>
              <w:bottom w:val="nil"/>
              <w:right w:val="single" w:sz="4" w:space="0" w:color="auto"/>
            </w:tcBorders>
            <w:shd w:val="clear" w:color="auto" w:fill="auto"/>
            <w:noWrap/>
            <w:vAlign w:val="center"/>
            <w:hideMark/>
          </w:tcPr>
          <w:p w14:paraId="156903C7"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0.92%</w:t>
            </w:r>
          </w:p>
        </w:tc>
        <w:tc>
          <w:tcPr>
            <w:tcW w:w="1323" w:type="dxa"/>
            <w:tcBorders>
              <w:top w:val="nil"/>
              <w:left w:val="nil"/>
              <w:bottom w:val="nil"/>
              <w:right w:val="nil"/>
            </w:tcBorders>
            <w:shd w:val="clear" w:color="auto" w:fill="auto"/>
            <w:noWrap/>
            <w:vAlign w:val="center"/>
            <w:hideMark/>
          </w:tcPr>
          <w:p w14:paraId="78C29CC4"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101%</w:t>
            </w:r>
          </w:p>
        </w:tc>
        <w:tc>
          <w:tcPr>
            <w:tcW w:w="1324" w:type="dxa"/>
            <w:tcBorders>
              <w:top w:val="nil"/>
              <w:left w:val="nil"/>
              <w:bottom w:val="nil"/>
              <w:right w:val="single" w:sz="8" w:space="0" w:color="auto"/>
            </w:tcBorders>
            <w:shd w:val="clear" w:color="auto" w:fill="auto"/>
            <w:noWrap/>
            <w:vAlign w:val="center"/>
            <w:hideMark/>
          </w:tcPr>
          <w:p w14:paraId="5D05033D"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101%</w:t>
            </w:r>
          </w:p>
        </w:tc>
      </w:tr>
      <w:tr w:rsidR="008F2CD7" w:rsidRPr="00D754A2" w14:paraId="759032B6" w14:textId="77777777" w:rsidTr="005B5DD4">
        <w:trPr>
          <w:trHeight w:val="255"/>
          <w:jc w:val="center"/>
        </w:trPr>
        <w:tc>
          <w:tcPr>
            <w:tcW w:w="1323" w:type="dxa"/>
            <w:tcBorders>
              <w:top w:val="nil"/>
              <w:left w:val="single" w:sz="8" w:space="0" w:color="auto"/>
              <w:bottom w:val="nil"/>
              <w:right w:val="single" w:sz="8" w:space="0" w:color="auto"/>
            </w:tcBorders>
            <w:shd w:val="clear" w:color="auto" w:fill="auto"/>
            <w:noWrap/>
            <w:vAlign w:val="center"/>
            <w:hideMark/>
          </w:tcPr>
          <w:p w14:paraId="2ED8F331"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C</w:t>
            </w:r>
          </w:p>
        </w:tc>
        <w:tc>
          <w:tcPr>
            <w:tcW w:w="1324" w:type="dxa"/>
            <w:tcBorders>
              <w:top w:val="nil"/>
              <w:left w:val="nil"/>
              <w:bottom w:val="nil"/>
              <w:right w:val="nil"/>
            </w:tcBorders>
            <w:shd w:val="clear" w:color="auto" w:fill="auto"/>
            <w:noWrap/>
            <w:vAlign w:val="center"/>
            <w:hideMark/>
          </w:tcPr>
          <w:p w14:paraId="53F6624F"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-0.76%</w:t>
            </w:r>
          </w:p>
        </w:tc>
        <w:tc>
          <w:tcPr>
            <w:tcW w:w="1323" w:type="dxa"/>
            <w:tcBorders>
              <w:top w:val="nil"/>
              <w:left w:val="nil"/>
              <w:bottom w:val="nil"/>
              <w:right w:val="nil"/>
            </w:tcBorders>
            <w:shd w:val="clear" w:color="000000" w:fill="FFC7CE"/>
            <w:noWrap/>
            <w:vAlign w:val="center"/>
            <w:hideMark/>
          </w:tcPr>
          <w:p w14:paraId="2E2663CA"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3.98%</w:t>
            </w:r>
          </w:p>
        </w:tc>
        <w:tc>
          <w:tcPr>
            <w:tcW w:w="1324" w:type="dxa"/>
            <w:tcBorders>
              <w:top w:val="nil"/>
              <w:left w:val="nil"/>
              <w:bottom w:val="nil"/>
              <w:right w:val="single" w:sz="4" w:space="0" w:color="auto"/>
            </w:tcBorders>
            <w:shd w:val="clear" w:color="000000" w:fill="FFC7CE"/>
            <w:noWrap/>
            <w:vAlign w:val="center"/>
            <w:hideMark/>
          </w:tcPr>
          <w:p w14:paraId="11CF163A"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4.51%</w:t>
            </w:r>
          </w:p>
        </w:tc>
        <w:tc>
          <w:tcPr>
            <w:tcW w:w="1323" w:type="dxa"/>
            <w:tcBorders>
              <w:top w:val="nil"/>
              <w:left w:val="nil"/>
              <w:bottom w:val="nil"/>
              <w:right w:val="nil"/>
            </w:tcBorders>
            <w:shd w:val="clear" w:color="auto" w:fill="auto"/>
            <w:noWrap/>
            <w:vAlign w:val="center"/>
            <w:hideMark/>
          </w:tcPr>
          <w:p w14:paraId="50945A61"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99%</w:t>
            </w:r>
          </w:p>
        </w:tc>
        <w:tc>
          <w:tcPr>
            <w:tcW w:w="1324" w:type="dxa"/>
            <w:tcBorders>
              <w:top w:val="nil"/>
              <w:left w:val="nil"/>
              <w:bottom w:val="nil"/>
              <w:right w:val="single" w:sz="8" w:space="0" w:color="auto"/>
            </w:tcBorders>
            <w:shd w:val="clear" w:color="auto" w:fill="auto"/>
            <w:noWrap/>
            <w:vAlign w:val="center"/>
            <w:hideMark/>
          </w:tcPr>
          <w:p w14:paraId="665C14A0"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101%</w:t>
            </w:r>
          </w:p>
        </w:tc>
      </w:tr>
      <w:tr w:rsidR="008F2CD7" w:rsidRPr="00D754A2" w14:paraId="345AC28F" w14:textId="77777777" w:rsidTr="005B5DD4">
        <w:trPr>
          <w:trHeight w:val="255"/>
          <w:jc w:val="center"/>
        </w:trPr>
        <w:tc>
          <w:tcPr>
            <w:tcW w:w="1323" w:type="dxa"/>
            <w:tcBorders>
              <w:top w:val="nil"/>
              <w:left w:val="single" w:sz="8" w:space="0" w:color="auto"/>
              <w:bottom w:val="nil"/>
              <w:right w:val="single" w:sz="8" w:space="0" w:color="auto"/>
            </w:tcBorders>
            <w:shd w:val="clear" w:color="auto" w:fill="auto"/>
            <w:noWrap/>
            <w:vAlign w:val="center"/>
            <w:hideMark/>
          </w:tcPr>
          <w:p w14:paraId="37F6623C"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E</w:t>
            </w:r>
          </w:p>
        </w:tc>
        <w:tc>
          <w:tcPr>
            <w:tcW w:w="1324" w:type="dxa"/>
            <w:tcBorders>
              <w:top w:val="nil"/>
              <w:left w:val="nil"/>
              <w:bottom w:val="nil"/>
              <w:right w:val="nil"/>
            </w:tcBorders>
            <w:shd w:val="clear" w:color="auto" w:fill="auto"/>
            <w:noWrap/>
            <w:vAlign w:val="center"/>
            <w:hideMark/>
          </w:tcPr>
          <w:p w14:paraId="022363DA"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-0.46%</w:t>
            </w:r>
          </w:p>
        </w:tc>
        <w:tc>
          <w:tcPr>
            <w:tcW w:w="1323" w:type="dxa"/>
            <w:tcBorders>
              <w:top w:val="nil"/>
              <w:left w:val="nil"/>
              <w:bottom w:val="nil"/>
              <w:right w:val="nil"/>
            </w:tcBorders>
            <w:shd w:val="clear" w:color="auto" w:fill="auto"/>
            <w:noWrap/>
            <w:vAlign w:val="center"/>
            <w:hideMark/>
          </w:tcPr>
          <w:p w14:paraId="22BA63AF"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-2.81%</w:t>
            </w:r>
          </w:p>
        </w:tc>
        <w:tc>
          <w:tcPr>
            <w:tcW w:w="1324" w:type="dxa"/>
            <w:tcBorders>
              <w:top w:val="nil"/>
              <w:left w:val="nil"/>
              <w:bottom w:val="nil"/>
              <w:right w:val="single" w:sz="4" w:space="0" w:color="auto"/>
            </w:tcBorders>
            <w:shd w:val="clear" w:color="000000" w:fill="FFC7CE"/>
            <w:noWrap/>
            <w:vAlign w:val="center"/>
            <w:hideMark/>
          </w:tcPr>
          <w:p w14:paraId="638F00F9"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4.71%</w:t>
            </w:r>
          </w:p>
        </w:tc>
        <w:tc>
          <w:tcPr>
            <w:tcW w:w="1323" w:type="dxa"/>
            <w:tcBorders>
              <w:top w:val="nil"/>
              <w:left w:val="nil"/>
              <w:bottom w:val="nil"/>
              <w:right w:val="nil"/>
            </w:tcBorders>
            <w:shd w:val="clear" w:color="auto" w:fill="auto"/>
            <w:noWrap/>
            <w:vAlign w:val="center"/>
            <w:hideMark/>
          </w:tcPr>
          <w:p w14:paraId="00253D7B"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101%</w:t>
            </w:r>
          </w:p>
        </w:tc>
        <w:tc>
          <w:tcPr>
            <w:tcW w:w="1324" w:type="dxa"/>
            <w:tcBorders>
              <w:top w:val="nil"/>
              <w:left w:val="nil"/>
              <w:bottom w:val="nil"/>
              <w:right w:val="single" w:sz="8" w:space="0" w:color="auto"/>
            </w:tcBorders>
            <w:shd w:val="clear" w:color="auto" w:fill="auto"/>
            <w:noWrap/>
            <w:vAlign w:val="center"/>
            <w:hideMark/>
          </w:tcPr>
          <w:p w14:paraId="2FB4562D"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99%</w:t>
            </w:r>
          </w:p>
        </w:tc>
      </w:tr>
      <w:tr w:rsidR="008F2CD7" w:rsidRPr="00D754A2" w14:paraId="614AFCE8" w14:textId="77777777" w:rsidTr="005B5DD4">
        <w:trPr>
          <w:trHeight w:val="255"/>
          <w:jc w:val="center"/>
        </w:trPr>
        <w:tc>
          <w:tcPr>
            <w:tcW w:w="1323" w:type="dxa"/>
            <w:tcBorders>
              <w:top w:val="single" w:sz="8" w:space="0" w:color="auto"/>
              <w:left w:val="single" w:sz="8" w:space="0" w:color="auto"/>
              <w:bottom w:val="nil"/>
              <w:right w:val="single" w:sz="8" w:space="0" w:color="auto"/>
            </w:tcBorders>
            <w:shd w:val="clear" w:color="auto" w:fill="auto"/>
            <w:noWrap/>
            <w:vAlign w:val="center"/>
            <w:hideMark/>
          </w:tcPr>
          <w:p w14:paraId="18E6B162"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xml:space="preserve">Overall </w:t>
            </w:r>
          </w:p>
        </w:tc>
        <w:tc>
          <w:tcPr>
            <w:tcW w:w="1324" w:type="dxa"/>
            <w:tcBorders>
              <w:top w:val="single" w:sz="8" w:space="0" w:color="auto"/>
              <w:left w:val="nil"/>
              <w:bottom w:val="nil"/>
              <w:right w:val="nil"/>
            </w:tcBorders>
            <w:shd w:val="clear" w:color="auto" w:fill="auto"/>
            <w:noWrap/>
            <w:vAlign w:val="center"/>
            <w:hideMark/>
          </w:tcPr>
          <w:p w14:paraId="652FB060"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-0.99%</w:t>
            </w:r>
          </w:p>
        </w:tc>
        <w:tc>
          <w:tcPr>
            <w:tcW w:w="1323" w:type="dxa"/>
            <w:tcBorders>
              <w:top w:val="single" w:sz="8" w:space="0" w:color="auto"/>
              <w:left w:val="nil"/>
              <w:bottom w:val="nil"/>
              <w:right w:val="nil"/>
            </w:tcBorders>
            <w:shd w:val="clear" w:color="auto" w:fill="auto"/>
            <w:noWrap/>
            <w:vAlign w:val="center"/>
            <w:hideMark/>
          </w:tcPr>
          <w:p w14:paraId="718E406B"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0.78%</w:t>
            </w:r>
          </w:p>
        </w:tc>
        <w:tc>
          <w:tcPr>
            <w:tcW w:w="1324" w:type="dxa"/>
            <w:tcBorders>
              <w:top w:val="single" w:sz="8" w:space="0" w:color="auto"/>
              <w:left w:val="nil"/>
              <w:bottom w:val="nil"/>
              <w:right w:val="single" w:sz="4" w:space="0" w:color="auto"/>
            </w:tcBorders>
            <w:shd w:val="clear" w:color="auto" w:fill="auto"/>
            <w:noWrap/>
            <w:vAlign w:val="center"/>
            <w:hideMark/>
          </w:tcPr>
          <w:p w14:paraId="794A3823"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2.54%</w:t>
            </w:r>
          </w:p>
        </w:tc>
        <w:tc>
          <w:tcPr>
            <w:tcW w:w="1323" w:type="dxa"/>
            <w:tcBorders>
              <w:top w:val="single" w:sz="8" w:space="0" w:color="auto"/>
              <w:left w:val="nil"/>
              <w:bottom w:val="nil"/>
              <w:right w:val="nil"/>
            </w:tcBorders>
            <w:shd w:val="clear" w:color="auto" w:fill="auto"/>
            <w:noWrap/>
            <w:vAlign w:val="center"/>
            <w:hideMark/>
          </w:tcPr>
          <w:p w14:paraId="2F588CE1"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101%</w:t>
            </w:r>
          </w:p>
        </w:tc>
        <w:tc>
          <w:tcPr>
            <w:tcW w:w="1324" w:type="dxa"/>
            <w:tcBorders>
              <w:top w:val="single" w:sz="8" w:space="0" w:color="auto"/>
              <w:left w:val="nil"/>
              <w:bottom w:val="nil"/>
              <w:right w:val="single" w:sz="8" w:space="0" w:color="auto"/>
            </w:tcBorders>
            <w:shd w:val="clear" w:color="auto" w:fill="auto"/>
            <w:noWrap/>
            <w:vAlign w:val="center"/>
            <w:hideMark/>
          </w:tcPr>
          <w:p w14:paraId="73215872"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101%</w:t>
            </w:r>
          </w:p>
        </w:tc>
      </w:tr>
      <w:tr w:rsidR="008F2CD7" w:rsidRPr="00D754A2" w14:paraId="38A46B84" w14:textId="77777777" w:rsidTr="005B5DD4">
        <w:trPr>
          <w:trHeight w:val="255"/>
          <w:jc w:val="center"/>
        </w:trPr>
        <w:tc>
          <w:tcPr>
            <w:tcW w:w="1323" w:type="dxa"/>
            <w:tcBorders>
              <w:top w:val="single" w:sz="8" w:space="0" w:color="auto"/>
              <w:left w:val="single" w:sz="8" w:space="0" w:color="auto"/>
              <w:bottom w:val="nil"/>
              <w:right w:val="nil"/>
            </w:tcBorders>
            <w:shd w:val="clear" w:color="auto" w:fill="auto"/>
            <w:noWrap/>
            <w:vAlign w:val="center"/>
            <w:hideMark/>
          </w:tcPr>
          <w:p w14:paraId="14D534EA"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D</w:t>
            </w:r>
          </w:p>
        </w:tc>
        <w:tc>
          <w:tcPr>
            <w:tcW w:w="1324" w:type="dxa"/>
            <w:tcBorders>
              <w:top w:val="single" w:sz="8" w:space="0" w:color="auto"/>
              <w:left w:val="single" w:sz="8" w:space="0" w:color="auto"/>
              <w:bottom w:val="nil"/>
              <w:right w:val="nil"/>
            </w:tcBorders>
            <w:shd w:val="clear" w:color="auto" w:fill="auto"/>
            <w:noWrap/>
            <w:vAlign w:val="center"/>
            <w:hideMark/>
          </w:tcPr>
          <w:p w14:paraId="525BA64F"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-0.75%</w:t>
            </w:r>
          </w:p>
        </w:tc>
        <w:tc>
          <w:tcPr>
            <w:tcW w:w="1323" w:type="dxa"/>
            <w:tcBorders>
              <w:top w:val="single" w:sz="8" w:space="0" w:color="auto"/>
              <w:left w:val="nil"/>
              <w:bottom w:val="nil"/>
              <w:right w:val="nil"/>
            </w:tcBorders>
            <w:shd w:val="clear" w:color="000000" w:fill="FFC7CE"/>
            <w:noWrap/>
            <w:vAlign w:val="center"/>
            <w:hideMark/>
          </w:tcPr>
          <w:p w14:paraId="21081279"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5.36%</w:t>
            </w:r>
          </w:p>
        </w:tc>
        <w:tc>
          <w:tcPr>
            <w:tcW w:w="1324" w:type="dxa"/>
            <w:tcBorders>
              <w:top w:val="single" w:sz="8" w:space="0" w:color="auto"/>
              <w:left w:val="nil"/>
              <w:bottom w:val="nil"/>
              <w:right w:val="single" w:sz="4" w:space="0" w:color="auto"/>
            </w:tcBorders>
            <w:shd w:val="clear" w:color="000000" w:fill="FFC7CE"/>
            <w:noWrap/>
            <w:vAlign w:val="center"/>
            <w:hideMark/>
          </w:tcPr>
          <w:p w14:paraId="4DB96367"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4.85%</w:t>
            </w:r>
          </w:p>
        </w:tc>
        <w:tc>
          <w:tcPr>
            <w:tcW w:w="1323" w:type="dxa"/>
            <w:tcBorders>
              <w:top w:val="single" w:sz="8" w:space="0" w:color="auto"/>
              <w:left w:val="nil"/>
              <w:bottom w:val="nil"/>
              <w:right w:val="nil"/>
            </w:tcBorders>
            <w:shd w:val="clear" w:color="auto" w:fill="auto"/>
            <w:noWrap/>
            <w:vAlign w:val="center"/>
            <w:hideMark/>
          </w:tcPr>
          <w:p w14:paraId="5C275024"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100%</w:t>
            </w:r>
          </w:p>
        </w:tc>
        <w:tc>
          <w:tcPr>
            <w:tcW w:w="1324" w:type="dxa"/>
            <w:tcBorders>
              <w:top w:val="single" w:sz="8" w:space="0" w:color="auto"/>
              <w:left w:val="nil"/>
              <w:bottom w:val="nil"/>
              <w:right w:val="single" w:sz="8" w:space="0" w:color="auto"/>
            </w:tcBorders>
            <w:shd w:val="clear" w:color="auto" w:fill="auto"/>
            <w:noWrap/>
            <w:vAlign w:val="center"/>
            <w:hideMark/>
          </w:tcPr>
          <w:p w14:paraId="6B3A5A3B"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102%</w:t>
            </w:r>
          </w:p>
        </w:tc>
      </w:tr>
      <w:tr w:rsidR="008F2CD7" w:rsidRPr="00D754A2" w14:paraId="523209CA" w14:textId="77777777" w:rsidTr="005B5DD4">
        <w:trPr>
          <w:trHeight w:val="255"/>
          <w:jc w:val="center"/>
        </w:trPr>
        <w:tc>
          <w:tcPr>
            <w:tcW w:w="1323" w:type="dxa"/>
            <w:tcBorders>
              <w:top w:val="nil"/>
              <w:left w:val="single" w:sz="8" w:space="0" w:color="auto"/>
              <w:bottom w:val="single" w:sz="8" w:space="0" w:color="auto"/>
              <w:right w:val="nil"/>
            </w:tcBorders>
            <w:shd w:val="clear" w:color="auto" w:fill="auto"/>
            <w:noWrap/>
            <w:vAlign w:val="center"/>
            <w:hideMark/>
          </w:tcPr>
          <w:p w14:paraId="16BD77F4"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F</w:t>
            </w:r>
          </w:p>
        </w:tc>
        <w:tc>
          <w:tcPr>
            <w:tcW w:w="1324" w:type="dxa"/>
            <w:tcBorders>
              <w:top w:val="nil"/>
              <w:left w:val="single" w:sz="8" w:space="0" w:color="auto"/>
              <w:bottom w:val="single" w:sz="8" w:space="0" w:color="auto"/>
              <w:right w:val="nil"/>
            </w:tcBorders>
            <w:shd w:val="clear" w:color="auto" w:fill="auto"/>
            <w:noWrap/>
            <w:vAlign w:val="center"/>
            <w:hideMark/>
          </w:tcPr>
          <w:p w14:paraId="7DAF8CAD"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-0.73%</w:t>
            </w:r>
          </w:p>
        </w:tc>
        <w:tc>
          <w:tcPr>
            <w:tcW w:w="1323" w:type="dxa"/>
            <w:tcBorders>
              <w:top w:val="nil"/>
              <w:left w:val="nil"/>
              <w:bottom w:val="single" w:sz="8" w:space="0" w:color="auto"/>
              <w:right w:val="nil"/>
            </w:tcBorders>
            <w:shd w:val="clear" w:color="auto" w:fill="auto"/>
            <w:noWrap/>
            <w:vAlign w:val="center"/>
            <w:hideMark/>
          </w:tcPr>
          <w:p w14:paraId="52B4BC29"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-1.03%</w:t>
            </w:r>
          </w:p>
        </w:tc>
        <w:tc>
          <w:tcPr>
            <w:tcW w:w="1324" w:type="dxa"/>
            <w:tcBorders>
              <w:top w:val="nil"/>
              <w:left w:val="nil"/>
              <w:bottom w:val="single" w:sz="8" w:space="0" w:color="auto"/>
              <w:right w:val="single" w:sz="4" w:space="0" w:color="auto"/>
            </w:tcBorders>
            <w:shd w:val="clear" w:color="auto" w:fill="auto"/>
            <w:noWrap/>
            <w:vAlign w:val="center"/>
            <w:hideMark/>
          </w:tcPr>
          <w:p w14:paraId="7AA35FB6"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-1.29%</w:t>
            </w:r>
          </w:p>
        </w:tc>
        <w:tc>
          <w:tcPr>
            <w:tcW w:w="1323" w:type="dxa"/>
            <w:tcBorders>
              <w:top w:val="nil"/>
              <w:left w:val="nil"/>
              <w:bottom w:val="single" w:sz="8" w:space="0" w:color="auto"/>
              <w:right w:val="nil"/>
            </w:tcBorders>
            <w:shd w:val="clear" w:color="auto" w:fill="auto"/>
            <w:noWrap/>
            <w:vAlign w:val="center"/>
            <w:hideMark/>
          </w:tcPr>
          <w:p w14:paraId="689BBBC1"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100%</w:t>
            </w:r>
          </w:p>
        </w:tc>
        <w:tc>
          <w:tcPr>
            <w:tcW w:w="1324" w:type="dxa"/>
            <w:tcBorders>
              <w:top w:val="nil"/>
              <w:left w:val="nil"/>
              <w:bottom w:val="single" w:sz="8" w:space="0" w:color="auto"/>
              <w:right w:val="single" w:sz="8" w:space="0" w:color="auto"/>
            </w:tcBorders>
            <w:shd w:val="clear" w:color="auto" w:fill="auto"/>
            <w:noWrap/>
            <w:vAlign w:val="center"/>
            <w:hideMark/>
          </w:tcPr>
          <w:p w14:paraId="397ED805"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98%</w:t>
            </w:r>
          </w:p>
        </w:tc>
      </w:tr>
      <w:tr w:rsidR="008F2CD7" w:rsidRPr="00D754A2" w14:paraId="7E136B21" w14:textId="77777777" w:rsidTr="005B5DD4">
        <w:trPr>
          <w:trHeight w:val="255"/>
          <w:jc w:val="center"/>
        </w:trPr>
        <w:tc>
          <w:tcPr>
            <w:tcW w:w="1323" w:type="dxa"/>
            <w:tcBorders>
              <w:top w:val="nil"/>
              <w:left w:val="nil"/>
              <w:bottom w:val="nil"/>
              <w:right w:val="nil"/>
            </w:tcBorders>
            <w:shd w:val="clear" w:color="auto" w:fill="auto"/>
            <w:noWrap/>
            <w:vAlign w:val="center"/>
            <w:hideMark/>
          </w:tcPr>
          <w:p w14:paraId="64AE5948" w14:textId="77777777" w:rsidR="008F2CD7" w:rsidRPr="00D754A2" w:rsidRDefault="008F2CD7" w:rsidP="005B5DD4">
            <w:pPr>
              <w:jc w:val="center"/>
              <w:rPr>
                <w:rFonts w:ascii="Arial" w:hAnsi="Arial" w:cs="Arial"/>
                <w:color w:val="000000"/>
                <w:sz w:val="18"/>
                <w:szCs w:val="18"/>
              </w:rPr>
            </w:pPr>
          </w:p>
        </w:tc>
        <w:tc>
          <w:tcPr>
            <w:tcW w:w="1324" w:type="dxa"/>
            <w:tcBorders>
              <w:top w:val="nil"/>
              <w:left w:val="nil"/>
              <w:bottom w:val="nil"/>
              <w:right w:val="nil"/>
            </w:tcBorders>
            <w:shd w:val="clear" w:color="auto" w:fill="auto"/>
            <w:noWrap/>
            <w:vAlign w:val="center"/>
            <w:hideMark/>
          </w:tcPr>
          <w:p w14:paraId="0FA40344" w14:textId="77777777" w:rsidR="008F2CD7" w:rsidRPr="00D754A2" w:rsidRDefault="008F2CD7" w:rsidP="005B5DD4">
            <w:pPr>
              <w:jc w:val="center"/>
              <w:rPr>
                <w:sz w:val="20"/>
              </w:rPr>
            </w:pPr>
          </w:p>
        </w:tc>
        <w:tc>
          <w:tcPr>
            <w:tcW w:w="1323" w:type="dxa"/>
            <w:tcBorders>
              <w:top w:val="nil"/>
              <w:left w:val="nil"/>
              <w:bottom w:val="nil"/>
              <w:right w:val="nil"/>
            </w:tcBorders>
            <w:shd w:val="clear" w:color="auto" w:fill="auto"/>
            <w:noWrap/>
            <w:vAlign w:val="center"/>
            <w:hideMark/>
          </w:tcPr>
          <w:p w14:paraId="221DEE98" w14:textId="77777777" w:rsidR="008F2CD7" w:rsidRPr="00D754A2" w:rsidRDefault="008F2CD7" w:rsidP="005B5DD4">
            <w:pPr>
              <w:jc w:val="center"/>
              <w:rPr>
                <w:sz w:val="20"/>
              </w:rPr>
            </w:pPr>
          </w:p>
        </w:tc>
        <w:tc>
          <w:tcPr>
            <w:tcW w:w="1324" w:type="dxa"/>
            <w:tcBorders>
              <w:top w:val="nil"/>
              <w:left w:val="nil"/>
              <w:bottom w:val="nil"/>
              <w:right w:val="nil"/>
            </w:tcBorders>
            <w:shd w:val="clear" w:color="auto" w:fill="auto"/>
            <w:noWrap/>
            <w:vAlign w:val="center"/>
            <w:hideMark/>
          </w:tcPr>
          <w:p w14:paraId="7156FB1B" w14:textId="77777777" w:rsidR="008F2CD7" w:rsidRPr="00D754A2" w:rsidRDefault="008F2CD7" w:rsidP="005B5DD4">
            <w:pPr>
              <w:jc w:val="center"/>
              <w:rPr>
                <w:sz w:val="20"/>
              </w:rPr>
            </w:pPr>
          </w:p>
        </w:tc>
        <w:tc>
          <w:tcPr>
            <w:tcW w:w="1323" w:type="dxa"/>
            <w:tcBorders>
              <w:top w:val="nil"/>
              <w:left w:val="nil"/>
              <w:bottom w:val="nil"/>
              <w:right w:val="nil"/>
            </w:tcBorders>
            <w:shd w:val="clear" w:color="auto" w:fill="auto"/>
            <w:noWrap/>
            <w:vAlign w:val="center"/>
            <w:hideMark/>
          </w:tcPr>
          <w:p w14:paraId="30EC3C5C" w14:textId="77777777" w:rsidR="008F2CD7" w:rsidRPr="00D754A2" w:rsidRDefault="008F2CD7" w:rsidP="005B5DD4">
            <w:pPr>
              <w:jc w:val="center"/>
              <w:rPr>
                <w:sz w:val="20"/>
              </w:rPr>
            </w:pPr>
          </w:p>
        </w:tc>
        <w:tc>
          <w:tcPr>
            <w:tcW w:w="1324" w:type="dxa"/>
            <w:tcBorders>
              <w:top w:val="nil"/>
              <w:left w:val="nil"/>
              <w:bottom w:val="nil"/>
              <w:right w:val="nil"/>
            </w:tcBorders>
            <w:shd w:val="clear" w:color="auto" w:fill="auto"/>
            <w:noWrap/>
            <w:vAlign w:val="center"/>
            <w:hideMark/>
          </w:tcPr>
          <w:p w14:paraId="71D47182" w14:textId="77777777" w:rsidR="008F2CD7" w:rsidRPr="00D754A2" w:rsidRDefault="008F2CD7" w:rsidP="005B5DD4">
            <w:pPr>
              <w:jc w:val="center"/>
              <w:rPr>
                <w:sz w:val="20"/>
              </w:rPr>
            </w:pPr>
          </w:p>
        </w:tc>
      </w:tr>
      <w:tr w:rsidR="008F2CD7" w:rsidRPr="00D754A2" w14:paraId="31197667" w14:textId="77777777" w:rsidTr="005B5DD4">
        <w:trPr>
          <w:trHeight w:val="255"/>
          <w:jc w:val="center"/>
        </w:trPr>
        <w:tc>
          <w:tcPr>
            <w:tcW w:w="1323" w:type="dxa"/>
            <w:tcBorders>
              <w:top w:val="nil"/>
              <w:left w:val="nil"/>
              <w:bottom w:val="nil"/>
              <w:right w:val="nil"/>
            </w:tcBorders>
            <w:shd w:val="clear" w:color="auto" w:fill="auto"/>
            <w:noWrap/>
            <w:vAlign w:val="center"/>
            <w:hideMark/>
          </w:tcPr>
          <w:p w14:paraId="4A01C833" w14:textId="77777777" w:rsidR="008F2CD7" w:rsidRPr="00D754A2" w:rsidRDefault="008F2CD7" w:rsidP="005B5DD4">
            <w:pPr>
              <w:jc w:val="center"/>
              <w:rPr>
                <w:sz w:val="20"/>
              </w:rPr>
            </w:pPr>
          </w:p>
        </w:tc>
        <w:tc>
          <w:tcPr>
            <w:tcW w:w="1324" w:type="dxa"/>
            <w:tcBorders>
              <w:top w:val="single" w:sz="8" w:space="0" w:color="auto"/>
              <w:left w:val="single" w:sz="8" w:space="0" w:color="auto"/>
              <w:bottom w:val="single" w:sz="8" w:space="0" w:color="auto"/>
              <w:right w:val="nil"/>
            </w:tcBorders>
            <w:shd w:val="clear" w:color="auto" w:fill="auto"/>
            <w:noWrap/>
            <w:vAlign w:val="center"/>
            <w:hideMark/>
          </w:tcPr>
          <w:p w14:paraId="416A2611"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c>
          <w:tcPr>
            <w:tcW w:w="1323" w:type="dxa"/>
            <w:tcBorders>
              <w:top w:val="single" w:sz="8" w:space="0" w:color="auto"/>
              <w:left w:val="nil"/>
              <w:bottom w:val="single" w:sz="8" w:space="0" w:color="auto"/>
              <w:right w:val="nil"/>
            </w:tcBorders>
            <w:shd w:val="clear" w:color="auto" w:fill="auto"/>
            <w:noWrap/>
            <w:vAlign w:val="center"/>
            <w:hideMark/>
          </w:tcPr>
          <w:p w14:paraId="20433657" w14:textId="77777777" w:rsidR="008F2CD7" w:rsidRPr="00D754A2" w:rsidRDefault="008F2CD7" w:rsidP="005B5DD4">
            <w:pPr>
              <w:jc w:val="center"/>
              <w:rPr>
                <w:rFonts w:ascii="Calibri" w:hAnsi="Calibri" w:cs="Calibri"/>
                <w:color w:val="000000"/>
              </w:rPr>
            </w:pPr>
            <w:r w:rsidRPr="00D754A2">
              <w:rPr>
                <w:rFonts w:ascii="Calibri" w:hAnsi="Calibri" w:cs="Calibri"/>
                <w:color w:val="000000"/>
              </w:rPr>
              <w:t> </w:t>
            </w:r>
          </w:p>
        </w:tc>
        <w:tc>
          <w:tcPr>
            <w:tcW w:w="1324" w:type="dxa"/>
            <w:tcBorders>
              <w:top w:val="single" w:sz="8" w:space="0" w:color="auto"/>
              <w:left w:val="nil"/>
              <w:bottom w:val="single" w:sz="8" w:space="0" w:color="auto"/>
              <w:right w:val="nil"/>
            </w:tcBorders>
            <w:shd w:val="clear" w:color="auto" w:fill="auto"/>
            <w:noWrap/>
            <w:vAlign w:val="center"/>
            <w:hideMark/>
          </w:tcPr>
          <w:p w14:paraId="4D886B1E" w14:textId="77777777" w:rsidR="008F2CD7" w:rsidRPr="00D754A2" w:rsidRDefault="008F2CD7" w:rsidP="005B5DD4">
            <w:pPr>
              <w:jc w:val="center"/>
              <w:rPr>
                <w:rFonts w:ascii="Arial" w:hAnsi="Arial" w:cs="Arial"/>
                <w:b/>
                <w:bCs/>
                <w:color w:val="000000"/>
                <w:sz w:val="18"/>
                <w:szCs w:val="18"/>
              </w:rPr>
            </w:pPr>
            <w:r>
              <w:rPr>
                <w:rFonts w:ascii="Arial" w:hAnsi="Arial" w:cs="Arial"/>
                <w:b/>
                <w:bCs/>
                <w:color w:val="000000"/>
                <w:sz w:val="18"/>
                <w:szCs w:val="18"/>
              </w:rPr>
              <w:t>RA</w:t>
            </w:r>
            <w:r w:rsidRPr="00D754A2">
              <w:rPr>
                <w:rFonts w:ascii="Arial" w:hAnsi="Arial" w:cs="Arial"/>
                <w:b/>
                <w:bCs/>
                <w:color w:val="000000"/>
                <w:sz w:val="18"/>
                <w:szCs w:val="18"/>
              </w:rPr>
              <w:t xml:space="preserve"> Main10 </w:t>
            </w:r>
          </w:p>
        </w:tc>
        <w:tc>
          <w:tcPr>
            <w:tcW w:w="1323" w:type="dxa"/>
            <w:tcBorders>
              <w:top w:val="single" w:sz="8" w:space="0" w:color="auto"/>
              <w:left w:val="nil"/>
              <w:bottom w:val="single" w:sz="8" w:space="0" w:color="auto"/>
              <w:right w:val="nil"/>
            </w:tcBorders>
            <w:shd w:val="clear" w:color="auto" w:fill="auto"/>
            <w:noWrap/>
            <w:vAlign w:val="center"/>
            <w:hideMark/>
          </w:tcPr>
          <w:p w14:paraId="05822AA1" w14:textId="77777777" w:rsidR="008F2CD7" w:rsidRPr="00D754A2" w:rsidRDefault="008F2CD7" w:rsidP="005B5DD4">
            <w:pPr>
              <w:jc w:val="center"/>
              <w:rPr>
                <w:rFonts w:ascii="Calibri" w:hAnsi="Calibri" w:cs="Calibri"/>
                <w:color w:val="000000"/>
              </w:rPr>
            </w:pPr>
            <w:r w:rsidRPr="00D754A2">
              <w:rPr>
                <w:rFonts w:ascii="Calibri" w:hAnsi="Calibri" w:cs="Calibri"/>
                <w:color w:val="000000"/>
              </w:rPr>
              <w:t> </w:t>
            </w:r>
          </w:p>
        </w:tc>
        <w:tc>
          <w:tcPr>
            <w:tcW w:w="1324" w:type="dxa"/>
            <w:tcBorders>
              <w:top w:val="single" w:sz="8" w:space="0" w:color="auto"/>
              <w:left w:val="nil"/>
              <w:bottom w:val="single" w:sz="8" w:space="0" w:color="auto"/>
              <w:right w:val="single" w:sz="8" w:space="0" w:color="auto"/>
            </w:tcBorders>
            <w:shd w:val="clear" w:color="auto" w:fill="auto"/>
            <w:noWrap/>
            <w:vAlign w:val="center"/>
            <w:hideMark/>
          </w:tcPr>
          <w:p w14:paraId="6DAA15F6" w14:textId="77777777" w:rsidR="008F2CD7" w:rsidRPr="00D754A2" w:rsidRDefault="008F2CD7" w:rsidP="005B5DD4">
            <w:pPr>
              <w:jc w:val="center"/>
              <w:rPr>
                <w:rFonts w:ascii="Calibri" w:hAnsi="Calibri" w:cs="Calibri"/>
                <w:color w:val="000000"/>
              </w:rPr>
            </w:pPr>
            <w:r w:rsidRPr="00D754A2">
              <w:rPr>
                <w:rFonts w:ascii="Calibri" w:hAnsi="Calibri" w:cs="Calibri"/>
                <w:color w:val="000000"/>
              </w:rPr>
              <w:t> </w:t>
            </w:r>
          </w:p>
        </w:tc>
      </w:tr>
      <w:tr w:rsidR="008F2CD7" w:rsidRPr="00D754A2" w14:paraId="6A965CF1" w14:textId="77777777" w:rsidTr="005B5DD4">
        <w:trPr>
          <w:trHeight w:val="255"/>
          <w:jc w:val="center"/>
        </w:trPr>
        <w:tc>
          <w:tcPr>
            <w:tcW w:w="1323" w:type="dxa"/>
            <w:tcBorders>
              <w:top w:val="nil"/>
              <w:left w:val="nil"/>
              <w:bottom w:val="nil"/>
              <w:right w:val="nil"/>
            </w:tcBorders>
            <w:shd w:val="clear" w:color="auto" w:fill="auto"/>
            <w:noWrap/>
            <w:vAlign w:val="center"/>
            <w:hideMark/>
          </w:tcPr>
          <w:p w14:paraId="38E026F5" w14:textId="77777777" w:rsidR="008F2CD7" w:rsidRPr="00D754A2" w:rsidRDefault="008F2CD7" w:rsidP="005B5DD4">
            <w:pPr>
              <w:jc w:val="center"/>
              <w:rPr>
                <w:rFonts w:ascii="Calibri" w:hAnsi="Calibri" w:cs="Calibri"/>
                <w:color w:val="000000"/>
              </w:rPr>
            </w:pPr>
          </w:p>
        </w:tc>
        <w:tc>
          <w:tcPr>
            <w:tcW w:w="1324" w:type="dxa"/>
            <w:tcBorders>
              <w:top w:val="nil"/>
              <w:left w:val="single" w:sz="8" w:space="0" w:color="auto"/>
              <w:bottom w:val="nil"/>
              <w:right w:val="nil"/>
            </w:tcBorders>
            <w:shd w:val="clear" w:color="auto" w:fill="auto"/>
            <w:noWrap/>
            <w:vAlign w:val="center"/>
            <w:hideMark/>
          </w:tcPr>
          <w:p w14:paraId="0A43612B"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c>
          <w:tcPr>
            <w:tcW w:w="1323" w:type="dxa"/>
            <w:tcBorders>
              <w:top w:val="nil"/>
              <w:left w:val="nil"/>
              <w:bottom w:val="nil"/>
              <w:right w:val="nil"/>
            </w:tcBorders>
            <w:shd w:val="clear" w:color="auto" w:fill="auto"/>
            <w:noWrap/>
            <w:vAlign w:val="center"/>
            <w:hideMark/>
          </w:tcPr>
          <w:p w14:paraId="55F37221"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c>
          <w:tcPr>
            <w:tcW w:w="1324" w:type="dxa"/>
            <w:tcBorders>
              <w:top w:val="nil"/>
              <w:left w:val="nil"/>
              <w:bottom w:val="nil"/>
              <w:right w:val="nil"/>
            </w:tcBorders>
            <w:shd w:val="clear" w:color="auto" w:fill="auto"/>
            <w:noWrap/>
            <w:vAlign w:val="center"/>
            <w:hideMark/>
          </w:tcPr>
          <w:p w14:paraId="776E4F13" w14:textId="77777777" w:rsidR="008F2CD7" w:rsidRPr="00D754A2" w:rsidRDefault="008F2CD7" w:rsidP="005B5DD4">
            <w:pPr>
              <w:jc w:val="center"/>
              <w:rPr>
                <w:rFonts w:ascii="Arial" w:hAnsi="Arial" w:cs="Arial"/>
                <w:b/>
                <w:bCs/>
                <w:color w:val="000000"/>
                <w:sz w:val="18"/>
                <w:szCs w:val="18"/>
              </w:rPr>
            </w:pPr>
            <w:r>
              <w:rPr>
                <w:rFonts w:ascii="Arial" w:hAnsi="Arial" w:cs="Arial"/>
                <w:b/>
                <w:bCs/>
                <w:color w:val="000000"/>
                <w:sz w:val="18"/>
                <w:szCs w:val="18"/>
              </w:rPr>
              <w:t>Over VTM</w:t>
            </w:r>
            <w:r w:rsidRPr="00D754A2">
              <w:rPr>
                <w:rFonts w:ascii="Arial" w:hAnsi="Arial" w:cs="Arial"/>
                <w:b/>
                <w:bCs/>
                <w:color w:val="000000"/>
                <w:sz w:val="18"/>
                <w:szCs w:val="18"/>
              </w:rPr>
              <w:t>6.0</w:t>
            </w:r>
          </w:p>
        </w:tc>
        <w:tc>
          <w:tcPr>
            <w:tcW w:w="1323" w:type="dxa"/>
            <w:tcBorders>
              <w:top w:val="nil"/>
              <w:left w:val="nil"/>
              <w:bottom w:val="nil"/>
              <w:right w:val="nil"/>
            </w:tcBorders>
            <w:shd w:val="clear" w:color="auto" w:fill="auto"/>
            <w:noWrap/>
            <w:vAlign w:val="center"/>
            <w:hideMark/>
          </w:tcPr>
          <w:p w14:paraId="5DDC8C1A"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c>
          <w:tcPr>
            <w:tcW w:w="1324" w:type="dxa"/>
            <w:tcBorders>
              <w:top w:val="nil"/>
              <w:left w:val="nil"/>
              <w:bottom w:val="nil"/>
              <w:right w:val="single" w:sz="8" w:space="0" w:color="auto"/>
            </w:tcBorders>
            <w:shd w:val="clear" w:color="auto" w:fill="auto"/>
            <w:noWrap/>
            <w:vAlign w:val="center"/>
            <w:hideMark/>
          </w:tcPr>
          <w:p w14:paraId="70F7B98D"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r>
      <w:tr w:rsidR="008F2CD7" w:rsidRPr="00D754A2" w14:paraId="20EE2BF8" w14:textId="77777777" w:rsidTr="005B5DD4">
        <w:trPr>
          <w:trHeight w:val="255"/>
          <w:jc w:val="center"/>
        </w:trPr>
        <w:tc>
          <w:tcPr>
            <w:tcW w:w="1323" w:type="dxa"/>
            <w:tcBorders>
              <w:top w:val="nil"/>
              <w:left w:val="nil"/>
              <w:bottom w:val="nil"/>
              <w:right w:val="nil"/>
            </w:tcBorders>
            <w:shd w:val="clear" w:color="auto" w:fill="auto"/>
            <w:noWrap/>
            <w:vAlign w:val="center"/>
            <w:hideMark/>
          </w:tcPr>
          <w:p w14:paraId="25787A2C" w14:textId="77777777" w:rsidR="008F2CD7" w:rsidRPr="00D754A2" w:rsidRDefault="008F2CD7" w:rsidP="005B5DD4">
            <w:pPr>
              <w:jc w:val="center"/>
              <w:rPr>
                <w:rFonts w:ascii="Arial" w:hAnsi="Arial" w:cs="Arial"/>
                <w:b/>
                <w:bCs/>
                <w:color w:val="000000"/>
                <w:sz w:val="18"/>
                <w:szCs w:val="18"/>
              </w:rPr>
            </w:pPr>
          </w:p>
        </w:tc>
        <w:tc>
          <w:tcPr>
            <w:tcW w:w="1324" w:type="dxa"/>
            <w:tcBorders>
              <w:top w:val="nil"/>
              <w:left w:val="single" w:sz="8" w:space="0" w:color="auto"/>
              <w:bottom w:val="single" w:sz="8" w:space="0" w:color="auto"/>
              <w:right w:val="nil"/>
            </w:tcBorders>
            <w:shd w:val="clear" w:color="auto" w:fill="auto"/>
            <w:noWrap/>
            <w:vAlign w:val="center"/>
            <w:hideMark/>
          </w:tcPr>
          <w:p w14:paraId="19F39DB0"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Y</w:t>
            </w:r>
          </w:p>
        </w:tc>
        <w:tc>
          <w:tcPr>
            <w:tcW w:w="1323" w:type="dxa"/>
            <w:tcBorders>
              <w:top w:val="nil"/>
              <w:left w:val="nil"/>
              <w:bottom w:val="single" w:sz="8" w:space="0" w:color="auto"/>
              <w:right w:val="nil"/>
            </w:tcBorders>
            <w:shd w:val="clear" w:color="auto" w:fill="auto"/>
            <w:noWrap/>
            <w:vAlign w:val="center"/>
            <w:hideMark/>
          </w:tcPr>
          <w:p w14:paraId="31F52927"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U</w:t>
            </w:r>
          </w:p>
        </w:tc>
        <w:tc>
          <w:tcPr>
            <w:tcW w:w="1324" w:type="dxa"/>
            <w:tcBorders>
              <w:top w:val="nil"/>
              <w:left w:val="nil"/>
              <w:bottom w:val="single" w:sz="8" w:space="0" w:color="auto"/>
              <w:right w:val="single" w:sz="4" w:space="0" w:color="auto"/>
            </w:tcBorders>
            <w:shd w:val="clear" w:color="auto" w:fill="auto"/>
            <w:noWrap/>
            <w:vAlign w:val="center"/>
            <w:hideMark/>
          </w:tcPr>
          <w:p w14:paraId="25388A32"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V</w:t>
            </w:r>
          </w:p>
        </w:tc>
        <w:tc>
          <w:tcPr>
            <w:tcW w:w="1323" w:type="dxa"/>
            <w:tcBorders>
              <w:top w:val="nil"/>
              <w:left w:val="nil"/>
              <w:bottom w:val="single" w:sz="8" w:space="0" w:color="auto"/>
              <w:right w:val="nil"/>
            </w:tcBorders>
            <w:shd w:val="clear" w:color="auto" w:fill="auto"/>
            <w:noWrap/>
            <w:vAlign w:val="center"/>
            <w:hideMark/>
          </w:tcPr>
          <w:p w14:paraId="051A6F84"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EncT</w:t>
            </w:r>
          </w:p>
        </w:tc>
        <w:tc>
          <w:tcPr>
            <w:tcW w:w="1324" w:type="dxa"/>
            <w:tcBorders>
              <w:top w:val="nil"/>
              <w:left w:val="nil"/>
              <w:bottom w:val="single" w:sz="8" w:space="0" w:color="auto"/>
              <w:right w:val="single" w:sz="8" w:space="0" w:color="auto"/>
            </w:tcBorders>
            <w:shd w:val="clear" w:color="auto" w:fill="auto"/>
            <w:noWrap/>
            <w:vAlign w:val="center"/>
            <w:hideMark/>
          </w:tcPr>
          <w:p w14:paraId="6234DC24"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DecT</w:t>
            </w:r>
          </w:p>
        </w:tc>
      </w:tr>
      <w:tr w:rsidR="008F2CD7" w:rsidRPr="00D754A2" w14:paraId="46B483FA" w14:textId="77777777" w:rsidTr="005B5DD4">
        <w:trPr>
          <w:trHeight w:val="255"/>
          <w:jc w:val="center"/>
        </w:trPr>
        <w:tc>
          <w:tcPr>
            <w:tcW w:w="1323" w:type="dxa"/>
            <w:tcBorders>
              <w:top w:val="single" w:sz="8" w:space="0" w:color="auto"/>
              <w:left w:val="single" w:sz="8" w:space="0" w:color="auto"/>
              <w:bottom w:val="nil"/>
              <w:right w:val="single" w:sz="8" w:space="0" w:color="auto"/>
            </w:tcBorders>
            <w:shd w:val="clear" w:color="auto" w:fill="auto"/>
            <w:noWrap/>
            <w:vAlign w:val="center"/>
            <w:hideMark/>
          </w:tcPr>
          <w:p w14:paraId="6C19893B"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A1</w:t>
            </w:r>
          </w:p>
        </w:tc>
        <w:tc>
          <w:tcPr>
            <w:tcW w:w="1324" w:type="dxa"/>
            <w:tcBorders>
              <w:top w:val="nil"/>
              <w:left w:val="nil"/>
              <w:bottom w:val="nil"/>
              <w:right w:val="nil"/>
            </w:tcBorders>
            <w:shd w:val="clear" w:color="auto" w:fill="auto"/>
            <w:noWrap/>
            <w:vAlign w:val="center"/>
            <w:hideMark/>
          </w:tcPr>
          <w:p w14:paraId="2AB288DB"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-1.82%</w:t>
            </w:r>
          </w:p>
        </w:tc>
        <w:tc>
          <w:tcPr>
            <w:tcW w:w="1323" w:type="dxa"/>
            <w:tcBorders>
              <w:top w:val="single" w:sz="8" w:space="0" w:color="auto"/>
              <w:left w:val="nil"/>
              <w:bottom w:val="nil"/>
              <w:right w:val="nil"/>
            </w:tcBorders>
            <w:shd w:val="clear" w:color="000000" w:fill="FFC7CE"/>
            <w:noWrap/>
            <w:vAlign w:val="center"/>
            <w:hideMark/>
          </w:tcPr>
          <w:p w14:paraId="1E390D1B"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5.25%</w:t>
            </w:r>
          </w:p>
        </w:tc>
        <w:tc>
          <w:tcPr>
            <w:tcW w:w="1324" w:type="dxa"/>
            <w:tcBorders>
              <w:top w:val="single" w:sz="8" w:space="0" w:color="auto"/>
              <w:left w:val="nil"/>
              <w:bottom w:val="nil"/>
              <w:right w:val="single" w:sz="4" w:space="0" w:color="auto"/>
            </w:tcBorders>
            <w:shd w:val="clear" w:color="000000" w:fill="FFC7CE"/>
            <w:noWrap/>
            <w:vAlign w:val="center"/>
            <w:hideMark/>
          </w:tcPr>
          <w:p w14:paraId="0DB88C98"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4.13%</w:t>
            </w:r>
          </w:p>
        </w:tc>
        <w:tc>
          <w:tcPr>
            <w:tcW w:w="1323" w:type="dxa"/>
            <w:tcBorders>
              <w:top w:val="nil"/>
              <w:left w:val="nil"/>
              <w:bottom w:val="nil"/>
              <w:right w:val="nil"/>
            </w:tcBorders>
            <w:shd w:val="clear" w:color="auto" w:fill="auto"/>
            <w:noWrap/>
            <w:vAlign w:val="center"/>
            <w:hideMark/>
          </w:tcPr>
          <w:p w14:paraId="7BF65724"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99%</w:t>
            </w:r>
          </w:p>
        </w:tc>
        <w:tc>
          <w:tcPr>
            <w:tcW w:w="1324" w:type="dxa"/>
            <w:tcBorders>
              <w:top w:val="nil"/>
              <w:left w:val="nil"/>
              <w:bottom w:val="nil"/>
              <w:right w:val="single" w:sz="8" w:space="0" w:color="auto"/>
            </w:tcBorders>
            <w:shd w:val="clear" w:color="auto" w:fill="auto"/>
            <w:noWrap/>
            <w:vAlign w:val="center"/>
            <w:hideMark/>
          </w:tcPr>
          <w:p w14:paraId="3479FB90"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101%</w:t>
            </w:r>
          </w:p>
        </w:tc>
      </w:tr>
      <w:tr w:rsidR="008F2CD7" w:rsidRPr="00D754A2" w14:paraId="312D2472" w14:textId="77777777" w:rsidTr="005B5DD4">
        <w:trPr>
          <w:trHeight w:val="255"/>
          <w:jc w:val="center"/>
        </w:trPr>
        <w:tc>
          <w:tcPr>
            <w:tcW w:w="1323" w:type="dxa"/>
            <w:tcBorders>
              <w:top w:val="nil"/>
              <w:left w:val="single" w:sz="8" w:space="0" w:color="auto"/>
              <w:bottom w:val="nil"/>
              <w:right w:val="single" w:sz="8" w:space="0" w:color="auto"/>
            </w:tcBorders>
            <w:shd w:val="clear" w:color="auto" w:fill="auto"/>
            <w:noWrap/>
            <w:vAlign w:val="center"/>
            <w:hideMark/>
          </w:tcPr>
          <w:p w14:paraId="1637DE4C"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A2</w:t>
            </w:r>
          </w:p>
        </w:tc>
        <w:tc>
          <w:tcPr>
            <w:tcW w:w="1324" w:type="dxa"/>
            <w:tcBorders>
              <w:top w:val="nil"/>
              <w:left w:val="nil"/>
              <w:bottom w:val="nil"/>
              <w:right w:val="nil"/>
            </w:tcBorders>
            <w:shd w:val="clear" w:color="auto" w:fill="auto"/>
            <w:noWrap/>
            <w:vAlign w:val="center"/>
            <w:hideMark/>
          </w:tcPr>
          <w:p w14:paraId="7857C03B"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-2.05%</w:t>
            </w:r>
          </w:p>
        </w:tc>
        <w:tc>
          <w:tcPr>
            <w:tcW w:w="1323" w:type="dxa"/>
            <w:tcBorders>
              <w:top w:val="nil"/>
              <w:left w:val="nil"/>
              <w:bottom w:val="nil"/>
              <w:right w:val="nil"/>
            </w:tcBorders>
            <w:shd w:val="clear" w:color="auto" w:fill="auto"/>
            <w:noWrap/>
            <w:vAlign w:val="center"/>
            <w:hideMark/>
          </w:tcPr>
          <w:p w14:paraId="5976813B"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-1.14%</w:t>
            </w:r>
          </w:p>
        </w:tc>
        <w:tc>
          <w:tcPr>
            <w:tcW w:w="1324" w:type="dxa"/>
            <w:tcBorders>
              <w:top w:val="nil"/>
              <w:left w:val="nil"/>
              <w:bottom w:val="nil"/>
              <w:right w:val="single" w:sz="4" w:space="0" w:color="auto"/>
            </w:tcBorders>
            <w:shd w:val="clear" w:color="000000" w:fill="CCFFCC"/>
            <w:noWrap/>
            <w:vAlign w:val="center"/>
            <w:hideMark/>
          </w:tcPr>
          <w:p w14:paraId="3248A08E"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-6.18%</w:t>
            </w:r>
          </w:p>
        </w:tc>
        <w:tc>
          <w:tcPr>
            <w:tcW w:w="1323" w:type="dxa"/>
            <w:tcBorders>
              <w:top w:val="nil"/>
              <w:left w:val="nil"/>
              <w:bottom w:val="nil"/>
              <w:right w:val="nil"/>
            </w:tcBorders>
            <w:shd w:val="clear" w:color="auto" w:fill="auto"/>
            <w:noWrap/>
            <w:vAlign w:val="center"/>
            <w:hideMark/>
          </w:tcPr>
          <w:p w14:paraId="2744458C"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97%</w:t>
            </w:r>
          </w:p>
        </w:tc>
        <w:tc>
          <w:tcPr>
            <w:tcW w:w="1324" w:type="dxa"/>
            <w:tcBorders>
              <w:top w:val="nil"/>
              <w:left w:val="nil"/>
              <w:bottom w:val="nil"/>
              <w:right w:val="single" w:sz="8" w:space="0" w:color="auto"/>
            </w:tcBorders>
            <w:shd w:val="clear" w:color="auto" w:fill="auto"/>
            <w:noWrap/>
            <w:vAlign w:val="center"/>
            <w:hideMark/>
          </w:tcPr>
          <w:p w14:paraId="012CDD29"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102%</w:t>
            </w:r>
          </w:p>
        </w:tc>
      </w:tr>
      <w:tr w:rsidR="008F2CD7" w:rsidRPr="00D754A2" w14:paraId="25457B1F" w14:textId="77777777" w:rsidTr="005B5DD4">
        <w:trPr>
          <w:trHeight w:val="255"/>
          <w:jc w:val="center"/>
        </w:trPr>
        <w:tc>
          <w:tcPr>
            <w:tcW w:w="1323" w:type="dxa"/>
            <w:tcBorders>
              <w:top w:val="nil"/>
              <w:left w:val="single" w:sz="8" w:space="0" w:color="auto"/>
              <w:bottom w:val="nil"/>
              <w:right w:val="single" w:sz="8" w:space="0" w:color="auto"/>
            </w:tcBorders>
            <w:shd w:val="clear" w:color="auto" w:fill="auto"/>
            <w:noWrap/>
            <w:vAlign w:val="center"/>
            <w:hideMark/>
          </w:tcPr>
          <w:p w14:paraId="2BDBE5E2"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B</w:t>
            </w:r>
          </w:p>
        </w:tc>
        <w:tc>
          <w:tcPr>
            <w:tcW w:w="1324" w:type="dxa"/>
            <w:tcBorders>
              <w:top w:val="nil"/>
              <w:left w:val="nil"/>
              <w:bottom w:val="nil"/>
              <w:right w:val="nil"/>
            </w:tcBorders>
            <w:shd w:val="clear" w:color="auto" w:fill="auto"/>
            <w:noWrap/>
            <w:vAlign w:val="center"/>
            <w:hideMark/>
          </w:tcPr>
          <w:p w14:paraId="2E0EE47C"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-0.54%</w:t>
            </w:r>
          </w:p>
        </w:tc>
        <w:tc>
          <w:tcPr>
            <w:tcW w:w="1323" w:type="dxa"/>
            <w:tcBorders>
              <w:top w:val="nil"/>
              <w:left w:val="nil"/>
              <w:bottom w:val="nil"/>
              <w:right w:val="nil"/>
            </w:tcBorders>
            <w:shd w:val="clear" w:color="000000" w:fill="CCFFCC"/>
            <w:noWrap/>
            <w:vAlign w:val="center"/>
            <w:hideMark/>
          </w:tcPr>
          <w:p w14:paraId="0C602EEC"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-6.34%</w:t>
            </w:r>
          </w:p>
        </w:tc>
        <w:tc>
          <w:tcPr>
            <w:tcW w:w="1324" w:type="dxa"/>
            <w:tcBorders>
              <w:top w:val="nil"/>
              <w:left w:val="nil"/>
              <w:bottom w:val="nil"/>
              <w:right w:val="single" w:sz="4" w:space="0" w:color="auto"/>
            </w:tcBorders>
            <w:shd w:val="clear" w:color="auto" w:fill="auto"/>
            <w:noWrap/>
            <w:vAlign w:val="center"/>
            <w:hideMark/>
          </w:tcPr>
          <w:p w14:paraId="60F4C29A"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-2.25%</w:t>
            </w:r>
          </w:p>
        </w:tc>
        <w:tc>
          <w:tcPr>
            <w:tcW w:w="1323" w:type="dxa"/>
            <w:tcBorders>
              <w:top w:val="nil"/>
              <w:left w:val="nil"/>
              <w:bottom w:val="nil"/>
              <w:right w:val="nil"/>
            </w:tcBorders>
            <w:shd w:val="clear" w:color="auto" w:fill="auto"/>
            <w:noWrap/>
            <w:vAlign w:val="center"/>
            <w:hideMark/>
          </w:tcPr>
          <w:p w14:paraId="28DA6C3F"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100%</w:t>
            </w:r>
          </w:p>
        </w:tc>
        <w:tc>
          <w:tcPr>
            <w:tcW w:w="1324" w:type="dxa"/>
            <w:tcBorders>
              <w:top w:val="nil"/>
              <w:left w:val="nil"/>
              <w:bottom w:val="nil"/>
              <w:right w:val="single" w:sz="8" w:space="0" w:color="auto"/>
            </w:tcBorders>
            <w:shd w:val="clear" w:color="auto" w:fill="auto"/>
            <w:noWrap/>
            <w:vAlign w:val="center"/>
            <w:hideMark/>
          </w:tcPr>
          <w:p w14:paraId="5E776408"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99%</w:t>
            </w:r>
          </w:p>
        </w:tc>
      </w:tr>
      <w:tr w:rsidR="008F2CD7" w:rsidRPr="00D754A2" w14:paraId="042D8A40" w14:textId="77777777" w:rsidTr="005B5DD4">
        <w:trPr>
          <w:trHeight w:val="255"/>
          <w:jc w:val="center"/>
        </w:trPr>
        <w:tc>
          <w:tcPr>
            <w:tcW w:w="1323" w:type="dxa"/>
            <w:tcBorders>
              <w:top w:val="nil"/>
              <w:left w:val="single" w:sz="8" w:space="0" w:color="auto"/>
              <w:bottom w:val="nil"/>
              <w:right w:val="single" w:sz="8" w:space="0" w:color="auto"/>
            </w:tcBorders>
            <w:shd w:val="clear" w:color="auto" w:fill="auto"/>
            <w:noWrap/>
            <w:vAlign w:val="center"/>
            <w:hideMark/>
          </w:tcPr>
          <w:p w14:paraId="75912388"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C</w:t>
            </w:r>
          </w:p>
        </w:tc>
        <w:tc>
          <w:tcPr>
            <w:tcW w:w="1324" w:type="dxa"/>
            <w:tcBorders>
              <w:top w:val="nil"/>
              <w:left w:val="nil"/>
              <w:bottom w:val="nil"/>
              <w:right w:val="nil"/>
            </w:tcBorders>
            <w:shd w:val="clear" w:color="auto" w:fill="auto"/>
            <w:noWrap/>
            <w:vAlign w:val="center"/>
            <w:hideMark/>
          </w:tcPr>
          <w:p w14:paraId="5C0D1F5A"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-0.78%</w:t>
            </w:r>
          </w:p>
        </w:tc>
        <w:tc>
          <w:tcPr>
            <w:tcW w:w="1323" w:type="dxa"/>
            <w:tcBorders>
              <w:top w:val="nil"/>
              <w:left w:val="nil"/>
              <w:bottom w:val="nil"/>
              <w:right w:val="nil"/>
            </w:tcBorders>
            <w:shd w:val="clear" w:color="000000" w:fill="FFC7CE"/>
            <w:noWrap/>
            <w:vAlign w:val="center"/>
            <w:hideMark/>
          </w:tcPr>
          <w:p w14:paraId="7E789EC7"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5.75%</w:t>
            </w:r>
          </w:p>
        </w:tc>
        <w:tc>
          <w:tcPr>
            <w:tcW w:w="1324" w:type="dxa"/>
            <w:tcBorders>
              <w:top w:val="nil"/>
              <w:left w:val="nil"/>
              <w:bottom w:val="nil"/>
              <w:right w:val="single" w:sz="4" w:space="0" w:color="auto"/>
            </w:tcBorders>
            <w:shd w:val="clear" w:color="000000" w:fill="FFC7CE"/>
            <w:noWrap/>
            <w:vAlign w:val="center"/>
            <w:hideMark/>
          </w:tcPr>
          <w:p w14:paraId="74702563"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6.57%</w:t>
            </w:r>
          </w:p>
        </w:tc>
        <w:tc>
          <w:tcPr>
            <w:tcW w:w="1323" w:type="dxa"/>
            <w:tcBorders>
              <w:top w:val="nil"/>
              <w:left w:val="nil"/>
              <w:bottom w:val="nil"/>
              <w:right w:val="nil"/>
            </w:tcBorders>
            <w:shd w:val="clear" w:color="auto" w:fill="auto"/>
            <w:noWrap/>
            <w:vAlign w:val="center"/>
            <w:hideMark/>
          </w:tcPr>
          <w:p w14:paraId="0D5732CA"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101%</w:t>
            </w:r>
          </w:p>
        </w:tc>
        <w:tc>
          <w:tcPr>
            <w:tcW w:w="1324" w:type="dxa"/>
            <w:tcBorders>
              <w:top w:val="nil"/>
              <w:left w:val="nil"/>
              <w:bottom w:val="nil"/>
              <w:right w:val="single" w:sz="8" w:space="0" w:color="auto"/>
            </w:tcBorders>
            <w:shd w:val="clear" w:color="auto" w:fill="auto"/>
            <w:noWrap/>
            <w:vAlign w:val="center"/>
            <w:hideMark/>
          </w:tcPr>
          <w:p w14:paraId="6544318B"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97%</w:t>
            </w:r>
          </w:p>
        </w:tc>
      </w:tr>
      <w:tr w:rsidR="008F2CD7" w:rsidRPr="00D754A2" w14:paraId="04EA4129" w14:textId="77777777" w:rsidTr="005B5DD4">
        <w:trPr>
          <w:trHeight w:val="255"/>
          <w:jc w:val="center"/>
        </w:trPr>
        <w:tc>
          <w:tcPr>
            <w:tcW w:w="1323" w:type="dxa"/>
            <w:tcBorders>
              <w:top w:val="nil"/>
              <w:left w:val="single" w:sz="8" w:space="0" w:color="auto"/>
              <w:bottom w:val="nil"/>
              <w:right w:val="single" w:sz="8" w:space="0" w:color="auto"/>
            </w:tcBorders>
            <w:shd w:val="clear" w:color="auto" w:fill="auto"/>
            <w:noWrap/>
            <w:vAlign w:val="center"/>
            <w:hideMark/>
          </w:tcPr>
          <w:p w14:paraId="621D6A2D"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E</w:t>
            </w:r>
          </w:p>
        </w:tc>
        <w:tc>
          <w:tcPr>
            <w:tcW w:w="1324" w:type="dxa"/>
            <w:tcBorders>
              <w:top w:val="nil"/>
              <w:left w:val="nil"/>
              <w:bottom w:val="nil"/>
              <w:right w:val="nil"/>
            </w:tcBorders>
            <w:shd w:val="clear" w:color="auto" w:fill="auto"/>
            <w:noWrap/>
            <w:vAlign w:val="center"/>
            <w:hideMark/>
          </w:tcPr>
          <w:p w14:paraId="1D7F31A4"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 </w:t>
            </w:r>
          </w:p>
        </w:tc>
        <w:tc>
          <w:tcPr>
            <w:tcW w:w="1323" w:type="dxa"/>
            <w:tcBorders>
              <w:top w:val="nil"/>
              <w:left w:val="nil"/>
              <w:bottom w:val="nil"/>
              <w:right w:val="nil"/>
            </w:tcBorders>
            <w:shd w:val="clear" w:color="auto" w:fill="auto"/>
            <w:noWrap/>
            <w:vAlign w:val="center"/>
            <w:hideMark/>
          </w:tcPr>
          <w:p w14:paraId="33A02CA2" w14:textId="77777777" w:rsidR="008F2CD7" w:rsidRPr="00D754A2" w:rsidRDefault="008F2CD7" w:rsidP="005B5DD4">
            <w:pPr>
              <w:jc w:val="center"/>
              <w:rPr>
                <w:rFonts w:ascii="Arial" w:hAnsi="Arial" w:cs="Arial"/>
                <w:color w:val="000000"/>
                <w:sz w:val="18"/>
                <w:szCs w:val="18"/>
              </w:rPr>
            </w:pPr>
          </w:p>
        </w:tc>
        <w:tc>
          <w:tcPr>
            <w:tcW w:w="1324" w:type="dxa"/>
            <w:tcBorders>
              <w:top w:val="nil"/>
              <w:left w:val="nil"/>
              <w:bottom w:val="nil"/>
              <w:right w:val="single" w:sz="4" w:space="0" w:color="auto"/>
            </w:tcBorders>
            <w:shd w:val="clear" w:color="auto" w:fill="auto"/>
            <w:noWrap/>
            <w:vAlign w:val="center"/>
            <w:hideMark/>
          </w:tcPr>
          <w:p w14:paraId="22DD0457"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 </w:t>
            </w:r>
          </w:p>
        </w:tc>
        <w:tc>
          <w:tcPr>
            <w:tcW w:w="1323" w:type="dxa"/>
            <w:tcBorders>
              <w:top w:val="nil"/>
              <w:left w:val="nil"/>
              <w:bottom w:val="nil"/>
              <w:right w:val="nil"/>
            </w:tcBorders>
            <w:shd w:val="clear" w:color="auto" w:fill="auto"/>
            <w:noWrap/>
            <w:vAlign w:val="center"/>
            <w:hideMark/>
          </w:tcPr>
          <w:p w14:paraId="13FC4E02"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 </w:t>
            </w:r>
          </w:p>
        </w:tc>
        <w:tc>
          <w:tcPr>
            <w:tcW w:w="1324" w:type="dxa"/>
            <w:tcBorders>
              <w:top w:val="nil"/>
              <w:left w:val="nil"/>
              <w:bottom w:val="nil"/>
              <w:right w:val="single" w:sz="8" w:space="0" w:color="auto"/>
            </w:tcBorders>
            <w:shd w:val="clear" w:color="auto" w:fill="auto"/>
            <w:noWrap/>
            <w:vAlign w:val="center"/>
            <w:hideMark/>
          </w:tcPr>
          <w:p w14:paraId="51495261"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 </w:t>
            </w:r>
          </w:p>
        </w:tc>
      </w:tr>
      <w:tr w:rsidR="008F2CD7" w:rsidRPr="00D754A2" w14:paraId="45BE7D54" w14:textId="77777777" w:rsidTr="005B5DD4">
        <w:trPr>
          <w:trHeight w:val="255"/>
          <w:jc w:val="center"/>
        </w:trPr>
        <w:tc>
          <w:tcPr>
            <w:tcW w:w="1323" w:type="dxa"/>
            <w:tcBorders>
              <w:top w:val="single" w:sz="8" w:space="0" w:color="auto"/>
              <w:left w:val="single" w:sz="8" w:space="0" w:color="auto"/>
              <w:bottom w:val="nil"/>
              <w:right w:val="single" w:sz="8" w:space="0" w:color="auto"/>
            </w:tcBorders>
            <w:shd w:val="clear" w:color="auto" w:fill="auto"/>
            <w:noWrap/>
            <w:vAlign w:val="center"/>
            <w:hideMark/>
          </w:tcPr>
          <w:p w14:paraId="29D28748"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Overall</w:t>
            </w:r>
          </w:p>
        </w:tc>
        <w:tc>
          <w:tcPr>
            <w:tcW w:w="1324" w:type="dxa"/>
            <w:tcBorders>
              <w:top w:val="single" w:sz="8" w:space="0" w:color="auto"/>
              <w:left w:val="nil"/>
              <w:bottom w:val="nil"/>
              <w:right w:val="nil"/>
            </w:tcBorders>
            <w:shd w:val="clear" w:color="auto" w:fill="auto"/>
            <w:noWrap/>
            <w:vAlign w:val="center"/>
            <w:hideMark/>
          </w:tcPr>
          <w:p w14:paraId="0C9C9047"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-1.16%</w:t>
            </w:r>
          </w:p>
        </w:tc>
        <w:tc>
          <w:tcPr>
            <w:tcW w:w="1323" w:type="dxa"/>
            <w:tcBorders>
              <w:top w:val="single" w:sz="8" w:space="0" w:color="auto"/>
              <w:left w:val="nil"/>
              <w:bottom w:val="nil"/>
              <w:right w:val="nil"/>
            </w:tcBorders>
            <w:shd w:val="clear" w:color="auto" w:fill="auto"/>
            <w:noWrap/>
            <w:vAlign w:val="center"/>
            <w:hideMark/>
          </w:tcPr>
          <w:p w14:paraId="6D57B354"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0.24%</w:t>
            </w:r>
          </w:p>
        </w:tc>
        <w:tc>
          <w:tcPr>
            <w:tcW w:w="1324" w:type="dxa"/>
            <w:tcBorders>
              <w:top w:val="single" w:sz="8" w:space="0" w:color="auto"/>
              <w:left w:val="nil"/>
              <w:bottom w:val="nil"/>
              <w:right w:val="single" w:sz="4" w:space="0" w:color="auto"/>
            </w:tcBorders>
            <w:shd w:val="clear" w:color="auto" w:fill="auto"/>
            <w:noWrap/>
            <w:vAlign w:val="center"/>
            <w:hideMark/>
          </w:tcPr>
          <w:p w14:paraId="58879EEA"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0.59%</w:t>
            </w:r>
          </w:p>
        </w:tc>
        <w:tc>
          <w:tcPr>
            <w:tcW w:w="1323" w:type="dxa"/>
            <w:tcBorders>
              <w:top w:val="single" w:sz="8" w:space="0" w:color="auto"/>
              <w:left w:val="nil"/>
              <w:bottom w:val="nil"/>
              <w:right w:val="nil"/>
            </w:tcBorders>
            <w:shd w:val="clear" w:color="auto" w:fill="auto"/>
            <w:noWrap/>
            <w:vAlign w:val="center"/>
            <w:hideMark/>
          </w:tcPr>
          <w:p w14:paraId="65E86B85"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99%</w:t>
            </w:r>
          </w:p>
        </w:tc>
        <w:tc>
          <w:tcPr>
            <w:tcW w:w="1324" w:type="dxa"/>
            <w:tcBorders>
              <w:top w:val="single" w:sz="8" w:space="0" w:color="auto"/>
              <w:left w:val="nil"/>
              <w:bottom w:val="nil"/>
              <w:right w:val="single" w:sz="8" w:space="0" w:color="auto"/>
            </w:tcBorders>
            <w:shd w:val="clear" w:color="auto" w:fill="auto"/>
            <w:noWrap/>
            <w:vAlign w:val="center"/>
            <w:hideMark/>
          </w:tcPr>
          <w:p w14:paraId="2071B877"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100%</w:t>
            </w:r>
          </w:p>
        </w:tc>
      </w:tr>
      <w:tr w:rsidR="008F2CD7" w:rsidRPr="00D754A2" w14:paraId="2B49FFF5" w14:textId="77777777" w:rsidTr="005B5DD4">
        <w:trPr>
          <w:trHeight w:val="255"/>
          <w:jc w:val="center"/>
        </w:trPr>
        <w:tc>
          <w:tcPr>
            <w:tcW w:w="1323" w:type="dxa"/>
            <w:tcBorders>
              <w:top w:val="single" w:sz="8" w:space="0" w:color="auto"/>
              <w:left w:val="single" w:sz="8" w:space="0" w:color="auto"/>
              <w:bottom w:val="nil"/>
              <w:right w:val="single" w:sz="8" w:space="0" w:color="auto"/>
            </w:tcBorders>
            <w:shd w:val="clear" w:color="auto" w:fill="auto"/>
            <w:noWrap/>
            <w:vAlign w:val="center"/>
            <w:hideMark/>
          </w:tcPr>
          <w:p w14:paraId="37DAE006"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D</w:t>
            </w:r>
          </w:p>
        </w:tc>
        <w:tc>
          <w:tcPr>
            <w:tcW w:w="1324" w:type="dxa"/>
            <w:tcBorders>
              <w:top w:val="single" w:sz="8" w:space="0" w:color="auto"/>
              <w:left w:val="nil"/>
              <w:bottom w:val="nil"/>
              <w:right w:val="nil"/>
            </w:tcBorders>
            <w:shd w:val="clear" w:color="auto" w:fill="auto"/>
            <w:noWrap/>
            <w:vAlign w:val="center"/>
            <w:hideMark/>
          </w:tcPr>
          <w:p w14:paraId="62D11E38"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-0.64%</w:t>
            </w:r>
          </w:p>
        </w:tc>
        <w:tc>
          <w:tcPr>
            <w:tcW w:w="1323" w:type="dxa"/>
            <w:tcBorders>
              <w:top w:val="single" w:sz="8" w:space="0" w:color="auto"/>
              <w:left w:val="nil"/>
              <w:bottom w:val="nil"/>
              <w:right w:val="nil"/>
            </w:tcBorders>
            <w:shd w:val="clear" w:color="000000" w:fill="FFC7CE"/>
            <w:noWrap/>
            <w:vAlign w:val="center"/>
            <w:hideMark/>
          </w:tcPr>
          <w:p w14:paraId="0B813498"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6.08%</w:t>
            </w:r>
          </w:p>
        </w:tc>
        <w:tc>
          <w:tcPr>
            <w:tcW w:w="1324" w:type="dxa"/>
            <w:tcBorders>
              <w:top w:val="single" w:sz="8" w:space="0" w:color="auto"/>
              <w:left w:val="nil"/>
              <w:bottom w:val="nil"/>
              <w:right w:val="single" w:sz="4" w:space="0" w:color="auto"/>
            </w:tcBorders>
            <w:shd w:val="clear" w:color="000000" w:fill="FFC7CE"/>
            <w:noWrap/>
            <w:vAlign w:val="center"/>
            <w:hideMark/>
          </w:tcPr>
          <w:p w14:paraId="76CB746C"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6.42%</w:t>
            </w:r>
          </w:p>
        </w:tc>
        <w:tc>
          <w:tcPr>
            <w:tcW w:w="1323" w:type="dxa"/>
            <w:tcBorders>
              <w:top w:val="single" w:sz="8" w:space="0" w:color="auto"/>
              <w:left w:val="nil"/>
              <w:bottom w:val="nil"/>
              <w:right w:val="nil"/>
            </w:tcBorders>
            <w:shd w:val="clear" w:color="auto" w:fill="auto"/>
            <w:noWrap/>
            <w:vAlign w:val="center"/>
            <w:hideMark/>
          </w:tcPr>
          <w:p w14:paraId="763E3ED4"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98%</w:t>
            </w:r>
          </w:p>
        </w:tc>
        <w:tc>
          <w:tcPr>
            <w:tcW w:w="1324" w:type="dxa"/>
            <w:tcBorders>
              <w:top w:val="single" w:sz="8" w:space="0" w:color="auto"/>
              <w:left w:val="nil"/>
              <w:bottom w:val="nil"/>
              <w:right w:val="single" w:sz="8" w:space="0" w:color="auto"/>
            </w:tcBorders>
            <w:shd w:val="clear" w:color="auto" w:fill="auto"/>
            <w:noWrap/>
            <w:vAlign w:val="center"/>
            <w:hideMark/>
          </w:tcPr>
          <w:p w14:paraId="4CFD44EC"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97%</w:t>
            </w:r>
          </w:p>
        </w:tc>
      </w:tr>
      <w:tr w:rsidR="008F2CD7" w:rsidRPr="00D754A2" w14:paraId="3A210271" w14:textId="77777777" w:rsidTr="005B5DD4">
        <w:trPr>
          <w:trHeight w:val="255"/>
          <w:jc w:val="center"/>
        </w:trPr>
        <w:tc>
          <w:tcPr>
            <w:tcW w:w="1323" w:type="dxa"/>
            <w:tcBorders>
              <w:top w:val="nil"/>
              <w:left w:val="single" w:sz="8" w:space="0" w:color="auto"/>
              <w:bottom w:val="single" w:sz="8" w:space="0" w:color="auto"/>
              <w:right w:val="single" w:sz="8" w:space="0" w:color="auto"/>
            </w:tcBorders>
            <w:shd w:val="clear" w:color="auto" w:fill="auto"/>
            <w:noWrap/>
            <w:vAlign w:val="center"/>
            <w:hideMark/>
          </w:tcPr>
          <w:p w14:paraId="50ED14E6"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F</w:t>
            </w:r>
          </w:p>
        </w:tc>
        <w:tc>
          <w:tcPr>
            <w:tcW w:w="1324" w:type="dxa"/>
            <w:tcBorders>
              <w:top w:val="nil"/>
              <w:left w:val="nil"/>
              <w:bottom w:val="single" w:sz="8" w:space="0" w:color="auto"/>
              <w:right w:val="nil"/>
            </w:tcBorders>
            <w:shd w:val="clear" w:color="auto" w:fill="auto"/>
            <w:noWrap/>
            <w:vAlign w:val="center"/>
            <w:hideMark/>
          </w:tcPr>
          <w:p w14:paraId="32478C8E"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-0.92%</w:t>
            </w:r>
          </w:p>
        </w:tc>
        <w:tc>
          <w:tcPr>
            <w:tcW w:w="1323" w:type="dxa"/>
            <w:tcBorders>
              <w:top w:val="nil"/>
              <w:left w:val="nil"/>
              <w:bottom w:val="single" w:sz="8" w:space="0" w:color="auto"/>
              <w:right w:val="nil"/>
            </w:tcBorders>
            <w:shd w:val="clear" w:color="auto" w:fill="auto"/>
            <w:noWrap/>
            <w:vAlign w:val="center"/>
            <w:hideMark/>
          </w:tcPr>
          <w:p w14:paraId="7DE7E49F"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1.86%</w:t>
            </w:r>
          </w:p>
        </w:tc>
        <w:tc>
          <w:tcPr>
            <w:tcW w:w="1324" w:type="dxa"/>
            <w:tcBorders>
              <w:top w:val="nil"/>
              <w:left w:val="nil"/>
              <w:bottom w:val="single" w:sz="8" w:space="0" w:color="auto"/>
              <w:right w:val="single" w:sz="4" w:space="0" w:color="auto"/>
            </w:tcBorders>
            <w:shd w:val="clear" w:color="auto" w:fill="auto"/>
            <w:noWrap/>
            <w:vAlign w:val="center"/>
            <w:hideMark/>
          </w:tcPr>
          <w:p w14:paraId="443A9B14"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2.34%</w:t>
            </w:r>
          </w:p>
        </w:tc>
        <w:tc>
          <w:tcPr>
            <w:tcW w:w="1323" w:type="dxa"/>
            <w:tcBorders>
              <w:top w:val="nil"/>
              <w:left w:val="nil"/>
              <w:bottom w:val="single" w:sz="8" w:space="0" w:color="auto"/>
              <w:right w:val="nil"/>
            </w:tcBorders>
            <w:shd w:val="clear" w:color="auto" w:fill="auto"/>
            <w:noWrap/>
            <w:vAlign w:val="center"/>
            <w:hideMark/>
          </w:tcPr>
          <w:p w14:paraId="175C16B9"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100%</w:t>
            </w:r>
          </w:p>
        </w:tc>
        <w:tc>
          <w:tcPr>
            <w:tcW w:w="1324" w:type="dxa"/>
            <w:tcBorders>
              <w:top w:val="nil"/>
              <w:left w:val="nil"/>
              <w:bottom w:val="single" w:sz="8" w:space="0" w:color="auto"/>
              <w:right w:val="single" w:sz="8" w:space="0" w:color="auto"/>
            </w:tcBorders>
            <w:shd w:val="clear" w:color="auto" w:fill="auto"/>
            <w:noWrap/>
            <w:vAlign w:val="center"/>
            <w:hideMark/>
          </w:tcPr>
          <w:p w14:paraId="42E0837C"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97%</w:t>
            </w:r>
          </w:p>
        </w:tc>
      </w:tr>
      <w:tr w:rsidR="008F2CD7" w:rsidRPr="00D754A2" w14:paraId="1F25A391" w14:textId="77777777" w:rsidTr="005B5DD4">
        <w:trPr>
          <w:trHeight w:val="255"/>
          <w:jc w:val="center"/>
        </w:trPr>
        <w:tc>
          <w:tcPr>
            <w:tcW w:w="1323" w:type="dxa"/>
            <w:tcBorders>
              <w:top w:val="nil"/>
              <w:left w:val="nil"/>
              <w:bottom w:val="nil"/>
              <w:right w:val="nil"/>
            </w:tcBorders>
            <w:shd w:val="clear" w:color="auto" w:fill="auto"/>
            <w:noWrap/>
            <w:vAlign w:val="center"/>
            <w:hideMark/>
          </w:tcPr>
          <w:p w14:paraId="1F676D17" w14:textId="77777777" w:rsidR="008F2CD7" w:rsidRPr="00D754A2" w:rsidRDefault="008F2CD7" w:rsidP="005B5DD4">
            <w:pPr>
              <w:jc w:val="center"/>
              <w:rPr>
                <w:rFonts w:ascii="Arial" w:hAnsi="Arial" w:cs="Arial"/>
                <w:color w:val="000000"/>
                <w:sz w:val="18"/>
                <w:szCs w:val="18"/>
              </w:rPr>
            </w:pPr>
          </w:p>
        </w:tc>
        <w:tc>
          <w:tcPr>
            <w:tcW w:w="1324" w:type="dxa"/>
            <w:tcBorders>
              <w:top w:val="nil"/>
              <w:left w:val="nil"/>
              <w:bottom w:val="nil"/>
              <w:right w:val="nil"/>
            </w:tcBorders>
            <w:shd w:val="clear" w:color="auto" w:fill="auto"/>
            <w:noWrap/>
            <w:vAlign w:val="bottom"/>
            <w:hideMark/>
          </w:tcPr>
          <w:p w14:paraId="5DD0BC22" w14:textId="77777777" w:rsidR="008F2CD7" w:rsidRPr="00D754A2" w:rsidRDefault="008F2CD7" w:rsidP="005B5DD4">
            <w:pPr>
              <w:jc w:val="center"/>
              <w:rPr>
                <w:sz w:val="20"/>
              </w:rPr>
            </w:pPr>
          </w:p>
        </w:tc>
        <w:tc>
          <w:tcPr>
            <w:tcW w:w="1323" w:type="dxa"/>
            <w:tcBorders>
              <w:top w:val="nil"/>
              <w:left w:val="nil"/>
              <w:bottom w:val="nil"/>
              <w:right w:val="nil"/>
            </w:tcBorders>
            <w:shd w:val="clear" w:color="auto" w:fill="auto"/>
            <w:noWrap/>
            <w:vAlign w:val="bottom"/>
            <w:hideMark/>
          </w:tcPr>
          <w:p w14:paraId="2BCE47B5" w14:textId="77777777" w:rsidR="008F2CD7" w:rsidRPr="00D754A2" w:rsidRDefault="008F2CD7" w:rsidP="005B5DD4">
            <w:pPr>
              <w:rPr>
                <w:sz w:val="20"/>
              </w:rPr>
            </w:pPr>
          </w:p>
        </w:tc>
        <w:tc>
          <w:tcPr>
            <w:tcW w:w="1324" w:type="dxa"/>
            <w:tcBorders>
              <w:top w:val="nil"/>
              <w:left w:val="nil"/>
              <w:bottom w:val="nil"/>
              <w:right w:val="nil"/>
            </w:tcBorders>
            <w:shd w:val="clear" w:color="auto" w:fill="auto"/>
            <w:noWrap/>
            <w:vAlign w:val="bottom"/>
            <w:hideMark/>
          </w:tcPr>
          <w:p w14:paraId="23A1BF0D" w14:textId="77777777" w:rsidR="008F2CD7" w:rsidRPr="00D754A2" w:rsidRDefault="008F2CD7" w:rsidP="005B5DD4">
            <w:pPr>
              <w:rPr>
                <w:sz w:val="20"/>
              </w:rPr>
            </w:pPr>
          </w:p>
        </w:tc>
        <w:tc>
          <w:tcPr>
            <w:tcW w:w="1323" w:type="dxa"/>
            <w:tcBorders>
              <w:top w:val="nil"/>
              <w:left w:val="nil"/>
              <w:bottom w:val="nil"/>
              <w:right w:val="nil"/>
            </w:tcBorders>
            <w:shd w:val="clear" w:color="auto" w:fill="auto"/>
            <w:noWrap/>
            <w:vAlign w:val="bottom"/>
            <w:hideMark/>
          </w:tcPr>
          <w:p w14:paraId="0F2B1677" w14:textId="77777777" w:rsidR="008F2CD7" w:rsidRPr="00D754A2" w:rsidRDefault="008F2CD7" w:rsidP="005B5DD4">
            <w:pPr>
              <w:rPr>
                <w:sz w:val="20"/>
              </w:rPr>
            </w:pPr>
          </w:p>
        </w:tc>
        <w:tc>
          <w:tcPr>
            <w:tcW w:w="1324" w:type="dxa"/>
            <w:tcBorders>
              <w:top w:val="nil"/>
              <w:left w:val="nil"/>
              <w:bottom w:val="nil"/>
              <w:right w:val="nil"/>
            </w:tcBorders>
            <w:shd w:val="clear" w:color="auto" w:fill="auto"/>
            <w:noWrap/>
            <w:vAlign w:val="bottom"/>
            <w:hideMark/>
          </w:tcPr>
          <w:p w14:paraId="03098450" w14:textId="77777777" w:rsidR="008F2CD7" w:rsidRPr="00D754A2" w:rsidRDefault="008F2CD7" w:rsidP="005B5DD4">
            <w:pPr>
              <w:rPr>
                <w:sz w:val="20"/>
              </w:rPr>
            </w:pPr>
          </w:p>
        </w:tc>
      </w:tr>
      <w:tr w:rsidR="008F2CD7" w:rsidRPr="00D754A2" w14:paraId="5F743575" w14:textId="77777777" w:rsidTr="005B5DD4">
        <w:trPr>
          <w:trHeight w:val="255"/>
          <w:jc w:val="center"/>
        </w:trPr>
        <w:tc>
          <w:tcPr>
            <w:tcW w:w="1323" w:type="dxa"/>
            <w:tcBorders>
              <w:top w:val="nil"/>
              <w:left w:val="nil"/>
              <w:bottom w:val="nil"/>
              <w:right w:val="nil"/>
            </w:tcBorders>
            <w:shd w:val="clear" w:color="auto" w:fill="auto"/>
            <w:noWrap/>
            <w:vAlign w:val="center"/>
            <w:hideMark/>
          </w:tcPr>
          <w:p w14:paraId="0200B57E" w14:textId="77777777" w:rsidR="008F2CD7" w:rsidRPr="00D754A2" w:rsidRDefault="008F2CD7" w:rsidP="005B5DD4">
            <w:pPr>
              <w:rPr>
                <w:sz w:val="20"/>
              </w:rPr>
            </w:pPr>
          </w:p>
        </w:tc>
        <w:tc>
          <w:tcPr>
            <w:tcW w:w="1324" w:type="dxa"/>
            <w:tcBorders>
              <w:top w:val="single" w:sz="8" w:space="0" w:color="auto"/>
              <w:left w:val="single" w:sz="8" w:space="0" w:color="auto"/>
              <w:bottom w:val="single" w:sz="8" w:space="0" w:color="auto"/>
              <w:right w:val="nil"/>
            </w:tcBorders>
            <w:shd w:val="clear" w:color="auto" w:fill="auto"/>
            <w:noWrap/>
            <w:vAlign w:val="center"/>
            <w:hideMark/>
          </w:tcPr>
          <w:p w14:paraId="703F55A6"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c>
          <w:tcPr>
            <w:tcW w:w="1323" w:type="dxa"/>
            <w:tcBorders>
              <w:top w:val="single" w:sz="8" w:space="0" w:color="auto"/>
              <w:left w:val="nil"/>
              <w:bottom w:val="single" w:sz="8" w:space="0" w:color="auto"/>
              <w:right w:val="nil"/>
            </w:tcBorders>
            <w:shd w:val="clear" w:color="auto" w:fill="auto"/>
            <w:noWrap/>
            <w:vAlign w:val="center"/>
            <w:hideMark/>
          </w:tcPr>
          <w:p w14:paraId="48C5A7F5" w14:textId="77777777" w:rsidR="008F2CD7" w:rsidRPr="00D754A2" w:rsidRDefault="008F2CD7" w:rsidP="005B5DD4">
            <w:pPr>
              <w:jc w:val="center"/>
              <w:rPr>
                <w:rFonts w:ascii="Calibri" w:hAnsi="Calibri" w:cs="Calibri"/>
                <w:color w:val="000000"/>
              </w:rPr>
            </w:pPr>
            <w:r w:rsidRPr="00D754A2">
              <w:rPr>
                <w:rFonts w:ascii="Calibri" w:hAnsi="Calibri" w:cs="Calibri"/>
                <w:color w:val="000000"/>
              </w:rPr>
              <w:t> </w:t>
            </w:r>
          </w:p>
        </w:tc>
        <w:tc>
          <w:tcPr>
            <w:tcW w:w="1324" w:type="dxa"/>
            <w:tcBorders>
              <w:top w:val="single" w:sz="8" w:space="0" w:color="auto"/>
              <w:left w:val="nil"/>
              <w:bottom w:val="single" w:sz="8" w:space="0" w:color="auto"/>
              <w:right w:val="nil"/>
            </w:tcBorders>
            <w:shd w:val="clear" w:color="auto" w:fill="auto"/>
            <w:noWrap/>
            <w:vAlign w:val="center"/>
            <w:hideMark/>
          </w:tcPr>
          <w:p w14:paraId="61C94D13" w14:textId="77777777" w:rsidR="008F2CD7" w:rsidRPr="00D754A2" w:rsidRDefault="008F2CD7" w:rsidP="005B5DD4">
            <w:pPr>
              <w:jc w:val="center"/>
              <w:rPr>
                <w:rFonts w:ascii="Arial" w:hAnsi="Arial" w:cs="Arial"/>
                <w:b/>
                <w:bCs/>
                <w:color w:val="000000"/>
                <w:sz w:val="18"/>
                <w:szCs w:val="18"/>
              </w:rPr>
            </w:pPr>
            <w:r>
              <w:rPr>
                <w:rFonts w:ascii="Arial" w:hAnsi="Arial" w:cs="Arial"/>
                <w:b/>
                <w:bCs/>
                <w:color w:val="000000"/>
                <w:sz w:val="18"/>
                <w:szCs w:val="18"/>
              </w:rPr>
              <w:t>L</w:t>
            </w:r>
            <w:r w:rsidRPr="00D754A2">
              <w:rPr>
                <w:rFonts w:ascii="Arial" w:hAnsi="Arial" w:cs="Arial"/>
                <w:b/>
                <w:bCs/>
                <w:color w:val="000000"/>
                <w:sz w:val="18"/>
                <w:szCs w:val="18"/>
              </w:rPr>
              <w:t xml:space="preserve">B Main10 </w:t>
            </w:r>
          </w:p>
        </w:tc>
        <w:tc>
          <w:tcPr>
            <w:tcW w:w="1323" w:type="dxa"/>
            <w:tcBorders>
              <w:top w:val="single" w:sz="8" w:space="0" w:color="auto"/>
              <w:left w:val="nil"/>
              <w:bottom w:val="single" w:sz="8" w:space="0" w:color="auto"/>
              <w:right w:val="nil"/>
            </w:tcBorders>
            <w:shd w:val="clear" w:color="auto" w:fill="auto"/>
            <w:noWrap/>
            <w:vAlign w:val="center"/>
            <w:hideMark/>
          </w:tcPr>
          <w:p w14:paraId="029EC166" w14:textId="77777777" w:rsidR="008F2CD7" w:rsidRPr="00D754A2" w:rsidRDefault="008F2CD7" w:rsidP="005B5DD4">
            <w:pPr>
              <w:jc w:val="center"/>
              <w:rPr>
                <w:rFonts w:ascii="Calibri" w:hAnsi="Calibri" w:cs="Calibri"/>
                <w:color w:val="000000"/>
              </w:rPr>
            </w:pPr>
            <w:r w:rsidRPr="00D754A2">
              <w:rPr>
                <w:rFonts w:ascii="Calibri" w:hAnsi="Calibri" w:cs="Calibri"/>
                <w:color w:val="000000"/>
              </w:rPr>
              <w:t> </w:t>
            </w:r>
          </w:p>
        </w:tc>
        <w:tc>
          <w:tcPr>
            <w:tcW w:w="1324" w:type="dxa"/>
            <w:tcBorders>
              <w:top w:val="single" w:sz="8" w:space="0" w:color="auto"/>
              <w:left w:val="nil"/>
              <w:bottom w:val="single" w:sz="8" w:space="0" w:color="auto"/>
              <w:right w:val="single" w:sz="8" w:space="0" w:color="auto"/>
            </w:tcBorders>
            <w:shd w:val="clear" w:color="auto" w:fill="auto"/>
            <w:noWrap/>
            <w:vAlign w:val="center"/>
            <w:hideMark/>
          </w:tcPr>
          <w:p w14:paraId="1F6E2453" w14:textId="77777777" w:rsidR="008F2CD7" w:rsidRPr="00D754A2" w:rsidRDefault="008F2CD7" w:rsidP="005B5DD4">
            <w:pPr>
              <w:jc w:val="center"/>
              <w:rPr>
                <w:rFonts w:ascii="Calibri" w:hAnsi="Calibri" w:cs="Calibri"/>
                <w:color w:val="000000"/>
              </w:rPr>
            </w:pPr>
            <w:r w:rsidRPr="00D754A2">
              <w:rPr>
                <w:rFonts w:ascii="Calibri" w:hAnsi="Calibri" w:cs="Calibri"/>
                <w:color w:val="000000"/>
              </w:rPr>
              <w:t> </w:t>
            </w:r>
          </w:p>
        </w:tc>
      </w:tr>
      <w:tr w:rsidR="008F2CD7" w:rsidRPr="00D754A2" w14:paraId="3E3F4543" w14:textId="77777777" w:rsidTr="005B5DD4">
        <w:trPr>
          <w:trHeight w:val="255"/>
          <w:jc w:val="center"/>
        </w:trPr>
        <w:tc>
          <w:tcPr>
            <w:tcW w:w="1323" w:type="dxa"/>
            <w:tcBorders>
              <w:top w:val="nil"/>
              <w:left w:val="nil"/>
              <w:bottom w:val="nil"/>
              <w:right w:val="nil"/>
            </w:tcBorders>
            <w:shd w:val="clear" w:color="auto" w:fill="auto"/>
            <w:noWrap/>
            <w:vAlign w:val="center"/>
            <w:hideMark/>
          </w:tcPr>
          <w:p w14:paraId="0833A7EB" w14:textId="77777777" w:rsidR="008F2CD7" w:rsidRPr="00D754A2" w:rsidRDefault="008F2CD7" w:rsidP="005B5DD4">
            <w:pPr>
              <w:jc w:val="center"/>
              <w:rPr>
                <w:rFonts w:ascii="Calibri" w:hAnsi="Calibri" w:cs="Calibri"/>
                <w:color w:val="000000"/>
              </w:rPr>
            </w:pPr>
          </w:p>
        </w:tc>
        <w:tc>
          <w:tcPr>
            <w:tcW w:w="1324" w:type="dxa"/>
            <w:tcBorders>
              <w:top w:val="nil"/>
              <w:left w:val="single" w:sz="8" w:space="0" w:color="auto"/>
              <w:bottom w:val="nil"/>
              <w:right w:val="nil"/>
            </w:tcBorders>
            <w:shd w:val="clear" w:color="auto" w:fill="auto"/>
            <w:noWrap/>
            <w:vAlign w:val="center"/>
            <w:hideMark/>
          </w:tcPr>
          <w:p w14:paraId="40BD90C1"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c>
          <w:tcPr>
            <w:tcW w:w="1323" w:type="dxa"/>
            <w:tcBorders>
              <w:top w:val="nil"/>
              <w:left w:val="nil"/>
              <w:bottom w:val="nil"/>
              <w:right w:val="nil"/>
            </w:tcBorders>
            <w:shd w:val="clear" w:color="auto" w:fill="auto"/>
            <w:noWrap/>
            <w:vAlign w:val="center"/>
            <w:hideMark/>
          </w:tcPr>
          <w:p w14:paraId="4367004C"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c>
          <w:tcPr>
            <w:tcW w:w="1324" w:type="dxa"/>
            <w:tcBorders>
              <w:top w:val="nil"/>
              <w:left w:val="nil"/>
              <w:bottom w:val="nil"/>
              <w:right w:val="nil"/>
            </w:tcBorders>
            <w:shd w:val="clear" w:color="auto" w:fill="auto"/>
            <w:noWrap/>
            <w:vAlign w:val="center"/>
            <w:hideMark/>
          </w:tcPr>
          <w:p w14:paraId="618348B0" w14:textId="77777777" w:rsidR="008F2CD7" w:rsidRPr="00D754A2" w:rsidRDefault="008F2CD7" w:rsidP="005B5DD4">
            <w:pPr>
              <w:jc w:val="center"/>
              <w:rPr>
                <w:rFonts w:ascii="Arial" w:hAnsi="Arial" w:cs="Arial"/>
                <w:b/>
                <w:bCs/>
                <w:color w:val="000000"/>
                <w:sz w:val="18"/>
                <w:szCs w:val="18"/>
              </w:rPr>
            </w:pPr>
            <w:r>
              <w:rPr>
                <w:rFonts w:ascii="Arial" w:hAnsi="Arial" w:cs="Arial"/>
                <w:b/>
                <w:bCs/>
                <w:color w:val="000000"/>
                <w:sz w:val="18"/>
                <w:szCs w:val="18"/>
              </w:rPr>
              <w:t>Over VTM</w:t>
            </w:r>
            <w:r w:rsidRPr="00D754A2">
              <w:rPr>
                <w:rFonts w:ascii="Arial" w:hAnsi="Arial" w:cs="Arial"/>
                <w:b/>
                <w:bCs/>
                <w:color w:val="000000"/>
                <w:sz w:val="18"/>
                <w:szCs w:val="18"/>
              </w:rPr>
              <w:t>6.0</w:t>
            </w:r>
          </w:p>
        </w:tc>
        <w:tc>
          <w:tcPr>
            <w:tcW w:w="1323" w:type="dxa"/>
            <w:tcBorders>
              <w:top w:val="nil"/>
              <w:left w:val="nil"/>
              <w:bottom w:val="nil"/>
              <w:right w:val="nil"/>
            </w:tcBorders>
            <w:shd w:val="clear" w:color="auto" w:fill="auto"/>
            <w:noWrap/>
            <w:vAlign w:val="center"/>
            <w:hideMark/>
          </w:tcPr>
          <w:p w14:paraId="0488630E"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c>
          <w:tcPr>
            <w:tcW w:w="1324" w:type="dxa"/>
            <w:tcBorders>
              <w:top w:val="nil"/>
              <w:left w:val="nil"/>
              <w:bottom w:val="nil"/>
              <w:right w:val="single" w:sz="8" w:space="0" w:color="auto"/>
            </w:tcBorders>
            <w:shd w:val="clear" w:color="auto" w:fill="auto"/>
            <w:noWrap/>
            <w:vAlign w:val="center"/>
            <w:hideMark/>
          </w:tcPr>
          <w:p w14:paraId="7F4CBEC3"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r>
      <w:tr w:rsidR="008F2CD7" w:rsidRPr="00D754A2" w14:paraId="0E562F1C" w14:textId="77777777" w:rsidTr="005B5DD4">
        <w:trPr>
          <w:trHeight w:val="255"/>
          <w:jc w:val="center"/>
        </w:trPr>
        <w:tc>
          <w:tcPr>
            <w:tcW w:w="1323" w:type="dxa"/>
            <w:tcBorders>
              <w:top w:val="nil"/>
              <w:left w:val="nil"/>
              <w:bottom w:val="nil"/>
              <w:right w:val="nil"/>
            </w:tcBorders>
            <w:shd w:val="clear" w:color="auto" w:fill="auto"/>
            <w:noWrap/>
            <w:vAlign w:val="center"/>
            <w:hideMark/>
          </w:tcPr>
          <w:p w14:paraId="1C50F016" w14:textId="77777777" w:rsidR="008F2CD7" w:rsidRPr="00D754A2" w:rsidRDefault="008F2CD7" w:rsidP="005B5DD4">
            <w:pPr>
              <w:jc w:val="center"/>
              <w:rPr>
                <w:rFonts w:ascii="Arial" w:hAnsi="Arial" w:cs="Arial"/>
                <w:b/>
                <w:bCs/>
                <w:color w:val="000000"/>
                <w:sz w:val="18"/>
                <w:szCs w:val="18"/>
              </w:rPr>
            </w:pPr>
          </w:p>
        </w:tc>
        <w:tc>
          <w:tcPr>
            <w:tcW w:w="1324" w:type="dxa"/>
            <w:tcBorders>
              <w:top w:val="nil"/>
              <w:left w:val="single" w:sz="8" w:space="0" w:color="auto"/>
              <w:bottom w:val="single" w:sz="8" w:space="0" w:color="auto"/>
              <w:right w:val="nil"/>
            </w:tcBorders>
            <w:shd w:val="clear" w:color="auto" w:fill="auto"/>
            <w:noWrap/>
            <w:vAlign w:val="center"/>
            <w:hideMark/>
          </w:tcPr>
          <w:p w14:paraId="6817402D"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Y</w:t>
            </w:r>
          </w:p>
        </w:tc>
        <w:tc>
          <w:tcPr>
            <w:tcW w:w="1323" w:type="dxa"/>
            <w:tcBorders>
              <w:top w:val="nil"/>
              <w:left w:val="nil"/>
              <w:bottom w:val="single" w:sz="8" w:space="0" w:color="auto"/>
              <w:right w:val="nil"/>
            </w:tcBorders>
            <w:shd w:val="clear" w:color="auto" w:fill="auto"/>
            <w:noWrap/>
            <w:vAlign w:val="center"/>
            <w:hideMark/>
          </w:tcPr>
          <w:p w14:paraId="5F05E36D"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U</w:t>
            </w:r>
          </w:p>
        </w:tc>
        <w:tc>
          <w:tcPr>
            <w:tcW w:w="1324" w:type="dxa"/>
            <w:tcBorders>
              <w:top w:val="nil"/>
              <w:left w:val="nil"/>
              <w:bottom w:val="single" w:sz="8" w:space="0" w:color="auto"/>
              <w:right w:val="single" w:sz="4" w:space="0" w:color="auto"/>
            </w:tcBorders>
            <w:shd w:val="clear" w:color="auto" w:fill="auto"/>
            <w:noWrap/>
            <w:vAlign w:val="center"/>
            <w:hideMark/>
          </w:tcPr>
          <w:p w14:paraId="7FF2A7B5"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V</w:t>
            </w:r>
          </w:p>
        </w:tc>
        <w:tc>
          <w:tcPr>
            <w:tcW w:w="1323" w:type="dxa"/>
            <w:tcBorders>
              <w:top w:val="nil"/>
              <w:left w:val="nil"/>
              <w:bottom w:val="single" w:sz="8" w:space="0" w:color="auto"/>
              <w:right w:val="nil"/>
            </w:tcBorders>
            <w:shd w:val="clear" w:color="auto" w:fill="auto"/>
            <w:noWrap/>
            <w:vAlign w:val="center"/>
            <w:hideMark/>
          </w:tcPr>
          <w:p w14:paraId="1B18C62A"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EncT</w:t>
            </w:r>
          </w:p>
        </w:tc>
        <w:tc>
          <w:tcPr>
            <w:tcW w:w="1324" w:type="dxa"/>
            <w:tcBorders>
              <w:top w:val="nil"/>
              <w:left w:val="nil"/>
              <w:bottom w:val="single" w:sz="8" w:space="0" w:color="auto"/>
              <w:right w:val="single" w:sz="8" w:space="0" w:color="auto"/>
            </w:tcBorders>
            <w:shd w:val="clear" w:color="auto" w:fill="auto"/>
            <w:noWrap/>
            <w:vAlign w:val="center"/>
            <w:hideMark/>
          </w:tcPr>
          <w:p w14:paraId="2076F308"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DecT</w:t>
            </w:r>
          </w:p>
        </w:tc>
      </w:tr>
      <w:tr w:rsidR="008F2CD7" w:rsidRPr="00D754A2" w14:paraId="406BADAD" w14:textId="77777777" w:rsidTr="005B5DD4">
        <w:trPr>
          <w:trHeight w:val="255"/>
          <w:jc w:val="center"/>
        </w:trPr>
        <w:tc>
          <w:tcPr>
            <w:tcW w:w="1323" w:type="dxa"/>
            <w:tcBorders>
              <w:top w:val="single" w:sz="8" w:space="0" w:color="auto"/>
              <w:left w:val="single" w:sz="8" w:space="0" w:color="auto"/>
              <w:bottom w:val="nil"/>
              <w:right w:val="single" w:sz="8" w:space="0" w:color="auto"/>
            </w:tcBorders>
            <w:shd w:val="clear" w:color="auto" w:fill="auto"/>
            <w:noWrap/>
            <w:vAlign w:val="center"/>
            <w:hideMark/>
          </w:tcPr>
          <w:p w14:paraId="1B59F74D"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A1</w:t>
            </w:r>
          </w:p>
        </w:tc>
        <w:tc>
          <w:tcPr>
            <w:tcW w:w="1324" w:type="dxa"/>
            <w:tcBorders>
              <w:top w:val="nil"/>
              <w:left w:val="nil"/>
              <w:bottom w:val="nil"/>
              <w:right w:val="nil"/>
            </w:tcBorders>
            <w:shd w:val="clear" w:color="auto" w:fill="auto"/>
            <w:noWrap/>
            <w:vAlign w:val="center"/>
            <w:hideMark/>
          </w:tcPr>
          <w:p w14:paraId="65710C4D"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 </w:t>
            </w:r>
          </w:p>
        </w:tc>
        <w:tc>
          <w:tcPr>
            <w:tcW w:w="1323" w:type="dxa"/>
            <w:tcBorders>
              <w:top w:val="nil"/>
              <w:left w:val="nil"/>
              <w:bottom w:val="nil"/>
              <w:right w:val="nil"/>
            </w:tcBorders>
            <w:shd w:val="clear" w:color="auto" w:fill="auto"/>
            <w:noWrap/>
            <w:vAlign w:val="center"/>
            <w:hideMark/>
          </w:tcPr>
          <w:p w14:paraId="3CF1E32E"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 </w:t>
            </w:r>
          </w:p>
        </w:tc>
        <w:tc>
          <w:tcPr>
            <w:tcW w:w="1324" w:type="dxa"/>
            <w:tcBorders>
              <w:top w:val="nil"/>
              <w:left w:val="nil"/>
              <w:bottom w:val="nil"/>
              <w:right w:val="single" w:sz="4" w:space="0" w:color="auto"/>
            </w:tcBorders>
            <w:shd w:val="clear" w:color="auto" w:fill="auto"/>
            <w:noWrap/>
            <w:vAlign w:val="center"/>
            <w:hideMark/>
          </w:tcPr>
          <w:p w14:paraId="26A52332"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 </w:t>
            </w:r>
          </w:p>
        </w:tc>
        <w:tc>
          <w:tcPr>
            <w:tcW w:w="1323" w:type="dxa"/>
            <w:tcBorders>
              <w:top w:val="nil"/>
              <w:left w:val="nil"/>
              <w:bottom w:val="nil"/>
              <w:right w:val="nil"/>
            </w:tcBorders>
            <w:shd w:val="clear" w:color="auto" w:fill="auto"/>
            <w:noWrap/>
            <w:vAlign w:val="center"/>
            <w:hideMark/>
          </w:tcPr>
          <w:p w14:paraId="2843F395"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 </w:t>
            </w:r>
          </w:p>
        </w:tc>
        <w:tc>
          <w:tcPr>
            <w:tcW w:w="1324" w:type="dxa"/>
            <w:tcBorders>
              <w:top w:val="nil"/>
              <w:left w:val="nil"/>
              <w:bottom w:val="nil"/>
              <w:right w:val="single" w:sz="8" w:space="0" w:color="auto"/>
            </w:tcBorders>
            <w:shd w:val="clear" w:color="auto" w:fill="auto"/>
            <w:noWrap/>
            <w:vAlign w:val="center"/>
            <w:hideMark/>
          </w:tcPr>
          <w:p w14:paraId="51E45A5E"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 </w:t>
            </w:r>
          </w:p>
        </w:tc>
      </w:tr>
      <w:tr w:rsidR="008F2CD7" w:rsidRPr="00D754A2" w14:paraId="216FC1AF" w14:textId="77777777" w:rsidTr="005B5DD4">
        <w:trPr>
          <w:trHeight w:val="255"/>
          <w:jc w:val="center"/>
        </w:trPr>
        <w:tc>
          <w:tcPr>
            <w:tcW w:w="1323" w:type="dxa"/>
            <w:tcBorders>
              <w:top w:val="nil"/>
              <w:left w:val="single" w:sz="8" w:space="0" w:color="auto"/>
              <w:bottom w:val="nil"/>
              <w:right w:val="single" w:sz="8" w:space="0" w:color="auto"/>
            </w:tcBorders>
            <w:shd w:val="clear" w:color="auto" w:fill="auto"/>
            <w:noWrap/>
            <w:vAlign w:val="center"/>
            <w:hideMark/>
          </w:tcPr>
          <w:p w14:paraId="7DF2A467"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A2</w:t>
            </w:r>
          </w:p>
        </w:tc>
        <w:tc>
          <w:tcPr>
            <w:tcW w:w="1324" w:type="dxa"/>
            <w:tcBorders>
              <w:top w:val="nil"/>
              <w:left w:val="nil"/>
              <w:bottom w:val="nil"/>
              <w:right w:val="nil"/>
            </w:tcBorders>
            <w:shd w:val="clear" w:color="auto" w:fill="auto"/>
            <w:noWrap/>
            <w:vAlign w:val="center"/>
            <w:hideMark/>
          </w:tcPr>
          <w:p w14:paraId="609A0C76"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 </w:t>
            </w:r>
          </w:p>
        </w:tc>
        <w:tc>
          <w:tcPr>
            <w:tcW w:w="1323" w:type="dxa"/>
            <w:tcBorders>
              <w:top w:val="nil"/>
              <w:left w:val="nil"/>
              <w:bottom w:val="nil"/>
              <w:right w:val="nil"/>
            </w:tcBorders>
            <w:shd w:val="clear" w:color="auto" w:fill="auto"/>
            <w:noWrap/>
            <w:vAlign w:val="center"/>
            <w:hideMark/>
          </w:tcPr>
          <w:p w14:paraId="10DCED40" w14:textId="77777777" w:rsidR="008F2CD7" w:rsidRPr="00D754A2" w:rsidRDefault="008F2CD7" w:rsidP="005B5DD4">
            <w:pPr>
              <w:jc w:val="center"/>
              <w:rPr>
                <w:rFonts w:ascii="Arial" w:hAnsi="Arial" w:cs="Arial"/>
                <w:color w:val="000000"/>
                <w:sz w:val="18"/>
                <w:szCs w:val="18"/>
              </w:rPr>
            </w:pPr>
          </w:p>
        </w:tc>
        <w:tc>
          <w:tcPr>
            <w:tcW w:w="1324" w:type="dxa"/>
            <w:tcBorders>
              <w:top w:val="nil"/>
              <w:left w:val="nil"/>
              <w:bottom w:val="nil"/>
              <w:right w:val="single" w:sz="4" w:space="0" w:color="auto"/>
            </w:tcBorders>
            <w:shd w:val="clear" w:color="auto" w:fill="auto"/>
            <w:noWrap/>
            <w:vAlign w:val="center"/>
            <w:hideMark/>
          </w:tcPr>
          <w:p w14:paraId="068676B0"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 </w:t>
            </w:r>
          </w:p>
        </w:tc>
        <w:tc>
          <w:tcPr>
            <w:tcW w:w="1323" w:type="dxa"/>
            <w:tcBorders>
              <w:top w:val="nil"/>
              <w:left w:val="nil"/>
              <w:bottom w:val="nil"/>
              <w:right w:val="nil"/>
            </w:tcBorders>
            <w:shd w:val="clear" w:color="auto" w:fill="auto"/>
            <w:noWrap/>
            <w:vAlign w:val="center"/>
            <w:hideMark/>
          </w:tcPr>
          <w:p w14:paraId="6F83E785"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 </w:t>
            </w:r>
          </w:p>
        </w:tc>
        <w:tc>
          <w:tcPr>
            <w:tcW w:w="1324" w:type="dxa"/>
            <w:tcBorders>
              <w:top w:val="nil"/>
              <w:left w:val="nil"/>
              <w:bottom w:val="nil"/>
              <w:right w:val="single" w:sz="8" w:space="0" w:color="auto"/>
            </w:tcBorders>
            <w:shd w:val="clear" w:color="auto" w:fill="auto"/>
            <w:noWrap/>
            <w:vAlign w:val="center"/>
            <w:hideMark/>
          </w:tcPr>
          <w:p w14:paraId="3255D240"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 </w:t>
            </w:r>
          </w:p>
        </w:tc>
      </w:tr>
      <w:tr w:rsidR="008F2CD7" w:rsidRPr="00D754A2" w14:paraId="1ABA1087" w14:textId="77777777" w:rsidTr="005B5DD4">
        <w:trPr>
          <w:trHeight w:val="255"/>
          <w:jc w:val="center"/>
        </w:trPr>
        <w:tc>
          <w:tcPr>
            <w:tcW w:w="1323" w:type="dxa"/>
            <w:tcBorders>
              <w:top w:val="nil"/>
              <w:left w:val="single" w:sz="8" w:space="0" w:color="auto"/>
              <w:bottom w:val="nil"/>
              <w:right w:val="single" w:sz="8" w:space="0" w:color="auto"/>
            </w:tcBorders>
            <w:shd w:val="clear" w:color="auto" w:fill="auto"/>
            <w:noWrap/>
            <w:vAlign w:val="center"/>
            <w:hideMark/>
          </w:tcPr>
          <w:p w14:paraId="576627A5"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B</w:t>
            </w:r>
          </w:p>
        </w:tc>
        <w:tc>
          <w:tcPr>
            <w:tcW w:w="1324" w:type="dxa"/>
            <w:tcBorders>
              <w:top w:val="nil"/>
              <w:left w:val="nil"/>
              <w:bottom w:val="nil"/>
              <w:right w:val="nil"/>
            </w:tcBorders>
            <w:shd w:val="clear" w:color="auto" w:fill="auto"/>
            <w:noWrap/>
            <w:vAlign w:val="center"/>
            <w:hideMark/>
          </w:tcPr>
          <w:p w14:paraId="050BD351"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-0.54%</w:t>
            </w:r>
          </w:p>
        </w:tc>
        <w:tc>
          <w:tcPr>
            <w:tcW w:w="1323" w:type="dxa"/>
            <w:tcBorders>
              <w:top w:val="nil"/>
              <w:left w:val="nil"/>
              <w:bottom w:val="nil"/>
              <w:right w:val="nil"/>
            </w:tcBorders>
            <w:shd w:val="clear" w:color="000000" w:fill="CCFFCC"/>
            <w:noWrap/>
            <w:vAlign w:val="center"/>
            <w:hideMark/>
          </w:tcPr>
          <w:p w14:paraId="31B66CE5"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-9.26%</w:t>
            </w:r>
          </w:p>
        </w:tc>
        <w:tc>
          <w:tcPr>
            <w:tcW w:w="1324" w:type="dxa"/>
            <w:tcBorders>
              <w:top w:val="nil"/>
              <w:left w:val="nil"/>
              <w:bottom w:val="nil"/>
              <w:right w:val="single" w:sz="4" w:space="0" w:color="auto"/>
            </w:tcBorders>
            <w:shd w:val="clear" w:color="000000" w:fill="CCFFCC"/>
            <w:noWrap/>
            <w:vAlign w:val="center"/>
            <w:hideMark/>
          </w:tcPr>
          <w:p w14:paraId="3E7C55F2"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-6.60%</w:t>
            </w:r>
          </w:p>
        </w:tc>
        <w:tc>
          <w:tcPr>
            <w:tcW w:w="1323" w:type="dxa"/>
            <w:tcBorders>
              <w:top w:val="nil"/>
              <w:left w:val="nil"/>
              <w:bottom w:val="nil"/>
              <w:right w:val="nil"/>
            </w:tcBorders>
            <w:shd w:val="clear" w:color="auto" w:fill="auto"/>
            <w:noWrap/>
            <w:vAlign w:val="center"/>
            <w:hideMark/>
          </w:tcPr>
          <w:p w14:paraId="42FA0D11"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102%</w:t>
            </w:r>
          </w:p>
        </w:tc>
        <w:tc>
          <w:tcPr>
            <w:tcW w:w="1324" w:type="dxa"/>
            <w:tcBorders>
              <w:top w:val="nil"/>
              <w:left w:val="nil"/>
              <w:bottom w:val="nil"/>
              <w:right w:val="single" w:sz="8" w:space="0" w:color="auto"/>
            </w:tcBorders>
            <w:shd w:val="clear" w:color="auto" w:fill="auto"/>
            <w:noWrap/>
            <w:vAlign w:val="center"/>
            <w:hideMark/>
          </w:tcPr>
          <w:p w14:paraId="0DD40B16"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101%</w:t>
            </w:r>
          </w:p>
        </w:tc>
      </w:tr>
      <w:tr w:rsidR="008F2CD7" w:rsidRPr="00D754A2" w14:paraId="1BBC8E75" w14:textId="77777777" w:rsidTr="005B5DD4">
        <w:trPr>
          <w:trHeight w:val="255"/>
          <w:jc w:val="center"/>
        </w:trPr>
        <w:tc>
          <w:tcPr>
            <w:tcW w:w="1323" w:type="dxa"/>
            <w:tcBorders>
              <w:top w:val="nil"/>
              <w:left w:val="single" w:sz="8" w:space="0" w:color="auto"/>
              <w:bottom w:val="nil"/>
              <w:right w:val="single" w:sz="8" w:space="0" w:color="auto"/>
            </w:tcBorders>
            <w:shd w:val="clear" w:color="auto" w:fill="auto"/>
            <w:noWrap/>
            <w:vAlign w:val="center"/>
            <w:hideMark/>
          </w:tcPr>
          <w:p w14:paraId="6F18D418"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C</w:t>
            </w:r>
          </w:p>
        </w:tc>
        <w:tc>
          <w:tcPr>
            <w:tcW w:w="1324" w:type="dxa"/>
            <w:tcBorders>
              <w:top w:val="nil"/>
              <w:left w:val="nil"/>
              <w:bottom w:val="nil"/>
              <w:right w:val="nil"/>
            </w:tcBorders>
            <w:shd w:val="clear" w:color="auto" w:fill="auto"/>
            <w:noWrap/>
            <w:vAlign w:val="center"/>
            <w:hideMark/>
          </w:tcPr>
          <w:p w14:paraId="268DA0BF"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-0.73%</w:t>
            </w:r>
          </w:p>
        </w:tc>
        <w:tc>
          <w:tcPr>
            <w:tcW w:w="1323" w:type="dxa"/>
            <w:tcBorders>
              <w:top w:val="nil"/>
              <w:left w:val="nil"/>
              <w:bottom w:val="nil"/>
              <w:right w:val="nil"/>
            </w:tcBorders>
            <w:shd w:val="clear" w:color="000000" w:fill="FFC7CE"/>
            <w:noWrap/>
            <w:vAlign w:val="center"/>
            <w:hideMark/>
          </w:tcPr>
          <w:p w14:paraId="225C74F6"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3.86%</w:t>
            </w:r>
          </w:p>
        </w:tc>
        <w:tc>
          <w:tcPr>
            <w:tcW w:w="1324" w:type="dxa"/>
            <w:tcBorders>
              <w:top w:val="nil"/>
              <w:left w:val="nil"/>
              <w:bottom w:val="nil"/>
              <w:right w:val="single" w:sz="4" w:space="0" w:color="auto"/>
            </w:tcBorders>
            <w:shd w:val="clear" w:color="000000" w:fill="FFC7CE"/>
            <w:noWrap/>
            <w:vAlign w:val="center"/>
            <w:hideMark/>
          </w:tcPr>
          <w:p w14:paraId="4FFFD656"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5.44%</w:t>
            </w:r>
          </w:p>
        </w:tc>
        <w:tc>
          <w:tcPr>
            <w:tcW w:w="1323" w:type="dxa"/>
            <w:tcBorders>
              <w:top w:val="nil"/>
              <w:left w:val="nil"/>
              <w:bottom w:val="nil"/>
              <w:right w:val="nil"/>
            </w:tcBorders>
            <w:shd w:val="clear" w:color="auto" w:fill="auto"/>
            <w:noWrap/>
            <w:vAlign w:val="center"/>
            <w:hideMark/>
          </w:tcPr>
          <w:p w14:paraId="24CE7A55"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100%</w:t>
            </w:r>
          </w:p>
        </w:tc>
        <w:tc>
          <w:tcPr>
            <w:tcW w:w="1324" w:type="dxa"/>
            <w:tcBorders>
              <w:top w:val="nil"/>
              <w:left w:val="nil"/>
              <w:bottom w:val="nil"/>
              <w:right w:val="single" w:sz="8" w:space="0" w:color="auto"/>
            </w:tcBorders>
            <w:shd w:val="clear" w:color="auto" w:fill="auto"/>
            <w:noWrap/>
            <w:vAlign w:val="center"/>
            <w:hideMark/>
          </w:tcPr>
          <w:p w14:paraId="2037E799"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99%</w:t>
            </w:r>
          </w:p>
        </w:tc>
      </w:tr>
      <w:tr w:rsidR="008F2CD7" w:rsidRPr="00D754A2" w14:paraId="2015E92E" w14:textId="77777777" w:rsidTr="005B5DD4">
        <w:trPr>
          <w:trHeight w:val="255"/>
          <w:jc w:val="center"/>
        </w:trPr>
        <w:tc>
          <w:tcPr>
            <w:tcW w:w="1323" w:type="dxa"/>
            <w:tcBorders>
              <w:top w:val="nil"/>
              <w:left w:val="single" w:sz="8" w:space="0" w:color="auto"/>
              <w:bottom w:val="nil"/>
              <w:right w:val="single" w:sz="8" w:space="0" w:color="auto"/>
            </w:tcBorders>
            <w:shd w:val="clear" w:color="auto" w:fill="auto"/>
            <w:noWrap/>
            <w:vAlign w:val="center"/>
            <w:hideMark/>
          </w:tcPr>
          <w:p w14:paraId="2BB1E8FC"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E</w:t>
            </w:r>
          </w:p>
        </w:tc>
        <w:tc>
          <w:tcPr>
            <w:tcW w:w="1324" w:type="dxa"/>
            <w:tcBorders>
              <w:top w:val="nil"/>
              <w:left w:val="nil"/>
              <w:bottom w:val="nil"/>
              <w:right w:val="nil"/>
            </w:tcBorders>
            <w:shd w:val="clear" w:color="auto" w:fill="auto"/>
            <w:noWrap/>
            <w:vAlign w:val="center"/>
            <w:hideMark/>
          </w:tcPr>
          <w:p w14:paraId="6343D427"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-0.24%</w:t>
            </w:r>
          </w:p>
        </w:tc>
        <w:tc>
          <w:tcPr>
            <w:tcW w:w="1323" w:type="dxa"/>
            <w:tcBorders>
              <w:top w:val="nil"/>
              <w:left w:val="nil"/>
              <w:bottom w:val="nil"/>
              <w:right w:val="nil"/>
            </w:tcBorders>
            <w:shd w:val="clear" w:color="000000" w:fill="CCFFCC"/>
            <w:noWrap/>
            <w:vAlign w:val="center"/>
            <w:hideMark/>
          </w:tcPr>
          <w:p w14:paraId="3C2EB662"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-5.62%</w:t>
            </w:r>
          </w:p>
        </w:tc>
        <w:tc>
          <w:tcPr>
            <w:tcW w:w="1324" w:type="dxa"/>
            <w:tcBorders>
              <w:top w:val="nil"/>
              <w:left w:val="nil"/>
              <w:bottom w:val="nil"/>
              <w:right w:val="single" w:sz="4" w:space="0" w:color="auto"/>
            </w:tcBorders>
            <w:shd w:val="clear" w:color="000000" w:fill="FFC7CE"/>
            <w:noWrap/>
            <w:vAlign w:val="center"/>
            <w:hideMark/>
          </w:tcPr>
          <w:p w14:paraId="67179BC0"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7.60%</w:t>
            </w:r>
          </w:p>
        </w:tc>
        <w:tc>
          <w:tcPr>
            <w:tcW w:w="1323" w:type="dxa"/>
            <w:tcBorders>
              <w:top w:val="nil"/>
              <w:left w:val="nil"/>
              <w:bottom w:val="nil"/>
              <w:right w:val="nil"/>
            </w:tcBorders>
            <w:shd w:val="clear" w:color="auto" w:fill="auto"/>
            <w:noWrap/>
            <w:vAlign w:val="center"/>
            <w:hideMark/>
          </w:tcPr>
          <w:p w14:paraId="0FBEFFE7"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102%</w:t>
            </w:r>
          </w:p>
        </w:tc>
        <w:tc>
          <w:tcPr>
            <w:tcW w:w="1324" w:type="dxa"/>
            <w:tcBorders>
              <w:top w:val="nil"/>
              <w:left w:val="nil"/>
              <w:bottom w:val="nil"/>
              <w:right w:val="single" w:sz="8" w:space="0" w:color="auto"/>
            </w:tcBorders>
            <w:shd w:val="clear" w:color="auto" w:fill="auto"/>
            <w:noWrap/>
            <w:vAlign w:val="center"/>
            <w:hideMark/>
          </w:tcPr>
          <w:p w14:paraId="2D6BEAA8"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98%</w:t>
            </w:r>
          </w:p>
        </w:tc>
      </w:tr>
      <w:tr w:rsidR="008F2CD7" w:rsidRPr="00D754A2" w14:paraId="6814FE39" w14:textId="77777777" w:rsidTr="005B5DD4">
        <w:trPr>
          <w:trHeight w:val="255"/>
          <w:jc w:val="center"/>
        </w:trPr>
        <w:tc>
          <w:tcPr>
            <w:tcW w:w="1323" w:type="dxa"/>
            <w:tcBorders>
              <w:top w:val="single" w:sz="8" w:space="0" w:color="auto"/>
              <w:left w:val="single" w:sz="8" w:space="0" w:color="auto"/>
              <w:bottom w:val="nil"/>
              <w:right w:val="single" w:sz="8" w:space="0" w:color="auto"/>
            </w:tcBorders>
            <w:shd w:val="clear" w:color="auto" w:fill="auto"/>
            <w:noWrap/>
            <w:vAlign w:val="center"/>
            <w:hideMark/>
          </w:tcPr>
          <w:p w14:paraId="039F3B64"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Overall</w:t>
            </w:r>
          </w:p>
        </w:tc>
        <w:tc>
          <w:tcPr>
            <w:tcW w:w="1324" w:type="dxa"/>
            <w:tcBorders>
              <w:top w:val="single" w:sz="8" w:space="0" w:color="auto"/>
              <w:left w:val="nil"/>
              <w:bottom w:val="nil"/>
              <w:right w:val="nil"/>
            </w:tcBorders>
            <w:shd w:val="clear" w:color="auto" w:fill="auto"/>
            <w:noWrap/>
            <w:vAlign w:val="center"/>
            <w:hideMark/>
          </w:tcPr>
          <w:p w14:paraId="0EB62F37"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-0.53%</w:t>
            </w:r>
          </w:p>
        </w:tc>
        <w:tc>
          <w:tcPr>
            <w:tcW w:w="1323" w:type="dxa"/>
            <w:tcBorders>
              <w:top w:val="single" w:sz="8" w:space="0" w:color="auto"/>
              <w:left w:val="nil"/>
              <w:bottom w:val="nil"/>
              <w:right w:val="nil"/>
            </w:tcBorders>
            <w:shd w:val="clear" w:color="000000" w:fill="CCFFCC"/>
            <w:noWrap/>
            <w:vAlign w:val="center"/>
            <w:hideMark/>
          </w:tcPr>
          <w:p w14:paraId="7E3E1A2F"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-3.98%</w:t>
            </w:r>
          </w:p>
        </w:tc>
        <w:tc>
          <w:tcPr>
            <w:tcW w:w="1324" w:type="dxa"/>
            <w:tcBorders>
              <w:top w:val="single" w:sz="8" w:space="0" w:color="auto"/>
              <w:left w:val="nil"/>
              <w:bottom w:val="nil"/>
              <w:right w:val="single" w:sz="4" w:space="0" w:color="auto"/>
            </w:tcBorders>
            <w:shd w:val="clear" w:color="auto" w:fill="auto"/>
            <w:noWrap/>
            <w:vAlign w:val="center"/>
            <w:hideMark/>
          </w:tcPr>
          <w:p w14:paraId="2F7F68AC"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0.96%</w:t>
            </w:r>
          </w:p>
        </w:tc>
        <w:tc>
          <w:tcPr>
            <w:tcW w:w="1323" w:type="dxa"/>
            <w:tcBorders>
              <w:top w:val="single" w:sz="8" w:space="0" w:color="auto"/>
              <w:left w:val="nil"/>
              <w:bottom w:val="nil"/>
              <w:right w:val="nil"/>
            </w:tcBorders>
            <w:shd w:val="clear" w:color="auto" w:fill="auto"/>
            <w:noWrap/>
            <w:vAlign w:val="center"/>
            <w:hideMark/>
          </w:tcPr>
          <w:p w14:paraId="45DF6208"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101%</w:t>
            </w:r>
          </w:p>
        </w:tc>
        <w:tc>
          <w:tcPr>
            <w:tcW w:w="1324" w:type="dxa"/>
            <w:tcBorders>
              <w:top w:val="single" w:sz="8" w:space="0" w:color="auto"/>
              <w:left w:val="nil"/>
              <w:bottom w:val="nil"/>
              <w:right w:val="single" w:sz="8" w:space="0" w:color="auto"/>
            </w:tcBorders>
            <w:shd w:val="clear" w:color="auto" w:fill="auto"/>
            <w:noWrap/>
            <w:vAlign w:val="center"/>
            <w:hideMark/>
          </w:tcPr>
          <w:p w14:paraId="25C094B1"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100%</w:t>
            </w:r>
          </w:p>
        </w:tc>
      </w:tr>
      <w:tr w:rsidR="008F2CD7" w:rsidRPr="00D754A2" w14:paraId="62D77544" w14:textId="77777777" w:rsidTr="005B5DD4">
        <w:trPr>
          <w:trHeight w:val="255"/>
          <w:jc w:val="center"/>
        </w:trPr>
        <w:tc>
          <w:tcPr>
            <w:tcW w:w="1323" w:type="dxa"/>
            <w:tcBorders>
              <w:top w:val="single" w:sz="8" w:space="0" w:color="auto"/>
              <w:left w:val="single" w:sz="8" w:space="0" w:color="auto"/>
              <w:bottom w:val="nil"/>
              <w:right w:val="nil"/>
            </w:tcBorders>
            <w:shd w:val="clear" w:color="auto" w:fill="auto"/>
            <w:noWrap/>
            <w:vAlign w:val="center"/>
            <w:hideMark/>
          </w:tcPr>
          <w:p w14:paraId="0869CC31"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D</w:t>
            </w:r>
          </w:p>
        </w:tc>
        <w:tc>
          <w:tcPr>
            <w:tcW w:w="1324" w:type="dxa"/>
            <w:tcBorders>
              <w:top w:val="single" w:sz="8" w:space="0" w:color="auto"/>
              <w:left w:val="single" w:sz="8" w:space="0" w:color="auto"/>
              <w:bottom w:val="nil"/>
              <w:right w:val="nil"/>
            </w:tcBorders>
            <w:shd w:val="clear" w:color="auto" w:fill="auto"/>
            <w:noWrap/>
            <w:vAlign w:val="center"/>
            <w:hideMark/>
          </w:tcPr>
          <w:p w14:paraId="5DCB3476"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-0.56%</w:t>
            </w:r>
          </w:p>
        </w:tc>
        <w:tc>
          <w:tcPr>
            <w:tcW w:w="1323" w:type="dxa"/>
            <w:tcBorders>
              <w:top w:val="single" w:sz="8" w:space="0" w:color="auto"/>
              <w:left w:val="nil"/>
              <w:bottom w:val="nil"/>
              <w:right w:val="nil"/>
            </w:tcBorders>
            <w:shd w:val="clear" w:color="000000" w:fill="FFC7CE"/>
            <w:noWrap/>
            <w:vAlign w:val="center"/>
            <w:hideMark/>
          </w:tcPr>
          <w:p w14:paraId="57A889B4"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4.90%</w:t>
            </w:r>
          </w:p>
        </w:tc>
        <w:tc>
          <w:tcPr>
            <w:tcW w:w="1324" w:type="dxa"/>
            <w:tcBorders>
              <w:top w:val="single" w:sz="8" w:space="0" w:color="auto"/>
              <w:left w:val="nil"/>
              <w:bottom w:val="nil"/>
              <w:right w:val="single" w:sz="4" w:space="0" w:color="auto"/>
            </w:tcBorders>
            <w:shd w:val="clear" w:color="000000" w:fill="FFC7CE"/>
            <w:noWrap/>
            <w:vAlign w:val="center"/>
            <w:hideMark/>
          </w:tcPr>
          <w:p w14:paraId="77B79B60"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7.37%</w:t>
            </w:r>
          </w:p>
        </w:tc>
        <w:tc>
          <w:tcPr>
            <w:tcW w:w="1323" w:type="dxa"/>
            <w:tcBorders>
              <w:top w:val="single" w:sz="8" w:space="0" w:color="auto"/>
              <w:left w:val="nil"/>
              <w:bottom w:val="nil"/>
              <w:right w:val="nil"/>
            </w:tcBorders>
            <w:shd w:val="clear" w:color="auto" w:fill="auto"/>
            <w:noWrap/>
            <w:vAlign w:val="center"/>
            <w:hideMark/>
          </w:tcPr>
          <w:p w14:paraId="59D09BAC"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105%</w:t>
            </w:r>
          </w:p>
        </w:tc>
        <w:tc>
          <w:tcPr>
            <w:tcW w:w="1324" w:type="dxa"/>
            <w:tcBorders>
              <w:top w:val="single" w:sz="8" w:space="0" w:color="auto"/>
              <w:left w:val="nil"/>
              <w:bottom w:val="nil"/>
              <w:right w:val="single" w:sz="8" w:space="0" w:color="auto"/>
            </w:tcBorders>
            <w:shd w:val="clear" w:color="auto" w:fill="auto"/>
            <w:noWrap/>
            <w:vAlign w:val="center"/>
            <w:hideMark/>
          </w:tcPr>
          <w:p w14:paraId="32F1019B"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104%</w:t>
            </w:r>
          </w:p>
        </w:tc>
      </w:tr>
      <w:tr w:rsidR="008F2CD7" w:rsidRPr="00D754A2" w14:paraId="3AE5564B" w14:textId="77777777" w:rsidTr="005B5DD4">
        <w:trPr>
          <w:trHeight w:val="255"/>
          <w:jc w:val="center"/>
        </w:trPr>
        <w:tc>
          <w:tcPr>
            <w:tcW w:w="1323" w:type="dxa"/>
            <w:tcBorders>
              <w:top w:val="nil"/>
              <w:left w:val="single" w:sz="8" w:space="0" w:color="auto"/>
              <w:bottom w:val="single" w:sz="8" w:space="0" w:color="auto"/>
              <w:right w:val="nil"/>
            </w:tcBorders>
            <w:shd w:val="clear" w:color="auto" w:fill="auto"/>
            <w:noWrap/>
            <w:vAlign w:val="center"/>
            <w:hideMark/>
          </w:tcPr>
          <w:p w14:paraId="7EBAA95C"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F</w:t>
            </w:r>
          </w:p>
        </w:tc>
        <w:tc>
          <w:tcPr>
            <w:tcW w:w="1324" w:type="dxa"/>
            <w:tcBorders>
              <w:top w:val="nil"/>
              <w:left w:val="single" w:sz="8" w:space="0" w:color="auto"/>
              <w:bottom w:val="single" w:sz="8" w:space="0" w:color="auto"/>
              <w:right w:val="nil"/>
            </w:tcBorders>
            <w:shd w:val="clear" w:color="auto" w:fill="auto"/>
            <w:noWrap/>
            <w:vAlign w:val="center"/>
            <w:hideMark/>
          </w:tcPr>
          <w:p w14:paraId="5A0031B2"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-0.84%</w:t>
            </w:r>
          </w:p>
        </w:tc>
        <w:tc>
          <w:tcPr>
            <w:tcW w:w="1323" w:type="dxa"/>
            <w:tcBorders>
              <w:top w:val="nil"/>
              <w:left w:val="nil"/>
              <w:bottom w:val="single" w:sz="8" w:space="0" w:color="auto"/>
              <w:right w:val="nil"/>
            </w:tcBorders>
            <w:shd w:val="clear" w:color="auto" w:fill="auto"/>
            <w:noWrap/>
            <w:vAlign w:val="center"/>
            <w:hideMark/>
          </w:tcPr>
          <w:p w14:paraId="547F5C7E"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-2.82%</w:t>
            </w:r>
          </w:p>
        </w:tc>
        <w:tc>
          <w:tcPr>
            <w:tcW w:w="1324" w:type="dxa"/>
            <w:tcBorders>
              <w:top w:val="nil"/>
              <w:left w:val="nil"/>
              <w:bottom w:val="single" w:sz="8" w:space="0" w:color="auto"/>
              <w:right w:val="single" w:sz="4" w:space="0" w:color="auto"/>
            </w:tcBorders>
            <w:shd w:val="clear" w:color="auto" w:fill="auto"/>
            <w:noWrap/>
            <w:vAlign w:val="center"/>
            <w:hideMark/>
          </w:tcPr>
          <w:p w14:paraId="350C3E04"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-0.28%</w:t>
            </w:r>
          </w:p>
        </w:tc>
        <w:tc>
          <w:tcPr>
            <w:tcW w:w="1323" w:type="dxa"/>
            <w:tcBorders>
              <w:top w:val="nil"/>
              <w:left w:val="nil"/>
              <w:bottom w:val="single" w:sz="8" w:space="0" w:color="auto"/>
              <w:right w:val="nil"/>
            </w:tcBorders>
            <w:shd w:val="clear" w:color="auto" w:fill="auto"/>
            <w:noWrap/>
            <w:vAlign w:val="center"/>
            <w:hideMark/>
          </w:tcPr>
          <w:p w14:paraId="31B3FD0A"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104%</w:t>
            </w:r>
          </w:p>
        </w:tc>
        <w:tc>
          <w:tcPr>
            <w:tcW w:w="1324" w:type="dxa"/>
            <w:tcBorders>
              <w:top w:val="nil"/>
              <w:left w:val="nil"/>
              <w:bottom w:val="single" w:sz="8" w:space="0" w:color="auto"/>
              <w:right w:val="single" w:sz="8" w:space="0" w:color="auto"/>
            </w:tcBorders>
            <w:shd w:val="clear" w:color="auto" w:fill="auto"/>
            <w:noWrap/>
            <w:vAlign w:val="center"/>
            <w:hideMark/>
          </w:tcPr>
          <w:p w14:paraId="60FF3D73"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101%</w:t>
            </w:r>
          </w:p>
        </w:tc>
      </w:tr>
    </w:tbl>
    <w:p w14:paraId="0B2C5C35" w14:textId="77777777" w:rsidR="008F2CD7" w:rsidRDefault="008F2CD7" w:rsidP="009C4646">
      <w:pPr>
        <w:jc w:val="both"/>
        <w:rPr>
          <w:szCs w:val="22"/>
          <w:lang w:val="en-CA"/>
        </w:rPr>
      </w:pPr>
    </w:p>
    <w:p w14:paraId="3FDA1261" w14:textId="77777777" w:rsidR="008F2CD7" w:rsidRDefault="008F2CD7" w:rsidP="009C4646">
      <w:pPr>
        <w:jc w:val="both"/>
        <w:rPr>
          <w:szCs w:val="22"/>
          <w:lang w:val="en-CA"/>
        </w:rPr>
      </w:pPr>
      <w:r>
        <w:rPr>
          <w:szCs w:val="22"/>
          <w:lang w:val="en-CA"/>
        </w:rPr>
        <w:br w:type="page"/>
      </w:r>
    </w:p>
    <w:p w14:paraId="66105C71" w14:textId="6E1F0BC8" w:rsidR="009119FF" w:rsidRDefault="002C7131" w:rsidP="000D0C42">
      <w:pPr>
        <w:jc w:val="center"/>
        <w:rPr>
          <w:rFonts w:eastAsiaTheme="minorEastAsia"/>
          <w:lang w:val="en-CA"/>
        </w:rPr>
      </w:pPr>
      <w:r w:rsidRPr="00E03ACE">
        <w:rPr>
          <w:rFonts w:hint="eastAsia"/>
          <w:szCs w:val="22"/>
          <w:lang w:val="en-CA"/>
        </w:rPr>
        <w:lastRenderedPageBreak/>
        <w:t xml:space="preserve">Table </w:t>
      </w:r>
      <w:r>
        <w:rPr>
          <w:szCs w:val="22"/>
          <w:lang w:val="en-CA"/>
        </w:rPr>
        <w:t>2</w:t>
      </w:r>
      <w:r w:rsidRPr="00E03ACE">
        <w:rPr>
          <w:szCs w:val="22"/>
          <w:lang w:val="en-CA"/>
        </w:rPr>
        <w:t xml:space="preserve">. </w:t>
      </w:r>
      <w:r w:rsidRPr="00E03ACE">
        <w:rPr>
          <w:rFonts w:hint="eastAsia"/>
          <w:szCs w:val="22"/>
          <w:lang w:val="en-CA"/>
        </w:rPr>
        <w:t xml:space="preserve"> </w:t>
      </w:r>
      <w:r w:rsidRPr="00E03ACE">
        <w:rPr>
          <w:szCs w:val="22"/>
          <w:lang w:val="en-CA"/>
        </w:rPr>
        <w:t xml:space="preserve">Results of </w:t>
      </w:r>
      <w:r w:rsidRPr="005B5DD4">
        <w:rPr>
          <w:lang w:val="en-CA"/>
        </w:rPr>
        <w:t>JVET-P0165 Method 1+2a + JVET-P0556</w:t>
      </w:r>
      <w:r>
        <w:rPr>
          <w:lang w:val="en-CA"/>
        </w:rPr>
        <w:t xml:space="preserve"> + JVET-P0557 Method 2</w:t>
      </w:r>
    </w:p>
    <w:tbl>
      <w:tblPr>
        <w:tblW w:w="7941" w:type="dxa"/>
        <w:jc w:val="center"/>
        <w:tblLook w:val="04A0" w:firstRow="1" w:lastRow="0" w:firstColumn="1" w:lastColumn="0" w:noHBand="0" w:noVBand="1"/>
      </w:tblPr>
      <w:tblGrid>
        <w:gridCol w:w="1640"/>
        <w:gridCol w:w="1060"/>
        <w:gridCol w:w="1060"/>
        <w:gridCol w:w="2061"/>
        <w:gridCol w:w="1060"/>
        <w:gridCol w:w="1060"/>
      </w:tblGrid>
      <w:tr w:rsidR="009119FF" w14:paraId="7B5DF58D" w14:textId="77777777" w:rsidTr="000D0C42">
        <w:trPr>
          <w:trHeight w:val="255"/>
          <w:jc w:val="center"/>
        </w:trPr>
        <w:tc>
          <w:tcPr>
            <w:tcW w:w="1640" w:type="dxa"/>
            <w:tcBorders>
              <w:top w:val="nil"/>
              <w:left w:val="nil"/>
              <w:bottom w:val="nil"/>
              <w:right w:val="nil"/>
            </w:tcBorders>
            <w:shd w:val="clear" w:color="auto" w:fill="auto"/>
            <w:noWrap/>
            <w:vAlign w:val="center"/>
            <w:hideMark/>
          </w:tcPr>
          <w:p w14:paraId="1CB75B68" w14:textId="77777777" w:rsidR="009119FF" w:rsidRDefault="009119FF">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13A5E07"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73603B0" w14:textId="77777777" w:rsidR="009119FF" w:rsidRDefault="009119FF">
            <w:pPr>
              <w:jc w:val="center"/>
              <w:rPr>
                <w:rFonts w:ascii="Calibri" w:hAnsi="Calibri"/>
                <w:color w:val="000000"/>
              </w:rPr>
            </w:pPr>
            <w:r>
              <w:rPr>
                <w:rFonts w:ascii="Calibri" w:hAnsi="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6E386C46"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59EA4A8" w14:textId="77777777" w:rsidR="009119FF" w:rsidRDefault="009119FF">
            <w:pPr>
              <w:jc w:val="center"/>
              <w:rPr>
                <w:rFonts w:ascii="Calibri" w:hAnsi="Calibri"/>
                <w:color w:val="000000"/>
              </w:rPr>
            </w:pPr>
            <w:r>
              <w:rPr>
                <w:rFonts w:ascii="Calibri" w:hAnsi="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21F71D0" w14:textId="77777777" w:rsidR="009119FF" w:rsidRDefault="009119FF">
            <w:pPr>
              <w:jc w:val="center"/>
              <w:rPr>
                <w:rFonts w:ascii="Calibri" w:hAnsi="Calibri"/>
                <w:color w:val="000000"/>
              </w:rPr>
            </w:pPr>
            <w:r>
              <w:rPr>
                <w:rFonts w:ascii="Calibri" w:hAnsi="Calibri"/>
                <w:color w:val="000000"/>
              </w:rPr>
              <w:t> </w:t>
            </w:r>
          </w:p>
        </w:tc>
      </w:tr>
      <w:tr w:rsidR="009119FF" w14:paraId="18A8AC72" w14:textId="77777777" w:rsidTr="000D0C42">
        <w:trPr>
          <w:trHeight w:val="255"/>
          <w:jc w:val="center"/>
        </w:trPr>
        <w:tc>
          <w:tcPr>
            <w:tcW w:w="1640" w:type="dxa"/>
            <w:tcBorders>
              <w:top w:val="nil"/>
              <w:left w:val="nil"/>
              <w:bottom w:val="nil"/>
              <w:right w:val="nil"/>
            </w:tcBorders>
            <w:shd w:val="clear" w:color="auto" w:fill="auto"/>
            <w:noWrap/>
            <w:vAlign w:val="center"/>
            <w:hideMark/>
          </w:tcPr>
          <w:p w14:paraId="5EA21CE1" w14:textId="77777777" w:rsidR="009119FF" w:rsidRDefault="009119FF">
            <w:pPr>
              <w:jc w:val="center"/>
              <w:rPr>
                <w:rFonts w:ascii="Calibri" w:hAnsi="Calibri"/>
                <w:color w:val="000000"/>
              </w:rPr>
            </w:pPr>
          </w:p>
        </w:tc>
        <w:tc>
          <w:tcPr>
            <w:tcW w:w="1060" w:type="dxa"/>
            <w:tcBorders>
              <w:top w:val="nil"/>
              <w:left w:val="single" w:sz="8" w:space="0" w:color="auto"/>
              <w:bottom w:val="nil"/>
              <w:right w:val="nil"/>
            </w:tcBorders>
            <w:shd w:val="clear" w:color="auto" w:fill="auto"/>
            <w:noWrap/>
            <w:vAlign w:val="center"/>
            <w:hideMark/>
          </w:tcPr>
          <w:p w14:paraId="0C3ACAEB"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687516B"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504B4A9D"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14:paraId="737A5395"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6E56035"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 </w:t>
            </w:r>
          </w:p>
        </w:tc>
      </w:tr>
      <w:tr w:rsidR="009119FF" w14:paraId="05F330E3" w14:textId="77777777" w:rsidTr="000D0C42">
        <w:trPr>
          <w:trHeight w:val="255"/>
          <w:jc w:val="center"/>
        </w:trPr>
        <w:tc>
          <w:tcPr>
            <w:tcW w:w="1640" w:type="dxa"/>
            <w:tcBorders>
              <w:top w:val="nil"/>
              <w:left w:val="nil"/>
              <w:bottom w:val="nil"/>
              <w:right w:val="nil"/>
            </w:tcBorders>
            <w:shd w:val="clear" w:color="auto" w:fill="auto"/>
            <w:noWrap/>
            <w:vAlign w:val="center"/>
            <w:hideMark/>
          </w:tcPr>
          <w:p w14:paraId="19EC4711" w14:textId="77777777" w:rsidR="009119FF" w:rsidRDefault="009119FF">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86F0CC1" w14:textId="77777777" w:rsidR="009119FF" w:rsidRDefault="009119FF">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748F6B7" w14:textId="77777777" w:rsidR="009119FF" w:rsidRDefault="009119FF">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452DC9EF" w14:textId="77777777" w:rsidR="009119FF" w:rsidRDefault="009119FF">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8A8AE9E" w14:textId="77777777" w:rsidR="009119FF" w:rsidRDefault="009119FF">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A3FA03D" w14:textId="77777777" w:rsidR="009119FF" w:rsidRDefault="009119FF">
            <w:pPr>
              <w:jc w:val="center"/>
              <w:rPr>
                <w:rFonts w:ascii="Arial" w:hAnsi="Arial" w:cs="Arial"/>
                <w:color w:val="000000"/>
                <w:sz w:val="18"/>
                <w:szCs w:val="18"/>
              </w:rPr>
            </w:pPr>
            <w:r>
              <w:rPr>
                <w:rFonts w:ascii="Arial" w:hAnsi="Arial" w:cs="Arial"/>
                <w:color w:val="000000"/>
                <w:sz w:val="18"/>
                <w:szCs w:val="18"/>
              </w:rPr>
              <w:t>DecT</w:t>
            </w:r>
          </w:p>
        </w:tc>
      </w:tr>
      <w:tr w:rsidR="009119FF" w14:paraId="4091DC07" w14:textId="77777777" w:rsidTr="000D0C4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A71715" w14:textId="77777777" w:rsidR="009119FF" w:rsidRDefault="009119FF">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E2D5752" w14:textId="77777777" w:rsidR="009119FF" w:rsidRDefault="009119FF">
            <w:pPr>
              <w:jc w:val="center"/>
              <w:rPr>
                <w:rFonts w:ascii="Arial" w:hAnsi="Arial" w:cs="Arial"/>
                <w:color w:val="000000"/>
                <w:sz w:val="18"/>
                <w:szCs w:val="18"/>
              </w:rPr>
            </w:pPr>
            <w:r>
              <w:rPr>
                <w:rFonts w:ascii="Arial" w:hAnsi="Arial" w:cs="Arial"/>
                <w:color w:val="000000"/>
                <w:sz w:val="18"/>
                <w:szCs w:val="18"/>
              </w:rPr>
              <w:t>-1.27%</w:t>
            </w:r>
          </w:p>
        </w:tc>
        <w:tc>
          <w:tcPr>
            <w:tcW w:w="1060" w:type="dxa"/>
            <w:tcBorders>
              <w:top w:val="single" w:sz="8" w:space="0" w:color="auto"/>
              <w:left w:val="nil"/>
              <w:bottom w:val="nil"/>
              <w:right w:val="nil"/>
            </w:tcBorders>
            <w:shd w:val="clear" w:color="000000" w:fill="FFC7CE"/>
            <w:noWrap/>
            <w:vAlign w:val="center"/>
            <w:hideMark/>
          </w:tcPr>
          <w:p w14:paraId="5C7BC4B2" w14:textId="77777777" w:rsidR="009119FF" w:rsidRDefault="009119FF">
            <w:pPr>
              <w:jc w:val="center"/>
              <w:rPr>
                <w:rFonts w:ascii="Arial" w:hAnsi="Arial" w:cs="Arial"/>
                <w:sz w:val="18"/>
                <w:szCs w:val="18"/>
              </w:rPr>
            </w:pPr>
            <w:r>
              <w:rPr>
                <w:rFonts w:ascii="Arial" w:hAnsi="Arial" w:cs="Arial"/>
                <w:sz w:val="18"/>
                <w:szCs w:val="18"/>
              </w:rPr>
              <w:t>6.65%</w:t>
            </w:r>
          </w:p>
        </w:tc>
        <w:tc>
          <w:tcPr>
            <w:tcW w:w="2061" w:type="dxa"/>
            <w:tcBorders>
              <w:top w:val="single" w:sz="8" w:space="0" w:color="auto"/>
              <w:left w:val="nil"/>
              <w:bottom w:val="nil"/>
              <w:right w:val="single" w:sz="4" w:space="0" w:color="auto"/>
            </w:tcBorders>
            <w:shd w:val="clear" w:color="000000" w:fill="FFC7CE"/>
            <w:noWrap/>
            <w:vAlign w:val="center"/>
            <w:hideMark/>
          </w:tcPr>
          <w:p w14:paraId="1335CDB0" w14:textId="77777777" w:rsidR="009119FF" w:rsidRDefault="009119FF">
            <w:pPr>
              <w:jc w:val="center"/>
              <w:rPr>
                <w:rFonts w:ascii="Arial" w:hAnsi="Arial" w:cs="Arial"/>
                <w:sz w:val="18"/>
                <w:szCs w:val="18"/>
              </w:rPr>
            </w:pPr>
            <w:r>
              <w:rPr>
                <w:rFonts w:ascii="Arial" w:hAnsi="Arial" w:cs="Arial"/>
                <w:sz w:val="18"/>
                <w:szCs w:val="18"/>
              </w:rPr>
              <w:t>5.78%</w:t>
            </w:r>
          </w:p>
        </w:tc>
        <w:tc>
          <w:tcPr>
            <w:tcW w:w="1060" w:type="dxa"/>
            <w:tcBorders>
              <w:top w:val="nil"/>
              <w:left w:val="nil"/>
              <w:bottom w:val="nil"/>
              <w:right w:val="nil"/>
            </w:tcBorders>
            <w:shd w:val="clear" w:color="auto" w:fill="auto"/>
            <w:noWrap/>
            <w:vAlign w:val="center"/>
            <w:hideMark/>
          </w:tcPr>
          <w:p w14:paraId="1220976E" w14:textId="77777777" w:rsidR="009119FF" w:rsidRDefault="009119FF">
            <w:pPr>
              <w:jc w:val="center"/>
              <w:rPr>
                <w:rFonts w:ascii="Arial" w:hAnsi="Arial" w:cs="Arial"/>
                <w:color w:val="000000"/>
                <w:sz w:val="18"/>
                <w:szCs w:val="18"/>
              </w:rPr>
            </w:pPr>
            <w:r>
              <w:rPr>
                <w:rFonts w:ascii="Arial" w:hAnsi="Arial" w:cs="Arial"/>
                <w:color w:val="000000"/>
                <w:sz w:val="18"/>
                <w:szCs w:val="18"/>
              </w:rPr>
              <w:t>115%</w:t>
            </w:r>
          </w:p>
        </w:tc>
        <w:tc>
          <w:tcPr>
            <w:tcW w:w="1060" w:type="dxa"/>
            <w:tcBorders>
              <w:top w:val="nil"/>
              <w:left w:val="nil"/>
              <w:bottom w:val="nil"/>
              <w:right w:val="single" w:sz="8" w:space="0" w:color="auto"/>
            </w:tcBorders>
            <w:shd w:val="clear" w:color="auto" w:fill="auto"/>
            <w:noWrap/>
            <w:vAlign w:val="center"/>
            <w:hideMark/>
          </w:tcPr>
          <w:p w14:paraId="075E1D2C" w14:textId="77777777" w:rsidR="009119FF" w:rsidRDefault="009119FF">
            <w:pPr>
              <w:jc w:val="center"/>
              <w:rPr>
                <w:rFonts w:ascii="Arial" w:hAnsi="Arial" w:cs="Arial"/>
                <w:color w:val="000000"/>
                <w:sz w:val="18"/>
                <w:szCs w:val="18"/>
              </w:rPr>
            </w:pPr>
            <w:r>
              <w:rPr>
                <w:rFonts w:ascii="Arial" w:hAnsi="Arial" w:cs="Arial"/>
                <w:color w:val="000000"/>
                <w:sz w:val="18"/>
                <w:szCs w:val="18"/>
              </w:rPr>
              <w:t>101%</w:t>
            </w:r>
          </w:p>
        </w:tc>
      </w:tr>
      <w:tr w:rsidR="009119FF" w14:paraId="64A91E30" w14:textId="77777777" w:rsidTr="000D0C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B2D77A" w14:textId="77777777" w:rsidR="009119FF" w:rsidRDefault="009119FF">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601427C" w14:textId="77777777" w:rsidR="009119FF" w:rsidRDefault="009119FF">
            <w:pPr>
              <w:jc w:val="center"/>
              <w:rPr>
                <w:rFonts w:ascii="Arial" w:hAnsi="Arial" w:cs="Arial"/>
                <w:color w:val="000000"/>
                <w:sz w:val="18"/>
                <w:szCs w:val="18"/>
              </w:rPr>
            </w:pPr>
            <w:r>
              <w:rPr>
                <w:rFonts w:ascii="Arial" w:hAnsi="Arial" w:cs="Arial"/>
                <w:color w:val="000000"/>
                <w:sz w:val="18"/>
                <w:szCs w:val="18"/>
              </w:rPr>
              <w:t>-2.16%</w:t>
            </w:r>
          </w:p>
        </w:tc>
        <w:tc>
          <w:tcPr>
            <w:tcW w:w="1060" w:type="dxa"/>
            <w:tcBorders>
              <w:top w:val="nil"/>
              <w:left w:val="nil"/>
              <w:bottom w:val="nil"/>
              <w:right w:val="nil"/>
            </w:tcBorders>
            <w:shd w:val="clear" w:color="auto" w:fill="auto"/>
            <w:noWrap/>
            <w:vAlign w:val="center"/>
            <w:hideMark/>
          </w:tcPr>
          <w:p w14:paraId="79603662" w14:textId="77777777" w:rsidR="009119FF" w:rsidRDefault="009119FF">
            <w:pPr>
              <w:jc w:val="center"/>
              <w:rPr>
                <w:rFonts w:ascii="Arial" w:hAnsi="Arial" w:cs="Arial"/>
                <w:color w:val="000000"/>
                <w:sz w:val="18"/>
                <w:szCs w:val="18"/>
              </w:rPr>
            </w:pPr>
            <w:r>
              <w:rPr>
                <w:rFonts w:ascii="Arial" w:hAnsi="Arial" w:cs="Arial"/>
                <w:color w:val="000000"/>
                <w:sz w:val="18"/>
                <w:szCs w:val="18"/>
              </w:rPr>
              <w:t>2.17%</w:t>
            </w:r>
          </w:p>
        </w:tc>
        <w:tc>
          <w:tcPr>
            <w:tcW w:w="2061" w:type="dxa"/>
            <w:tcBorders>
              <w:top w:val="nil"/>
              <w:left w:val="nil"/>
              <w:bottom w:val="nil"/>
              <w:right w:val="single" w:sz="4" w:space="0" w:color="auto"/>
            </w:tcBorders>
            <w:shd w:val="clear" w:color="auto" w:fill="auto"/>
            <w:noWrap/>
            <w:vAlign w:val="center"/>
            <w:hideMark/>
          </w:tcPr>
          <w:p w14:paraId="7B13354D" w14:textId="77777777" w:rsidR="009119FF" w:rsidRDefault="009119FF">
            <w:pPr>
              <w:jc w:val="center"/>
              <w:rPr>
                <w:rFonts w:ascii="Arial" w:hAnsi="Arial" w:cs="Arial"/>
                <w:color w:val="000000"/>
                <w:sz w:val="18"/>
                <w:szCs w:val="18"/>
              </w:rPr>
            </w:pPr>
            <w:r>
              <w:rPr>
                <w:rFonts w:ascii="Arial" w:hAnsi="Arial" w:cs="Arial"/>
                <w:color w:val="000000"/>
                <w:sz w:val="18"/>
                <w:szCs w:val="18"/>
              </w:rPr>
              <w:t>0.58%</w:t>
            </w:r>
          </w:p>
        </w:tc>
        <w:tc>
          <w:tcPr>
            <w:tcW w:w="1060" w:type="dxa"/>
            <w:tcBorders>
              <w:top w:val="nil"/>
              <w:left w:val="nil"/>
              <w:bottom w:val="nil"/>
              <w:right w:val="nil"/>
            </w:tcBorders>
            <w:shd w:val="clear" w:color="auto" w:fill="auto"/>
            <w:noWrap/>
            <w:vAlign w:val="center"/>
            <w:hideMark/>
          </w:tcPr>
          <w:p w14:paraId="2AF0B3CD" w14:textId="77777777" w:rsidR="009119FF" w:rsidRDefault="009119FF">
            <w:pPr>
              <w:jc w:val="center"/>
              <w:rPr>
                <w:rFonts w:ascii="Arial" w:hAnsi="Arial" w:cs="Arial"/>
                <w:color w:val="000000"/>
                <w:sz w:val="18"/>
                <w:szCs w:val="18"/>
              </w:rPr>
            </w:pPr>
            <w:r>
              <w:rPr>
                <w:rFonts w:ascii="Arial" w:hAnsi="Arial" w:cs="Arial"/>
                <w:color w:val="000000"/>
                <w:sz w:val="18"/>
                <w:szCs w:val="18"/>
              </w:rPr>
              <w:t>117%</w:t>
            </w:r>
          </w:p>
        </w:tc>
        <w:tc>
          <w:tcPr>
            <w:tcW w:w="1060" w:type="dxa"/>
            <w:tcBorders>
              <w:top w:val="nil"/>
              <w:left w:val="nil"/>
              <w:bottom w:val="nil"/>
              <w:right w:val="single" w:sz="8" w:space="0" w:color="auto"/>
            </w:tcBorders>
            <w:shd w:val="clear" w:color="auto" w:fill="auto"/>
            <w:noWrap/>
            <w:vAlign w:val="center"/>
            <w:hideMark/>
          </w:tcPr>
          <w:p w14:paraId="6F2E7771" w14:textId="77777777" w:rsidR="009119FF" w:rsidRDefault="009119FF">
            <w:pPr>
              <w:jc w:val="center"/>
              <w:rPr>
                <w:rFonts w:ascii="Arial" w:hAnsi="Arial" w:cs="Arial"/>
                <w:color w:val="000000"/>
                <w:sz w:val="18"/>
                <w:szCs w:val="18"/>
              </w:rPr>
            </w:pPr>
            <w:r>
              <w:rPr>
                <w:rFonts w:ascii="Arial" w:hAnsi="Arial" w:cs="Arial"/>
                <w:color w:val="000000"/>
                <w:sz w:val="18"/>
                <w:szCs w:val="18"/>
              </w:rPr>
              <w:t>101%</w:t>
            </w:r>
          </w:p>
        </w:tc>
      </w:tr>
      <w:tr w:rsidR="009119FF" w14:paraId="1AA8736E" w14:textId="77777777" w:rsidTr="000D0C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F80642" w14:textId="77777777" w:rsidR="009119FF" w:rsidRDefault="009119FF">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414DE41" w14:textId="77777777" w:rsidR="009119FF" w:rsidRDefault="009119FF">
            <w:pPr>
              <w:jc w:val="center"/>
              <w:rPr>
                <w:rFonts w:ascii="Arial" w:hAnsi="Arial" w:cs="Arial"/>
                <w:color w:val="000000"/>
                <w:sz w:val="18"/>
                <w:szCs w:val="18"/>
              </w:rPr>
            </w:pPr>
            <w:r>
              <w:rPr>
                <w:rFonts w:ascii="Arial" w:hAnsi="Arial" w:cs="Arial"/>
                <w:color w:val="000000"/>
                <w:sz w:val="18"/>
                <w:szCs w:val="18"/>
              </w:rPr>
              <w:t>-0.81%</w:t>
            </w:r>
          </w:p>
        </w:tc>
        <w:tc>
          <w:tcPr>
            <w:tcW w:w="1060" w:type="dxa"/>
            <w:tcBorders>
              <w:top w:val="nil"/>
              <w:left w:val="nil"/>
              <w:bottom w:val="nil"/>
              <w:right w:val="nil"/>
            </w:tcBorders>
            <w:shd w:val="clear" w:color="auto" w:fill="auto"/>
            <w:noWrap/>
            <w:vAlign w:val="center"/>
            <w:hideMark/>
          </w:tcPr>
          <w:p w14:paraId="1F9F3A02" w14:textId="77777777" w:rsidR="009119FF" w:rsidRDefault="009119FF">
            <w:pPr>
              <w:jc w:val="center"/>
              <w:rPr>
                <w:rFonts w:ascii="Arial" w:hAnsi="Arial" w:cs="Arial"/>
                <w:color w:val="000000"/>
                <w:sz w:val="18"/>
                <w:szCs w:val="18"/>
              </w:rPr>
            </w:pPr>
            <w:r>
              <w:rPr>
                <w:rFonts w:ascii="Arial" w:hAnsi="Arial" w:cs="Arial"/>
                <w:color w:val="000000"/>
                <w:sz w:val="18"/>
                <w:szCs w:val="18"/>
              </w:rPr>
              <w:t>-0.23%</w:t>
            </w:r>
          </w:p>
        </w:tc>
        <w:tc>
          <w:tcPr>
            <w:tcW w:w="2061" w:type="dxa"/>
            <w:tcBorders>
              <w:top w:val="nil"/>
              <w:left w:val="nil"/>
              <w:bottom w:val="nil"/>
              <w:right w:val="single" w:sz="4" w:space="0" w:color="auto"/>
            </w:tcBorders>
            <w:shd w:val="clear" w:color="auto" w:fill="auto"/>
            <w:noWrap/>
            <w:vAlign w:val="center"/>
            <w:hideMark/>
          </w:tcPr>
          <w:p w14:paraId="3A8122C3" w14:textId="77777777" w:rsidR="009119FF" w:rsidRDefault="009119FF">
            <w:pPr>
              <w:jc w:val="center"/>
              <w:rPr>
                <w:rFonts w:ascii="Arial" w:hAnsi="Arial" w:cs="Arial"/>
                <w:color w:val="000000"/>
                <w:sz w:val="18"/>
                <w:szCs w:val="18"/>
              </w:rPr>
            </w:pPr>
            <w:r>
              <w:rPr>
                <w:rFonts w:ascii="Arial" w:hAnsi="Arial" w:cs="Arial"/>
                <w:color w:val="000000"/>
                <w:sz w:val="18"/>
                <w:szCs w:val="18"/>
              </w:rPr>
              <w:t>2.42%</w:t>
            </w:r>
          </w:p>
        </w:tc>
        <w:tc>
          <w:tcPr>
            <w:tcW w:w="1060" w:type="dxa"/>
            <w:tcBorders>
              <w:top w:val="nil"/>
              <w:left w:val="nil"/>
              <w:bottom w:val="nil"/>
              <w:right w:val="nil"/>
            </w:tcBorders>
            <w:shd w:val="clear" w:color="auto" w:fill="auto"/>
            <w:noWrap/>
            <w:vAlign w:val="center"/>
            <w:hideMark/>
          </w:tcPr>
          <w:p w14:paraId="071F69FC" w14:textId="77777777" w:rsidR="009119FF" w:rsidRDefault="009119FF">
            <w:pPr>
              <w:jc w:val="center"/>
              <w:rPr>
                <w:rFonts w:ascii="Arial" w:hAnsi="Arial" w:cs="Arial"/>
                <w:color w:val="000000"/>
                <w:sz w:val="18"/>
                <w:szCs w:val="18"/>
              </w:rPr>
            </w:pPr>
            <w:r>
              <w:rPr>
                <w:rFonts w:ascii="Arial" w:hAnsi="Arial" w:cs="Arial"/>
                <w:color w:val="000000"/>
                <w:sz w:val="18"/>
                <w:szCs w:val="18"/>
              </w:rPr>
              <w:t>120%</w:t>
            </w:r>
          </w:p>
        </w:tc>
        <w:tc>
          <w:tcPr>
            <w:tcW w:w="1060" w:type="dxa"/>
            <w:tcBorders>
              <w:top w:val="nil"/>
              <w:left w:val="nil"/>
              <w:bottom w:val="nil"/>
              <w:right w:val="single" w:sz="8" w:space="0" w:color="auto"/>
            </w:tcBorders>
            <w:shd w:val="clear" w:color="auto" w:fill="auto"/>
            <w:noWrap/>
            <w:vAlign w:val="center"/>
            <w:hideMark/>
          </w:tcPr>
          <w:p w14:paraId="5B31A58A" w14:textId="77777777" w:rsidR="009119FF" w:rsidRDefault="009119FF">
            <w:pPr>
              <w:jc w:val="center"/>
              <w:rPr>
                <w:rFonts w:ascii="Arial" w:hAnsi="Arial" w:cs="Arial"/>
                <w:color w:val="000000"/>
                <w:sz w:val="18"/>
                <w:szCs w:val="18"/>
              </w:rPr>
            </w:pPr>
            <w:r>
              <w:rPr>
                <w:rFonts w:ascii="Arial" w:hAnsi="Arial" w:cs="Arial"/>
                <w:color w:val="000000"/>
                <w:sz w:val="18"/>
                <w:szCs w:val="18"/>
              </w:rPr>
              <w:t>102%</w:t>
            </w:r>
          </w:p>
        </w:tc>
      </w:tr>
      <w:tr w:rsidR="009119FF" w14:paraId="320EF486" w14:textId="77777777" w:rsidTr="000D0C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6103B3" w14:textId="77777777" w:rsidR="009119FF" w:rsidRDefault="009119FF">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3D7C178" w14:textId="77777777" w:rsidR="009119FF" w:rsidRDefault="009119FF">
            <w:pPr>
              <w:jc w:val="center"/>
              <w:rPr>
                <w:rFonts w:ascii="Arial" w:hAnsi="Arial" w:cs="Arial"/>
                <w:color w:val="000000"/>
                <w:sz w:val="18"/>
                <w:szCs w:val="18"/>
              </w:rPr>
            </w:pPr>
            <w:r>
              <w:rPr>
                <w:rFonts w:ascii="Arial" w:hAnsi="Arial" w:cs="Arial"/>
                <w:color w:val="000000"/>
                <w:sz w:val="18"/>
                <w:szCs w:val="18"/>
              </w:rPr>
              <w:t>-0.83%</w:t>
            </w:r>
          </w:p>
        </w:tc>
        <w:tc>
          <w:tcPr>
            <w:tcW w:w="1060" w:type="dxa"/>
            <w:tcBorders>
              <w:top w:val="nil"/>
              <w:left w:val="nil"/>
              <w:bottom w:val="nil"/>
              <w:right w:val="nil"/>
            </w:tcBorders>
            <w:shd w:val="clear" w:color="000000" w:fill="FFC7CE"/>
            <w:noWrap/>
            <w:vAlign w:val="center"/>
            <w:hideMark/>
          </w:tcPr>
          <w:p w14:paraId="6725F175" w14:textId="77777777" w:rsidR="009119FF" w:rsidRDefault="009119FF">
            <w:pPr>
              <w:jc w:val="center"/>
              <w:rPr>
                <w:rFonts w:ascii="Arial" w:hAnsi="Arial" w:cs="Arial"/>
                <w:sz w:val="18"/>
                <w:szCs w:val="18"/>
              </w:rPr>
            </w:pPr>
            <w:r>
              <w:rPr>
                <w:rFonts w:ascii="Arial" w:hAnsi="Arial" w:cs="Arial"/>
                <w:sz w:val="18"/>
                <w:szCs w:val="18"/>
              </w:rPr>
              <w:t>5.57%</w:t>
            </w:r>
          </w:p>
        </w:tc>
        <w:tc>
          <w:tcPr>
            <w:tcW w:w="2061" w:type="dxa"/>
            <w:tcBorders>
              <w:top w:val="nil"/>
              <w:left w:val="nil"/>
              <w:bottom w:val="nil"/>
              <w:right w:val="single" w:sz="4" w:space="0" w:color="auto"/>
            </w:tcBorders>
            <w:shd w:val="clear" w:color="000000" w:fill="FFC7CE"/>
            <w:noWrap/>
            <w:vAlign w:val="center"/>
            <w:hideMark/>
          </w:tcPr>
          <w:p w14:paraId="35ACFFAE" w14:textId="77777777" w:rsidR="009119FF" w:rsidRDefault="009119FF">
            <w:pPr>
              <w:jc w:val="center"/>
              <w:rPr>
                <w:rFonts w:ascii="Arial" w:hAnsi="Arial" w:cs="Arial"/>
                <w:sz w:val="18"/>
                <w:szCs w:val="18"/>
              </w:rPr>
            </w:pPr>
            <w:r>
              <w:rPr>
                <w:rFonts w:ascii="Arial" w:hAnsi="Arial" w:cs="Arial"/>
                <w:sz w:val="18"/>
                <w:szCs w:val="18"/>
              </w:rPr>
              <w:t>6.30%</w:t>
            </w:r>
          </w:p>
        </w:tc>
        <w:tc>
          <w:tcPr>
            <w:tcW w:w="1060" w:type="dxa"/>
            <w:tcBorders>
              <w:top w:val="nil"/>
              <w:left w:val="nil"/>
              <w:bottom w:val="nil"/>
              <w:right w:val="nil"/>
            </w:tcBorders>
            <w:shd w:val="clear" w:color="auto" w:fill="auto"/>
            <w:noWrap/>
            <w:vAlign w:val="center"/>
            <w:hideMark/>
          </w:tcPr>
          <w:p w14:paraId="48D97873" w14:textId="77777777" w:rsidR="009119FF" w:rsidRDefault="009119FF">
            <w:pPr>
              <w:jc w:val="center"/>
              <w:rPr>
                <w:rFonts w:ascii="Arial" w:hAnsi="Arial" w:cs="Arial"/>
                <w:color w:val="000000"/>
                <w:sz w:val="18"/>
                <w:szCs w:val="18"/>
              </w:rPr>
            </w:pPr>
            <w:r>
              <w:rPr>
                <w:rFonts w:ascii="Arial" w:hAnsi="Arial" w:cs="Arial"/>
                <w:color w:val="000000"/>
                <w:sz w:val="18"/>
                <w:szCs w:val="18"/>
              </w:rPr>
              <w:t>122%</w:t>
            </w:r>
          </w:p>
        </w:tc>
        <w:tc>
          <w:tcPr>
            <w:tcW w:w="1060" w:type="dxa"/>
            <w:tcBorders>
              <w:top w:val="nil"/>
              <w:left w:val="nil"/>
              <w:bottom w:val="nil"/>
              <w:right w:val="single" w:sz="8" w:space="0" w:color="auto"/>
            </w:tcBorders>
            <w:shd w:val="clear" w:color="auto" w:fill="auto"/>
            <w:noWrap/>
            <w:vAlign w:val="center"/>
            <w:hideMark/>
          </w:tcPr>
          <w:p w14:paraId="59EE9D22" w14:textId="77777777" w:rsidR="009119FF" w:rsidRDefault="009119FF">
            <w:pPr>
              <w:jc w:val="center"/>
              <w:rPr>
                <w:rFonts w:ascii="Arial" w:hAnsi="Arial" w:cs="Arial"/>
                <w:color w:val="000000"/>
                <w:sz w:val="18"/>
                <w:szCs w:val="18"/>
              </w:rPr>
            </w:pPr>
            <w:r>
              <w:rPr>
                <w:rFonts w:ascii="Arial" w:hAnsi="Arial" w:cs="Arial"/>
                <w:color w:val="000000"/>
                <w:sz w:val="18"/>
                <w:szCs w:val="18"/>
              </w:rPr>
              <w:t>95%</w:t>
            </w:r>
          </w:p>
        </w:tc>
      </w:tr>
      <w:tr w:rsidR="009119FF" w14:paraId="623FF784" w14:textId="77777777" w:rsidTr="000D0C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C783FD" w14:textId="77777777" w:rsidR="009119FF" w:rsidRDefault="009119FF">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B1F2314" w14:textId="77777777" w:rsidR="009119FF" w:rsidRDefault="009119FF">
            <w:pPr>
              <w:jc w:val="center"/>
              <w:rPr>
                <w:rFonts w:ascii="Arial" w:hAnsi="Arial" w:cs="Arial"/>
                <w:color w:val="000000"/>
                <w:sz w:val="18"/>
                <w:szCs w:val="18"/>
              </w:rPr>
            </w:pPr>
            <w:r>
              <w:rPr>
                <w:rFonts w:ascii="Arial" w:hAnsi="Arial" w:cs="Arial"/>
                <w:color w:val="000000"/>
                <w:sz w:val="18"/>
                <w:szCs w:val="18"/>
              </w:rPr>
              <w:t>-0.50%</w:t>
            </w:r>
          </w:p>
        </w:tc>
        <w:tc>
          <w:tcPr>
            <w:tcW w:w="1060" w:type="dxa"/>
            <w:tcBorders>
              <w:top w:val="nil"/>
              <w:left w:val="nil"/>
              <w:bottom w:val="nil"/>
              <w:right w:val="nil"/>
            </w:tcBorders>
            <w:shd w:val="clear" w:color="auto" w:fill="auto"/>
            <w:noWrap/>
            <w:vAlign w:val="center"/>
            <w:hideMark/>
          </w:tcPr>
          <w:p w14:paraId="34918984" w14:textId="77777777" w:rsidR="009119FF" w:rsidRDefault="009119FF">
            <w:pPr>
              <w:jc w:val="center"/>
              <w:rPr>
                <w:rFonts w:ascii="Arial" w:hAnsi="Arial" w:cs="Arial"/>
                <w:color w:val="000000"/>
                <w:sz w:val="18"/>
                <w:szCs w:val="18"/>
              </w:rPr>
            </w:pPr>
            <w:r>
              <w:rPr>
                <w:rFonts w:ascii="Arial" w:hAnsi="Arial" w:cs="Arial"/>
                <w:color w:val="000000"/>
                <w:sz w:val="18"/>
                <w:szCs w:val="18"/>
              </w:rPr>
              <w:t>-0.99%</w:t>
            </w:r>
          </w:p>
        </w:tc>
        <w:tc>
          <w:tcPr>
            <w:tcW w:w="2061" w:type="dxa"/>
            <w:tcBorders>
              <w:top w:val="nil"/>
              <w:left w:val="nil"/>
              <w:bottom w:val="nil"/>
              <w:right w:val="single" w:sz="4" w:space="0" w:color="auto"/>
            </w:tcBorders>
            <w:shd w:val="clear" w:color="000000" w:fill="FFC7CE"/>
            <w:noWrap/>
            <w:vAlign w:val="center"/>
            <w:hideMark/>
          </w:tcPr>
          <w:p w14:paraId="4E554FDD" w14:textId="77777777" w:rsidR="009119FF" w:rsidRDefault="009119FF">
            <w:pPr>
              <w:jc w:val="center"/>
              <w:rPr>
                <w:rFonts w:ascii="Arial" w:hAnsi="Arial" w:cs="Arial"/>
                <w:sz w:val="18"/>
                <w:szCs w:val="18"/>
              </w:rPr>
            </w:pPr>
            <w:r>
              <w:rPr>
                <w:rFonts w:ascii="Arial" w:hAnsi="Arial" w:cs="Arial"/>
                <w:sz w:val="18"/>
                <w:szCs w:val="18"/>
              </w:rPr>
              <w:t>5.66%</w:t>
            </w:r>
          </w:p>
        </w:tc>
        <w:tc>
          <w:tcPr>
            <w:tcW w:w="1060" w:type="dxa"/>
            <w:tcBorders>
              <w:top w:val="nil"/>
              <w:left w:val="nil"/>
              <w:bottom w:val="nil"/>
              <w:right w:val="nil"/>
            </w:tcBorders>
            <w:shd w:val="clear" w:color="auto" w:fill="auto"/>
            <w:noWrap/>
            <w:vAlign w:val="center"/>
            <w:hideMark/>
          </w:tcPr>
          <w:p w14:paraId="39E5B2FE" w14:textId="77777777" w:rsidR="009119FF" w:rsidRDefault="009119FF">
            <w:pPr>
              <w:jc w:val="center"/>
              <w:rPr>
                <w:rFonts w:ascii="Arial" w:hAnsi="Arial" w:cs="Arial"/>
                <w:color w:val="000000"/>
                <w:sz w:val="18"/>
                <w:szCs w:val="18"/>
              </w:rPr>
            </w:pPr>
            <w:r>
              <w:rPr>
                <w:rFonts w:ascii="Arial" w:hAnsi="Arial" w:cs="Arial"/>
                <w:color w:val="000000"/>
                <w:sz w:val="18"/>
                <w:szCs w:val="18"/>
              </w:rPr>
              <w:t>120%</w:t>
            </w:r>
          </w:p>
        </w:tc>
        <w:tc>
          <w:tcPr>
            <w:tcW w:w="1060" w:type="dxa"/>
            <w:tcBorders>
              <w:top w:val="nil"/>
              <w:left w:val="nil"/>
              <w:bottom w:val="nil"/>
              <w:right w:val="single" w:sz="8" w:space="0" w:color="auto"/>
            </w:tcBorders>
            <w:shd w:val="clear" w:color="auto" w:fill="auto"/>
            <w:noWrap/>
            <w:vAlign w:val="center"/>
            <w:hideMark/>
          </w:tcPr>
          <w:p w14:paraId="3C108EB8" w14:textId="77777777" w:rsidR="009119FF" w:rsidRDefault="009119FF">
            <w:pPr>
              <w:jc w:val="center"/>
              <w:rPr>
                <w:rFonts w:ascii="Arial" w:hAnsi="Arial" w:cs="Arial"/>
                <w:color w:val="000000"/>
                <w:sz w:val="18"/>
                <w:szCs w:val="18"/>
              </w:rPr>
            </w:pPr>
            <w:r>
              <w:rPr>
                <w:rFonts w:ascii="Arial" w:hAnsi="Arial" w:cs="Arial"/>
                <w:color w:val="000000"/>
                <w:sz w:val="18"/>
                <w:szCs w:val="18"/>
              </w:rPr>
              <w:t>95%</w:t>
            </w:r>
          </w:p>
        </w:tc>
      </w:tr>
      <w:tr w:rsidR="009119FF" w14:paraId="5BB1117F" w14:textId="77777777" w:rsidTr="000D0C4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077884"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78A73990" w14:textId="77777777" w:rsidR="009119FF" w:rsidRDefault="009119FF">
            <w:pPr>
              <w:jc w:val="center"/>
              <w:rPr>
                <w:rFonts w:ascii="Arial" w:hAnsi="Arial" w:cs="Arial"/>
                <w:color w:val="000000"/>
                <w:sz w:val="18"/>
                <w:szCs w:val="18"/>
              </w:rPr>
            </w:pPr>
            <w:r>
              <w:rPr>
                <w:rFonts w:ascii="Arial" w:hAnsi="Arial" w:cs="Arial"/>
                <w:color w:val="000000"/>
                <w:sz w:val="18"/>
                <w:szCs w:val="18"/>
              </w:rPr>
              <w:t>-1.06%</w:t>
            </w:r>
          </w:p>
        </w:tc>
        <w:tc>
          <w:tcPr>
            <w:tcW w:w="1060" w:type="dxa"/>
            <w:tcBorders>
              <w:top w:val="single" w:sz="8" w:space="0" w:color="auto"/>
              <w:left w:val="nil"/>
              <w:bottom w:val="nil"/>
              <w:right w:val="nil"/>
            </w:tcBorders>
            <w:shd w:val="clear" w:color="auto" w:fill="auto"/>
            <w:noWrap/>
            <w:vAlign w:val="center"/>
            <w:hideMark/>
          </w:tcPr>
          <w:p w14:paraId="425852CE" w14:textId="77777777" w:rsidR="009119FF" w:rsidRDefault="009119FF">
            <w:pPr>
              <w:jc w:val="center"/>
              <w:rPr>
                <w:rFonts w:ascii="Arial" w:hAnsi="Arial" w:cs="Arial"/>
                <w:color w:val="000000"/>
                <w:sz w:val="18"/>
                <w:szCs w:val="18"/>
              </w:rPr>
            </w:pPr>
            <w:r>
              <w:rPr>
                <w:rFonts w:ascii="Arial" w:hAnsi="Arial" w:cs="Arial"/>
                <w:color w:val="000000"/>
                <w:sz w:val="18"/>
                <w:szCs w:val="18"/>
              </w:rPr>
              <w:t>2.48%</w:t>
            </w:r>
          </w:p>
        </w:tc>
        <w:tc>
          <w:tcPr>
            <w:tcW w:w="2061" w:type="dxa"/>
            <w:tcBorders>
              <w:top w:val="single" w:sz="8" w:space="0" w:color="auto"/>
              <w:left w:val="nil"/>
              <w:bottom w:val="nil"/>
              <w:right w:val="single" w:sz="4" w:space="0" w:color="auto"/>
            </w:tcBorders>
            <w:shd w:val="clear" w:color="000000" w:fill="FFC7CE"/>
            <w:noWrap/>
            <w:vAlign w:val="center"/>
            <w:hideMark/>
          </w:tcPr>
          <w:p w14:paraId="516D8EAA" w14:textId="77777777" w:rsidR="009119FF" w:rsidRDefault="009119FF">
            <w:pPr>
              <w:jc w:val="center"/>
              <w:rPr>
                <w:rFonts w:ascii="Arial" w:hAnsi="Arial" w:cs="Arial"/>
                <w:sz w:val="18"/>
                <w:szCs w:val="18"/>
              </w:rPr>
            </w:pPr>
            <w:r>
              <w:rPr>
                <w:rFonts w:ascii="Arial" w:hAnsi="Arial" w:cs="Arial"/>
                <w:sz w:val="18"/>
                <w:szCs w:val="18"/>
              </w:rPr>
              <w:t>4.08%</w:t>
            </w:r>
          </w:p>
        </w:tc>
        <w:tc>
          <w:tcPr>
            <w:tcW w:w="1060" w:type="dxa"/>
            <w:tcBorders>
              <w:top w:val="single" w:sz="8" w:space="0" w:color="auto"/>
              <w:left w:val="nil"/>
              <w:bottom w:val="nil"/>
              <w:right w:val="nil"/>
            </w:tcBorders>
            <w:shd w:val="clear" w:color="auto" w:fill="auto"/>
            <w:noWrap/>
            <w:vAlign w:val="center"/>
            <w:hideMark/>
          </w:tcPr>
          <w:p w14:paraId="7306E3D3" w14:textId="77777777" w:rsidR="009119FF" w:rsidRDefault="009119FF">
            <w:pPr>
              <w:jc w:val="center"/>
              <w:rPr>
                <w:rFonts w:ascii="Arial" w:hAnsi="Arial" w:cs="Arial"/>
                <w:color w:val="000000"/>
                <w:sz w:val="18"/>
                <w:szCs w:val="18"/>
              </w:rPr>
            </w:pPr>
            <w:r>
              <w:rPr>
                <w:rFonts w:ascii="Arial" w:hAnsi="Arial" w:cs="Arial"/>
                <w:color w:val="000000"/>
                <w:sz w:val="18"/>
                <w:szCs w:val="18"/>
              </w:rPr>
              <w:t>119%</w:t>
            </w:r>
          </w:p>
        </w:tc>
        <w:tc>
          <w:tcPr>
            <w:tcW w:w="1060" w:type="dxa"/>
            <w:tcBorders>
              <w:top w:val="single" w:sz="8" w:space="0" w:color="auto"/>
              <w:left w:val="nil"/>
              <w:bottom w:val="nil"/>
              <w:right w:val="single" w:sz="8" w:space="0" w:color="auto"/>
            </w:tcBorders>
            <w:shd w:val="clear" w:color="auto" w:fill="auto"/>
            <w:noWrap/>
            <w:vAlign w:val="center"/>
            <w:hideMark/>
          </w:tcPr>
          <w:p w14:paraId="6A5F0E36" w14:textId="77777777" w:rsidR="009119FF" w:rsidRDefault="009119FF">
            <w:pPr>
              <w:jc w:val="center"/>
              <w:rPr>
                <w:rFonts w:ascii="Arial" w:hAnsi="Arial" w:cs="Arial"/>
                <w:color w:val="000000"/>
                <w:sz w:val="18"/>
                <w:szCs w:val="18"/>
              </w:rPr>
            </w:pPr>
            <w:r>
              <w:rPr>
                <w:rFonts w:ascii="Arial" w:hAnsi="Arial" w:cs="Arial"/>
                <w:color w:val="000000"/>
                <w:sz w:val="18"/>
                <w:szCs w:val="18"/>
              </w:rPr>
              <w:t>99%</w:t>
            </w:r>
          </w:p>
        </w:tc>
      </w:tr>
      <w:tr w:rsidR="009119FF" w14:paraId="427768C6" w14:textId="77777777" w:rsidTr="000D0C4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2F913D9" w14:textId="77777777" w:rsidR="009119FF" w:rsidRDefault="009119FF">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87B3617" w14:textId="77777777" w:rsidR="009119FF" w:rsidRDefault="009119FF">
            <w:pPr>
              <w:jc w:val="center"/>
              <w:rPr>
                <w:rFonts w:ascii="Arial" w:hAnsi="Arial" w:cs="Arial"/>
                <w:color w:val="000000"/>
                <w:sz w:val="18"/>
                <w:szCs w:val="18"/>
              </w:rPr>
            </w:pPr>
            <w:r>
              <w:rPr>
                <w:rFonts w:ascii="Arial" w:hAnsi="Arial" w:cs="Arial"/>
                <w:color w:val="000000"/>
                <w:sz w:val="18"/>
                <w:szCs w:val="18"/>
              </w:rPr>
              <w:t>-0.84%</w:t>
            </w:r>
          </w:p>
        </w:tc>
        <w:tc>
          <w:tcPr>
            <w:tcW w:w="1060" w:type="dxa"/>
            <w:tcBorders>
              <w:top w:val="single" w:sz="8" w:space="0" w:color="auto"/>
              <w:left w:val="nil"/>
              <w:bottom w:val="nil"/>
              <w:right w:val="nil"/>
            </w:tcBorders>
            <w:shd w:val="clear" w:color="000000" w:fill="FFC7CE"/>
            <w:noWrap/>
            <w:vAlign w:val="center"/>
            <w:hideMark/>
          </w:tcPr>
          <w:p w14:paraId="49D6C40E" w14:textId="77777777" w:rsidR="009119FF" w:rsidRDefault="009119FF">
            <w:pPr>
              <w:jc w:val="center"/>
              <w:rPr>
                <w:rFonts w:ascii="Arial" w:hAnsi="Arial" w:cs="Arial"/>
                <w:sz w:val="18"/>
                <w:szCs w:val="18"/>
              </w:rPr>
            </w:pPr>
            <w:r>
              <w:rPr>
                <w:rFonts w:ascii="Arial" w:hAnsi="Arial" w:cs="Arial"/>
                <w:sz w:val="18"/>
                <w:szCs w:val="18"/>
              </w:rPr>
              <w:t>5.78%</w:t>
            </w:r>
          </w:p>
        </w:tc>
        <w:tc>
          <w:tcPr>
            <w:tcW w:w="2061" w:type="dxa"/>
            <w:tcBorders>
              <w:top w:val="single" w:sz="8" w:space="0" w:color="auto"/>
              <w:left w:val="nil"/>
              <w:bottom w:val="nil"/>
              <w:right w:val="single" w:sz="4" w:space="0" w:color="auto"/>
            </w:tcBorders>
            <w:shd w:val="clear" w:color="000000" w:fill="FFC7CE"/>
            <w:noWrap/>
            <w:vAlign w:val="center"/>
            <w:hideMark/>
          </w:tcPr>
          <w:p w14:paraId="4F2C33AA" w14:textId="77777777" w:rsidR="009119FF" w:rsidRDefault="009119FF">
            <w:pPr>
              <w:jc w:val="center"/>
              <w:rPr>
                <w:rFonts w:ascii="Arial" w:hAnsi="Arial" w:cs="Arial"/>
                <w:sz w:val="18"/>
                <w:szCs w:val="18"/>
              </w:rPr>
            </w:pPr>
            <w:r>
              <w:rPr>
                <w:rFonts w:ascii="Arial" w:hAnsi="Arial" w:cs="Arial"/>
                <w:sz w:val="18"/>
                <w:szCs w:val="18"/>
              </w:rPr>
              <w:t>6.02%</w:t>
            </w:r>
          </w:p>
        </w:tc>
        <w:tc>
          <w:tcPr>
            <w:tcW w:w="1060" w:type="dxa"/>
            <w:tcBorders>
              <w:top w:val="single" w:sz="8" w:space="0" w:color="auto"/>
              <w:left w:val="nil"/>
              <w:bottom w:val="nil"/>
              <w:right w:val="nil"/>
            </w:tcBorders>
            <w:shd w:val="clear" w:color="auto" w:fill="auto"/>
            <w:noWrap/>
            <w:vAlign w:val="center"/>
            <w:hideMark/>
          </w:tcPr>
          <w:p w14:paraId="6DC6CDC8" w14:textId="77777777" w:rsidR="009119FF" w:rsidRDefault="009119FF">
            <w:pPr>
              <w:jc w:val="center"/>
              <w:rPr>
                <w:rFonts w:ascii="Arial" w:hAnsi="Arial" w:cs="Arial"/>
                <w:color w:val="000000"/>
                <w:sz w:val="18"/>
                <w:szCs w:val="18"/>
              </w:rPr>
            </w:pPr>
            <w:r>
              <w:rPr>
                <w:rFonts w:ascii="Arial" w:hAnsi="Arial" w:cs="Arial"/>
                <w:color w:val="000000"/>
                <w:sz w:val="18"/>
                <w:szCs w:val="18"/>
              </w:rPr>
              <w:t>124%</w:t>
            </w:r>
          </w:p>
        </w:tc>
        <w:tc>
          <w:tcPr>
            <w:tcW w:w="1060" w:type="dxa"/>
            <w:tcBorders>
              <w:top w:val="single" w:sz="8" w:space="0" w:color="auto"/>
              <w:left w:val="nil"/>
              <w:bottom w:val="nil"/>
              <w:right w:val="single" w:sz="8" w:space="0" w:color="auto"/>
            </w:tcBorders>
            <w:shd w:val="clear" w:color="auto" w:fill="auto"/>
            <w:noWrap/>
            <w:vAlign w:val="center"/>
            <w:hideMark/>
          </w:tcPr>
          <w:p w14:paraId="7ED1675D" w14:textId="77777777" w:rsidR="009119FF" w:rsidRDefault="009119FF">
            <w:pPr>
              <w:jc w:val="center"/>
              <w:rPr>
                <w:rFonts w:ascii="Arial" w:hAnsi="Arial" w:cs="Arial"/>
                <w:color w:val="000000"/>
                <w:sz w:val="18"/>
                <w:szCs w:val="18"/>
              </w:rPr>
            </w:pPr>
            <w:r>
              <w:rPr>
                <w:rFonts w:ascii="Arial" w:hAnsi="Arial" w:cs="Arial"/>
                <w:color w:val="000000"/>
                <w:sz w:val="18"/>
                <w:szCs w:val="18"/>
              </w:rPr>
              <w:t>81%</w:t>
            </w:r>
          </w:p>
        </w:tc>
      </w:tr>
      <w:tr w:rsidR="009119FF" w14:paraId="21E96FE8" w14:textId="77777777" w:rsidTr="000D0C4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9FB55DC" w14:textId="77777777" w:rsidR="009119FF" w:rsidRDefault="009119FF">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A19C246" w14:textId="77777777" w:rsidR="009119FF" w:rsidRDefault="009119FF">
            <w:pPr>
              <w:jc w:val="center"/>
              <w:rPr>
                <w:rFonts w:ascii="Arial" w:hAnsi="Arial" w:cs="Arial"/>
                <w:color w:val="000000"/>
                <w:sz w:val="18"/>
                <w:szCs w:val="18"/>
              </w:rPr>
            </w:pPr>
            <w:r>
              <w:rPr>
                <w:rFonts w:ascii="Arial" w:hAnsi="Arial" w:cs="Arial"/>
                <w:color w:val="000000"/>
                <w:sz w:val="18"/>
                <w:szCs w:val="18"/>
              </w:rPr>
              <w:t>-0.86%</w:t>
            </w:r>
          </w:p>
        </w:tc>
        <w:tc>
          <w:tcPr>
            <w:tcW w:w="1060" w:type="dxa"/>
            <w:tcBorders>
              <w:top w:val="nil"/>
              <w:left w:val="nil"/>
              <w:bottom w:val="single" w:sz="8" w:space="0" w:color="auto"/>
              <w:right w:val="nil"/>
            </w:tcBorders>
            <w:shd w:val="clear" w:color="auto" w:fill="auto"/>
            <w:noWrap/>
            <w:vAlign w:val="center"/>
            <w:hideMark/>
          </w:tcPr>
          <w:p w14:paraId="093EB9E5" w14:textId="77777777" w:rsidR="009119FF" w:rsidRDefault="009119FF">
            <w:pPr>
              <w:jc w:val="center"/>
              <w:rPr>
                <w:rFonts w:ascii="Arial" w:hAnsi="Arial" w:cs="Arial"/>
                <w:color w:val="000000"/>
                <w:sz w:val="18"/>
                <w:szCs w:val="18"/>
              </w:rPr>
            </w:pPr>
            <w:r>
              <w:rPr>
                <w:rFonts w:ascii="Arial" w:hAnsi="Arial" w:cs="Arial"/>
                <w:color w:val="000000"/>
                <w:sz w:val="18"/>
                <w:szCs w:val="18"/>
              </w:rPr>
              <w:t>0.70%</w:t>
            </w:r>
          </w:p>
        </w:tc>
        <w:tc>
          <w:tcPr>
            <w:tcW w:w="2061" w:type="dxa"/>
            <w:tcBorders>
              <w:top w:val="nil"/>
              <w:left w:val="nil"/>
              <w:bottom w:val="single" w:sz="8" w:space="0" w:color="auto"/>
              <w:right w:val="single" w:sz="4" w:space="0" w:color="auto"/>
            </w:tcBorders>
            <w:shd w:val="clear" w:color="auto" w:fill="auto"/>
            <w:noWrap/>
            <w:vAlign w:val="center"/>
            <w:hideMark/>
          </w:tcPr>
          <w:p w14:paraId="466E3E16" w14:textId="77777777" w:rsidR="009119FF" w:rsidRDefault="009119FF">
            <w:pPr>
              <w:jc w:val="center"/>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hideMark/>
          </w:tcPr>
          <w:p w14:paraId="0E50BF2B" w14:textId="77777777" w:rsidR="009119FF" w:rsidRDefault="009119FF">
            <w:pPr>
              <w:jc w:val="center"/>
              <w:rPr>
                <w:rFonts w:ascii="Arial" w:hAnsi="Arial" w:cs="Arial"/>
                <w:color w:val="000000"/>
                <w:sz w:val="18"/>
                <w:szCs w:val="18"/>
              </w:rPr>
            </w:pPr>
            <w:r>
              <w:rPr>
                <w:rFonts w:ascii="Arial" w:hAnsi="Arial" w:cs="Arial"/>
                <w:color w:val="000000"/>
                <w:sz w:val="18"/>
                <w:szCs w:val="18"/>
              </w:rPr>
              <w:t>122%</w:t>
            </w:r>
          </w:p>
        </w:tc>
        <w:tc>
          <w:tcPr>
            <w:tcW w:w="1060" w:type="dxa"/>
            <w:tcBorders>
              <w:top w:val="nil"/>
              <w:left w:val="nil"/>
              <w:bottom w:val="single" w:sz="8" w:space="0" w:color="auto"/>
              <w:right w:val="single" w:sz="8" w:space="0" w:color="auto"/>
            </w:tcBorders>
            <w:shd w:val="clear" w:color="auto" w:fill="auto"/>
            <w:noWrap/>
            <w:vAlign w:val="center"/>
            <w:hideMark/>
          </w:tcPr>
          <w:p w14:paraId="4AC27AAF" w14:textId="77777777" w:rsidR="009119FF" w:rsidRDefault="009119FF">
            <w:pPr>
              <w:jc w:val="center"/>
              <w:rPr>
                <w:rFonts w:ascii="Arial" w:hAnsi="Arial" w:cs="Arial"/>
                <w:color w:val="000000"/>
                <w:sz w:val="18"/>
                <w:szCs w:val="18"/>
              </w:rPr>
            </w:pPr>
            <w:r>
              <w:rPr>
                <w:rFonts w:ascii="Arial" w:hAnsi="Arial" w:cs="Arial"/>
                <w:color w:val="000000"/>
                <w:sz w:val="18"/>
                <w:szCs w:val="18"/>
              </w:rPr>
              <w:t>97%</w:t>
            </w:r>
          </w:p>
        </w:tc>
      </w:tr>
      <w:tr w:rsidR="009119FF" w14:paraId="63F3C655" w14:textId="77777777" w:rsidTr="000D0C42">
        <w:trPr>
          <w:trHeight w:val="255"/>
          <w:jc w:val="center"/>
        </w:trPr>
        <w:tc>
          <w:tcPr>
            <w:tcW w:w="1640" w:type="dxa"/>
            <w:tcBorders>
              <w:top w:val="nil"/>
              <w:left w:val="nil"/>
              <w:bottom w:val="nil"/>
              <w:right w:val="nil"/>
            </w:tcBorders>
            <w:shd w:val="clear" w:color="auto" w:fill="auto"/>
            <w:noWrap/>
            <w:vAlign w:val="center"/>
            <w:hideMark/>
          </w:tcPr>
          <w:p w14:paraId="1376D314" w14:textId="77777777" w:rsidR="009119FF" w:rsidRDefault="009119FF">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08C57CB" w14:textId="77777777" w:rsidR="009119FF" w:rsidRDefault="009119FF">
            <w:pPr>
              <w:jc w:val="center"/>
              <w:rPr>
                <w:sz w:val="20"/>
                <w:szCs w:val="20"/>
              </w:rPr>
            </w:pPr>
          </w:p>
        </w:tc>
        <w:tc>
          <w:tcPr>
            <w:tcW w:w="1060" w:type="dxa"/>
            <w:tcBorders>
              <w:top w:val="nil"/>
              <w:left w:val="nil"/>
              <w:bottom w:val="nil"/>
              <w:right w:val="nil"/>
            </w:tcBorders>
            <w:shd w:val="clear" w:color="auto" w:fill="auto"/>
            <w:noWrap/>
            <w:vAlign w:val="center"/>
            <w:hideMark/>
          </w:tcPr>
          <w:p w14:paraId="3310E30F" w14:textId="77777777" w:rsidR="009119FF" w:rsidRDefault="009119FF">
            <w:pPr>
              <w:jc w:val="center"/>
              <w:rPr>
                <w:sz w:val="20"/>
                <w:szCs w:val="20"/>
              </w:rPr>
            </w:pPr>
          </w:p>
        </w:tc>
        <w:tc>
          <w:tcPr>
            <w:tcW w:w="2061" w:type="dxa"/>
            <w:tcBorders>
              <w:top w:val="nil"/>
              <w:left w:val="nil"/>
              <w:bottom w:val="nil"/>
              <w:right w:val="nil"/>
            </w:tcBorders>
            <w:shd w:val="clear" w:color="auto" w:fill="auto"/>
            <w:noWrap/>
            <w:vAlign w:val="center"/>
            <w:hideMark/>
          </w:tcPr>
          <w:p w14:paraId="29E387E6" w14:textId="77777777" w:rsidR="009119FF" w:rsidRDefault="009119FF">
            <w:pPr>
              <w:jc w:val="center"/>
              <w:rPr>
                <w:sz w:val="20"/>
                <w:szCs w:val="20"/>
              </w:rPr>
            </w:pPr>
          </w:p>
        </w:tc>
        <w:tc>
          <w:tcPr>
            <w:tcW w:w="1060" w:type="dxa"/>
            <w:tcBorders>
              <w:top w:val="nil"/>
              <w:left w:val="nil"/>
              <w:bottom w:val="nil"/>
              <w:right w:val="nil"/>
            </w:tcBorders>
            <w:shd w:val="clear" w:color="auto" w:fill="auto"/>
            <w:noWrap/>
            <w:vAlign w:val="center"/>
            <w:hideMark/>
          </w:tcPr>
          <w:p w14:paraId="18E1470B" w14:textId="77777777" w:rsidR="009119FF" w:rsidRDefault="009119FF">
            <w:pPr>
              <w:jc w:val="center"/>
              <w:rPr>
                <w:sz w:val="20"/>
                <w:szCs w:val="20"/>
              </w:rPr>
            </w:pPr>
          </w:p>
        </w:tc>
        <w:tc>
          <w:tcPr>
            <w:tcW w:w="1060" w:type="dxa"/>
            <w:tcBorders>
              <w:top w:val="nil"/>
              <w:left w:val="nil"/>
              <w:bottom w:val="nil"/>
              <w:right w:val="nil"/>
            </w:tcBorders>
            <w:shd w:val="clear" w:color="auto" w:fill="auto"/>
            <w:noWrap/>
            <w:vAlign w:val="center"/>
            <w:hideMark/>
          </w:tcPr>
          <w:p w14:paraId="156F2539" w14:textId="77777777" w:rsidR="009119FF" w:rsidRDefault="009119FF">
            <w:pPr>
              <w:jc w:val="center"/>
              <w:rPr>
                <w:sz w:val="20"/>
                <w:szCs w:val="20"/>
              </w:rPr>
            </w:pPr>
          </w:p>
        </w:tc>
      </w:tr>
      <w:tr w:rsidR="009119FF" w14:paraId="7BB516B3" w14:textId="77777777" w:rsidTr="000D0C42">
        <w:trPr>
          <w:trHeight w:val="255"/>
          <w:jc w:val="center"/>
        </w:trPr>
        <w:tc>
          <w:tcPr>
            <w:tcW w:w="1640" w:type="dxa"/>
            <w:tcBorders>
              <w:top w:val="nil"/>
              <w:left w:val="nil"/>
              <w:bottom w:val="nil"/>
              <w:right w:val="nil"/>
            </w:tcBorders>
            <w:shd w:val="clear" w:color="auto" w:fill="auto"/>
            <w:noWrap/>
            <w:vAlign w:val="center"/>
            <w:hideMark/>
          </w:tcPr>
          <w:p w14:paraId="1A0CA7C9" w14:textId="77777777" w:rsidR="009119FF" w:rsidRDefault="009119FF">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28D9BFD"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DA62E2C" w14:textId="77777777" w:rsidR="009119FF" w:rsidRDefault="009119FF">
            <w:pPr>
              <w:jc w:val="center"/>
              <w:rPr>
                <w:rFonts w:ascii="Calibri" w:hAnsi="Calibri"/>
                <w:color w:val="000000"/>
              </w:rPr>
            </w:pPr>
            <w:r>
              <w:rPr>
                <w:rFonts w:ascii="Calibri" w:hAnsi="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2B46322A"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EFF497A" w14:textId="77777777" w:rsidR="009119FF" w:rsidRDefault="009119FF">
            <w:pPr>
              <w:jc w:val="center"/>
              <w:rPr>
                <w:rFonts w:ascii="Calibri" w:hAnsi="Calibri"/>
                <w:color w:val="000000"/>
              </w:rPr>
            </w:pPr>
            <w:r>
              <w:rPr>
                <w:rFonts w:ascii="Calibri" w:hAnsi="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2B2AD74" w14:textId="77777777" w:rsidR="009119FF" w:rsidRDefault="009119FF">
            <w:pPr>
              <w:jc w:val="center"/>
              <w:rPr>
                <w:rFonts w:ascii="Calibri" w:hAnsi="Calibri"/>
                <w:color w:val="000000"/>
              </w:rPr>
            </w:pPr>
            <w:r>
              <w:rPr>
                <w:rFonts w:ascii="Calibri" w:hAnsi="Calibri"/>
                <w:color w:val="000000"/>
              </w:rPr>
              <w:t> </w:t>
            </w:r>
          </w:p>
        </w:tc>
      </w:tr>
      <w:tr w:rsidR="009119FF" w14:paraId="1F33FE81" w14:textId="77777777" w:rsidTr="000D0C42">
        <w:trPr>
          <w:trHeight w:val="255"/>
          <w:jc w:val="center"/>
        </w:trPr>
        <w:tc>
          <w:tcPr>
            <w:tcW w:w="1640" w:type="dxa"/>
            <w:tcBorders>
              <w:top w:val="nil"/>
              <w:left w:val="nil"/>
              <w:bottom w:val="nil"/>
              <w:right w:val="nil"/>
            </w:tcBorders>
            <w:shd w:val="clear" w:color="auto" w:fill="auto"/>
            <w:noWrap/>
            <w:vAlign w:val="center"/>
            <w:hideMark/>
          </w:tcPr>
          <w:p w14:paraId="6D34CFE1" w14:textId="77777777" w:rsidR="009119FF" w:rsidRDefault="009119FF">
            <w:pPr>
              <w:jc w:val="center"/>
              <w:rPr>
                <w:rFonts w:ascii="Calibri" w:hAnsi="Calibri"/>
                <w:color w:val="000000"/>
              </w:rPr>
            </w:pPr>
          </w:p>
        </w:tc>
        <w:tc>
          <w:tcPr>
            <w:tcW w:w="1060" w:type="dxa"/>
            <w:tcBorders>
              <w:top w:val="nil"/>
              <w:left w:val="single" w:sz="8" w:space="0" w:color="auto"/>
              <w:bottom w:val="nil"/>
              <w:right w:val="nil"/>
            </w:tcBorders>
            <w:shd w:val="clear" w:color="auto" w:fill="auto"/>
            <w:noWrap/>
            <w:vAlign w:val="center"/>
            <w:hideMark/>
          </w:tcPr>
          <w:p w14:paraId="1E17D883"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3D9D11D"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6380FDE"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14:paraId="4FC57251"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4BF6FE1"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 </w:t>
            </w:r>
          </w:p>
        </w:tc>
      </w:tr>
      <w:tr w:rsidR="009119FF" w14:paraId="5DEB50F0" w14:textId="77777777" w:rsidTr="000D0C42">
        <w:trPr>
          <w:trHeight w:val="255"/>
          <w:jc w:val="center"/>
        </w:trPr>
        <w:tc>
          <w:tcPr>
            <w:tcW w:w="1640" w:type="dxa"/>
            <w:tcBorders>
              <w:top w:val="nil"/>
              <w:left w:val="nil"/>
              <w:bottom w:val="nil"/>
              <w:right w:val="nil"/>
            </w:tcBorders>
            <w:shd w:val="clear" w:color="auto" w:fill="auto"/>
            <w:noWrap/>
            <w:vAlign w:val="center"/>
            <w:hideMark/>
          </w:tcPr>
          <w:p w14:paraId="28B766B1" w14:textId="77777777" w:rsidR="009119FF" w:rsidRDefault="009119FF">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EEB6740" w14:textId="77777777" w:rsidR="009119FF" w:rsidRDefault="009119FF">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7E4B8A6" w14:textId="77777777" w:rsidR="009119FF" w:rsidRDefault="009119FF">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C8C8D33" w14:textId="77777777" w:rsidR="009119FF" w:rsidRDefault="009119FF">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711AFA7" w14:textId="77777777" w:rsidR="009119FF" w:rsidRDefault="009119FF">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C8C5023" w14:textId="77777777" w:rsidR="009119FF" w:rsidRDefault="009119FF">
            <w:pPr>
              <w:jc w:val="center"/>
              <w:rPr>
                <w:rFonts w:ascii="Arial" w:hAnsi="Arial" w:cs="Arial"/>
                <w:color w:val="000000"/>
                <w:sz w:val="18"/>
                <w:szCs w:val="18"/>
              </w:rPr>
            </w:pPr>
            <w:r>
              <w:rPr>
                <w:rFonts w:ascii="Arial" w:hAnsi="Arial" w:cs="Arial"/>
                <w:color w:val="000000"/>
                <w:sz w:val="18"/>
                <w:szCs w:val="18"/>
              </w:rPr>
              <w:t>DecT</w:t>
            </w:r>
          </w:p>
        </w:tc>
      </w:tr>
      <w:tr w:rsidR="009119FF" w14:paraId="24E8E8EB" w14:textId="77777777" w:rsidTr="000D0C4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8CFBB4" w14:textId="77777777" w:rsidR="009119FF" w:rsidRDefault="009119FF">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6A0ED2C" w14:textId="77777777" w:rsidR="009119FF" w:rsidRDefault="009119FF">
            <w:pPr>
              <w:jc w:val="center"/>
              <w:rPr>
                <w:rFonts w:ascii="Arial" w:hAnsi="Arial" w:cs="Arial"/>
                <w:color w:val="000000"/>
                <w:sz w:val="18"/>
                <w:szCs w:val="18"/>
              </w:rPr>
            </w:pPr>
            <w:r>
              <w:rPr>
                <w:rFonts w:ascii="Arial" w:hAnsi="Arial" w:cs="Arial"/>
                <w:color w:val="000000"/>
                <w:sz w:val="18"/>
                <w:szCs w:val="18"/>
              </w:rPr>
              <w:t>-1.86%</w:t>
            </w:r>
          </w:p>
        </w:tc>
        <w:tc>
          <w:tcPr>
            <w:tcW w:w="1060" w:type="dxa"/>
            <w:tcBorders>
              <w:top w:val="single" w:sz="8" w:space="0" w:color="auto"/>
              <w:left w:val="nil"/>
              <w:bottom w:val="nil"/>
              <w:right w:val="nil"/>
            </w:tcBorders>
            <w:shd w:val="clear" w:color="000000" w:fill="FFC7CE"/>
            <w:noWrap/>
            <w:vAlign w:val="center"/>
            <w:hideMark/>
          </w:tcPr>
          <w:p w14:paraId="46B7A772" w14:textId="77777777" w:rsidR="009119FF" w:rsidRDefault="009119FF">
            <w:pPr>
              <w:jc w:val="center"/>
              <w:rPr>
                <w:rFonts w:ascii="Arial" w:hAnsi="Arial" w:cs="Arial"/>
                <w:sz w:val="18"/>
                <w:szCs w:val="18"/>
              </w:rPr>
            </w:pPr>
            <w:r>
              <w:rPr>
                <w:rFonts w:ascii="Arial" w:hAnsi="Arial" w:cs="Arial"/>
                <w:sz w:val="18"/>
                <w:szCs w:val="18"/>
              </w:rPr>
              <w:t>6.59%</w:t>
            </w:r>
          </w:p>
        </w:tc>
        <w:tc>
          <w:tcPr>
            <w:tcW w:w="2061" w:type="dxa"/>
            <w:tcBorders>
              <w:top w:val="single" w:sz="8" w:space="0" w:color="auto"/>
              <w:left w:val="nil"/>
              <w:bottom w:val="nil"/>
              <w:right w:val="single" w:sz="4" w:space="0" w:color="auto"/>
            </w:tcBorders>
            <w:shd w:val="clear" w:color="000000" w:fill="FFC7CE"/>
            <w:noWrap/>
            <w:vAlign w:val="center"/>
            <w:hideMark/>
          </w:tcPr>
          <w:p w14:paraId="0E9FA0ED" w14:textId="77777777" w:rsidR="009119FF" w:rsidRDefault="009119FF">
            <w:pPr>
              <w:jc w:val="center"/>
              <w:rPr>
                <w:rFonts w:ascii="Arial" w:hAnsi="Arial" w:cs="Arial"/>
                <w:sz w:val="18"/>
                <w:szCs w:val="18"/>
              </w:rPr>
            </w:pPr>
            <w:r>
              <w:rPr>
                <w:rFonts w:ascii="Arial" w:hAnsi="Arial" w:cs="Arial"/>
                <w:sz w:val="18"/>
                <w:szCs w:val="18"/>
              </w:rPr>
              <w:t>5.61%</w:t>
            </w:r>
          </w:p>
        </w:tc>
        <w:tc>
          <w:tcPr>
            <w:tcW w:w="1060" w:type="dxa"/>
            <w:tcBorders>
              <w:top w:val="nil"/>
              <w:left w:val="nil"/>
              <w:bottom w:val="nil"/>
              <w:right w:val="nil"/>
            </w:tcBorders>
            <w:shd w:val="clear" w:color="auto" w:fill="auto"/>
            <w:noWrap/>
            <w:vAlign w:val="center"/>
            <w:hideMark/>
          </w:tcPr>
          <w:p w14:paraId="1CED55C7" w14:textId="77777777" w:rsidR="009119FF" w:rsidRDefault="009119FF">
            <w:pPr>
              <w:jc w:val="center"/>
              <w:rPr>
                <w:rFonts w:ascii="Arial" w:hAnsi="Arial" w:cs="Arial"/>
                <w:color w:val="000000"/>
                <w:sz w:val="18"/>
                <w:szCs w:val="18"/>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5800772D" w14:textId="77777777" w:rsidR="009119FF" w:rsidRDefault="009119FF">
            <w:pPr>
              <w:jc w:val="center"/>
              <w:rPr>
                <w:rFonts w:ascii="Arial" w:hAnsi="Arial" w:cs="Arial"/>
                <w:color w:val="000000"/>
                <w:sz w:val="18"/>
                <w:szCs w:val="18"/>
              </w:rPr>
            </w:pPr>
            <w:r>
              <w:rPr>
                <w:rFonts w:ascii="Arial" w:hAnsi="Arial" w:cs="Arial"/>
                <w:color w:val="000000"/>
                <w:sz w:val="18"/>
                <w:szCs w:val="18"/>
              </w:rPr>
              <w:t>103%</w:t>
            </w:r>
          </w:p>
        </w:tc>
      </w:tr>
      <w:tr w:rsidR="009119FF" w14:paraId="0BB1E021" w14:textId="77777777" w:rsidTr="000D0C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3C449C" w14:textId="77777777" w:rsidR="009119FF" w:rsidRDefault="009119FF">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120C1DB" w14:textId="77777777" w:rsidR="009119FF" w:rsidRDefault="009119FF">
            <w:pPr>
              <w:jc w:val="center"/>
              <w:rPr>
                <w:rFonts w:ascii="Arial" w:hAnsi="Arial" w:cs="Arial"/>
                <w:color w:val="000000"/>
                <w:sz w:val="18"/>
                <w:szCs w:val="18"/>
              </w:rPr>
            </w:pPr>
            <w:r>
              <w:rPr>
                <w:rFonts w:ascii="Arial" w:hAnsi="Arial" w:cs="Arial"/>
                <w:color w:val="000000"/>
                <w:sz w:val="18"/>
                <w:szCs w:val="18"/>
              </w:rPr>
              <w:t>-2.12%</w:t>
            </w:r>
          </w:p>
        </w:tc>
        <w:tc>
          <w:tcPr>
            <w:tcW w:w="1060" w:type="dxa"/>
            <w:tcBorders>
              <w:top w:val="nil"/>
              <w:left w:val="nil"/>
              <w:bottom w:val="nil"/>
              <w:right w:val="nil"/>
            </w:tcBorders>
            <w:shd w:val="clear" w:color="auto" w:fill="auto"/>
            <w:noWrap/>
            <w:vAlign w:val="center"/>
            <w:hideMark/>
          </w:tcPr>
          <w:p w14:paraId="00B9B658" w14:textId="77777777" w:rsidR="009119FF" w:rsidRDefault="009119FF">
            <w:pPr>
              <w:jc w:val="center"/>
              <w:rPr>
                <w:rFonts w:ascii="Arial" w:hAnsi="Arial" w:cs="Arial"/>
                <w:color w:val="000000"/>
                <w:sz w:val="18"/>
                <w:szCs w:val="18"/>
              </w:rPr>
            </w:pPr>
            <w:r>
              <w:rPr>
                <w:rFonts w:ascii="Arial" w:hAnsi="Arial" w:cs="Arial"/>
                <w:color w:val="000000"/>
                <w:sz w:val="18"/>
                <w:szCs w:val="18"/>
              </w:rPr>
              <w:t>0.55%</w:t>
            </w:r>
          </w:p>
        </w:tc>
        <w:tc>
          <w:tcPr>
            <w:tcW w:w="2061" w:type="dxa"/>
            <w:tcBorders>
              <w:top w:val="nil"/>
              <w:left w:val="nil"/>
              <w:bottom w:val="nil"/>
              <w:right w:val="single" w:sz="4" w:space="0" w:color="auto"/>
            </w:tcBorders>
            <w:shd w:val="clear" w:color="000000" w:fill="CCFFCC"/>
            <w:noWrap/>
            <w:vAlign w:val="center"/>
            <w:hideMark/>
          </w:tcPr>
          <w:p w14:paraId="6F9501E4" w14:textId="77777777" w:rsidR="009119FF" w:rsidRDefault="009119FF">
            <w:pPr>
              <w:jc w:val="center"/>
              <w:rPr>
                <w:rFonts w:ascii="Arial" w:hAnsi="Arial" w:cs="Arial"/>
                <w:sz w:val="18"/>
                <w:szCs w:val="18"/>
              </w:rPr>
            </w:pPr>
            <w:r>
              <w:rPr>
                <w:rFonts w:ascii="Arial" w:hAnsi="Arial" w:cs="Arial"/>
                <w:sz w:val="18"/>
                <w:szCs w:val="18"/>
              </w:rPr>
              <w:t>-5.28%</w:t>
            </w:r>
          </w:p>
        </w:tc>
        <w:tc>
          <w:tcPr>
            <w:tcW w:w="1060" w:type="dxa"/>
            <w:tcBorders>
              <w:top w:val="nil"/>
              <w:left w:val="nil"/>
              <w:bottom w:val="nil"/>
              <w:right w:val="nil"/>
            </w:tcBorders>
            <w:shd w:val="clear" w:color="auto" w:fill="auto"/>
            <w:noWrap/>
            <w:vAlign w:val="center"/>
            <w:hideMark/>
          </w:tcPr>
          <w:p w14:paraId="42768350" w14:textId="77777777" w:rsidR="009119FF" w:rsidRDefault="009119FF">
            <w:pPr>
              <w:jc w:val="center"/>
              <w:rPr>
                <w:rFonts w:ascii="Arial" w:hAnsi="Arial" w:cs="Arial"/>
                <w:color w:val="000000"/>
                <w:sz w:val="18"/>
                <w:szCs w:val="18"/>
              </w:rPr>
            </w:pPr>
            <w:r>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57986043" w14:textId="77777777" w:rsidR="009119FF" w:rsidRDefault="009119FF">
            <w:pPr>
              <w:jc w:val="center"/>
              <w:rPr>
                <w:rFonts w:ascii="Arial" w:hAnsi="Arial" w:cs="Arial"/>
                <w:color w:val="000000"/>
                <w:sz w:val="18"/>
                <w:szCs w:val="18"/>
              </w:rPr>
            </w:pPr>
            <w:r>
              <w:rPr>
                <w:rFonts w:ascii="Arial" w:hAnsi="Arial" w:cs="Arial"/>
                <w:color w:val="000000"/>
                <w:sz w:val="18"/>
                <w:szCs w:val="18"/>
              </w:rPr>
              <w:t>105%</w:t>
            </w:r>
          </w:p>
        </w:tc>
      </w:tr>
      <w:tr w:rsidR="009119FF" w14:paraId="7DE66B7E" w14:textId="77777777" w:rsidTr="000D0C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F01A25" w14:textId="77777777" w:rsidR="009119FF" w:rsidRDefault="009119FF">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327D436" w14:textId="77777777" w:rsidR="009119FF" w:rsidRDefault="009119FF">
            <w:pPr>
              <w:jc w:val="center"/>
              <w:rPr>
                <w:rFonts w:ascii="Arial" w:hAnsi="Arial" w:cs="Arial"/>
                <w:color w:val="000000"/>
                <w:sz w:val="18"/>
                <w:szCs w:val="18"/>
              </w:rPr>
            </w:pPr>
            <w:r>
              <w:rPr>
                <w:rFonts w:ascii="Arial" w:hAnsi="Arial" w:cs="Arial"/>
                <w:color w:val="000000"/>
                <w:sz w:val="18"/>
                <w:szCs w:val="18"/>
              </w:rPr>
              <w:t>-0.54%</w:t>
            </w:r>
          </w:p>
        </w:tc>
        <w:tc>
          <w:tcPr>
            <w:tcW w:w="1060" w:type="dxa"/>
            <w:tcBorders>
              <w:top w:val="nil"/>
              <w:left w:val="nil"/>
              <w:bottom w:val="nil"/>
              <w:right w:val="nil"/>
            </w:tcBorders>
            <w:shd w:val="clear" w:color="000000" w:fill="CCFFCC"/>
            <w:noWrap/>
            <w:vAlign w:val="center"/>
            <w:hideMark/>
          </w:tcPr>
          <w:p w14:paraId="1A04DC22" w14:textId="77777777" w:rsidR="009119FF" w:rsidRDefault="009119FF">
            <w:pPr>
              <w:jc w:val="center"/>
              <w:rPr>
                <w:rFonts w:ascii="Arial" w:hAnsi="Arial" w:cs="Arial"/>
                <w:sz w:val="18"/>
                <w:szCs w:val="18"/>
              </w:rPr>
            </w:pPr>
            <w:r>
              <w:rPr>
                <w:rFonts w:ascii="Arial" w:hAnsi="Arial" w:cs="Arial"/>
                <w:sz w:val="18"/>
                <w:szCs w:val="18"/>
              </w:rPr>
              <w:t>-5.09%</w:t>
            </w:r>
          </w:p>
        </w:tc>
        <w:tc>
          <w:tcPr>
            <w:tcW w:w="2061" w:type="dxa"/>
            <w:tcBorders>
              <w:top w:val="nil"/>
              <w:left w:val="nil"/>
              <w:bottom w:val="nil"/>
              <w:right w:val="single" w:sz="4" w:space="0" w:color="auto"/>
            </w:tcBorders>
            <w:shd w:val="clear" w:color="auto" w:fill="auto"/>
            <w:noWrap/>
            <w:vAlign w:val="center"/>
            <w:hideMark/>
          </w:tcPr>
          <w:p w14:paraId="477DC6E3" w14:textId="77777777" w:rsidR="009119FF" w:rsidRDefault="009119FF">
            <w:pPr>
              <w:jc w:val="center"/>
              <w:rPr>
                <w:rFonts w:ascii="Arial" w:hAnsi="Arial" w:cs="Arial"/>
                <w:color w:val="000000"/>
                <w:sz w:val="18"/>
                <w:szCs w:val="18"/>
              </w:rPr>
            </w:pPr>
            <w:r>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hideMark/>
          </w:tcPr>
          <w:p w14:paraId="3F43D7B1" w14:textId="77777777" w:rsidR="009119FF" w:rsidRDefault="009119FF">
            <w:pPr>
              <w:jc w:val="center"/>
              <w:rPr>
                <w:rFonts w:ascii="Arial" w:hAnsi="Arial" w:cs="Arial"/>
                <w:color w:val="000000"/>
                <w:sz w:val="18"/>
                <w:szCs w:val="18"/>
              </w:rPr>
            </w:pPr>
            <w:r>
              <w:rPr>
                <w:rFonts w:ascii="Arial" w:hAnsi="Arial" w:cs="Arial"/>
                <w:color w:val="000000"/>
                <w:sz w:val="18"/>
                <w:szCs w:val="18"/>
              </w:rPr>
              <w:t>111%</w:t>
            </w:r>
          </w:p>
        </w:tc>
        <w:tc>
          <w:tcPr>
            <w:tcW w:w="1060" w:type="dxa"/>
            <w:tcBorders>
              <w:top w:val="nil"/>
              <w:left w:val="nil"/>
              <w:bottom w:val="nil"/>
              <w:right w:val="single" w:sz="8" w:space="0" w:color="auto"/>
            </w:tcBorders>
            <w:shd w:val="clear" w:color="auto" w:fill="auto"/>
            <w:noWrap/>
            <w:vAlign w:val="center"/>
            <w:hideMark/>
          </w:tcPr>
          <w:p w14:paraId="28B68A5A" w14:textId="77777777" w:rsidR="009119FF" w:rsidRDefault="009119FF">
            <w:pPr>
              <w:jc w:val="center"/>
              <w:rPr>
                <w:rFonts w:ascii="Arial" w:hAnsi="Arial" w:cs="Arial"/>
                <w:color w:val="000000"/>
                <w:sz w:val="18"/>
                <w:szCs w:val="18"/>
              </w:rPr>
            </w:pPr>
            <w:r>
              <w:rPr>
                <w:rFonts w:ascii="Arial" w:hAnsi="Arial" w:cs="Arial"/>
                <w:color w:val="000000"/>
                <w:sz w:val="18"/>
                <w:szCs w:val="18"/>
              </w:rPr>
              <w:t>93%</w:t>
            </w:r>
          </w:p>
        </w:tc>
      </w:tr>
      <w:tr w:rsidR="009119FF" w14:paraId="047B6F6F" w14:textId="77777777" w:rsidTr="000D0C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B6C7F3" w14:textId="77777777" w:rsidR="009119FF" w:rsidRDefault="009119FF">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E215C76" w14:textId="77777777" w:rsidR="009119FF" w:rsidRDefault="009119FF">
            <w:pPr>
              <w:jc w:val="center"/>
              <w:rPr>
                <w:rFonts w:ascii="Arial" w:hAnsi="Arial" w:cs="Arial"/>
                <w:color w:val="000000"/>
                <w:sz w:val="18"/>
                <w:szCs w:val="18"/>
              </w:rPr>
            </w:pPr>
            <w:r>
              <w:rPr>
                <w:rFonts w:ascii="Arial" w:hAnsi="Arial" w:cs="Arial"/>
                <w:color w:val="000000"/>
                <w:sz w:val="18"/>
                <w:szCs w:val="18"/>
              </w:rPr>
              <w:t>-0.81%</w:t>
            </w:r>
          </w:p>
        </w:tc>
        <w:tc>
          <w:tcPr>
            <w:tcW w:w="1060" w:type="dxa"/>
            <w:tcBorders>
              <w:top w:val="nil"/>
              <w:left w:val="nil"/>
              <w:bottom w:val="nil"/>
              <w:right w:val="nil"/>
            </w:tcBorders>
            <w:shd w:val="clear" w:color="000000" w:fill="FFC7CE"/>
            <w:noWrap/>
            <w:vAlign w:val="center"/>
            <w:hideMark/>
          </w:tcPr>
          <w:p w14:paraId="60E51AFE" w14:textId="77777777" w:rsidR="009119FF" w:rsidRDefault="009119FF">
            <w:pPr>
              <w:jc w:val="center"/>
              <w:rPr>
                <w:rFonts w:ascii="Arial" w:hAnsi="Arial" w:cs="Arial"/>
                <w:sz w:val="18"/>
                <w:szCs w:val="18"/>
              </w:rPr>
            </w:pPr>
            <w:r>
              <w:rPr>
                <w:rFonts w:ascii="Arial" w:hAnsi="Arial" w:cs="Arial"/>
                <w:sz w:val="18"/>
                <w:szCs w:val="18"/>
              </w:rPr>
              <w:t>6.75%</w:t>
            </w:r>
          </w:p>
        </w:tc>
        <w:tc>
          <w:tcPr>
            <w:tcW w:w="2061" w:type="dxa"/>
            <w:tcBorders>
              <w:top w:val="nil"/>
              <w:left w:val="nil"/>
              <w:bottom w:val="nil"/>
              <w:right w:val="single" w:sz="4" w:space="0" w:color="auto"/>
            </w:tcBorders>
            <w:shd w:val="clear" w:color="000000" w:fill="FFC7CE"/>
            <w:noWrap/>
            <w:vAlign w:val="center"/>
            <w:hideMark/>
          </w:tcPr>
          <w:p w14:paraId="5049737D" w14:textId="77777777" w:rsidR="009119FF" w:rsidRDefault="009119FF">
            <w:pPr>
              <w:jc w:val="center"/>
              <w:rPr>
                <w:rFonts w:ascii="Arial" w:hAnsi="Arial" w:cs="Arial"/>
                <w:sz w:val="18"/>
                <w:szCs w:val="18"/>
              </w:rPr>
            </w:pPr>
            <w:r>
              <w:rPr>
                <w:rFonts w:ascii="Arial" w:hAnsi="Arial" w:cs="Arial"/>
                <w:sz w:val="18"/>
                <w:szCs w:val="18"/>
              </w:rPr>
              <w:t>7.56%</w:t>
            </w:r>
          </w:p>
        </w:tc>
        <w:tc>
          <w:tcPr>
            <w:tcW w:w="1060" w:type="dxa"/>
            <w:tcBorders>
              <w:top w:val="nil"/>
              <w:left w:val="nil"/>
              <w:bottom w:val="nil"/>
              <w:right w:val="nil"/>
            </w:tcBorders>
            <w:shd w:val="clear" w:color="auto" w:fill="auto"/>
            <w:noWrap/>
            <w:vAlign w:val="center"/>
            <w:hideMark/>
          </w:tcPr>
          <w:p w14:paraId="2CE06DDC" w14:textId="77777777" w:rsidR="009119FF" w:rsidRDefault="009119FF">
            <w:pPr>
              <w:jc w:val="center"/>
              <w:rPr>
                <w:rFonts w:ascii="Arial" w:hAnsi="Arial" w:cs="Arial"/>
                <w:color w:val="000000"/>
                <w:sz w:val="18"/>
                <w:szCs w:val="18"/>
              </w:rPr>
            </w:pPr>
            <w:r>
              <w:rPr>
                <w:rFonts w:ascii="Arial" w:hAnsi="Arial" w:cs="Arial"/>
                <w:color w:val="000000"/>
                <w:sz w:val="18"/>
                <w:szCs w:val="18"/>
              </w:rPr>
              <w:t>115%</w:t>
            </w:r>
          </w:p>
        </w:tc>
        <w:tc>
          <w:tcPr>
            <w:tcW w:w="1060" w:type="dxa"/>
            <w:tcBorders>
              <w:top w:val="nil"/>
              <w:left w:val="nil"/>
              <w:bottom w:val="nil"/>
              <w:right w:val="single" w:sz="8" w:space="0" w:color="auto"/>
            </w:tcBorders>
            <w:shd w:val="clear" w:color="auto" w:fill="auto"/>
            <w:noWrap/>
            <w:vAlign w:val="center"/>
            <w:hideMark/>
          </w:tcPr>
          <w:p w14:paraId="38E35688" w14:textId="77777777" w:rsidR="009119FF" w:rsidRDefault="009119FF">
            <w:pPr>
              <w:jc w:val="center"/>
              <w:rPr>
                <w:rFonts w:ascii="Arial" w:hAnsi="Arial" w:cs="Arial"/>
                <w:color w:val="000000"/>
                <w:sz w:val="18"/>
                <w:szCs w:val="18"/>
              </w:rPr>
            </w:pPr>
            <w:r>
              <w:rPr>
                <w:rFonts w:ascii="Arial" w:hAnsi="Arial" w:cs="Arial"/>
                <w:color w:val="000000"/>
                <w:sz w:val="18"/>
                <w:szCs w:val="18"/>
              </w:rPr>
              <w:t>109%</w:t>
            </w:r>
          </w:p>
        </w:tc>
      </w:tr>
      <w:tr w:rsidR="009119FF" w14:paraId="1FF613A6" w14:textId="77777777" w:rsidTr="000D0C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6EA881" w14:textId="77777777" w:rsidR="009119FF" w:rsidRDefault="009119FF">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64312A9" w14:textId="77777777" w:rsidR="009119FF" w:rsidRDefault="009119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62FC745" w14:textId="77777777" w:rsidR="009119FF" w:rsidRDefault="009119FF">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41FC6ECB" w14:textId="77777777" w:rsidR="009119FF" w:rsidRDefault="009119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C333B97" w14:textId="77777777" w:rsidR="009119FF" w:rsidRDefault="009119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481BB2B" w14:textId="77777777" w:rsidR="009119FF" w:rsidRDefault="009119FF">
            <w:pPr>
              <w:jc w:val="center"/>
              <w:rPr>
                <w:rFonts w:ascii="Arial" w:hAnsi="Arial" w:cs="Arial"/>
                <w:color w:val="000000"/>
                <w:sz w:val="18"/>
                <w:szCs w:val="18"/>
              </w:rPr>
            </w:pPr>
            <w:r>
              <w:rPr>
                <w:rFonts w:ascii="Arial" w:hAnsi="Arial" w:cs="Arial"/>
                <w:color w:val="000000"/>
                <w:sz w:val="18"/>
                <w:szCs w:val="18"/>
              </w:rPr>
              <w:t> </w:t>
            </w:r>
          </w:p>
        </w:tc>
      </w:tr>
      <w:tr w:rsidR="009119FF" w14:paraId="1C8DA623" w14:textId="77777777" w:rsidTr="000D0C4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5C9588"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0E14E2A" w14:textId="77777777" w:rsidR="009119FF" w:rsidRDefault="009119FF">
            <w:pPr>
              <w:jc w:val="center"/>
              <w:rPr>
                <w:rFonts w:ascii="Arial" w:hAnsi="Arial" w:cs="Arial"/>
                <w:color w:val="000000"/>
                <w:sz w:val="18"/>
                <w:szCs w:val="18"/>
              </w:rPr>
            </w:pPr>
            <w:r>
              <w:rPr>
                <w:rFonts w:ascii="Arial" w:hAnsi="Arial" w:cs="Arial"/>
                <w:color w:val="000000"/>
                <w:sz w:val="18"/>
                <w:szCs w:val="18"/>
              </w:rPr>
              <w:t>-1.19%</w:t>
            </w:r>
          </w:p>
        </w:tc>
        <w:tc>
          <w:tcPr>
            <w:tcW w:w="1060" w:type="dxa"/>
            <w:tcBorders>
              <w:top w:val="single" w:sz="8" w:space="0" w:color="auto"/>
              <w:left w:val="nil"/>
              <w:bottom w:val="nil"/>
              <w:right w:val="nil"/>
            </w:tcBorders>
            <w:shd w:val="clear" w:color="auto" w:fill="auto"/>
            <w:noWrap/>
            <w:vAlign w:val="center"/>
            <w:hideMark/>
          </w:tcPr>
          <w:p w14:paraId="5E8046DF" w14:textId="77777777" w:rsidR="009119FF" w:rsidRDefault="009119FF">
            <w:pPr>
              <w:jc w:val="center"/>
              <w:rPr>
                <w:rFonts w:ascii="Arial" w:hAnsi="Arial" w:cs="Arial"/>
                <w:color w:val="000000"/>
                <w:sz w:val="18"/>
                <w:szCs w:val="18"/>
              </w:rPr>
            </w:pPr>
            <w:r>
              <w:rPr>
                <w:rFonts w:ascii="Arial" w:hAnsi="Arial" w:cs="Arial"/>
                <w:color w:val="000000"/>
                <w:sz w:val="18"/>
                <w:szCs w:val="18"/>
              </w:rPr>
              <w:t>1.53%</w:t>
            </w:r>
          </w:p>
        </w:tc>
        <w:tc>
          <w:tcPr>
            <w:tcW w:w="2061" w:type="dxa"/>
            <w:tcBorders>
              <w:top w:val="single" w:sz="8" w:space="0" w:color="auto"/>
              <w:left w:val="nil"/>
              <w:bottom w:val="nil"/>
              <w:right w:val="single" w:sz="4" w:space="0" w:color="auto"/>
            </w:tcBorders>
            <w:shd w:val="clear" w:color="auto" w:fill="auto"/>
            <w:noWrap/>
            <w:vAlign w:val="center"/>
            <w:hideMark/>
          </w:tcPr>
          <w:p w14:paraId="7A2BB9E4" w14:textId="77777777" w:rsidR="009119FF" w:rsidRDefault="009119FF">
            <w:pPr>
              <w:jc w:val="center"/>
              <w:rPr>
                <w:rFonts w:ascii="Arial" w:hAnsi="Arial" w:cs="Arial"/>
                <w:color w:val="000000"/>
                <w:sz w:val="18"/>
                <w:szCs w:val="18"/>
              </w:rPr>
            </w:pPr>
            <w:r>
              <w:rPr>
                <w:rFonts w:ascii="Arial" w:hAnsi="Arial" w:cs="Arial"/>
                <w:color w:val="000000"/>
                <w:sz w:val="18"/>
                <w:szCs w:val="18"/>
              </w:rPr>
              <w:t>1.59%</w:t>
            </w:r>
          </w:p>
        </w:tc>
        <w:tc>
          <w:tcPr>
            <w:tcW w:w="1060" w:type="dxa"/>
            <w:tcBorders>
              <w:top w:val="single" w:sz="8" w:space="0" w:color="auto"/>
              <w:left w:val="nil"/>
              <w:bottom w:val="nil"/>
              <w:right w:val="nil"/>
            </w:tcBorders>
            <w:shd w:val="clear" w:color="auto" w:fill="auto"/>
            <w:noWrap/>
            <w:vAlign w:val="center"/>
            <w:hideMark/>
          </w:tcPr>
          <w:p w14:paraId="7A87662C" w14:textId="77777777" w:rsidR="009119FF" w:rsidRDefault="009119FF">
            <w:pPr>
              <w:jc w:val="center"/>
              <w:rPr>
                <w:rFonts w:ascii="Arial" w:hAnsi="Arial" w:cs="Arial"/>
                <w:color w:val="000000"/>
                <w:sz w:val="18"/>
                <w:szCs w:val="18"/>
              </w:rPr>
            </w:pPr>
            <w:r>
              <w:rPr>
                <w:rFonts w:ascii="Arial" w:hAnsi="Arial" w:cs="Arial"/>
                <w:color w:val="000000"/>
                <w:sz w:val="18"/>
                <w:szCs w:val="18"/>
              </w:rPr>
              <w:t>111%</w:t>
            </w:r>
          </w:p>
        </w:tc>
        <w:tc>
          <w:tcPr>
            <w:tcW w:w="1060" w:type="dxa"/>
            <w:tcBorders>
              <w:top w:val="single" w:sz="8" w:space="0" w:color="auto"/>
              <w:left w:val="nil"/>
              <w:bottom w:val="nil"/>
              <w:right w:val="single" w:sz="8" w:space="0" w:color="auto"/>
            </w:tcBorders>
            <w:shd w:val="clear" w:color="auto" w:fill="auto"/>
            <w:noWrap/>
            <w:vAlign w:val="center"/>
            <w:hideMark/>
          </w:tcPr>
          <w:p w14:paraId="37679A0D" w14:textId="77777777" w:rsidR="009119FF" w:rsidRDefault="009119FF">
            <w:pPr>
              <w:jc w:val="center"/>
              <w:rPr>
                <w:rFonts w:ascii="Arial" w:hAnsi="Arial" w:cs="Arial"/>
                <w:color w:val="000000"/>
                <w:sz w:val="18"/>
                <w:szCs w:val="18"/>
              </w:rPr>
            </w:pPr>
            <w:r>
              <w:rPr>
                <w:rFonts w:ascii="Arial" w:hAnsi="Arial" w:cs="Arial"/>
                <w:color w:val="000000"/>
                <w:sz w:val="18"/>
                <w:szCs w:val="18"/>
              </w:rPr>
              <w:t>101%</w:t>
            </w:r>
          </w:p>
        </w:tc>
      </w:tr>
      <w:tr w:rsidR="009119FF" w14:paraId="2D514984" w14:textId="77777777" w:rsidTr="000D0C4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2B5626" w14:textId="77777777" w:rsidR="009119FF" w:rsidRDefault="009119FF">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7694A394" w14:textId="77777777" w:rsidR="009119FF" w:rsidRDefault="009119FF">
            <w:pPr>
              <w:jc w:val="center"/>
              <w:rPr>
                <w:rFonts w:ascii="Arial" w:hAnsi="Arial" w:cs="Arial"/>
                <w:color w:val="000000"/>
                <w:sz w:val="18"/>
                <w:szCs w:val="18"/>
              </w:rPr>
            </w:pPr>
            <w:r>
              <w:rPr>
                <w:rFonts w:ascii="Arial" w:hAnsi="Arial" w:cs="Arial"/>
                <w:color w:val="000000"/>
                <w:sz w:val="18"/>
                <w:szCs w:val="18"/>
              </w:rPr>
              <w:t>-0.69%</w:t>
            </w:r>
          </w:p>
        </w:tc>
        <w:tc>
          <w:tcPr>
            <w:tcW w:w="1060" w:type="dxa"/>
            <w:tcBorders>
              <w:top w:val="single" w:sz="8" w:space="0" w:color="auto"/>
              <w:left w:val="nil"/>
              <w:bottom w:val="nil"/>
              <w:right w:val="nil"/>
            </w:tcBorders>
            <w:shd w:val="clear" w:color="000000" w:fill="FFC7CE"/>
            <w:noWrap/>
            <w:vAlign w:val="center"/>
            <w:hideMark/>
          </w:tcPr>
          <w:p w14:paraId="3F545250" w14:textId="77777777" w:rsidR="009119FF" w:rsidRDefault="009119FF">
            <w:pPr>
              <w:jc w:val="center"/>
              <w:rPr>
                <w:rFonts w:ascii="Arial" w:hAnsi="Arial" w:cs="Arial"/>
                <w:sz w:val="18"/>
                <w:szCs w:val="18"/>
              </w:rPr>
            </w:pPr>
            <w:r>
              <w:rPr>
                <w:rFonts w:ascii="Arial" w:hAnsi="Arial" w:cs="Arial"/>
                <w:sz w:val="18"/>
                <w:szCs w:val="18"/>
              </w:rPr>
              <w:t>5.87%</w:t>
            </w:r>
          </w:p>
        </w:tc>
        <w:tc>
          <w:tcPr>
            <w:tcW w:w="2061" w:type="dxa"/>
            <w:tcBorders>
              <w:top w:val="single" w:sz="8" w:space="0" w:color="auto"/>
              <w:left w:val="nil"/>
              <w:bottom w:val="nil"/>
              <w:right w:val="single" w:sz="4" w:space="0" w:color="auto"/>
            </w:tcBorders>
            <w:shd w:val="clear" w:color="000000" w:fill="FFC7CE"/>
            <w:noWrap/>
            <w:vAlign w:val="center"/>
            <w:hideMark/>
          </w:tcPr>
          <w:p w14:paraId="20E69B82" w14:textId="77777777" w:rsidR="009119FF" w:rsidRDefault="009119FF">
            <w:pPr>
              <w:jc w:val="center"/>
              <w:rPr>
                <w:rFonts w:ascii="Arial" w:hAnsi="Arial" w:cs="Arial"/>
                <w:sz w:val="18"/>
                <w:szCs w:val="18"/>
              </w:rPr>
            </w:pPr>
            <w:r>
              <w:rPr>
                <w:rFonts w:ascii="Arial" w:hAnsi="Arial" w:cs="Arial"/>
                <w:sz w:val="18"/>
                <w:szCs w:val="18"/>
              </w:rPr>
              <w:t>6.94%</w:t>
            </w:r>
          </w:p>
        </w:tc>
        <w:tc>
          <w:tcPr>
            <w:tcW w:w="1060" w:type="dxa"/>
            <w:tcBorders>
              <w:top w:val="single" w:sz="8" w:space="0" w:color="auto"/>
              <w:left w:val="nil"/>
              <w:bottom w:val="nil"/>
              <w:right w:val="nil"/>
            </w:tcBorders>
            <w:shd w:val="clear" w:color="auto" w:fill="auto"/>
            <w:noWrap/>
            <w:vAlign w:val="center"/>
            <w:hideMark/>
          </w:tcPr>
          <w:p w14:paraId="49E898E7" w14:textId="77777777" w:rsidR="009119FF" w:rsidRDefault="009119FF">
            <w:pPr>
              <w:jc w:val="center"/>
              <w:rPr>
                <w:rFonts w:ascii="Arial" w:hAnsi="Arial" w:cs="Arial"/>
                <w:color w:val="000000"/>
                <w:sz w:val="18"/>
                <w:szCs w:val="18"/>
              </w:rPr>
            </w:pPr>
            <w:r>
              <w:rPr>
                <w:rFonts w:ascii="Arial" w:hAnsi="Arial" w:cs="Arial"/>
                <w:color w:val="000000"/>
                <w:sz w:val="18"/>
                <w:szCs w:val="18"/>
              </w:rPr>
              <w:t>113%</w:t>
            </w:r>
          </w:p>
        </w:tc>
        <w:tc>
          <w:tcPr>
            <w:tcW w:w="1060" w:type="dxa"/>
            <w:tcBorders>
              <w:top w:val="single" w:sz="8" w:space="0" w:color="auto"/>
              <w:left w:val="nil"/>
              <w:bottom w:val="nil"/>
              <w:right w:val="single" w:sz="8" w:space="0" w:color="auto"/>
            </w:tcBorders>
            <w:shd w:val="clear" w:color="auto" w:fill="auto"/>
            <w:noWrap/>
            <w:vAlign w:val="center"/>
            <w:hideMark/>
          </w:tcPr>
          <w:p w14:paraId="7B3EA51D" w14:textId="77777777" w:rsidR="009119FF" w:rsidRDefault="009119FF">
            <w:pPr>
              <w:jc w:val="center"/>
              <w:rPr>
                <w:rFonts w:ascii="Arial" w:hAnsi="Arial" w:cs="Arial"/>
                <w:color w:val="000000"/>
                <w:sz w:val="18"/>
                <w:szCs w:val="18"/>
              </w:rPr>
            </w:pPr>
            <w:r>
              <w:rPr>
                <w:rFonts w:ascii="Arial" w:hAnsi="Arial" w:cs="Arial"/>
                <w:color w:val="000000"/>
                <w:sz w:val="18"/>
                <w:szCs w:val="18"/>
              </w:rPr>
              <w:t>107%</w:t>
            </w:r>
          </w:p>
        </w:tc>
      </w:tr>
      <w:tr w:rsidR="009119FF" w14:paraId="69AD8623" w14:textId="77777777" w:rsidTr="000D0C4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27E09B9" w14:textId="77777777" w:rsidR="009119FF" w:rsidRDefault="009119FF">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5847BD98" w14:textId="77777777" w:rsidR="009119FF" w:rsidRDefault="009119FF">
            <w:pPr>
              <w:jc w:val="center"/>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single" w:sz="8" w:space="0" w:color="auto"/>
              <w:right w:val="nil"/>
            </w:tcBorders>
            <w:shd w:val="clear" w:color="auto" w:fill="auto"/>
            <w:noWrap/>
            <w:vAlign w:val="center"/>
            <w:hideMark/>
          </w:tcPr>
          <w:p w14:paraId="534163AF" w14:textId="77777777" w:rsidR="009119FF" w:rsidRDefault="009119FF">
            <w:pPr>
              <w:jc w:val="center"/>
              <w:rPr>
                <w:rFonts w:ascii="Arial" w:hAnsi="Arial" w:cs="Arial"/>
                <w:color w:val="000000"/>
                <w:sz w:val="18"/>
                <w:szCs w:val="18"/>
              </w:rPr>
            </w:pPr>
            <w:r>
              <w:rPr>
                <w:rFonts w:ascii="Arial" w:hAnsi="Arial" w:cs="Arial"/>
                <w:color w:val="000000"/>
                <w:sz w:val="18"/>
                <w:szCs w:val="18"/>
              </w:rPr>
              <w:t>2.44%</w:t>
            </w:r>
          </w:p>
        </w:tc>
        <w:tc>
          <w:tcPr>
            <w:tcW w:w="2061" w:type="dxa"/>
            <w:tcBorders>
              <w:top w:val="nil"/>
              <w:left w:val="nil"/>
              <w:bottom w:val="single" w:sz="8" w:space="0" w:color="auto"/>
              <w:right w:val="single" w:sz="4" w:space="0" w:color="auto"/>
            </w:tcBorders>
            <w:shd w:val="clear" w:color="auto" w:fill="auto"/>
            <w:noWrap/>
            <w:vAlign w:val="center"/>
            <w:hideMark/>
          </w:tcPr>
          <w:p w14:paraId="0E9A06E5" w14:textId="77777777" w:rsidR="009119FF" w:rsidRDefault="009119FF">
            <w:pPr>
              <w:jc w:val="center"/>
              <w:rPr>
                <w:rFonts w:ascii="Arial" w:hAnsi="Arial" w:cs="Arial"/>
                <w:color w:val="000000"/>
                <w:sz w:val="18"/>
                <w:szCs w:val="18"/>
              </w:rPr>
            </w:pPr>
            <w:r>
              <w:rPr>
                <w:rFonts w:ascii="Arial" w:hAnsi="Arial" w:cs="Arial"/>
                <w:color w:val="000000"/>
                <w:sz w:val="18"/>
                <w:szCs w:val="18"/>
              </w:rPr>
              <w:t>2.93%</w:t>
            </w:r>
          </w:p>
        </w:tc>
        <w:tc>
          <w:tcPr>
            <w:tcW w:w="1060" w:type="dxa"/>
            <w:tcBorders>
              <w:top w:val="nil"/>
              <w:left w:val="nil"/>
              <w:bottom w:val="single" w:sz="8" w:space="0" w:color="auto"/>
              <w:right w:val="nil"/>
            </w:tcBorders>
            <w:shd w:val="clear" w:color="auto" w:fill="auto"/>
            <w:noWrap/>
            <w:vAlign w:val="center"/>
            <w:hideMark/>
          </w:tcPr>
          <w:p w14:paraId="46073C42" w14:textId="77777777" w:rsidR="009119FF" w:rsidRDefault="009119FF">
            <w:pPr>
              <w:jc w:val="center"/>
              <w:rPr>
                <w:rFonts w:ascii="Arial" w:hAnsi="Arial" w:cs="Arial"/>
                <w:color w:val="000000"/>
                <w:sz w:val="18"/>
                <w:szCs w:val="18"/>
              </w:rPr>
            </w:pPr>
            <w:r>
              <w:rPr>
                <w:rFonts w:ascii="Arial" w:hAnsi="Arial" w:cs="Arial"/>
                <w:color w:val="000000"/>
                <w:sz w:val="18"/>
                <w:szCs w:val="18"/>
              </w:rPr>
              <w:t>113%</w:t>
            </w:r>
          </w:p>
        </w:tc>
        <w:tc>
          <w:tcPr>
            <w:tcW w:w="1060" w:type="dxa"/>
            <w:tcBorders>
              <w:top w:val="nil"/>
              <w:left w:val="nil"/>
              <w:bottom w:val="single" w:sz="8" w:space="0" w:color="auto"/>
              <w:right w:val="single" w:sz="8" w:space="0" w:color="auto"/>
            </w:tcBorders>
            <w:shd w:val="clear" w:color="auto" w:fill="auto"/>
            <w:noWrap/>
            <w:vAlign w:val="center"/>
            <w:hideMark/>
          </w:tcPr>
          <w:p w14:paraId="1E9F8B3E" w14:textId="77777777" w:rsidR="009119FF" w:rsidRDefault="009119FF">
            <w:pPr>
              <w:jc w:val="center"/>
              <w:rPr>
                <w:rFonts w:ascii="Arial" w:hAnsi="Arial" w:cs="Arial"/>
                <w:color w:val="000000"/>
                <w:sz w:val="18"/>
                <w:szCs w:val="18"/>
              </w:rPr>
            </w:pPr>
            <w:r>
              <w:rPr>
                <w:rFonts w:ascii="Arial" w:hAnsi="Arial" w:cs="Arial"/>
                <w:color w:val="000000"/>
                <w:sz w:val="18"/>
                <w:szCs w:val="18"/>
              </w:rPr>
              <w:t>103%</w:t>
            </w:r>
          </w:p>
        </w:tc>
      </w:tr>
      <w:tr w:rsidR="009119FF" w14:paraId="5436D706" w14:textId="77777777" w:rsidTr="000D0C42">
        <w:trPr>
          <w:trHeight w:val="255"/>
          <w:jc w:val="center"/>
        </w:trPr>
        <w:tc>
          <w:tcPr>
            <w:tcW w:w="1640" w:type="dxa"/>
            <w:tcBorders>
              <w:top w:val="nil"/>
              <w:left w:val="nil"/>
              <w:bottom w:val="nil"/>
              <w:right w:val="nil"/>
            </w:tcBorders>
            <w:shd w:val="clear" w:color="auto" w:fill="auto"/>
            <w:noWrap/>
            <w:vAlign w:val="center"/>
            <w:hideMark/>
          </w:tcPr>
          <w:p w14:paraId="40FFEAE5" w14:textId="77777777" w:rsidR="009119FF" w:rsidRDefault="009119FF">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4E32889" w14:textId="77777777" w:rsidR="009119FF" w:rsidRDefault="009119FF">
            <w:pPr>
              <w:jc w:val="center"/>
              <w:rPr>
                <w:sz w:val="20"/>
                <w:szCs w:val="20"/>
              </w:rPr>
            </w:pPr>
          </w:p>
        </w:tc>
        <w:tc>
          <w:tcPr>
            <w:tcW w:w="1060" w:type="dxa"/>
            <w:tcBorders>
              <w:top w:val="nil"/>
              <w:left w:val="nil"/>
              <w:bottom w:val="nil"/>
              <w:right w:val="nil"/>
            </w:tcBorders>
            <w:shd w:val="clear" w:color="auto" w:fill="auto"/>
            <w:noWrap/>
            <w:vAlign w:val="bottom"/>
            <w:hideMark/>
          </w:tcPr>
          <w:p w14:paraId="0996E557" w14:textId="77777777" w:rsidR="009119FF" w:rsidRDefault="009119FF">
            <w:pPr>
              <w:rPr>
                <w:sz w:val="20"/>
                <w:szCs w:val="20"/>
              </w:rPr>
            </w:pPr>
          </w:p>
        </w:tc>
        <w:tc>
          <w:tcPr>
            <w:tcW w:w="2061" w:type="dxa"/>
            <w:tcBorders>
              <w:top w:val="nil"/>
              <w:left w:val="nil"/>
              <w:bottom w:val="nil"/>
              <w:right w:val="nil"/>
            </w:tcBorders>
            <w:shd w:val="clear" w:color="auto" w:fill="auto"/>
            <w:noWrap/>
            <w:vAlign w:val="bottom"/>
            <w:hideMark/>
          </w:tcPr>
          <w:p w14:paraId="7CE8FEB6" w14:textId="77777777" w:rsidR="009119FF" w:rsidRDefault="009119FF">
            <w:pPr>
              <w:rPr>
                <w:sz w:val="20"/>
                <w:szCs w:val="20"/>
              </w:rPr>
            </w:pPr>
          </w:p>
        </w:tc>
        <w:tc>
          <w:tcPr>
            <w:tcW w:w="1060" w:type="dxa"/>
            <w:tcBorders>
              <w:top w:val="nil"/>
              <w:left w:val="nil"/>
              <w:bottom w:val="nil"/>
              <w:right w:val="nil"/>
            </w:tcBorders>
            <w:shd w:val="clear" w:color="auto" w:fill="auto"/>
            <w:noWrap/>
            <w:vAlign w:val="bottom"/>
            <w:hideMark/>
          </w:tcPr>
          <w:p w14:paraId="11809098" w14:textId="77777777" w:rsidR="009119FF" w:rsidRDefault="009119FF">
            <w:pPr>
              <w:rPr>
                <w:sz w:val="20"/>
                <w:szCs w:val="20"/>
              </w:rPr>
            </w:pPr>
          </w:p>
        </w:tc>
        <w:tc>
          <w:tcPr>
            <w:tcW w:w="1060" w:type="dxa"/>
            <w:tcBorders>
              <w:top w:val="nil"/>
              <w:left w:val="nil"/>
              <w:bottom w:val="nil"/>
              <w:right w:val="nil"/>
            </w:tcBorders>
            <w:shd w:val="clear" w:color="auto" w:fill="auto"/>
            <w:noWrap/>
            <w:vAlign w:val="bottom"/>
            <w:hideMark/>
          </w:tcPr>
          <w:p w14:paraId="0C37D018" w14:textId="77777777" w:rsidR="009119FF" w:rsidRDefault="009119FF">
            <w:pPr>
              <w:rPr>
                <w:sz w:val="20"/>
                <w:szCs w:val="20"/>
              </w:rPr>
            </w:pPr>
          </w:p>
        </w:tc>
      </w:tr>
      <w:tr w:rsidR="009119FF" w14:paraId="137C1FD6" w14:textId="77777777" w:rsidTr="000D0C42">
        <w:trPr>
          <w:trHeight w:val="255"/>
          <w:jc w:val="center"/>
        </w:trPr>
        <w:tc>
          <w:tcPr>
            <w:tcW w:w="1640" w:type="dxa"/>
            <w:tcBorders>
              <w:top w:val="nil"/>
              <w:left w:val="nil"/>
              <w:bottom w:val="nil"/>
              <w:right w:val="nil"/>
            </w:tcBorders>
            <w:shd w:val="clear" w:color="auto" w:fill="auto"/>
            <w:noWrap/>
            <w:vAlign w:val="center"/>
            <w:hideMark/>
          </w:tcPr>
          <w:p w14:paraId="56E3E4C2" w14:textId="77777777" w:rsidR="009119FF" w:rsidRDefault="009119FF">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FCBCFAC"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8EAFA96" w14:textId="77777777" w:rsidR="009119FF" w:rsidRDefault="009119FF">
            <w:pPr>
              <w:jc w:val="center"/>
              <w:rPr>
                <w:rFonts w:ascii="Calibri" w:hAnsi="Calibri"/>
                <w:color w:val="000000"/>
              </w:rPr>
            </w:pPr>
            <w:r>
              <w:rPr>
                <w:rFonts w:ascii="Calibri" w:hAnsi="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799C2521"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6495E9E" w14:textId="77777777" w:rsidR="009119FF" w:rsidRDefault="009119FF">
            <w:pPr>
              <w:jc w:val="center"/>
              <w:rPr>
                <w:rFonts w:ascii="Calibri" w:hAnsi="Calibri"/>
                <w:color w:val="000000"/>
              </w:rPr>
            </w:pPr>
            <w:r>
              <w:rPr>
                <w:rFonts w:ascii="Calibri" w:hAnsi="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7BFC882" w14:textId="77777777" w:rsidR="009119FF" w:rsidRDefault="009119FF">
            <w:pPr>
              <w:jc w:val="center"/>
              <w:rPr>
                <w:rFonts w:ascii="Calibri" w:hAnsi="Calibri"/>
                <w:color w:val="000000"/>
              </w:rPr>
            </w:pPr>
            <w:r>
              <w:rPr>
                <w:rFonts w:ascii="Calibri" w:hAnsi="Calibri"/>
                <w:color w:val="000000"/>
              </w:rPr>
              <w:t> </w:t>
            </w:r>
          </w:p>
        </w:tc>
      </w:tr>
      <w:tr w:rsidR="009119FF" w14:paraId="7F325B45" w14:textId="77777777" w:rsidTr="000D0C42">
        <w:trPr>
          <w:trHeight w:val="255"/>
          <w:jc w:val="center"/>
        </w:trPr>
        <w:tc>
          <w:tcPr>
            <w:tcW w:w="1640" w:type="dxa"/>
            <w:tcBorders>
              <w:top w:val="nil"/>
              <w:left w:val="nil"/>
              <w:bottom w:val="nil"/>
              <w:right w:val="nil"/>
            </w:tcBorders>
            <w:shd w:val="clear" w:color="auto" w:fill="auto"/>
            <w:noWrap/>
            <w:vAlign w:val="center"/>
            <w:hideMark/>
          </w:tcPr>
          <w:p w14:paraId="1BDE0AEB" w14:textId="77777777" w:rsidR="009119FF" w:rsidRDefault="009119FF">
            <w:pPr>
              <w:jc w:val="center"/>
              <w:rPr>
                <w:rFonts w:ascii="Calibri" w:hAnsi="Calibri"/>
                <w:color w:val="000000"/>
              </w:rPr>
            </w:pPr>
          </w:p>
        </w:tc>
        <w:tc>
          <w:tcPr>
            <w:tcW w:w="1060" w:type="dxa"/>
            <w:tcBorders>
              <w:top w:val="nil"/>
              <w:left w:val="single" w:sz="8" w:space="0" w:color="auto"/>
              <w:bottom w:val="nil"/>
              <w:right w:val="nil"/>
            </w:tcBorders>
            <w:shd w:val="clear" w:color="auto" w:fill="auto"/>
            <w:noWrap/>
            <w:vAlign w:val="center"/>
            <w:hideMark/>
          </w:tcPr>
          <w:p w14:paraId="3055995C"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EE93CE8"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34D26BFF"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14:paraId="0785D5B4"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464197B"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 </w:t>
            </w:r>
          </w:p>
        </w:tc>
      </w:tr>
      <w:tr w:rsidR="009119FF" w14:paraId="4117EFB5" w14:textId="77777777" w:rsidTr="000D0C42">
        <w:trPr>
          <w:trHeight w:val="255"/>
          <w:jc w:val="center"/>
        </w:trPr>
        <w:tc>
          <w:tcPr>
            <w:tcW w:w="1640" w:type="dxa"/>
            <w:tcBorders>
              <w:top w:val="nil"/>
              <w:left w:val="nil"/>
              <w:bottom w:val="nil"/>
              <w:right w:val="nil"/>
            </w:tcBorders>
            <w:shd w:val="clear" w:color="auto" w:fill="auto"/>
            <w:noWrap/>
            <w:vAlign w:val="center"/>
            <w:hideMark/>
          </w:tcPr>
          <w:p w14:paraId="49E4733B" w14:textId="77777777" w:rsidR="009119FF" w:rsidRDefault="009119FF">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C25805D" w14:textId="77777777" w:rsidR="009119FF" w:rsidRDefault="009119FF">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5BA5923" w14:textId="77777777" w:rsidR="009119FF" w:rsidRDefault="009119FF">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78FA5606" w14:textId="77777777" w:rsidR="009119FF" w:rsidRDefault="009119FF">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6C31ADE" w14:textId="77777777" w:rsidR="009119FF" w:rsidRDefault="009119FF">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5EA85B2" w14:textId="77777777" w:rsidR="009119FF" w:rsidRDefault="009119FF">
            <w:pPr>
              <w:jc w:val="center"/>
              <w:rPr>
                <w:rFonts w:ascii="Arial" w:hAnsi="Arial" w:cs="Arial"/>
                <w:color w:val="000000"/>
                <w:sz w:val="18"/>
                <w:szCs w:val="18"/>
              </w:rPr>
            </w:pPr>
            <w:r>
              <w:rPr>
                <w:rFonts w:ascii="Arial" w:hAnsi="Arial" w:cs="Arial"/>
                <w:color w:val="000000"/>
                <w:sz w:val="18"/>
                <w:szCs w:val="18"/>
              </w:rPr>
              <w:t>DecT</w:t>
            </w:r>
          </w:p>
        </w:tc>
      </w:tr>
      <w:tr w:rsidR="009119FF" w14:paraId="1269128E" w14:textId="77777777" w:rsidTr="000D0C4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53B7EA" w14:textId="77777777" w:rsidR="009119FF" w:rsidRDefault="009119FF">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CC35895" w14:textId="77777777" w:rsidR="009119FF" w:rsidRDefault="009119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D2A3E64" w14:textId="77777777" w:rsidR="009119FF" w:rsidRDefault="009119FF">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08A882AF" w14:textId="77777777" w:rsidR="009119FF" w:rsidRDefault="009119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3AA2CE5" w14:textId="77777777" w:rsidR="009119FF" w:rsidRDefault="009119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289254E" w14:textId="77777777" w:rsidR="009119FF" w:rsidRDefault="009119FF">
            <w:pPr>
              <w:jc w:val="center"/>
              <w:rPr>
                <w:rFonts w:ascii="Arial" w:hAnsi="Arial" w:cs="Arial"/>
                <w:color w:val="000000"/>
                <w:sz w:val="18"/>
                <w:szCs w:val="18"/>
              </w:rPr>
            </w:pPr>
            <w:r>
              <w:rPr>
                <w:rFonts w:ascii="Arial" w:hAnsi="Arial" w:cs="Arial"/>
                <w:color w:val="000000"/>
                <w:sz w:val="18"/>
                <w:szCs w:val="18"/>
              </w:rPr>
              <w:t> </w:t>
            </w:r>
          </w:p>
        </w:tc>
      </w:tr>
      <w:tr w:rsidR="009119FF" w14:paraId="070B7B77" w14:textId="77777777" w:rsidTr="000D0C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F996BE" w14:textId="77777777" w:rsidR="009119FF" w:rsidRDefault="009119FF">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918E9F6" w14:textId="77777777" w:rsidR="009119FF" w:rsidRDefault="009119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BD474A2" w14:textId="77777777" w:rsidR="009119FF" w:rsidRDefault="009119FF">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308B44D7" w14:textId="77777777" w:rsidR="009119FF" w:rsidRDefault="009119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9DCCBB6" w14:textId="77777777" w:rsidR="009119FF" w:rsidRDefault="009119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67FFCA0" w14:textId="77777777" w:rsidR="009119FF" w:rsidRDefault="009119FF">
            <w:pPr>
              <w:jc w:val="center"/>
              <w:rPr>
                <w:rFonts w:ascii="Arial" w:hAnsi="Arial" w:cs="Arial"/>
                <w:color w:val="000000"/>
                <w:sz w:val="18"/>
                <w:szCs w:val="18"/>
              </w:rPr>
            </w:pPr>
            <w:r>
              <w:rPr>
                <w:rFonts w:ascii="Arial" w:hAnsi="Arial" w:cs="Arial"/>
                <w:color w:val="000000"/>
                <w:sz w:val="18"/>
                <w:szCs w:val="18"/>
              </w:rPr>
              <w:t> </w:t>
            </w:r>
          </w:p>
        </w:tc>
      </w:tr>
      <w:tr w:rsidR="009119FF" w14:paraId="16752C73" w14:textId="77777777" w:rsidTr="000D0C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8C48F0" w14:textId="77777777" w:rsidR="009119FF" w:rsidRDefault="009119FF">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6D70EAE" w14:textId="77777777" w:rsidR="009119FF" w:rsidRDefault="009119FF">
            <w:pPr>
              <w:jc w:val="center"/>
              <w:rPr>
                <w:rFonts w:ascii="Arial" w:hAnsi="Arial" w:cs="Arial"/>
                <w:color w:val="000000"/>
                <w:sz w:val="18"/>
                <w:szCs w:val="18"/>
              </w:rPr>
            </w:pPr>
            <w:r>
              <w:rPr>
                <w:rFonts w:ascii="Arial" w:hAnsi="Arial" w:cs="Arial"/>
                <w:color w:val="000000"/>
                <w:sz w:val="18"/>
                <w:szCs w:val="18"/>
              </w:rPr>
              <w:t>-0.54%</w:t>
            </w:r>
          </w:p>
        </w:tc>
        <w:tc>
          <w:tcPr>
            <w:tcW w:w="1060" w:type="dxa"/>
            <w:tcBorders>
              <w:top w:val="nil"/>
              <w:left w:val="nil"/>
              <w:bottom w:val="nil"/>
              <w:right w:val="nil"/>
            </w:tcBorders>
            <w:shd w:val="clear" w:color="000000" w:fill="CCFFCC"/>
            <w:noWrap/>
            <w:vAlign w:val="center"/>
            <w:hideMark/>
          </w:tcPr>
          <w:p w14:paraId="435B0DD7" w14:textId="77777777" w:rsidR="009119FF" w:rsidRDefault="009119FF">
            <w:pPr>
              <w:jc w:val="center"/>
              <w:rPr>
                <w:rFonts w:ascii="Arial" w:hAnsi="Arial" w:cs="Arial"/>
                <w:sz w:val="18"/>
                <w:szCs w:val="18"/>
              </w:rPr>
            </w:pPr>
            <w:r>
              <w:rPr>
                <w:rFonts w:ascii="Arial" w:hAnsi="Arial" w:cs="Arial"/>
                <w:sz w:val="18"/>
                <w:szCs w:val="18"/>
              </w:rPr>
              <w:t>-7.74%</w:t>
            </w:r>
          </w:p>
        </w:tc>
        <w:tc>
          <w:tcPr>
            <w:tcW w:w="2061" w:type="dxa"/>
            <w:tcBorders>
              <w:top w:val="nil"/>
              <w:left w:val="nil"/>
              <w:bottom w:val="nil"/>
              <w:right w:val="single" w:sz="4" w:space="0" w:color="auto"/>
            </w:tcBorders>
            <w:shd w:val="clear" w:color="000000" w:fill="CCFFCC"/>
            <w:noWrap/>
            <w:vAlign w:val="center"/>
            <w:hideMark/>
          </w:tcPr>
          <w:p w14:paraId="172EC8C6" w14:textId="77777777" w:rsidR="009119FF" w:rsidRDefault="009119FF">
            <w:pPr>
              <w:jc w:val="center"/>
              <w:rPr>
                <w:rFonts w:ascii="Arial" w:hAnsi="Arial" w:cs="Arial"/>
                <w:sz w:val="18"/>
                <w:szCs w:val="18"/>
              </w:rPr>
            </w:pPr>
            <w:r>
              <w:rPr>
                <w:rFonts w:ascii="Arial" w:hAnsi="Arial" w:cs="Arial"/>
                <w:sz w:val="18"/>
                <w:szCs w:val="18"/>
              </w:rPr>
              <w:t>-4.98%</w:t>
            </w:r>
          </w:p>
        </w:tc>
        <w:tc>
          <w:tcPr>
            <w:tcW w:w="1060" w:type="dxa"/>
            <w:tcBorders>
              <w:top w:val="nil"/>
              <w:left w:val="nil"/>
              <w:bottom w:val="nil"/>
              <w:right w:val="nil"/>
            </w:tcBorders>
            <w:shd w:val="clear" w:color="auto" w:fill="auto"/>
            <w:noWrap/>
            <w:vAlign w:val="center"/>
            <w:hideMark/>
          </w:tcPr>
          <w:p w14:paraId="78D91B55" w14:textId="77777777" w:rsidR="009119FF" w:rsidRDefault="009119FF">
            <w:pPr>
              <w:jc w:val="center"/>
              <w:rPr>
                <w:rFonts w:ascii="Arial" w:hAnsi="Arial" w:cs="Arial"/>
                <w:color w:val="000000"/>
                <w:sz w:val="18"/>
                <w:szCs w:val="18"/>
              </w:rPr>
            </w:pPr>
            <w:r>
              <w:rPr>
                <w:rFonts w:ascii="Arial" w:hAnsi="Arial" w:cs="Arial"/>
                <w:color w:val="000000"/>
                <w:sz w:val="18"/>
                <w:szCs w:val="18"/>
              </w:rPr>
              <w:t>110%</w:t>
            </w:r>
          </w:p>
        </w:tc>
        <w:tc>
          <w:tcPr>
            <w:tcW w:w="1060" w:type="dxa"/>
            <w:tcBorders>
              <w:top w:val="nil"/>
              <w:left w:val="nil"/>
              <w:bottom w:val="nil"/>
              <w:right w:val="single" w:sz="8" w:space="0" w:color="auto"/>
            </w:tcBorders>
            <w:shd w:val="clear" w:color="auto" w:fill="auto"/>
            <w:noWrap/>
            <w:vAlign w:val="center"/>
            <w:hideMark/>
          </w:tcPr>
          <w:p w14:paraId="3BFA900E" w14:textId="77777777" w:rsidR="009119FF" w:rsidRDefault="009119FF">
            <w:pPr>
              <w:jc w:val="center"/>
              <w:rPr>
                <w:rFonts w:ascii="Arial" w:hAnsi="Arial" w:cs="Arial"/>
                <w:color w:val="000000"/>
                <w:sz w:val="18"/>
                <w:szCs w:val="18"/>
              </w:rPr>
            </w:pPr>
            <w:r>
              <w:rPr>
                <w:rFonts w:ascii="Arial" w:hAnsi="Arial" w:cs="Arial"/>
                <w:color w:val="000000"/>
                <w:sz w:val="18"/>
                <w:szCs w:val="18"/>
              </w:rPr>
              <w:t>108%</w:t>
            </w:r>
          </w:p>
        </w:tc>
      </w:tr>
      <w:tr w:rsidR="009119FF" w14:paraId="565CE8A8" w14:textId="77777777" w:rsidTr="000D0C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36F692" w14:textId="77777777" w:rsidR="009119FF" w:rsidRDefault="009119FF">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F9DFAC1" w14:textId="77777777" w:rsidR="009119FF" w:rsidRDefault="009119FF">
            <w:pPr>
              <w:jc w:val="center"/>
              <w:rPr>
                <w:rFonts w:ascii="Arial" w:hAnsi="Arial" w:cs="Arial"/>
                <w:color w:val="000000"/>
                <w:sz w:val="18"/>
                <w:szCs w:val="18"/>
              </w:rPr>
            </w:pPr>
            <w:r>
              <w:rPr>
                <w:rFonts w:ascii="Arial" w:hAnsi="Arial" w:cs="Arial"/>
                <w:color w:val="000000"/>
                <w:sz w:val="18"/>
                <w:szCs w:val="18"/>
              </w:rPr>
              <w:t>-0.77%</w:t>
            </w:r>
          </w:p>
        </w:tc>
        <w:tc>
          <w:tcPr>
            <w:tcW w:w="1060" w:type="dxa"/>
            <w:tcBorders>
              <w:top w:val="nil"/>
              <w:left w:val="nil"/>
              <w:bottom w:val="nil"/>
              <w:right w:val="nil"/>
            </w:tcBorders>
            <w:shd w:val="clear" w:color="000000" w:fill="FFC7CE"/>
            <w:noWrap/>
            <w:vAlign w:val="center"/>
            <w:hideMark/>
          </w:tcPr>
          <w:p w14:paraId="4AA9B566" w14:textId="77777777" w:rsidR="009119FF" w:rsidRDefault="009119FF">
            <w:pPr>
              <w:jc w:val="center"/>
              <w:rPr>
                <w:rFonts w:ascii="Arial" w:hAnsi="Arial" w:cs="Arial"/>
                <w:sz w:val="18"/>
                <w:szCs w:val="18"/>
              </w:rPr>
            </w:pPr>
            <w:r>
              <w:rPr>
                <w:rFonts w:ascii="Arial" w:hAnsi="Arial" w:cs="Arial"/>
                <w:sz w:val="18"/>
                <w:szCs w:val="18"/>
              </w:rPr>
              <w:t>6.31%</w:t>
            </w:r>
          </w:p>
        </w:tc>
        <w:tc>
          <w:tcPr>
            <w:tcW w:w="2061" w:type="dxa"/>
            <w:tcBorders>
              <w:top w:val="nil"/>
              <w:left w:val="nil"/>
              <w:bottom w:val="nil"/>
              <w:right w:val="single" w:sz="4" w:space="0" w:color="auto"/>
            </w:tcBorders>
            <w:shd w:val="clear" w:color="000000" w:fill="FFC7CE"/>
            <w:noWrap/>
            <w:vAlign w:val="center"/>
            <w:hideMark/>
          </w:tcPr>
          <w:p w14:paraId="6BA0EA7C" w14:textId="77777777" w:rsidR="009119FF" w:rsidRDefault="009119FF">
            <w:pPr>
              <w:jc w:val="center"/>
              <w:rPr>
                <w:rFonts w:ascii="Arial" w:hAnsi="Arial" w:cs="Arial"/>
                <w:sz w:val="18"/>
                <w:szCs w:val="18"/>
              </w:rPr>
            </w:pPr>
            <w:r>
              <w:rPr>
                <w:rFonts w:ascii="Arial" w:hAnsi="Arial" w:cs="Arial"/>
                <w:sz w:val="18"/>
                <w:szCs w:val="18"/>
              </w:rPr>
              <w:t>8.25%</w:t>
            </w:r>
          </w:p>
        </w:tc>
        <w:tc>
          <w:tcPr>
            <w:tcW w:w="1060" w:type="dxa"/>
            <w:tcBorders>
              <w:top w:val="nil"/>
              <w:left w:val="nil"/>
              <w:bottom w:val="nil"/>
              <w:right w:val="nil"/>
            </w:tcBorders>
            <w:shd w:val="clear" w:color="auto" w:fill="auto"/>
            <w:noWrap/>
            <w:vAlign w:val="center"/>
            <w:hideMark/>
          </w:tcPr>
          <w:p w14:paraId="17508E7C" w14:textId="77777777" w:rsidR="009119FF" w:rsidRDefault="009119FF">
            <w:pPr>
              <w:jc w:val="center"/>
              <w:rPr>
                <w:rFonts w:ascii="Arial" w:hAnsi="Arial" w:cs="Arial"/>
                <w:color w:val="000000"/>
                <w:sz w:val="18"/>
                <w:szCs w:val="18"/>
              </w:rPr>
            </w:pPr>
            <w:r>
              <w:rPr>
                <w:rFonts w:ascii="Arial" w:hAnsi="Arial" w:cs="Arial"/>
                <w:color w:val="000000"/>
                <w:sz w:val="18"/>
                <w:szCs w:val="18"/>
              </w:rPr>
              <w:t>111%</w:t>
            </w:r>
          </w:p>
        </w:tc>
        <w:tc>
          <w:tcPr>
            <w:tcW w:w="1060" w:type="dxa"/>
            <w:tcBorders>
              <w:top w:val="nil"/>
              <w:left w:val="nil"/>
              <w:bottom w:val="nil"/>
              <w:right w:val="single" w:sz="8" w:space="0" w:color="auto"/>
            </w:tcBorders>
            <w:shd w:val="clear" w:color="auto" w:fill="auto"/>
            <w:noWrap/>
            <w:vAlign w:val="center"/>
            <w:hideMark/>
          </w:tcPr>
          <w:p w14:paraId="0876F335" w14:textId="77777777" w:rsidR="009119FF" w:rsidRDefault="009119FF">
            <w:pPr>
              <w:jc w:val="center"/>
              <w:rPr>
                <w:rFonts w:ascii="Arial" w:hAnsi="Arial" w:cs="Arial"/>
                <w:color w:val="000000"/>
                <w:sz w:val="18"/>
                <w:szCs w:val="18"/>
              </w:rPr>
            </w:pPr>
            <w:r>
              <w:rPr>
                <w:rFonts w:ascii="Arial" w:hAnsi="Arial" w:cs="Arial"/>
                <w:color w:val="000000"/>
                <w:sz w:val="18"/>
                <w:szCs w:val="18"/>
              </w:rPr>
              <w:t>105%</w:t>
            </w:r>
          </w:p>
        </w:tc>
      </w:tr>
      <w:tr w:rsidR="009119FF" w14:paraId="674B86E5" w14:textId="77777777" w:rsidTr="000D0C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565BE8" w14:textId="77777777" w:rsidR="009119FF" w:rsidRDefault="009119FF">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D10BC2F" w14:textId="77777777" w:rsidR="009119FF" w:rsidRDefault="009119FF">
            <w:pPr>
              <w:jc w:val="center"/>
              <w:rPr>
                <w:rFonts w:ascii="Arial" w:hAnsi="Arial" w:cs="Arial"/>
                <w:color w:val="000000"/>
                <w:sz w:val="18"/>
                <w:szCs w:val="18"/>
              </w:rPr>
            </w:pPr>
            <w:r>
              <w:rPr>
                <w:rFonts w:ascii="Arial" w:hAnsi="Arial" w:cs="Arial"/>
                <w:color w:val="000000"/>
                <w:sz w:val="18"/>
                <w:szCs w:val="18"/>
              </w:rPr>
              <w:t>-0.20%</w:t>
            </w:r>
          </w:p>
        </w:tc>
        <w:tc>
          <w:tcPr>
            <w:tcW w:w="1060" w:type="dxa"/>
            <w:tcBorders>
              <w:top w:val="nil"/>
              <w:left w:val="nil"/>
              <w:bottom w:val="nil"/>
              <w:right w:val="nil"/>
            </w:tcBorders>
            <w:shd w:val="clear" w:color="000000" w:fill="CCFFCC"/>
            <w:noWrap/>
            <w:vAlign w:val="center"/>
            <w:hideMark/>
          </w:tcPr>
          <w:p w14:paraId="261015F1" w14:textId="77777777" w:rsidR="009119FF" w:rsidRDefault="009119FF">
            <w:pPr>
              <w:jc w:val="center"/>
              <w:rPr>
                <w:rFonts w:ascii="Arial" w:hAnsi="Arial" w:cs="Arial"/>
                <w:sz w:val="18"/>
                <w:szCs w:val="18"/>
              </w:rPr>
            </w:pPr>
            <w:r>
              <w:rPr>
                <w:rFonts w:ascii="Arial" w:hAnsi="Arial" w:cs="Arial"/>
                <w:sz w:val="18"/>
                <w:szCs w:val="18"/>
              </w:rPr>
              <w:t>-5.67%</w:t>
            </w:r>
          </w:p>
        </w:tc>
        <w:tc>
          <w:tcPr>
            <w:tcW w:w="2061" w:type="dxa"/>
            <w:tcBorders>
              <w:top w:val="nil"/>
              <w:left w:val="nil"/>
              <w:bottom w:val="nil"/>
              <w:right w:val="single" w:sz="4" w:space="0" w:color="auto"/>
            </w:tcBorders>
            <w:shd w:val="clear" w:color="000000" w:fill="FFC7CE"/>
            <w:noWrap/>
            <w:vAlign w:val="center"/>
            <w:hideMark/>
          </w:tcPr>
          <w:p w14:paraId="5226813C" w14:textId="77777777" w:rsidR="009119FF" w:rsidRDefault="009119FF">
            <w:pPr>
              <w:jc w:val="center"/>
              <w:rPr>
                <w:rFonts w:ascii="Arial" w:hAnsi="Arial" w:cs="Arial"/>
                <w:sz w:val="18"/>
                <w:szCs w:val="18"/>
              </w:rPr>
            </w:pPr>
            <w:r>
              <w:rPr>
                <w:rFonts w:ascii="Arial" w:hAnsi="Arial" w:cs="Arial"/>
                <w:sz w:val="18"/>
                <w:szCs w:val="18"/>
              </w:rPr>
              <w:t>6.89%</w:t>
            </w:r>
          </w:p>
        </w:tc>
        <w:tc>
          <w:tcPr>
            <w:tcW w:w="1060" w:type="dxa"/>
            <w:tcBorders>
              <w:top w:val="nil"/>
              <w:left w:val="nil"/>
              <w:bottom w:val="nil"/>
              <w:right w:val="nil"/>
            </w:tcBorders>
            <w:shd w:val="clear" w:color="auto" w:fill="auto"/>
            <w:noWrap/>
            <w:vAlign w:val="center"/>
            <w:hideMark/>
          </w:tcPr>
          <w:p w14:paraId="2A38CDF7" w14:textId="77777777" w:rsidR="009119FF" w:rsidRDefault="009119FF">
            <w:pPr>
              <w:jc w:val="center"/>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6042372C" w14:textId="77777777" w:rsidR="009119FF" w:rsidRDefault="009119FF">
            <w:pPr>
              <w:jc w:val="center"/>
              <w:rPr>
                <w:rFonts w:ascii="Arial" w:hAnsi="Arial" w:cs="Arial"/>
                <w:color w:val="000000"/>
                <w:sz w:val="18"/>
                <w:szCs w:val="18"/>
              </w:rPr>
            </w:pPr>
            <w:r>
              <w:rPr>
                <w:rFonts w:ascii="Arial" w:hAnsi="Arial" w:cs="Arial"/>
                <w:color w:val="000000"/>
                <w:sz w:val="18"/>
                <w:szCs w:val="18"/>
              </w:rPr>
              <w:t>89%</w:t>
            </w:r>
          </w:p>
        </w:tc>
      </w:tr>
      <w:tr w:rsidR="009119FF" w14:paraId="578448F4" w14:textId="77777777" w:rsidTr="000D0C4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82FF51"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789B77E" w14:textId="77777777" w:rsidR="009119FF" w:rsidRDefault="009119FF">
            <w:pPr>
              <w:jc w:val="center"/>
              <w:rPr>
                <w:rFonts w:ascii="Arial" w:hAnsi="Arial" w:cs="Arial"/>
                <w:color w:val="000000"/>
                <w:sz w:val="18"/>
                <w:szCs w:val="18"/>
              </w:rPr>
            </w:pPr>
            <w:r>
              <w:rPr>
                <w:rFonts w:ascii="Arial" w:hAnsi="Arial" w:cs="Arial"/>
                <w:color w:val="000000"/>
                <w:sz w:val="18"/>
                <w:szCs w:val="18"/>
              </w:rPr>
              <w:t>-0.53%</w:t>
            </w:r>
          </w:p>
        </w:tc>
        <w:tc>
          <w:tcPr>
            <w:tcW w:w="1060" w:type="dxa"/>
            <w:tcBorders>
              <w:top w:val="single" w:sz="8" w:space="0" w:color="auto"/>
              <w:left w:val="nil"/>
              <w:bottom w:val="nil"/>
              <w:right w:val="nil"/>
            </w:tcBorders>
            <w:shd w:val="clear" w:color="auto" w:fill="auto"/>
            <w:noWrap/>
            <w:vAlign w:val="center"/>
            <w:hideMark/>
          </w:tcPr>
          <w:p w14:paraId="59513A48" w14:textId="77777777" w:rsidR="009119FF" w:rsidRDefault="009119FF">
            <w:pPr>
              <w:jc w:val="center"/>
              <w:rPr>
                <w:rFonts w:ascii="Arial" w:hAnsi="Arial" w:cs="Arial"/>
                <w:color w:val="000000"/>
                <w:sz w:val="18"/>
                <w:szCs w:val="18"/>
              </w:rPr>
            </w:pPr>
            <w:r>
              <w:rPr>
                <w:rFonts w:ascii="Arial" w:hAnsi="Arial" w:cs="Arial"/>
                <w:color w:val="000000"/>
                <w:sz w:val="18"/>
                <w:szCs w:val="18"/>
              </w:rPr>
              <w:t>-2.54%</w:t>
            </w:r>
          </w:p>
        </w:tc>
        <w:tc>
          <w:tcPr>
            <w:tcW w:w="2061" w:type="dxa"/>
            <w:tcBorders>
              <w:top w:val="single" w:sz="8" w:space="0" w:color="auto"/>
              <w:left w:val="nil"/>
              <w:bottom w:val="nil"/>
              <w:right w:val="single" w:sz="4" w:space="0" w:color="auto"/>
            </w:tcBorders>
            <w:shd w:val="clear" w:color="auto" w:fill="auto"/>
            <w:noWrap/>
            <w:vAlign w:val="center"/>
            <w:hideMark/>
          </w:tcPr>
          <w:p w14:paraId="1C35D05F" w14:textId="77777777" w:rsidR="009119FF" w:rsidRDefault="009119FF">
            <w:pPr>
              <w:jc w:val="center"/>
              <w:rPr>
                <w:rFonts w:ascii="Arial" w:hAnsi="Arial" w:cs="Arial"/>
                <w:color w:val="000000"/>
                <w:sz w:val="18"/>
                <w:szCs w:val="18"/>
              </w:rPr>
            </w:pPr>
            <w:r>
              <w:rPr>
                <w:rFonts w:ascii="Arial" w:hAnsi="Arial" w:cs="Arial"/>
                <w:color w:val="000000"/>
                <w:sz w:val="18"/>
                <w:szCs w:val="18"/>
              </w:rPr>
              <w:t>2.40%</w:t>
            </w:r>
          </w:p>
        </w:tc>
        <w:tc>
          <w:tcPr>
            <w:tcW w:w="1060" w:type="dxa"/>
            <w:tcBorders>
              <w:top w:val="single" w:sz="8" w:space="0" w:color="auto"/>
              <w:left w:val="nil"/>
              <w:bottom w:val="nil"/>
              <w:right w:val="nil"/>
            </w:tcBorders>
            <w:shd w:val="clear" w:color="auto" w:fill="auto"/>
            <w:noWrap/>
            <w:vAlign w:val="center"/>
            <w:hideMark/>
          </w:tcPr>
          <w:p w14:paraId="57879BC9" w14:textId="77777777" w:rsidR="009119FF" w:rsidRDefault="009119FF">
            <w:pPr>
              <w:jc w:val="center"/>
              <w:rPr>
                <w:rFonts w:ascii="Arial" w:hAnsi="Arial" w:cs="Arial"/>
                <w:color w:val="000000"/>
                <w:sz w:val="18"/>
                <w:szCs w:val="18"/>
              </w:rPr>
            </w:pPr>
            <w:r>
              <w:rPr>
                <w:rFonts w:ascii="Arial" w:hAnsi="Arial" w:cs="Arial"/>
                <w:color w:val="000000"/>
                <w:sz w:val="18"/>
                <w:szCs w:val="18"/>
              </w:rPr>
              <w:t>109%</w:t>
            </w:r>
          </w:p>
        </w:tc>
        <w:tc>
          <w:tcPr>
            <w:tcW w:w="1060" w:type="dxa"/>
            <w:tcBorders>
              <w:top w:val="single" w:sz="8" w:space="0" w:color="auto"/>
              <w:left w:val="nil"/>
              <w:bottom w:val="nil"/>
              <w:right w:val="single" w:sz="8" w:space="0" w:color="auto"/>
            </w:tcBorders>
            <w:shd w:val="clear" w:color="auto" w:fill="auto"/>
            <w:noWrap/>
            <w:vAlign w:val="center"/>
            <w:hideMark/>
          </w:tcPr>
          <w:p w14:paraId="08704E9B" w14:textId="77777777" w:rsidR="009119FF" w:rsidRDefault="009119FF">
            <w:pPr>
              <w:jc w:val="center"/>
              <w:rPr>
                <w:rFonts w:ascii="Arial" w:hAnsi="Arial" w:cs="Arial"/>
                <w:color w:val="000000"/>
                <w:sz w:val="18"/>
                <w:szCs w:val="18"/>
              </w:rPr>
            </w:pPr>
            <w:r>
              <w:rPr>
                <w:rFonts w:ascii="Arial" w:hAnsi="Arial" w:cs="Arial"/>
                <w:color w:val="000000"/>
                <w:sz w:val="18"/>
                <w:szCs w:val="18"/>
              </w:rPr>
              <w:t>102%</w:t>
            </w:r>
          </w:p>
        </w:tc>
      </w:tr>
      <w:tr w:rsidR="009119FF" w14:paraId="2CBAAFCB" w14:textId="77777777" w:rsidTr="000D0C4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8EF9EC6" w14:textId="77777777" w:rsidR="009119FF" w:rsidRDefault="009119FF">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BAAB525" w14:textId="77777777" w:rsidR="009119FF" w:rsidRDefault="009119FF">
            <w:pPr>
              <w:jc w:val="center"/>
              <w:rPr>
                <w:rFonts w:ascii="Arial" w:hAnsi="Arial" w:cs="Arial"/>
                <w:color w:val="000000"/>
                <w:sz w:val="18"/>
                <w:szCs w:val="18"/>
              </w:rPr>
            </w:pPr>
            <w:r>
              <w:rPr>
                <w:rFonts w:ascii="Arial" w:hAnsi="Arial" w:cs="Arial"/>
                <w:color w:val="000000"/>
                <w:sz w:val="18"/>
                <w:szCs w:val="18"/>
              </w:rPr>
              <w:t>-0.57%</w:t>
            </w:r>
          </w:p>
        </w:tc>
        <w:tc>
          <w:tcPr>
            <w:tcW w:w="1060" w:type="dxa"/>
            <w:tcBorders>
              <w:top w:val="single" w:sz="8" w:space="0" w:color="auto"/>
              <w:left w:val="nil"/>
              <w:bottom w:val="nil"/>
              <w:right w:val="nil"/>
            </w:tcBorders>
            <w:shd w:val="clear" w:color="000000" w:fill="FFC7CE"/>
            <w:noWrap/>
            <w:vAlign w:val="center"/>
            <w:hideMark/>
          </w:tcPr>
          <w:p w14:paraId="0EF43485" w14:textId="77777777" w:rsidR="009119FF" w:rsidRDefault="009119FF">
            <w:pPr>
              <w:jc w:val="center"/>
              <w:rPr>
                <w:rFonts w:ascii="Arial" w:hAnsi="Arial" w:cs="Arial"/>
                <w:sz w:val="18"/>
                <w:szCs w:val="18"/>
              </w:rPr>
            </w:pPr>
            <w:r>
              <w:rPr>
                <w:rFonts w:ascii="Arial" w:hAnsi="Arial" w:cs="Arial"/>
                <w:sz w:val="18"/>
                <w:szCs w:val="18"/>
              </w:rPr>
              <w:t>6.86%</w:t>
            </w:r>
          </w:p>
        </w:tc>
        <w:tc>
          <w:tcPr>
            <w:tcW w:w="2061" w:type="dxa"/>
            <w:tcBorders>
              <w:top w:val="single" w:sz="8" w:space="0" w:color="auto"/>
              <w:left w:val="nil"/>
              <w:bottom w:val="nil"/>
              <w:right w:val="single" w:sz="4" w:space="0" w:color="auto"/>
            </w:tcBorders>
            <w:shd w:val="clear" w:color="000000" w:fill="FFC7CE"/>
            <w:noWrap/>
            <w:vAlign w:val="center"/>
            <w:hideMark/>
          </w:tcPr>
          <w:p w14:paraId="498F9155" w14:textId="77777777" w:rsidR="009119FF" w:rsidRDefault="009119FF">
            <w:pPr>
              <w:jc w:val="center"/>
              <w:rPr>
                <w:rFonts w:ascii="Arial" w:hAnsi="Arial" w:cs="Arial"/>
                <w:sz w:val="18"/>
                <w:szCs w:val="18"/>
              </w:rPr>
            </w:pPr>
            <w:r>
              <w:rPr>
                <w:rFonts w:ascii="Arial" w:hAnsi="Arial" w:cs="Arial"/>
                <w:sz w:val="18"/>
                <w:szCs w:val="18"/>
              </w:rPr>
              <w:t>8.84%</w:t>
            </w:r>
          </w:p>
        </w:tc>
        <w:tc>
          <w:tcPr>
            <w:tcW w:w="1060" w:type="dxa"/>
            <w:tcBorders>
              <w:top w:val="single" w:sz="8" w:space="0" w:color="auto"/>
              <w:left w:val="nil"/>
              <w:bottom w:val="nil"/>
              <w:right w:val="nil"/>
            </w:tcBorders>
            <w:shd w:val="clear" w:color="auto" w:fill="auto"/>
            <w:noWrap/>
            <w:vAlign w:val="center"/>
            <w:hideMark/>
          </w:tcPr>
          <w:p w14:paraId="23C73A81" w14:textId="77777777" w:rsidR="009119FF" w:rsidRDefault="009119FF">
            <w:pPr>
              <w:jc w:val="center"/>
              <w:rPr>
                <w:rFonts w:ascii="Arial" w:hAnsi="Arial" w:cs="Arial"/>
                <w:color w:val="000000"/>
                <w:sz w:val="18"/>
                <w:szCs w:val="18"/>
              </w:rPr>
            </w:pPr>
            <w:r>
              <w:rPr>
                <w:rFonts w:ascii="Arial" w:hAnsi="Arial" w:cs="Arial"/>
                <w:color w:val="000000"/>
                <w:sz w:val="18"/>
                <w:szCs w:val="18"/>
              </w:rPr>
              <w:t>114%</w:t>
            </w:r>
          </w:p>
        </w:tc>
        <w:tc>
          <w:tcPr>
            <w:tcW w:w="1060" w:type="dxa"/>
            <w:tcBorders>
              <w:top w:val="single" w:sz="8" w:space="0" w:color="auto"/>
              <w:left w:val="nil"/>
              <w:bottom w:val="nil"/>
              <w:right w:val="single" w:sz="8" w:space="0" w:color="auto"/>
            </w:tcBorders>
            <w:shd w:val="clear" w:color="auto" w:fill="auto"/>
            <w:noWrap/>
            <w:vAlign w:val="center"/>
            <w:hideMark/>
          </w:tcPr>
          <w:p w14:paraId="2D1C2B6D" w14:textId="77777777" w:rsidR="009119FF" w:rsidRDefault="009119FF">
            <w:pPr>
              <w:jc w:val="center"/>
              <w:rPr>
                <w:rFonts w:ascii="Arial" w:hAnsi="Arial" w:cs="Arial"/>
                <w:color w:val="000000"/>
                <w:sz w:val="18"/>
                <w:szCs w:val="18"/>
              </w:rPr>
            </w:pPr>
            <w:r>
              <w:rPr>
                <w:rFonts w:ascii="Arial" w:hAnsi="Arial" w:cs="Arial"/>
                <w:color w:val="000000"/>
                <w:sz w:val="18"/>
                <w:szCs w:val="18"/>
              </w:rPr>
              <w:t>107%</w:t>
            </w:r>
          </w:p>
        </w:tc>
      </w:tr>
      <w:tr w:rsidR="009119FF" w14:paraId="66EC670B" w14:textId="77777777" w:rsidTr="000D0C4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0F6C542" w14:textId="77777777" w:rsidR="009119FF" w:rsidRDefault="009119FF">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5FA2587" w14:textId="77777777" w:rsidR="009119FF" w:rsidRDefault="009119FF">
            <w:pPr>
              <w:jc w:val="center"/>
              <w:rPr>
                <w:rFonts w:ascii="Arial" w:hAnsi="Arial" w:cs="Arial"/>
                <w:color w:val="000000"/>
                <w:sz w:val="18"/>
                <w:szCs w:val="18"/>
              </w:rPr>
            </w:pPr>
            <w:r>
              <w:rPr>
                <w:rFonts w:ascii="Arial" w:hAnsi="Arial" w:cs="Arial"/>
                <w:color w:val="000000"/>
                <w:sz w:val="18"/>
                <w:szCs w:val="18"/>
              </w:rPr>
              <w:t>-0.88%</w:t>
            </w:r>
          </w:p>
        </w:tc>
        <w:tc>
          <w:tcPr>
            <w:tcW w:w="1060" w:type="dxa"/>
            <w:tcBorders>
              <w:top w:val="nil"/>
              <w:left w:val="nil"/>
              <w:bottom w:val="single" w:sz="8" w:space="0" w:color="auto"/>
              <w:right w:val="nil"/>
            </w:tcBorders>
            <w:shd w:val="clear" w:color="auto" w:fill="auto"/>
            <w:noWrap/>
            <w:vAlign w:val="center"/>
            <w:hideMark/>
          </w:tcPr>
          <w:p w14:paraId="487EA0DB" w14:textId="77777777" w:rsidR="009119FF" w:rsidRDefault="009119FF">
            <w:pPr>
              <w:jc w:val="center"/>
              <w:rPr>
                <w:rFonts w:ascii="Arial" w:hAnsi="Arial" w:cs="Arial"/>
                <w:color w:val="000000"/>
                <w:sz w:val="18"/>
                <w:szCs w:val="18"/>
              </w:rPr>
            </w:pPr>
            <w:r>
              <w:rPr>
                <w:rFonts w:ascii="Arial" w:hAnsi="Arial" w:cs="Arial"/>
                <w:color w:val="000000"/>
                <w:sz w:val="18"/>
                <w:szCs w:val="18"/>
              </w:rPr>
              <w:t>-1.45%</w:t>
            </w:r>
          </w:p>
        </w:tc>
        <w:tc>
          <w:tcPr>
            <w:tcW w:w="2061" w:type="dxa"/>
            <w:tcBorders>
              <w:top w:val="nil"/>
              <w:left w:val="nil"/>
              <w:bottom w:val="single" w:sz="8" w:space="0" w:color="auto"/>
              <w:right w:val="single" w:sz="4" w:space="0" w:color="auto"/>
            </w:tcBorders>
            <w:shd w:val="clear" w:color="auto" w:fill="auto"/>
            <w:noWrap/>
            <w:vAlign w:val="center"/>
            <w:hideMark/>
          </w:tcPr>
          <w:p w14:paraId="3CEDD237" w14:textId="77777777" w:rsidR="009119FF" w:rsidRDefault="009119FF">
            <w:pPr>
              <w:jc w:val="center"/>
              <w:rPr>
                <w:rFonts w:ascii="Arial" w:hAnsi="Arial" w:cs="Arial"/>
                <w:color w:val="000000"/>
                <w:sz w:val="18"/>
                <w:szCs w:val="18"/>
              </w:rPr>
            </w:pPr>
            <w:r>
              <w:rPr>
                <w:rFonts w:ascii="Arial" w:hAnsi="Arial" w:cs="Arial"/>
                <w:color w:val="000000"/>
                <w:sz w:val="18"/>
                <w:szCs w:val="18"/>
              </w:rPr>
              <w:t>0.94%</w:t>
            </w:r>
          </w:p>
        </w:tc>
        <w:tc>
          <w:tcPr>
            <w:tcW w:w="1060" w:type="dxa"/>
            <w:tcBorders>
              <w:top w:val="nil"/>
              <w:left w:val="nil"/>
              <w:bottom w:val="single" w:sz="8" w:space="0" w:color="auto"/>
              <w:right w:val="nil"/>
            </w:tcBorders>
            <w:shd w:val="clear" w:color="auto" w:fill="auto"/>
            <w:noWrap/>
            <w:vAlign w:val="center"/>
            <w:hideMark/>
          </w:tcPr>
          <w:p w14:paraId="0AA66DF6" w14:textId="77777777" w:rsidR="009119FF" w:rsidRDefault="009119FF">
            <w:pPr>
              <w:jc w:val="center"/>
              <w:rPr>
                <w:rFonts w:ascii="Arial" w:hAnsi="Arial" w:cs="Arial"/>
                <w:color w:val="000000"/>
                <w:sz w:val="18"/>
                <w:szCs w:val="18"/>
              </w:rPr>
            </w:pPr>
            <w:r>
              <w:rPr>
                <w:rFonts w:ascii="Arial" w:hAnsi="Arial" w:cs="Arial"/>
                <w:color w:val="000000"/>
                <w:sz w:val="18"/>
                <w:szCs w:val="18"/>
              </w:rPr>
              <w:t>111%</w:t>
            </w:r>
          </w:p>
        </w:tc>
        <w:tc>
          <w:tcPr>
            <w:tcW w:w="1060" w:type="dxa"/>
            <w:tcBorders>
              <w:top w:val="nil"/>
              <w:left w:val="nil"/>
              <w:bottom w:val="single" w:sz="8" w:space="0" w:color="auto"/>
              <w:right w:val="single" w:sz="8" w:space="0" w:color="auto"/>
            </w:tcBorders>
            <w:shd w:val="clear" w:color="auto" w:fill="auto"/>
            <w:noWrap/>
            <w:vAlign w:val="center"/>
            <w:hideMark/>
          </w:tcPr>
          <w:p w14:paraId="2DD53203" w14:textId="77777777" w:rsidR="009119FF" w:rsidRDefault="009119FF">
            <w:pPr>
              <w:jc w:val="center"/>
              <w:rPr>
                <w:rFonts w:ascii="Arial" w:hAnsi="Arial" w:cs="Arial"/>
                <w:color w:val="000000"/>
                <w:sz w:val="18"/>
                <w:szCs w:val="18"/>
              </w:rPr>
            </w:pPr>
            <w:r>
              <w:rPr>
                <w:rFonts w:ascii="Arial" w:hAnsi="Arial" w:cs="Arial"/>
                <w:color w:val="000000"/>
                <w:sz w:val="18"/>
                <w:szCs w:val="18"/>
              </w:rPr>
              <w:t>96%</w:t>
            </w:r>
          </w:p>
        </w:tc>
      </w:tr>
    </w:tbl>
    <w:p w14:paraId="15EE3C73" w14:textId="1C8644F6" w:rsidR="00930A3D" w:rsidRDefault="00930A3D">
      <w:pPr>
        <w:jc w:val="both"/>
        <w:rPr>
          <w:rFonts w:eastAsiaTheme="minorEastAsia"/>
          <w:lang w:val="en-CA"/>
        </w:rPr>
      </w:pPr>
    </w:p>
    <w:p w14:paraId="1E3400AF" w14:textId="4C0AF391" w:rsidR="002C7131" w:rsidRDefault="002C7131" w:rsidP="000D0C42">
      <w:pPr>
        <w:jc w:val="both"/>
        <w:rPr>
          <w:rFonts w:eastAsiaTheme="minorEastAsia"/>
          <w:lang w:val="en-CA"/>
        </w:rPr>
      </w:pPr>
      <w:r>
        <w:rPr>
          <w:rFonts w:eastAsiaTheme="minorEastAsia"/>
          <w:lang w:val="en-CA"/>
        </w:rPr>
        <w:br w:type="page"/>
      </w:r>
    </w:p>
    <w:p w14:paraId="7876506A" w14:textId="70D94783" w:rsidR="009119FF" w:rsidRDefault="005B5DD4" w:rsidP="000D0C42">
      <w:pPr>
        <w:jc w:val="center"/>
        <w:rPr>
          <w:lang w:val="en-CA"/>
        </w:rPr>
      </w:pPr>
      <w:r w:rsidRPr="00E03ACE">
        <w:rPr>
          <w:rFonts w:hint="eastAsia"/>
          <w:szCs w:val="22"/>
          <w:lang w:val="en-CA"/>
        </w:rPr>
        <w:lastRenderedPageBreak/>
        <w:t xml:space="preserve">Table </w:t>
      </w:r>
      <w:r w:rsidR="00A34839">
        <w:rPr>
          <w:szCs w:val="22"/>
          <w:lang w:val="en-CA"/>
        </w:rPr>
        <w:t>3</w:t>
      </w:r>
      <w:r w:rsidRPr="00E03ACE">
        <w:rPr>
          <w:szCs w:val="22"/>
          <w:lang w:val="en-CA"/>
        </w:rPr>
        <w:t xml:space="preserve">. </w:t>
      </w:r>
      <w:r w:rsidRPr="00E03ACE">
        <w:rPr>
          <w:rFonts w:hint="eastAsia"/>
          <w:szCs w:val="22"/>
          <w:lang w:val="en-CA"/>
        </w:rPr>
        <w:t xml:space="preserve"> </w:t>
      </w:r>
      <w:r w:rsidRPr="00E03ACE">
        <w:rPr>
          <w:szCs w:val="22"/>
          <w:lang w:val="en-CA"/>
        </w:rPr>
        <w:t xml:space="preserve">Results of </w:t>
      </w:r>
      <w:r w:rsidRPr="005B5DD4">
        <w:rPr>
          <w:lang w:val="en-CA"/>
        </w:rPr>
        <w:t>JVET-P0165 Method 1+2a + JVET-P0556</w:t>
      </w:r>
      <w:r>
        <w:rPr>
          <w:lang w:val="en-CA"/>
        </w:rPr>
        <w:t xml:space="preserve"> + JVET-P0557 Method 3</w:t>
      </w:r>
    </w:p>
    <w:tbl>
      <w:tblPr>
        <w:tblW w:w="7941" w:type="dxa"/>
        <w:jc w:val="center"/>
        <w:tblLook w:val="04A0" w:firstRow="1" w:lastRow="0" w:firstColumn="1" w:lastColumn="0" w:noHBand="0" w:noVBand="1"/>
      </w:tblPr>
      <w:tblGrid>
        <w:gridCol w:w="1640"/>
        <w:gridCol w:w="1060"/>
        <w:gridCol w:w="1060"/>
        <w:gridCol w:w="2061"/>
        <w:gridCol w:w="1060"/>
        <w:gridCol w:w="1060"/>
      </w:tblGrid>
      <w:tr w:rsidR="009119FF" w14:paraId="717B4E0F" w14:textId="77777777" w:rsidTr="000D0C42">
        <w:trPr>
          <w:trHeight w:val="255"/>
          <w:jc w:val="center"/>
        </w:trPr>
        <w:tc>
          <w:tcPr>
            <w:tcW w:w="1640" w:type="dxa"/>
            <w:tcBorders>
              <w:top w:val="nil"/>
              <w:left w:val="nil"/>
              <w:bottom w:val="nil"/>
              <w:right w:val="nil"/>
            </w:tcBorders>
            <w:shd w:val="clear" w:color="auto" w:fill="auto"/>
            <w:noWrap/>
            <w:vAlign w:val="center"/>
            <w:hideMark/>
          </w:tcPr>
          <w:p w14:paraId="677D2E9F" w14:textId="77777777" w:rsidR="009119FF" w:rsidRDefault="009119FF">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87288C4"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CF59C78" w14:textId="77777777" w:rsidR="009119FF" w:rsidRDefault="009119FF">
            <w:pPr>
              <w:jc w:val="center"/>
              <w:rPr>
                <w:rFonts w:ascii="Calibri" w:hAnsi="Calibri"/>
                <w:color w:val="000000"/>
              </w:rPr>
            </w:pPr>
            <w:r>
              <w:rPr>
                <w:rFonts w:ascii="Calibri" w:hAnsi="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25809C8F"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202E241" w14:textId="77777777" w:rsidR="009119FF" w:rsidRDefault="009119FF">
            <w:pPr>
              <w:jc w:val="center"/>
              <w:rPr>
                <w:rFonts w:ascii="Calibri" w:hAnsi="Calibri"/>
                <w:color w:val="000000"/>
              </w:rPr>
            </w:pPr>
            <w:r>
              <w:rPr>
                <w:rFonts w:ascii="Calibri" w:hAnsi="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3AEBC51" w14:textId="77777777" w:rsidR="009119FF" w:rsidRDefault="009119FF">
            <w:pPr>
              <w:jc w:val="center"/>
              <w:rPr>
                <w:rFonts w:ascii="Calibri" w:hAnsi="Calibri"/>
                <w:color w:val="000000"/>
              </w:rPr>
            </w:pPr>
            <w:r>
              <w:rPr>
                <w:rFonts w:ascii="Calibri" w:hAnsi="Calibri"/>
                <w:color w:val="000000"/>
              </w:rPr>
              <w:t> </w:t>
            </w:r>
          </w:p>
        </w:tc>
      </w:tr>
      <w:tr w:rsidR="009119FF" w14:paraId="0F60ECE1" w14:textId="77777777" w:rsidTr="000D0C42">
        <w:trPr>
          <w:trHeight w:val="255"/>
          <w:jc w:val="center"/>
        </w:trPr>
        <w:tc>
          <w:tcPr>
            <w:tcW w:w="1640" w:type="dxa"/>
            <w:tcBorders>
              <w:top w:val="nil"/>
              <w:left w:val="nil"/>
              <w:bottom w:val="nil"/>
              <w:right w:val="nil"/>
            </w:tcBorders>
            <w:shd w:val="clear" w:color="auto" w:fill="auto"/>
            <w:noWrap/>
            <w:vAlign w:val="center"/>
            <w:hideMark/>
          </w:tcPr>
          <w:p w14:paraId="226E7F1A" w14:textId="77777777" w:rsidR="009119FF" w:rsidRDefault="009119FF">
            <w:pPr>
              <w:jc w:val="center"/>
              <w:rPr>
                <w:rFonts w:ascii="Calibri" w:hAnsi="Calibri"/>
                <w:color w:val="000000"/>
              </w:rPr>
            </w:pPr>
          </w:p>
        </w:tc>
        <w:tc>
          <w:tcPr>
            <w:tcW w:w="1060" w:type="dxa"/>
            <w:tcBorders>
              <w:top w:val="nil"/>
              <w:left w:val="single" w:sz="8" w:space="0" w:color="auto"/>
              <w:bottom w:val="nil"/>
              <w:right w:val="nil"/>
            </w:tcBorders>
            <w:shd w:val="clear" w:color="auto" w:fill="auto"/>
            <w:noWrap/>
            <w:vAlign w:val="center"/>
            <w:hideMark/>
          </w:tcPr>
          <w:p w14:paraId="040EC06C"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4F896A6"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0FB8269D"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14:paraId="26AE1361"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F2A2882"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 </w:t>
            </w:r>
          </w:p>
        </w:tc>
      </w:tr>
      <w:tr w:rsidR="009119FF" w14:paraId="16AF95E3" w14:textId="77777777" w:rsidTr="000D0C42">
        <w:trPr>
          <w:trHeight w:val="255"/>
          <w:jc w:val="center"/>
        </w:trPr>
        <w:tc>
          <w:tcPr>
            <w:tcW w:w="1640" w:type="dxa"/>
            <w:tcBorders>
              <w:top w:val="nil"/>
              <w:left w:val="nil"/>
              <w:bottom w:val="nil"/>
              <w:right w:val="nil"/>
            </w:tcBorders>
            <w:shd w:val="clear" w:color="auto" w:fill="auto"/>
            <w:noWrap/>
            <w:vAlign w:val="center"/>
            <w:hideMark/>
          </w:tcPr>
          <w:p w14:paraId="146C2BB6" w14:textId="77777777" w:rsidR="009119FF" w:rsidRDefault="009119FF">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4D5B2E5" w14:textId="77777777" w:rsidR="009119FF" w:rsidRDefault="009119FF">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53CC37F" w14:textId="77777777" w:rsidR="009119FF" w:rsidRDefault="009119FF">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724C3D7" w14:textId="77777777" w:rsidR="009119FF" w:rsidRDefault="009119FF">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879EDBE" w14:textId="77777777" w:rsidR="009119FF" w:rsidRDefault="009119FF">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8A2554F" w14:textId="77777777" w:rsidR="009119FF" w:rsidRDefault="009119FF">
            <w:pPr>
              <w:jc w:val="center"/>
              <w:rPr>
                <w:rFonts w:ascii="Arial" w:hAnsi="Arial" w:cs="Arial"/>
                <w:color w:val="000000"/>
                <w:sz w:val="18"/>
                <w:szCs w:val="18"/>
              </w:rPr>
            </w:pPr>
            <w:r>
              <w:rPr>
                <w:rFonts w:ascii="Arial" w:hAnsi="Arial" w:cs="Arial"/>
                <w:color w:val="000000"/>
                <w:sz w:val="18"/>
                <w:szCs w:val="18"/>
              </w:rPr>
              <w:t>DecT</w:t>
            </w:r>
          </w:p>
        </w:tc>
      </w:tr>
      <w:tr w:rsidR="009119FF" w14:paraId="44CDE144" w14:textId="77777777" w:rsidTr="000D0C4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15E54D" w14:textId="77777777" w:rsidR="009119FF" w:rsidRDefault="009119FF">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80AB1E3" w14:textId="77777777" w:rsidR="009119FF" w:rsidRDefault="009119FF">
            <w:pPr>
              <w:jc w:val="center"/>
              <w:rPr>
                <w:rFonts w:ascii="Arial" w:hAnsi="Arial" w:cs="Arial"/>
                <w:color w:val="000000"/>
                <w:sz w:val="18"/>
                <w:szCs w:val="18"/>
              </w:rPr>
            </w:pPr>
            <w:r>
              <w:rPr>
                <w:rFonts w:ascii="Arial" w:hAnsi="Arial" w:cs="Arial"/>
                <w:color w:val="000000"/>
                <w:sz w:val="18"/>
                <w:szCs w:val="18"/>
              </w:rPr>
              <w:t>-1.27%</w:t>
            </w:r>
          </w:p>
        </w:tc>
        <w:tc>
          <w:tcPr>
            <w:tcW w:w="1060" w:type="dxa"/>
            <w:tcBorders>
              <w:top w:val="single" w:sz="8" w:space="0" w:color="auto"/>
              <w:left w:val="nil"/>
              <w:bottom w:val="nil"/>
              <w:right w:val="nil"/>
            </w:tcBorders>
            <w:shd w:val="clear" w:color="000000" w:fill="FFC7CE"/>
            <w:noWrap/>
            <w:vAlign w:val="center"/>
            <w:hideMark/>
          </w:tcPr>
          <w:p w14:paraId="1D570F0F" w14:textId="77777777" w:rsidR="009119FF" w:rsidRDefault="009119FF">
            <w:pPr>
              <w:jc w:val="center"/>
              <w:rPr>
                <w:rFonts w:ascii="Arial" w:hAnsi="Arial" w:cs="Arial"/>
                <w:sz w:val="18"/>
                <w:szCs w:val="18"/>
              </w:rPr>
            </w:pPr>
            <w:r>
              <w:rPr>
                <w:rFonts w:ascii="Arial" w:hAnsi="Arial" w:cs="Arial"/>
                <w:sz w:val="18"/>
                <w:szCs w:val="18"/>
              </w:rPr>
              <w:t>6.63%</w:t>
            </w:r>
          </w:p>
        </w:tc>
        <w:tc>
          <w:tcPr>
            <w:tcW w:w="2061" w:type="dxa"/>
            <w:tcBorders>
              <w:top w:val="single" w:sz="8" w:space="0" w:color="auto"/>
              <w:left w:val="nil"/>
              <w:bottom w:val="nil"/>
              <w:right w:val="single" w:sz="4" w:space="0" w:color="auto"/>
            </w:tcBorders>
            <w:shd w:val="clear" w:color="000000" w:fill="FFC7CE"/>
            <w:noWrap/>
            <w:vAlign w:val="center"/>
            <w:hideMark/>
          </w:tcPr>
          <w:p w14:paraId="2FE971C4" w14:textId="77777777" w:rsidR="009119FF" w:rsidRDefault="009119FF">
            <w:pPr>
              <w:jc w:val="center"/>
              <w:rPr>
                <w:rFonts w:ascii="Arial" w:hAnsi="Arial" w:cs="Arial"/>
                <w:sz w:val="18"/>
                <w:szCs w:val="18"/>
              </w:rPr>
            </w:pPr>
            <w:r>
              <w:rPr>
                <w:rFonts w:ascii="Arial" w:hAnsi="Arial" w:cs="Arial"/>
                <w:sz w:val="18"/>
                <w:szCs w:val="18"/>
              </w:rPr>
              <w:t>5.78%</w:t>
            </w:r>
          </w:p>
        </w:tc>
        <w:tc>
          <w:tcPr>
            <w:tcW w:w="1060" w:type="dxa"/>
            <w:tcBorders>
              <w:top w:val="nil"/>
              <w:left w:val="nil"/>
              <w:bottom w:val="nil"/>
              <w:right w:val="nil"/>
            </w:tcBorders>
            <w:shd w:val="clear" w:color="auto" w:fill="auto"/>
            <w:noWrap/>
            <w:vAlign w:val="center"/>
            <w:hideMark/>
          </w:tcPr>
          <w:p w14:paraId="29BE3256" w14:textId="77777777" w:rsidR="009119FF" w:rsidRDefault="009119FF">
            <w:pPr>
              <w:jc w:val="center"/>
              <w:rPr>
                <w:rFonts w:ascii="Arial" w:hAnsi="Arial" w:cs="Arial"/>
                <w:color w:val="000000"/>
                <w:sz w:val="18"/>
                <w:szCs w:val="18"/>
              </w:rPr>
            </w:pPr>
            <w:r>
              <w:rPr>
                <w:rFonts w:ascii="Arial" w:hAnsi="Arial" w:cs="Arial"/>
                <w:color w:val="000000"/>
                <w:sz w:val="18"/>
                <w:szCs w:val="18"/>
              </w:rPr>
              <w:t>116%</w:t>
            </w:r>
          </w:p>
        </w:tc>
        <w:tc>
          <w:tcPr>
            <w:tcW w:w="1060" w:type="dxa"/>
            <w:tcBorders>
              <w:top w:val="nil"/>
              <w:left w:val="nil"/>
              <w:bottom w:val="nil"/>
              <w:right w:val="single" w:sz="8" w:space="0" w:color="auto"/>
            </w:tcBorders>
            <w:shd w:val="clear" w:color="auto" w:fill="auto"/>
            <w:noWrap/>
            <w:vAlign w:val="center"/>
            <w:hideMark/>
          </w:tcPr>
          <w:p w14:paraId="009DE7AF" w14:textId="77777777" w:rsidR="009119FF" w:rsidRDefault="009119FF">
            <w:pPr>
              <w:jc w:val="center"/>
              <w:rPr>
                <w:rFonts w:ascii="Arial" w:hAnsi="Arial" w:cs="Arial"/>
                <w:color w:val="000000"/>
                <w:sz w:val="18"/>
                <w:szCs w:val="18"/>
              </w:rPr>
            </w:pPr>
            <w:r>
              <w:rPr>
                <w:rFonts w:ascii="Arial" w:hAnsi="Arial" w:cs="Arial"/>
                <w:color w:val="000000"/>
                <w:sz w:val="18"/>
                <w:szCs w:val="18"/>
              </w:rPr>
              <w:t>103%</w:t>
            </w:r>
          </w:p>
        </w:tc>
      </w:tr>
      <w:tr w:rsidR="009119FF" w14:paraId="75AABB70" w14:textId="77777777" w:rsidTr="000D0C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47CC7E" w14:textId="77777777" w:rsidR="009119FF" w:rsidRDefault="009119FF">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27CB419" w14:textId="77777777" w:rsidR="009119FF" w:rsidRDefault="009119FF">
            <w:pPr>
              <w:jc w:val="center"/>
              <w:rPr>
                <w:rFonts w:ascii="Arial" w:hAnsi="Arial" w:cs="Arial"/>
                <w:color w:val="000000"/>
                <w:sz w:val="18"/>
                <w:szCs w:val="18"/>
              </w:rPr>
            </w:pPr>
            <w:r>
              <w:rPr>
                <w:rFonts w:ascii="Arial" w:hAnsi="Arial" w:cs="Arial"/>
                <w:color w:val="000000"/>
                <w:sz w:val="18"/>
                <w:szCs w:val="18"/>
              </w:rPr>
              <w:t>-2.16%</w:t>
            </w:r>
          </w:p>
        </w:tc>
        <w:tc>
          <w:tcPr>
            <w:tcW w:w="1060" w:type="dxa"/>
            <w:tcBorders>
              <w:top w:val="nil"/>
              <w:left w:val="nil"/>
              <w:bottom w:val="nil"/>
              <w:right w:val="nil"/>
            </w:tcBorders>
            <w:shd w:val="clear" w:color="auto" w:fill="auto"/>
            <w:noWrap/>
            <w:vAlign w:val="center"/>
            <w:hideMark/>
          </w:tcPr>
          <w:p w14:paraId="4515F102" w14:textId="77777777" w:rsidR="009119FF" w:rsidRDefault="009119FF">
            <w:pPr>
              <w:jc w:val="center"/>
              <w:rPr>
                <w:rFonts w:ascii="Arial" w:hAnsi="Arial" w:cs="Arial"/>
                <w:color w:val="000000"/>
                <w:sz w:val="18"/>
                <w:szCs w:val="18"/>
              </w:rPr>
            </w:pPr>
            <w:r>
              <w:rPr>
                <w:rFonts w:ascii="Arial" w:hAnsi="Arial" w:cs="Arial"/>
                <w:color w:val="000000"/>
                <w:sz w:val="18"/>
                <w:szCs w:val="18"/>
              </w:rPr>
              <w:t>2.17%</w:t>
            </w:r>
          </w:p>
        </w:tc>
        <w:tc>
          <w:tcPr>
            <w:tcW w:w="2061" w:type="dxa"/>
            <w:tcBorders>
              <w:top w:val="nil"/>
              <w:left w:val="nil"/>
              <w:bottom w:val="nil"/>
              <w:right w:val="single" w:sz="4" w:space="0" w:color="auto"/>
            </w:tcBorders>
            <w:shd w:val="clear" w:color="auto" w:fill="auto"/>
            <w:noWrap/>
            <w:vAlign w:val="center"/>
            <w:hideMark/>
          </w:tcPr>
          <w:p w14:paraId="75CBAFF7" w14:textId="77777777" w:rsidR="009119FF" w:rsidRDefault="009119FF">
            <w:pPr>
              <w:jc w:val="center"/>
              <w:rPr>
                <w:rFonts w:ascii="Arial" w:hAnsi="Arial" w:cs="Arial"/>
                <w:color w:val="000000"/>
                <w:sz w:val="18"/>
                <w:szCs w:val="18"/>
              </w:rPr>
            </w:pPr>
            <w:r>
              <w:rPr>
                <w:rFonts w:ascii="Arial" w:hAnsi="Arial" w:cs="Arial"/>
                <w:color w:val="000000"/>
                <w:sz w:val="18"/>
                <w:szCs w:val="18"/>
              </w:rPr>
              <w:t>0.56%</w:t>
            </w:r>
          </w:p>
        </w:tc>
        <w:tc>
          <w:tcPr>
            <w:tcW w:w="1060" w:type="dxa"/>
            <w:tcBorders>
              <w:top w:val="nil"/>
              <w:left w:val="nil"/>
              <w:bottom w:val="nil"/>
              <w:right w:val="nil"/>
            </w:tcBorders>
            <w:shd w:val="clear" w:color="auto" w:fill="auto"/>
            <w:noWrap/>
            <w:vAlign w:val="center"/>
            <w:hideMark/>
          </w:tcPr>
          <w:p w14:paraId="222A998F" w14:textId="77777777" w:rsidR="009119FF" w:rsidRDefault="009119FF">
            <w:pPr>
              <w:jc w:val="center"/>
              <w:rPr>
                <w:rFonts w:ascii="Arial" w:hAnsi="Arial" w:cs="Arial"/>
                <w:color w:val="000000"/>
                <w:sz w:val="18"/>
                <w:szCs w:val="18"/>
              </w:rPr>
            </w:pPr>
            <w:r>
              <w:rPr>
                <w:rFonts w:ascii="Arial" w:hAnsi="Arial" w:cs="Arial"/>
                <w:color w:val="000000"/>
                <w:sz w:val="18"/>
                <w:szCs w:val="18"/>
              </w:rPr>
              <w:t>118%</w:t>
            </w:r>
          </w:p>
        </w:tc>
        <w:tc>
          <w:tcPr>
            <w:tcW w:w="1060" w:type="dxa"/>
            <w:tcBorders>
              <w:top w:val="nil"/>
              <w:left w:val="nil"/>
              <w:bottom w:val="nil"/>
              <w:right w:val="single" w:sz="8" w:space="0" w:color="auto"/>
            </w:tcBorders>
            <w:shd w:val="clear" w:color="auto" w:fill="auto"/>
            <w:noWrap/>
            <w:vAlign w:val="center"/>
            <w:hideMark/>
          </w:tcPr>
          <w:p w14:paraId="5751BC1E" w14:textId="77777777" w:rsidR="009119FF" w:rsidRDefault="009119FF">
            <w:pPr>
              <w:jc w:val="center"/>
              <w:rPr>
                <w:rFonts w:ascii="Arial" w:hAnsi="Arial" w:cs="Arial"/>
                <w:color w:val="000000"/>
                <w:sz w:val="18"/>
                <w:szCs w:val="18"/>
              </w:rPr>
            </w:pPr>
            <w:r>
              <w:rPr>
                <w:rFonts w:ascii="Arial" w:hAnsi="Arial" w:cs="Arial"/>
                <w:color w:val="000000"/>
                <w:sz w:val="18"/>
                <w:szCs w:val="18"/>
              </w:rPr>
              <w:t>102%</w:t>
            </w:r>
          </w:p>
        </w:tc>
      </w:tr>
      <w:tr w:rsidR="009119FF" w14:paraId="5B805C68" w14:textId="77777777" w:rsidTr="000D0C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E5B126" w14:textId="77777777" w:rsidR="009119FF" w:rsidRDefault="009119FF">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3C9C337" w14:textId="77777777" w:rsidR="009119FF" w:rsidRDefault="009119FF">
            <w:pPr>
              <w:jc w:val="center"/>
              <w:rPr>
                <w:rFonts w:ascii="Arial" w:hAnsi="Arial" w:cs="Arial"/>
                <w:color w:val="000000"/>
                <w:sz w:val="18"/>
                <w:szCs w:val="18"/>
              </w:rPr>
            </w:pPr>
            <w:r>
              <w:rPr>
                <w:rFonts w:ascii="Arial" w:hAnsi="Arial" w:cs="Arial"/>
                <w:color w:val="000000"/>
                <w:sz w:val="18"/>
                <w:szCs w:val="18"/>
              </w:rPr>
              <w:t>-0.81%</w:t>
            </w:r>
          </w:p>
        </w:tc>
        <w:tc>
          <w:tcPr>
            <w:tcW w:w="1060" w:type="dxa"/>
            <w:tcBorders>
              <w:top w:val="nil"/>
              <w:left w:val="nil"/>
              <w:bottom w:val="nil"/>
              <w:right w:val="nil"/>
            </w:tcBorders>
            <w:shd w:val="clear" w:color="auto" w:fill="auto"/>
            <w:noWrap/>
            <w:vAlign w:val="center"/>
            <w:hideMark/>
          </w:tcPr>
          <w:p w14:paraId="7E52E899" w14:textId="77777777" w:rsidR="009119FF" w:rsidRDefault="009119FF">
            <w:pPr>
              <w:jc w:val="center"/>
              <w:rPr>
                <w:rFonts w:ascii="Arial" w:hAnsi="Arial" w:cs="Arial"/>
                <w:color w:val="000000"/>
                <w:sz w:val="18"/>
                <w:szCs w:val="18"/>
              </w:rPr>
            </w:pPr>
            <w:r>
              <w:rPr>
                <w:rFonts w:ascii="Arial" w:hAnsi="Arial" w:cs="Arial"/>
                <w:color w:val="000000"/>
                <w:sz w:val="18"/>
                <w:szCs w:val="18"/>
              </w:rPr>
              <w:t>-0.24%</w:t>
            </w:r>
          </w:p>
        </w:tc>
        <w:tc>
          <w:tcPr>
            <w:tcW w:w="2061" w:type="dxa"/>
            <w:tcBorders>
              <w:top w:val="nil"/>
              <w:left w:val="nil"/>
              <w:bottom w:val="nil"/>
              <w:right w:val="single" w:sz="4" w:space="0" w:color="auto"/>
            </w:tcBorders>
            <w:shd w:val="clear" w:color="auto" w:fill="auto"/>
            <w:noWrap/>
            <w:vAlign w:val="center"/>
            <w:hideMark/>
          </w:tcPr>
          <w:p w14:paraId="4DB22AB2" w14:textId="77777777" w:rsidR="009119FF" w:rsidRDefault="009119FF">
            <w:pPr>
              <w:jc w:val="center"/>
              <w:rPr>
                <w:rFonts w:ascii="Arial" w:hAnsi="Arial" w:cs="Arial"/>
                <w:color w:val="000000"/>
                <w:sz w:val="18"/>
                <w:szCs w:val="18"/>
              </w:rPr>
            </w:pPr>
            <w:r>
              <w:rPr>
                <w:rFonts w:ascii="Arial" w:hAnsi="Arial" w:cs="Arial"/>
                <w:color w:val="000000"/>
                <w:sz w:val="18"/>
                <w:szCs w:val="18"/>
              </w:rPr>
              <w:t>2.41%</w:t>
            </w:r>
          </w:p>
        </w:tc>
        <w:tc>
          <w:tcPr>
            <w:tcW w:w="1060" w:type="dxa"/>
            <w:tcBorders>
              <w:top w:val="nil"/>
              <w:left w:val="nil"/>
              <w:bottom w:val="nil"/>
              <w:right w:val="nil"/>
            </w:tcBorders>
            <w:shd w:val="clear" w:color="auto" w:fill="auto"/>
            <w:noWrap/>
            <w:vAlign w:val="center"/>
            <w:hideMark/>
          </w:tcPr>
          <w:p w14:paraId="471CC4E8" w14:textId="77777777" w:rsidR="009119FF" w:rsidRDefault="009119FF">
            <w:pPr>
              <w:jc w:val="center"/>
              <w:rPr>
                <w:rFonts w:ascii="Arial" w:hAnsi="Arial" w:cs="Arial"/>
                <w:color w:val="000000"/>
                <w:sz w:val="18"/>
                <w:szCs w:val="18"/>
              </w:rPr>
            </w:pPr>
            <w:r>
              <w:rPr>
                <w:rFonts w:ascii="Arial" w:hAnsi="Arial" w:cs="Arial"/>
                <w:color w:val="000000"/>
                <w:sz w:val="18"/>
                <w:szCs w:val="18"/>
              </w:rPr>
              <w:t>120%</w:t>
            </w:r>
          </w:p>
        </w:tc>
        <w:tc>
          <w:tcPr>
            <w:tcW w:w="1060" w:type="dxa"/>
            <w:tcBorders>
              <w:top w:val="nil"/>
              <w:left w:val="nil"/>
              <w:bottom w:val="nil"/>
              <w:right w:val="single" w:sz="8" w:space="0" w:color="auto"/>
            </w:tcBorders>
            <w:shd w:val="clear" w:color="auto" w:fill="auto"/>
            <w:noWrap/>
            <w:vAlign w:val="center"/>
            <w:hideMark/>
          </w:tcPr>
          <w:p w14:paraId="35BAD4BE" w14:textId="77777777" w:rsidR="009119FF" w:rsidRDefault="009119FF">
            <w:pPr>
              <w:jc w:val="center"/>
              <w:rPr>
                <w:rFonts w:ascii="Arial" w:hAnsi="Arial" w:cs="Arial"/>
                <w:color w:val="000000"/>
                <w:sz w:val="18"/>
                <w:szCs w:val="18"/>
              </w:rPr>
            </w:pPr>
            <w:r>
              <w:rPr>
                <w:rFonts w:ascii="Arial" w:hAnsi="Arial" w:cs="Arial"/>
                <w:color w:val="000000"/>
                <w:sz w:val="18"/>
                <w:szCs w:val="18"/>
              </w:rPr>
              <w:t>101%</w:t>
            </w:r>
          </w:p>
        </w:tc>
      </w:tr>
      <w:tr w:rsidR="009119FF" w14:paraId="02E61D41" w14:textId="77777777" w:rsidTr="000D0C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65E463" w14:textId="77777777" w:rsidR="009119FF" w:rsidRDefault="009119FF">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DF7854D" w14:textId="77777777" w:rsidR="009119FF" w:rsidRDefault="009119FF">
            <w:pPr>
              <w:jc w:val="center"/>
              <w:rPr>
                <w:rFonts w:ascii="Arial" w:hAnsi="Arial" w:cs="Arial"/>
                <w:color w:val="000000"/>
                <w:sz w:val="18"/>
                <w:szCs w:val="18"/>
              </w:rPr>
            </w:pPr>
            <w:r>
              <w:rPr>
                <w:rFonts w:ascii="Arial" w:hAnsi="Arial" w:cs="Arial"/>
                <w:color w:val="000000"/>
                <w:sz w:val="18"/>
                <w:szCs w:val="18"/>
              </w:rPr>
              <w:t>-0.82%</w:t>
            </w:r>
          </w:p>
        </w:tc>
        <w:tc>
          <w:tcPr>
            <w:tcW w:w="1060" w:type="dxa"/>
            <w:tcBorders>
              <w:top w:val="nil"/>
              <w:left w:val="nil"/>
              <w:bottom w:val="nil"/>
              <w:right w:val="nil"/>
            </w:tcBorders>
            <w:shd w:val="clear" w:color="000000" w:fill="FFC7CE"/>
            <w:noWrap/>
            <w:vAlign w:val="center"/>
            <w:hideMark/>
          </w:tcPr>
          <w:p w14:paraId="4BC1C4EC" w14:textId="77777777" w:rsidR="009119FF" w:rsidRDefault="009119FF">
            <w:pPr>
              <w:jc w:val="center"/>
              <w:rPr>
                <w:rFonts w:ascii="Arial" w:hAnsi="Arial" w:cs="Arial"/>
                <w:sz w:val="18"/>
                <w:szCs w:val="18"/>
              </w:rPr>
            </w:pPr>
            <w:r>
              <w:rPr>
                <w:rFonts w:ascii="Arial" w:hAnsi="Arial" w:cs="Arial"/>
                <w:sz w:val="18"/>
                <w:szCs w:val="18"/>
              </w:rPr>
              <w:t>5.57%</w:t>
            </w:r>
          </w:p>
        </w:tc>
        <w:tc>
          <w:tcPr>
            <w:tcW w:w="2061" w:type="dxa"/>
            <w:tcBorders>
              <w:top w:val="nil"/>
              <w:left w:val="nil"/>
              <w:bottom w:val="nil"/>
              <w:right w:val="single" w:sz="4" w:space="0" w:color="auto"/>
            </w:tcBorders>
            <w:shd w:val="clear" w:color="000000" w:fill="FFC7CE"/>
            <w:noWrap/>
            <w:vAlign w:val="center"/>
            <w:hideMark/>
          </w:tcPr>
          <w:p w14:paraId="63AC6594" w14:textId="77777777" w:rsidR="009119FF" w:rsidRDefault="009119FF">
            <w:pPr>
              <w:jc w:val="center"/>
              <w:rPr>
                <w:rFonts w:ascii="Arial" w:hAnsi="Arial" w:cs="Arial"/>
                <w:sz w:val="18"/>
                <w:szCs w:val="18"/>
              </w:rPr>
            </w:pPr>
            <w:r>
              <w:rPr>
                <w:rFonts w:ascii="Arial" w:hAnsi="Arial" w:cs="Arial"/>
                <w:sz w:val="18"/>
                <w:szCs w:val="18"/>
              </w:rPr>
              <w:t>6.30%</w:t>
            </w:r>
          </w:p>
        </w:tc>
        <w:tc>
          <w:tcPr>
            <w:tcW w:w="1060" w:type="dxa"/>
            <w:tcBorders>
              <w:top w:val="nil"/>
              <w:left w:val="nil"/>
              <w:bottom w:val="nil"/>
              <w:right w:val="nil"/>
            </w:tcBorders>
            <w:shd w:val="clear" w:color="auto" w:fill="auto"/>
            <w:noWrap/>
            <w:vAlign w:val="center"/>
            <w:hideMark/>
          </w:tcPr>
          <w:p w14:paraId="67C1C26B" w14:textId="77777777" w:rsidR="009119FF" w:rsidRDefault="009119FF">
            <w:pPr>
              <w:jc w:val="center"/>
              <w:rPr>
                <w:rFonts w:ascii="Arial" w:hAnsi="Arial" w:cs="Arial"/>
                <w:color w:val="000000"/>
                <w:sz w:val="18"/>
                <w:szCs w:val="18"/>
              </w:rPr>
            </w:pPr>
            <w:r>
              <w:rPr>
                <w:rFonts w:ascii="Arial" w:hAnsi="Arial" w:cs="Arial"/>
                <w:color w:val="000000"/>
                <w:sz w:val="18"/>
                <w:szCs w:val="18"/>
              </w:rPr>
              <w:t>122%</w:t>
            </w:r>
          </w:p>
        </w:tc>
        <w:tc>
          <w:tcPr>
            <w:tcW w:w="1060" w:type="dxa"/>
            <w:tcBorders>
              <w:top w:val="nil"/>
              <w:left w:val="nil"/>
              <w:bottom w:val="nil"/>
              <w:right w:val="single" w:sz="8" w:space="0" w:color="auto"/>
            </w:tcBorders>
            <w:shd w:val="clear" w:color="auto" w:fill="auto"/>
            <w:noWrap/>
            <w:vAlign w:val="center"/>
            <w:hideMark/>
          </w:tcPr>
          <w:p w14:paraId="0F4C730B" w14:textId="77777777" w:rsidR="009119FF" w:rsidRDefault="009119FF">
            <w:pPr>
              <w:jc w:val="center"/>
              <w:rPr>
                <w:rFonts w:ascii="Arial" w:hAnsi="Arial" w:cs="Arial"/>
                <w:color w:val="000000"/>
                <w:sz w:val="18"/>
                <w:szCs w:val="18"/>
              </w:rPr>
            </w:pPr>
            <w:r>
              <w:rPr>
                <w:rFonts w:ascii="Arial" w:hAnsi="Arial" w:cs="Arial"/>
                <w:color w:val="000000"/>
                <w:sz w:val="18"/>
                <w:szCs w:val="18"/>
              </w:rPr>
              <w:t>94%</w:t>
            </w:r>
          </w:p>
        </w:tc>
      </w:tr>
      <w:tr w:rsidR="009119FF" w14:paraId="0F966900" w14:textId="77777777" w:rsidTr="000D0C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FCF930" w14:textId="77777777" w:rsidR="009119FF" w:rsidRDefault="009119FF">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3F09796" w14:textId="77777777" w:rsidR="009119FF" w:rsidRDefault="009119FF">
            <w:pPr>
              <w:jc w:val="center"/>
              <w:rPr>
                <w:rFonts w:ascii="Arial" w:hAnsi="Arial" w:cs="Arial"/>
                <w:color w:val="000000"/>
                <w:sz w:val="18"/>
                <w:szCs w:val="18"/>
              </w:rPr>
            </w:pPr>
            <w:r>
              <w:rPr>
                <w:rFonts w:ascii="Arial" w:hAnsi="Arial" w:cs="Arial"/>
                <w:color w:val="000000"/>
                <w:sz w:val="18"/>
                <w:szCs w:val="18"/>
              </w:rPr>
              <w:t>-0.51%</w:t>
            </w:r>
          </w:p>
        </w:tc>
        <w:tc>
          <w:tcPr>
            <w:tcW w:w="1060" w:type="dxa"/>
            <w:tcBorders>
              <w:top w:val="nil"/>
              <w:left w:val="nil"/>
              <w:bottom w:val="nil"/>
              <w:right w:val="nil"/>
            </w:tcBorders>
            <w:shd w:val="clear" w:color="auto" w:fill="auto"/>
            <w:noWrap/>
            <w:vAlign w:val="center"/>
            <w:hideMark/>
          </w:tcPr>
          <w:p w14:paraId="0FF40440" w14:textId="77777777" w:rsidR="009119FF" w:rsidRDefault="009119FF">
            <w:pPr>
              <w:jc w:val="center"/>
              <w:rPr>
                <w:rFonts w:ascii="Arial" w:hAnsi="Arial" w:cs="Arial"/>
                <w:color w:val="000000"/>
                <w:sz w:val="18"/>
                <w:szCs w:val="18"/>
              </w:rPr>
            </w:pPr>
            <w:r>
              <w:rPr>
                <w:rFonts w:ascii="Arial" w:hAnsi="Arial" w:cs="Arial"/>
                <w:color w:val="000000"/>
                <w:sz w:val="18"/>
                <w:szCs w:val="18"/>
              </w:rPr>
              <w:t>-1.00%</w:t>
            </w:r>
          </w:p>
        </w:tc>
        <w:tc>
          <w:tcPr>
            <w:tcW w:w="2061" w:type="dxa"/>
            <w:tcBorders>
              <w:top w:val="nil"/>
              <w:left w:val="nil"/>
              <w:bottom w:val="nil"/>
              <w:right w:val="single" w:sz="4" w:space="0" w:color="auto"/>
            </w:tcBorders>
            <w:shd w:val="clear" w:color="000000" w:fill="FFC7CE"/>
            <w:noWrap/>
            <w:vAlign w:val="center"/>
            <w:hideMark/>
          </w:tcPr>
          <w:p w14:paraId="1F53CBEA" w14:textId="77777777" w:rsidR="009119FF" w:rsidRDefault="009119FF">
            <w:pPr>
              <w:jc w:val="center"/>
              <w:rPr>
                <w:rFonts w:ascii="Arial" w:hAnsi="Arial" w:cs="Arial"/>
                <w:sz w:val="18"/>
                <w:szCs w:val="18"/>
              </w:rPr>
            </w:pPr>
            <w:r>
              <w:rPr>
                <w:rFonts w:ascii="Arial" w:hAnsi="Arial" w:cs="Arial"/>
                <w:sz w:val="18"/>
                <w:szCs w:val="18"/>
              </w:rPr>
              <w:t>5.63%</w:t>
            </w:r>
          </w:p>
        </w:tc>
        <w:tc>
          <w:tcPr>
            <w:tcW w:w="1060" w:type="dxa"/>
            <w:tcBorders>
              <w:top w:val="nil"/>
              <w:left w:val="nil"/>
              <w:bottom w:val="nil"/>
              <w:right w:val="nil"/>
            </w:tcBorders>
            <w:shd w:val="clear" w:color="auto" w:fill="auto"/>
            <w:noWrap/>
            <w:vAlign w:val="center"/>
            <w:hideMark/>
          </w:tcPr>
          <w:p w14:paraId="6CC2A07A" w14:textId="77777777" w:rsidR="009119FF" w:rsidRDefault="009119FF">
            <w:pPr>
              <w:jc w:val="center"/>
              <w:rPr>
                <w:rFonts w:ascii="Arial" w:hAnsi="Arial" w:cs="Arial"/>
                <w:color w:val="000000"/>
                <w:sz w:val="18"/>
                <w:szCs w:val="18"/>
              </w:rPr>
            </w:pPr>
            <w:r>
              <w:rPr>
                <w:rFonts w:ascii="Arial" w:hAnsi="Arial" w:cs="Arial"/>
                <w:color w:val="000000"/>
                <w:sz w:val="18"/>
                <w:szCs w:val="18"/>
              </w:rPr>
              <w:t>120%</w:t>
            </w:r>
          </w:p>
        </w:tc>
        <w:tc>
          <w:tcPr>
            <w:tcW w:w="1060" w:type="dxa"/>
            <w:tcBorders>
              <w:top w:val="nil"/>
              <w:left w:val="nil"/>
              <w:bottom w:val="nil"/>
              <w:right w:val="single" w:sz="8" w:space="0" w:color="auto"/>
            </w:tcBorders>
            <w:shd w:val="clear" w:color="auto" w:fill="auto"/>
            <w:noWrap/>
            <w:vAlign w:val="center"/>
            <w:hideMark/>
          </w:tcPr>
          <w:p w14:paraId="01936BAC" w14:textId="77777777" w:rsidR="009119FF" w:rsidRDefault="009119FF">
            <w:pPr>
              <w:jc w:val="center"/>
              <w:rPr>
                <w:rFonts w:ascii="Arial" w:hAnsi="Arial" w:cs="Arial"/>
                <w:color w:val="000000"/>
                <w:sz w:val="18"/>
                <w:szCs w:val="18"/>
              </w:rPr>
            </w:pPr>
            <w:r>
              <w:rPr>
                <w:rFonts w:ascii="Arial" w:hAnsi="Arial" w:cs="Arial"/>
                <w:color w:val="000000"/>
                <w:sz w:val="18"/>
                <w:szCs w:val="18"/>
              </w:rPr>
              <w:t>94%</w:t>
            </w:r>
          </w:p>
        </w:tc>
      </w:tr>
      <w:tr w:rsidR="009119FF" w14:paraId="51CB375E" w14:textId="77777777" w:rsidTr="000D0C4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46CB5E"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6EF49420" w14:textId="77777777" w:rsidR="009119FF" w:rsidRDefault="009119FF">
            <w:pPr>
              <w:jc w:val="center"/>
              <w:rPr>
                <w:rFonts w:ascii="Arial" w:hAnsi="Arial" w:cs="Arial"/>
                <w:color w:val="000000"/>
                <w:sz w:val="18"/>
                <w:szCs w:val="18"/>
              </w:rPr>
            </w:pPr>
            <w:r>
              <w:rPr>
                <w:rFonts w:ascii="Arial" w:hAnsi="Arial" w:cs="Arial"/>
                <w:color w:val="000000"/>
                <w:sz w:val="18"/>
                <w:szCs w:val="18"/>
              </w:rPr>
              <w:t>-1.06%</w:t>
            </w:r>
          </w:p>
        </w:tc>
        <w:tc>
          <w:tcPr>
            <w:tcW w:w="1060" w:type="dxa"/>
            <w:tcBorders>
              <w:top w:val="single" w:sz="8" w:space="0" w:color="auto"/>
              <w:left w:val="nil"/>
              <w:bottom w:val="nil"/>
              <w:right w:val="nil"/>
            </w:tcBorders>
            <w:shd w:val="clear" w:color="auto" w:fill="auto"/>
            <w:noWrap/>
            <w:vAlign w:val="center"/>
            <w:hideMark/>
          </w:tcPr>
          <w:p w14:paraId="37E36FF2" w14:textId="77777777" w:rsidR="009119FF" w:rsidRDefault="009119FF">
            <w:pPr>
              <w:jc w:val="center"/>
              <w:rPr>
                <w:rFonts w:ascii="Arial" w:hAnsi="Arial" w:cs="Arial"/>
                <w:color w:val="000000"/>
                <w:sz w:val="18"/>
                <w:szCs w:val="18"/>
              </w:rPr>
            </w:pPr>
            <w:r>
              <w:rPr>
                <w:rFonts w:ascii="Arial" w:hAnsi="Arial" w:cs="Arial"/>
                <w:color w:val="000000"/>
                <w:sz w:val="18"/>
                <w:szCs w:val="18"/>
              </w:rPr>
              <w:t>2.47%</w:t>
            </w:r>
          </w:p>
        </w:tc>
        <w:tc>
          <w:tcPr>
            <w:tcW w:w="2061" w:type="dxa"/>
            <w:tcBorders>
              <w:top w:val="single" w:sz="8" w:space="0" w:color="auto"/>
              <w:left w:val="nil"/>
              <w:bottom w:val="nil"/>
              <w:right w:val="single" w:sz="4" w:space="0" w:color="auto"/>
            </w:tcBorders>
            <w:shd w:val="clear" w:color="000000" w:fill="FFC7CE"/>
            <w:noWrap/>
            <w:vAlign w:val="center"/>
            <w:hideMark/>
          </w:tcPr>
          <w:p w14:paraId="2B4A70C1" w14:textId="77777777" w:rsidR="009119FF" w:rsidRDefault="009119FF">
            <w:pPr>
              <w:jc w:val="center"/>
              <w:rPr>
                <w:rFonts w:ascii="Arial" w:hAnsi="Arial" w:cs="Arial"/>
                <w:sz w:val="18"/>
                <w:szCs w:val="18"/>
              </w:rPr>
            </w:pPr>
            <w:r>
              <w:rPr>
                <w:rFonts w:ascii="Arial" w:hAnsi="Arial" w:cs="Arial"/>
                <w:sz w:val="18"/>
                <w:szCs w:val="18"/>
              </w:rPr>
              <w:t>4.07%</w:t>
            </w:r>
          </w:p>
        </w:tc>
        <w:tc>
          <w:tcPr>
            <w:tcW w:w="1060" w:type="dxa"/>
            <w:tcBorders>
              <w:top w:val="single" w:sz="8" w:space="0" w:color="auto"/>
              <w:left w:val="nil"/>
              <w:bottom w:val="nil"/>
              <w:right w:val="nil"/>
            </w:tcBorders>
            <w:shd w:val="clear" w:color="auto" w:fill="auto"/>
            <w:noWrap/>
            <w:vAlign w:val="center"/>
            <w:hideMark/>
          </w:tcPr>
          <w:p w14:paraId="61D46DC9" w14:textId="77777777" w:rsidR="009119FF" w:rsidRDefault="009119FF">
            <w:pPr>
              <w:jc w:val="center"/>
              <w:rPr>
                <w:rFonts w:ascii="Arial" w:hAnsi="Arial" w:cs="Arial"/>
                <w:color w:val="000000"/>
                <w:sz w:val="18"/>
                <w:szCs w:val="18"/>
              </w:rPr>
            </w:pPr>
            <w:r>
              <w:rPr>
                <w:rFonts w:ascii="Arial" w:hAnsi="Arial" w:cs="Arial"/>
                <w:color w:val="000000"/>
                <w:sz w:val="18"/>
                <w:szCs w:val="18"/>
              </w:rPr>
              <w:t>120%</w:t>
            </w:r>
          </w:p>
        </w:tc>
        <w:tc>
          <w:tcPr>
            <w:tcW w:w="1060" w:type="dxa"/>
            <w:tcBorders>
              <w:top w:val="single" w:sz="8" w:space="0" w:color="auto"/>
              <w:left w:val="nil"/>
              <w:bottom w:val="nil"/>
              <w:right w:val="single" w:sz="8" w:space="0" w:color="auto"/>
            </w:tcBorders>
            <w:shd w:val="clear" w:color="auto" w:fill="auto"/>
            <w:noWrap/>
            <w:vAlign w:val="center"/>
            <w:hideMark/>
          </w:tcPr>
          <w:p w14:paraId="2D849169" w14:textId="77777777" w:rsidR="009119FF" w:rsidRDefault="009119FF">
            <w:pPr>
              <w:jc w:val="center"/>
              <w:rPr>
                <w:rFonts w:ascii="Arial" w:hAnsi="Arial" w:cs="Arial"/>
                <w:color w:val="000000"/>
                <w:sz w:val="18"/>
                <w:szCs w:val="18"/>
              </w:rPr>
            </w:pPr>
            <w:r>
              <w:rPr>
                <w:rFonts w:ascii="Arial" w:hAnsi="Arial" w:cs="Arial"/>
                <w:color w:val="000000"/>
                <w:sz w:val="18"/>
                <w:szCs w:val="18"/>
              </w:rPr>
              <w:t>99%</w:t>
            </w:r>
          </w:p>
        </w:tc>
      </w:tr>
      <w:tr w:rsidR="009119FF" w14:paraId="3E0C6BBC" w14:textId="77777777" w:rsidTr="000D0C4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C180343" w14:textId="77777777" w:rsidR="009119FF" w:rsidRDefault="009119FF">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04213AE" w14:textId="77777777" w:rsidR="009119FF" w:rsidRDefault="009119FF">
            <w:pPr>
              <w:jc w:val="center"/>
              <w:rPr>
                <w:rFonts w:ascii="Arial" w:hAnsi="Arial" w:cs="Arial"/>
                <w:color w:val="000000"/>
                <w:sz w:val="18"/>
                <w:szCs w:val="18"/>
              </w:rPr>
            </w:pPr>
            <w:r>
              <w:rPr>
                <w:rFonts w:ascii="Arial" w:hAnsi="Arial" w:cs="Arial"/>
                <w:color w:val="000000"/>
                <w:sz w:val="18"/>
                <w:szCs w:val="18"/>
              </w:rPr>
              <w:t>-0.84%</w:t>
            </w:r>
          </w:p>
        </w:tc>
        <w:tc>
          <w:tcPr>
            <w:tcW w:w="1060" w:type="dxa"/>
            <w:tcBorders>
              <w:top w:val="single" w:sz="8" w:space="0" w:color="auto"/>
              <w:left w:val="nil"/>
              <w:bottom w:val="nil"/>
              <w:right w:val="nil"/>
            </w:tcBorders>
            <w:shd w:val="clear" w:color="000000" w:fill="FFC7CE"/>
            <w:noWrap/>
            <w:vAlign w:val="center"/>
            <w:hideMark/>
          </w:tcPr>
          <w:p w14:paraId="41F9DB3E" w14:textId="77777777" w:rsidR="009119FF" w:rsidRDefault="009119FF">
            <w:pPr>
              <w:jc w:val="center"/>
              <w:rPr>
                <w:rFonts w:ascii="Arial" w:hAnsi="Arial" w:cs="Arial"/>
                <w:sz w:val="18"/>
                <w:szCs w:val="18"/>
              </w:rPr>
            </w:pPr>
            <w:r>
              <w:rPr>
                <w:rFonts w:ascii="Arial" w:hAnsi="Arial" w:cs="Arial"/>
                <w:sz w:val="18"/>
                <w:szCs w:val="18"/>
              </w:rPr>
              <w:t>5.81%</w:t>
            </w:r>
          </w:p>
        </w:tc>
        <w:tc>
          <w:tcPr>
            <w:tcW w:w="2061" w:type="dxa"/>
            <w:tcBorders>
              <w:top w:val="single" w:sz="8" w:space="0" w:color="auto"/>
              <w:left w:val="nil"/>
              <w:bottom w:val="nil"/>
              <w:right w:val="single" w:sz="4" w:space="0" w:color="auto"/>
            </w:tcBorders>
            <w:shd w:val="clear" w:color="000000" w:fill="FFC7CE"/>
            <w:noWrap/>
            <w:vAlign w:val="center"/>
            <w:hideMark/>
          </w:tcPr>
          <w:p w14:paraId="295CBBFB" w14:textId="77777777" w:rsidR="009119FF" w:rsidRDefault="009119FF">
            <w:pPr>
              <w:jc w:val="center"/>
              <w:rPr>
                <w:rFonts w:ascii="Arial" w:hAnsi="Arial" w:cs="Arial"/>
                <w:sz w:val="18"/>
                <w:szCs w:val="18"/>
              </w:rPr>
            </w:pPr>
            <w:r>
              <w:rPr>
                <w:rFonts w:ascii="Arial" w:hAnsi="Arial" w:cs="Arial"/>
                <w:sz w:val="18"/>
                <w:szCs w:val="18"/>
              </w:rPr>
              <w:t>6.06%</w:t>
            </w:r>
          </w:p>
        </w:tc>
        <w:tc>
          <w:tcPr>
            <w:tcW w:w="1060" w:type="dxa"/>
            <w:tcBorders>
              <w:top w:val="single" w:sz="8" w:space="0" w:color="auto"/>
              <w:left w:val="nil"/>
              <w:bottom w:val="nil"/>
              <w:right w:val="nil"/>
            </w:tcBorders>
            <w:shd w:val="clear" w:color="auto" w:fill="auto"/>
            <w:noWrap/>
            <w:vAlign w:val="center"/>
            <w:hideMark/>
          </w:tcPr>
          <w:p w14:paraId="65A45995" w14:textId="77777777" w:rsidR="009119FF" w:rsidRDefault="009119FF">
            <w:pPr>
              <w:jc w:val="center"/>
              <w:rPr>
                <w:rFonts w:ascii="Arial" w:hAnsi="Arial" w:cs="Arial"/>
                <w:color w:val="000000"/>
                <w:sz w:val="18"/>
                <w:szCs w:val="18"/>
              </w:rPr>
            </w:pPr>
            <w:r>
              <w:rPr>
                <w:rFonts w:ascii="Arial" w:hAnsi="Arial" w:cs="Arial"/>
                <w:color w:val="000000"/>
                <w:sz w:val="18"/>
                <w:szCs w:val="18"/>
              </w:rPr>
              <w:t>126%</w:t>
            </w:r>
          </w:p>
        </w:tc>
        <w:tc>
          <w:tcPr>
            <w:tcW w:w="1060" w:type="dxa"/>
            <w:tcBorders>
              <w:top w:val="single" w:sz="8" w:space="0" w:color="auto"/>
              <w:left w:val="nil"/>
              <w:bottom w:val="nil"/>
              <w:right w:val="single" w:sz="8" w:space="0" w:color="auto"/>
            </w:tcBorders>
            <w:shd w:val="clear" w:color="auto" w:fill="auto"/>
            <w:noWrap/>
            <w:vAlign w:val="center"/>
            <w:hideMark/>
          </w:tcPr>
          <w:p w14:paraId="6D0D9B51" w14:textId="77777777" w:rsidR="009119FF" w:rsidRDefault="009119FF">
            <w:pPr>
              <w:jc w:val="center"/>
              <w:rPr>
                <w:rFonts w:ascii="Arial" w:hAnsi="Arial" w:cs="Arial"/>
                <w:color w:val="000000"/>
                <w:sz w:val="18"/>
                <w:szCs w:val="18"/>
              </w:rPr>
            </w:pPr>
            <w:r>
              <w:rPr>
                <w:rFonts w:ascii="Arial" w:hAnsi="Arial" w:cs="Arial"/>
                <w:color w:val="000000"/>
                <w:sz w:val="18"/>
                <w:szCs w:val="18"/>
              </w:rPr>
              <w:t>81%</w:t>
            </w:r>
          </w:p>
        </w:tc>
      </w:tr>
      <w:tr w:rsidR="009119FF" w14:paraId="70898D94" w14:textId="77777777" w:rsidTr="000D0C4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D8DE821" w14:textId="77777777" w:rsidR="009119FF" w:rsidRDefault="009119FF">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80F3C37" w14:textId="77777777" w:rsidR="009119FF" w:rsidRDefault="009119FF">
            <w:pPr>
              <w:jc w:val="center"/>
              <w:rPr>
                <w:rFonts w:ascii="Arial" w:hAnsi="Arial" w:cs="Arial"/>
                <w:color w:val="000000"/>
                <w:sz w:val="18"/>
                <w:szCs w:val="18"/>
              </w:rPr>
            </w:pPr>
            <w:r>
              <w:rPr>
                <w:rFonts w:ascii="Arial" w:hAnsi="Arial" w:cs="Arial"/>
                <w:color w:val="000000"/>
                <w:sz w:val="18"/>
                <w:szCs w:val="18"/>
              </w:rPr>
              <w:t>-0.87%</w:t>
            </w:r>
          </w:p>
        </w:tc>
        <w:tc>
          <w:tcPr>
            <w:tcW w:w="1060" w:type="dxa"/>
            <w:tcBorders>
              <w:top w:val="nil"/>
              <w:left w:val="nil"/>
              <w:bottom w:val="single" w:sz="8" w:space="0" w:color="auto"/>
              <w:right w:val="nil"/>
            </w:tcBorders>
            <w:shd w:val="clear" w:color="auto" w:fill="auto"/>
            <w:noWrap/>
            <w:vAlign w:val="center"/>
            <w:hideMark/>
          </w:tcPr>
          <w:p w14:paraId="0B85D822" w14:textId="77777777" w:rsidR="009119FF" w:rsidRDefault="009119FF">
            <w:pPr>
              <w:jc w:val="center"/>
              <w:rPr>
                <w:rFonts w:ascii="Arial" w:hAnsi="Arial" w:cs="Arial"/>
                <w:color w:val="000000"/>
                <w:sz w:val="18"/>
                <w:szCs w:val="18"/>
              </w:rPr>
            </w:pPr>
            <w:r>
              <w:rPr>
                <w:rFonts w:ascii="Arial" w:hAnsi="Arial" w:cs="Arial"/>
                <w:color w:val="000000"/>
                <w:sz w:val="18"/>
                <w:szCs w:val="18"/>
              </w:rPr>
              <w:t>0.70%</w:t>
            </w:r>
          </w:p>
        </w:tc>
        <w:tc>
          <w:tcPr>
            <w:tcW w:w="2061" w:type="dxa"/>
            <w:tcBorders>
              <w:top w:val="nil"/>
              <w:left w:val="nil"/>
              <w:bottom w:val="single" w:sz="8" w:space="0" w:color="auto"/>
              <w:right w:val="single" w:sz="4" w:space="0" w:color="auto"/>
            </w:tcBorders>
            <w:shd w:val="clear" w:color="auto" w:fill="auto"/>
            <w:noWrap/>
            <w:vAlign w:val="center"/>
            <w:hideMark/>
          </w:tcPr>
          <w:p w14:paraId="28C15523" w14:textId="77777777" w:rsidR="009119FF" w:rsidRDefault="009119FF">
            <w:pPr>
              <w:jc w:val="center"/>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hideMark/>
          </w:tcPr>
          <w:p w14:paraId="1BEBEFD1" w14:textId="77777777" w:rsidR="009119FF" w:rsidRDefault="009119FF">
            <w:pPr>
              <w:jc w:val="center"/>
              <w:rPr>
                <w:rFonts w:ascii="Arial" w:hAnsi="Arial" w:cs="Arial"/>
                <w:color w:val="000000"/>
                <w:sz w:val="18"/>
                <w:szCs w:val="18"/>
              </w:rPr>
            </w:pPr>
            <w:r>
              <w:rPr>
                <w:rFonts w:ascii="Arial" w:hAnsi="Arial" w:cs="Arial"/>
                <w:color w:val="000000"/>
                <w:sz w:val="18"/>
                <w:szCs w:val="18"/>
              </w:rPr>
              <w:t>121%</w:t>
            </w:r>
          </w:p>
        </w:tc>
        <w:tc>
          <w:tcPr>
            <w:tcW w:w="1060" w:type="dxa"/>
            <w:tcBorders>
              <w:top w:val="nil"/>
              <w:left w:val="nil"/>
              <w:bottom w:val="single" w:sz="8" w:space="0" w:color="auto"/>
              <w:right w:val="single" w:sz="8" w:space="0" w:color="auto"/>
            </w:tcBorders>
            <w:shd w:val="clear" w:color="auto" w:fill="auto"/>
            <w:noWrap/>
            <w:vAlign w:val="center"/>
            <w:hideMark/>
          </w:tcPr>
          <w:p w14:paraId="455BDF12" w14:textId="77777777" w:rsidR="009119FF" w:rsidRDefault="009119FF">
            <w:pPr>
              <w:jc w:val="center"/>
              <w:rPr>
                <w:rFonts w:ascii="Arial" w:hAnsi="Arial" w:cs="Arial"/>
                <w:color w:val="000000"/>
                <w:sz w:val="18"/>
                <w:szCs w:val="18"/>
              </w:rPr>
            </w:pPr>
            <w:r>
              <w:rPr>
                <w:rFonts w:ascii="Arial" w:hAnsi="Arial" w:cs="Arial"/>
                <w:color w:val="000000"/>
                <w:sz w:val="18"/>
                <w:szCs w:val="18"/>
              </w:rPr>
              <w:t>95%</w:t>
            </w:r>
          </w:p>
        </w:tc>
      </w:tr>
      <w:tr w:rsidR="009119FF" w14:paraId="494C2F05" w14:textId="77777777" w:rsidTr="000D0C42">
        <w:trPr>
          <w:trHeight w:val="255"/>
          <w:jc w:val="center"/>
        </w:trPr>
        <w:tc>
          <w:tcPr>
            <w:tcW w:w="1640" w:type="dxa"/>
            <w:tcBorders>
              <w:top w:val="nil"/>
              <w:left w:val="nil"/>
              <w:bottom w:val="nil"/>
              <w:right w:val="nil"/>
            </w:tcBorders>
            <w:shd w:val="clear" w:color="auto" w:fill="auto"/>
            <w:noWrap/>
            <w:vAlign w:val="center"/>
            <w:hideMark/>
          </w:tcPr>
          <w:p w14:paraId="68095103" w14:textId="77777777" w:rsidR="009119FF" w:rsidRDefault="009119FF">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4875CFCF" w14:textId="77777777" w:rsidR="009119FF" w:rsidRDefault="009119FF">
            <w:pPr>
              <w:jc w:val="center"/>
              <w:rPr>
                <w:sz w:val="20"/>
                <w:szCs w:val="20"/>
              </w:rPr>
            </w:pPr>
          </w:p>
        </w:tc>
        <w:tc>
          <w:tcPr>
            <w:tcW w:w="1060" w:type="dxa"/>
            <w:tcBorders>
              <w:top w:val="nil"/>
              <w:left w:val="nil"/>
              <w:bottom w:val="nil"/>
              <w:right w:val="nil"/>
            </w:tcBorders>
            <w:shd w:val="clear" w:color="auto" w:fill="auto"/>
            <w:noWrap/>
            <w:vAlign w:val="center"/>
            <w:hideMark/>
          </w:tcPr>
          <w:p w14:paraId="6AB20B5E" w14:textId="77777777" w:rsidR="009119FF" w:rsidRDefault="009119FF">
            <w:pPr>
              <w:jc w:val="center"/>
              <w:rPr>
                <w:sz w:val="20"/>
                <w:szCs w:val="20"/>
              </w:rPr>
            </w:pPr>
          </w:p>
        </w:tc>
        <w:tc>
          <w:tcPr>
            <w:tcW w:w="2061" w:type="dxa"/>
            <w:tcBorders>
              <w:top w:val="nil"/>
              <w:left w:val="nil"/>
              <w:bottom w:val="nil"/>
              <w:right w:val="nil"/>
            </w:tcBorders>
            <w:shd w:val="clear" w:color="auto" w:fill="auto"/>
            <w:noWrap/>
            <w:vAlign w:val="center"/>
            <w:hideMark/>
          </w:tcPr>
          <w:p w14:paraId="4B6B06D0" w14:textId="77777777" w:rsidR="009119FF" w:rsidRDefault="009119FF">
            <w:pPr>
              <w:jc w:val="center"/>
              <w:rPr>
                <w:sz w:val="20"/>
                <w:szCs w:val="20"/>
              </w:rPr>
            </w:pPr>
          </w:p>
        </w:tc>
        <w:tc>
          <w:tcPr>
            <w:tcW w:w="1060" w:type="dxa"/>
            <w:tcBorders>
              <w:top w:val="nil"/>
              <w:left w:val="nil"/>
              <w:bottom w:val="nil"/>
              <w:right w:val="nil"/>
            </w:tcBorders>
            <w:shd w:val="clear" w:color="auto" w:fill="auto"/>
            <w:noWrap/>
            <w:vAlign w:val="center"/>
            <w:hideMark/>
          </w:tcPr>
          <w:p w14:paraId="63F14874" w14:textId="77777777" w:rsidR="009119FF" w:rsidRDefault="009119FF">
            <w:pPr>
              <w:jc w:val="center"/>
              <w:rPr>
                <w:sz w:val="20"/>
                <w:szCs w:val="20"/>
              </w:rPr>
            </w:pPr>
          </w:p>
        </w:tc>
        <w:tc>
          <w:tcPr>
            <w:tcW w:w="1060" w:type="dxa"/>
            <w:tcBorders>
              <w:top w:val="nil"/>
              <w:left w:val="nil"/>
              <w:bottom w:val="nil"/>
              <w:right w:val="nil"/>
            </w:tcBorders>
            <w:shd w:val="clear" w:color="auto" w:fill="auto"/>
            <w:noWrap/>
            <w:vAlign w:val="center"/>
            <w:hideMark/>
          </w:tcPr>
          <w:p w14:paraId="3A7583C0" w14:textId="77777777" w:rsidR="009119FF" w:rsidRDefault="009119FF">
            <w:pPr>
              <w:jc w:val="center"/>
              <w:rPr>
                <w:sz w:val="20"/>
                <w:szCs w:val="20"/>
              </w:rPr>
            </w:pPr>
          </w:p>
        </w:tc>
      </w:tr>
      <w:tr w:rsidR="009119FF" w14:paraId="3F5A078F" w14:textId="77777777" w:rsidTr="000D0C42">
        <w:trPr>
          <w:trHeight w:val="255"/>
          <w:jc w:val="center"/>
        </w:trPr>
        <w:tc>
          <w:tcPr>
            <w:tcW w:w="1640" w:type="dxa"/>
            <w:tcBorders>
              <w:top w:val="nil"/>
              <w:left w:val="nil"/>
              <w:bottom w:val="nil"/>
              <w:right w:val="nil"/>
            </w:tcBorders>
            <w:shd w:val="clear" w:color="auto" w:fill="auto"/>
            <w:noWrap/>
            <w:vAlign w:val="center"/>
            <w:hideMark/>
          </w:tcPr>
          <w:p w14:paraId="0AB4BD98" w14:textId="77777777" w:rsidR="009119FF" w:rsidRDefault="009119FF">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2DA1D7A"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4A9A013" w14:textId="77777777" w:rsidR="009119FF" w:rsidRDefault="009119FF">
            <w:pPr>
              <w:jc w:val="center"/>
              <w:rPr>
                <w:rFonts w:ascii="Calibri" w:hAnsi="Calibri"/>
                <w:color w:val="000000"/>
              </w:rPr>
            </w:pPr>
            <w:r>
              <w:rPr>
                <w:rFonts w:ascii="Calibri" w:hAnsi="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4A6EA8B5"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24AFD40" w14:textId="77777777" w:rsidR="009119FF" w:rsidRDefault="009119FF">
            <w:pPr>
              <w:jc w:val="center"/>
              <w:rPr>
                <w:rFonts w:ascii="Calibri" w:hAnsi="Calibri"/>
                <w:color w:val="000000"/>
              </w:rPr>
            </w:pPr>
            <w:r>
              <w:rPr>
                <w:rFonts w:ascii="Calibri" w:hAnsi="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E23D64" w14:textId="77777777" w:rsidR="009119FF" w:rsidRDefault="009119FF">
            <w:pPr>
              <w:jc w:val="center"/>
              <w:rPr>
                <w:rFonts w:ascii="Calibri" w:hAnsi="Calibri"/>
                <w:color w:val="000000"/>
              </w:rPr>
            </w:pPr>
            <w:r>
              <w:rPr>
                <w:rFonts w:ascii="Calibri" w:hAnsi="Calibri"/>
                <w:color w:val="000000"/>
              </w:rPr>
              <w:t> </w:t>
            </w:r>
          </w:p>
        </w:tc>
      </w:tr>
      <w:tr w:rsidR="009119FF" w14:paraId="2B592FE5" w14:textId="77777777" w:rsidTr="000D0C42">
        <w:trPr>
          <w:trHeight w:val="255"/>
          <w:jc w:val="center"/>
        </w:trPr>
        <w:tc>
          <w:tcPr>
            <w:tcW w:w="1640" w:type="dxa"/>
            <w:tcBorders>
              <w:top w:val="nil"/>
              <w:left w:val="nil"/>
              <w:bottom w:val="nil"/>
              <w:right w:val="nil"/>
            </w:tcBorders>
            <w:shd w:val="clear" w:color="auto" w:fill="auto"/>
            <w:noWrap/>
            <w:vAlign w:val="center"/>
            <w:hideMark/>
          </w:tcPr>
          <w:p w14:paraId="7BE0D7CE" w14:textId="77777777" w:rsidR="009119FF" w:rsidRDefault="009119FF">
            <w:pPr>
              <w:jc w:val="center"/>
              <w:rPr>
                <w:rFonts w:ascii="Calibri" w:hAnsi="Calibri"/>
                <w:color w:val="000000"/>
              </w:rPr>
            </w:pPr>
          </w:p>
        </w:tc>
        <w:tc>
          <w:tcPr>
            <w:tcW w:w="1060" w:type="dxa"/>
            <w:tcBorders>
              <w:top w:val="nil"/>
              <w:left w:val="single" w:sz="8" w:space="0" w:color="auto"/>
              <w:bottom w:val="nil"/>
              <w:right w:val="nil"/>
            </w:tcBorders>
            <w:shd w:val="clear" w:color="auto" w:fill="auto"/>
            <w:noWrap/>
            <w:vAlign w:val="center"/>
            <w:hideMark/>
          </w:tcPr>
          <w:p w14:paraId="7BC3F863"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81CE63A"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77B90713"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14:paraId="10515319"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AEDAED7"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 </w:t>
            </w:r>
          </w:p>
        </w:tc>
      </w:tr>
      <w:tr w:rsidR="009119FF" w14:paraId="6E5BC1B8" w14:textId="77777777" w:rsidTr="000D0C42">
        <w:trPr>
          <w:trHeight w:val="255"/>
          <w:jc w:val="center"/>
        </w:trPr>
        <w:tc>
          <w:tcPr>
            <w:tcW w:w="1640" w:type="dxa"/>
            <w:tcBorders>
              <w:top w:val="nil"/>
              <w:left w:val="nil"/>
              <w:bottom w:val="nil"/>
              <w:right w:val="nil"/>
            </w:tcBorders>
            <w:shd w:val="clear" w:color="auto" w:fill="auto"/>
            <w:noWrap/>
            <w:vAlign w:val="center"/>
            <w:hideMark/>
          </w:tcPr>
          <w:p w14:paraId="178F2A1A" w14:textId="77777777" w:rsidR="009119FF" w:rsidRDefault="009119FF">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A4EECFA" w14:textId="77777777" w:rsidR="009119FF" w:rsidRDefault="009119FF">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0E6223C" w14:textId="77777777" w:rsidR="009119FF" w:rsidRDefault="009119FF">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47BC5BD2" w14:textId="77777777" w:rsidR="009119FF" w:rsidRDefault="009119FF">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01B633A" w14:textId="77777777" w:rsidR="009119FF" w:rsidRDefault="009119FF">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5BA7D0A" w14:textId="77777777" w:rsidR="009119FF" w:rsidRDefault="009119FF">
            <w:pPr>
              <w:jc w:val="center"/>
              <w:rPr>
                <w:rFonts w:ascii="Arial" w:hAnsi="Arial" w:cs="Arial"/>
                <w:color w:val="000000"/>
                <w:sz w:val="18"/>
                <w:szCs w:val="18"/>
              </w:rPr>
            </w:pPr>
            <w:r>
              <w:rPr>
                <w:rFonts w:ascii="Arial" w:hAnsi="Arial" w:cs="Arial"/>
                <w:color w:val="000000"/>
                <w:sz w:val="18"/>
                <w:szCs w:val="18"/>
              </w:rPr>
              <w:t>DecT</w:t>
            </w:r>
          </w:p>
        </w:tc>
      </w:tr>
      <w:tr w:rsidR="009119FF" w14:paraId="6AD02F8C" w14:textId="77777777" w:rsidTr="000D0C4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23AEEC" w14:textId="77777777" w:rsidR="009119FF" w:rsidRDefault="009119FF">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0FA6FF8" w14:textId="77777777" w:rsidR="009119FF" w:rsidRDefault="009119FF">
            <w:pPr>
              <w:jc w:val="center"/>
              <w:rPr>
                <w:rFonts w:ascii="Arial" w:hAnsi="Arial" w:cs="Arial"/>
                <w:color w:val="000000"/>
                <w:sz w:val="18"/>
                <w:szCs w:val="18"/>
              </w:rPr>
            </w:pPr>
            <w:r>
              <w:rPr>
                <w:rFonts w:ascii="Arial" w:hAnsi="Arial" w:cs="Arial"/>
                <w:color w:val="000000"/>
                <w:sz w:val="18"/>
                <w:szCs w:val="18"/>
              </w:rPr>
              <w:t>-1.83%</w:t>
            </w:r>
          </w:p>
        </w:tc>
        <w:tc>
          <w:tcPr>
            <w:tcW w:w="1060" w:type="dxa"/>
            <w:tcBorders>
              <w:top w:val="single" w:sz="8" w:space="0" w:color="auto"/>
              <w:left w:val="nil"/>
              <w:bottom w:val="nil"/>
              <w:right w:val="nil"/>
            </w:tcBorders>
            <w:shd w:val="clear" w:color="000000" w:fill="FFC7CE"/>
            <w:noWrap/>
            <w:vAlign w:val="center"/>
            <w:hideMark/>
          </w:tcPr>
          <w:p w14:paraId="02A66DF1" w14:textId="77777777" w:rsidR="009119FF" w:rsidRDefault="009119FF">
            <w:pPr>
              <w:jc w:val="center"/>
              <w:rPr>
                <w:rFonts w:ascii="Arial" w:hAnsi="Arial" w:cs="Arial"/>
                <w:sz w:val="18"/>
                <w:szCs w:val="18"/>
              </w:rPr>
            </w:pPr>
            <w:r>
              <w:rPr>
                <w:rFonts w:ascii="Arial" w:hAnsi="Arial" w:cs="Arial"/>
                <w:sz w:val="18"/>
                <w:szCs w:val="18"/>
              </w:rPr>
              <w:t>6.37%</w:t>
            </w:r>
          </w:p>
        </w:tc>
        <w:tc>
          <w:tcPr>
            <w:tcW w:w="2061" w:type="dxa"/>
            <w:tcBorders>
              <w:top w:val="single" w:sz="8" w:space="0" w:color="auto"/>
              <w:left w:val="nil"/>
              <w:bottom w:val="nil"/>
              <w:right w:val="single" w:sz="4" w:space="0" w:color="auto"/>
            </w:tcBorders>
            <w:shd w:val="clear" w:color="000000" w:fill="FFC7CE"/>
            <w:noWrap/>
            <w:vAlign w:val="center"/>
            <w:hideMark/>
          </w:tcPr>
          <w:p w14:paraId="45D458CB" w14:textId="77777777" w:rsidR="009119FF" w:rsidRDefault="009119FF">
            <w:pPr>
              <w:jc w:val="center"/>
              <w:rPr>
                <w:rFonts w:ascii="Arial" w:hAnsi="Arial" w:cs="Arial"/>
                <w:sz w:val="18"/>
                <w:szCs w:val="18"/>
              </w:rPr>
            </w:pPr>
            <w:r>
              <w:rPr>
                <w:rFonts w:ascii="Arial" w:hAnsi="Arial" w:cs="Arial"/>
                <w:sz w:val="18"/>
                <w:szCs w:val="18"/>
              </w:rPr>
              <w:t>5.58%</w:t>
            </w:r>
          </w:p>
        </w:tc>
        <w:tc>
          <w:tcPr>
            <w:tcW w:w="1060" w:type="dxa"/>
            <w:tcBorders>
              <w:top w:val="nil"/>
              <w:left w:val="nil"/>
              <w:bottom w:val="nil"/>
              <w:right w:val="nil"/>
            </w:tcBorders>
            <w:shd w:val="clear" w:color="auto" w:fill="auto"/>
            <w:noWrap/>
            <w:vAlign w:val="center"/>
            <w:hideMark/>
          </w:tcPr>
          <w:p w14:paraId="7E5F3DF5" w14:textId="77777777" w:rsidR="009119FF" w:rsidRDefault="009119FF">
            <w:pPr>
              <w:jc w:val="center"/>
              <w:rPr>
                <w:rFonts w:ascii="Arial" w:hAnsi="Arial" w:cs="Arial"/>
                <w:color w:val="000000"/>
                <w:sz w:val="18"/>
                <w:szCs w:val="18"/>
              </w:rPr>
            </w:pPr>
            <w:r>
              <w:rPr>
                <w:rFonts w:ascii="Arial" w:hAnsi="Arial" w:cs="Arial"/>
                <w:color w:val="000000"/>
                <w:sz w:val="18"/>
                <w:szCs w:val="18"/>
              </w:rPr>
              <w:t>110%</w:t>
            </w:r>
          </w:p>
        </w:tc>
        <w:tc>
          <w:tcPr>
            <w:tcW w:w="1060" w:type="dxa"/>
            <w:tcBorders>
              <w:top w:val="nil"/>
              <w:left w:val="nil"/>
              <w:bottom w:val="nil"/>
              <w:right w:val="single" w:sz="8" w:space="0" w:color="auto"/>
            </w:tcBorders>
            <w:shd w:val="clear" w:color="auto" w:fill="auto"/>
            <w:noWrap/>
            <w:vAlign w:val="center"/>
            <w:hideMark/>
          </w:tcPr>
          <w:p w14:paraId="26D8EB86" w14:textId="77777777" w:rsidR="009119FF" w:rsidRDefault="009119FF">
            <w:pPr>
              <w:jc w:val="center"/>
              <w:rPr>
                <w:rFonts w:ascii="Arial" w:hAnsi="Arial" w:cs="Arial"/>
                <w:color w:val="000000"/>
                <w:sz w:val="18"/>
                <w:szCs w:val="18"/>
              </w:rPr>
            </w:pPr>
            <w:r>
              <w:rPr>
                <w:rFonts w:ascii="Arial" w:hAnsi="Arial" w:cs="Arial"/>
                <w:color w:val="000000"/>
                <w:sz w:val="18"/>
                <w:szCs w:val="18"/>
              </w:rPr>
              <w:t>111%</w:t>
            </w:r>
          </w:p>
        </w:tc>
      </w:tr>
      <w:tr w:rsidR="009119FF" w14:paraId="3CC0E8E3" w14:textId="77777777" w:rsidTr="000D0C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BCECB8" w14:textId="77777777" w:rsidR="009119FF" w:rsidRDefault="009119FF">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DD22730" w14:textId="77777777" w:rsidR="009119FF" w:rsidRDefault="009119FF">
            <w:pPr>
              <w:jc w:val="center"/>
              <w:rPr>
                <w:rFonts w:ascii="Arial" w:hAnsi="Arial" w:cs="Arial"/>
                <w:color w:val="000000"/>
                <w:sz w:val="18"/>
                <w:szCs w:val="18"/>
              </w:rPr>
            </w:pPr>
            <w:r>
              <w:rPr>
                <w:rFonts w:ascii="Arial" w:hAnsi="Arial" w:cs="Arial"/>
                <w:color w:val="000000"/>
                <w:sz w:val="18"/>
                <w:szCs w:val="18"/>
              </w:rPr>
              <w:t>-2.12%</w:t>
            </w:r>
          </w:p>
        </w:tc>
        <w:tc>
          <w:tcPr>
            <w:tcW w:w="1060" w:type="dxa"/>
            <w:tcBorders>
              <w:top w:val="nil"/>
              <w:left w:val="nil"/>
              <w:bottom w:val="nil"/>
              <w:right w:val="nil"/>
            </w:tcBorders>
            <w:shd w:val="clear" w:color="auto" w:fill="auto"/>
            <w:noWrap/>
            <w:vAlign w:val="center"/>
            <w:hideMark/>
          </w:tcPr>
          <w:p w14:paraId="223615D6" w14:textId="77777777" w:rsidR="009119FF" w:rsidRDefault="009119FF">
            <w:pPr>
              <w:jc w:val="center"/>
              <w:rPr>
                <w:rFonts w:ascii="Arial" w:hAnsi="Arial" w:cs="Arial"/>
                <w:color w:val="000000"/>
                <w:sz w:val="18"/>
                <w:szCs w:val="18"/>
              </w:rPr>
            </w:pPr>
            <w:r>
              <w:rPr>
                <w:rFonts w:ascii="Arial" w:hAnsi="Arial" w:cs="Arial"/>
                <w:color w:val="000000"/>
                <w:sz w:val="18"/>
                <w:szCs w:val="18"/>
              </w:rPr>
              <w:t>0.56%</w:t>
            </w:r>
          </w:p>
        </w:tc>
        <w:tc>
          <w:tcPr>
            <w:tcW w:w="2061" w:type="dxa"/>
            <w:tcBorders>
              <w:top w:val="nil"/>
              <w:left w:val="nil"/>
              <w:bottom w:val="nil"/>
              <w:right w:val="single" w:sz="4" w:space="0" w:color="auto"/>
            </w:tcBorders>
            <w:shd w:val="clear" w:color="000000" w:fill="CCFFCC"/>
            <w:noWrap/>
            <w:vAlign w:val="center"/>
            <w:hideMark/>
          </w:tcPr>
          <w:p w14:paraId="0FF06B77" w14:textId="77777777" w:rsidR="009119FF" w:rsidRDefault="009119FF">
            <w:pPr>
              <w:jc w:val="center"/>
              <w:rPr>
                <w:rFonts w:ascii="Arial" w:hAnsi="Arial" w:cs="Arial"/>
                <w:sz w:val="18"/>
                <w:szCs w:val="18"/>
              </w:rPr>
            </w:pPr>
            <w:r>
              <w:rPr>
                <w:rFonts w:ascii="Arial" w:hAnsi="Arial" w:cs="Arial"/>
                <w:sz w:val="18"/>
                <w:szCs w:val="18"/>
              </w:rPr>
              <w:t>-5.30%</w:t>
            </w:r>
          </w:p>
        </w:tc>
        <w:tc>
          <w:tcPr>
            <w:tcW w:w="1060" w:type="dxa"/>
            <w:tcBorders>
              <w:top w:val="nil"/>
              <w:left w:val="nil"/>
              <w:bottom w:val="nil"/>
              <w:right w:val="nil"/>
            </w:tcBorders>
            <w:shd w:val="clear" w:color="auto" w:fill="auto"/>
            <w:noWrap/>
            <w:vAlign w:val="center"/>
            <w:hideMark/>
          </w:tcPr>
          <w:p w14:paraId="15577AF7" w14:textId="77777777" w:rsidR="009119FF" w:rsidRDefault="009119FF">
            <w:pPr>
              <w:jc w:val="center"/>
              <w:rPr>
                <w:rFonts w:ascii="Arial" w:hAnsi="Arial" w:cs="Arial"/>
                <w:color w:val="000000"/>
                <w:sz w:val="18"/>
                <w:szCs w:val="18"/>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58151B30" w14:textId="77777777" w:rsidR="009119FF" w:rsidRDefault="009119FF">
            <w:pPr>
              <w:jc w:val="center"/>
              <w:rPr>
                <w:rFonts w:ascii="Arial" w:hAnsi="Arial" w:cs="Arial"/>
                <w:color w:val="000000"/>
                <w:sz w:val="18"/>
                <w:szCs w:val="18"/>
              </w:rPr>
            </w:pPr>
            <w:r>
              <w:rPr>
                <w:rFonts w:ascii="Arial" w:hAnsi="Arial" w:cs="Arial"/>
                <w:color w:val="000000"/>
                <w:sz w:val="18"/>
                <w:szCs w:val="18"/>
              </w:rPr>
              <w:t>113%</w:t>
            </w:r>
          </w:p>
        </w:tc>
      </w:tr>
      <w:tr w:rsidR="009119FF" w14:paraId="651E69E3" w14:textId="77777777" w:rsidTr="000D0C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B32E3F" w14:textId="77777777" w:rsidR="009119FF" w:rsidRDefault="009119FF">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802024D" w14:textId="77777777" w:rsidR="009119FF" w:rsidRDefault="009119FF">
            <w:pPr>
              <w:jc w:val="center"/>
              <w:rPr>
                <w:rFonts w:ascii="Arial" w:hAnsi="Arial" w:cs="Arial"/>
                <w:color w:val="000000"/>
                <w:sz w:val="18"/>
                <w:szCs w:val="18"/>
              </w:rPr>
            </w:pPr>
            <w:r>
              <w:rPr>
                <w:rFonts w:ascii="Arial" w:hAnsi="Arial" w:cs="Arial"/>
                <w:color w:val="000000"/>
                <w:sz w:val="18"/>
                <w:szCs w:val="18"/>
              </w:rPr>
              <w:t>-0.54%</w:t>
            </w:r>
          </w:p>
        </w:tc>
        <w:tc>
          <w:tcPr>
            <w:tcW w:w="1060" w:type="dxa"/>
            <w:tcBorders>
              <w:top w:val="nil"/>
              <w:left w:val="nil"/>
              <w:bottom w:val="nil"/>
              <w:right w:val="nil"/>
            </w:tcBorders>
            <w:shd w:val="clear" w:color="000000" w:fill="CCFFCC"/>
            <w:noWrap/>
            <w:vAlign w:val="center"/>
            <w:hideMark/>
          </w:tcPr>
          <w:p w14:paraId="701F0E86" w14:textId="77777777" w:rsidR="009119FF" w:rsidRDefault="009119FF">
            <w:pPr>
              <w:jc w:val="center"/>
              <w:rPr>
                <w:rFonts w:ascii="Arial" w:hAnsi="Arial" w:cs="Arial"/>
                <w:sz w:val="18"/>
                <w:szCs w:val="18"/>
              </w:rPr>
            </w:pPr>
            <w:r>
              <w:rPr>
                <w:rFonts w:ascii="Arial" w:hAnsi="Arial" w:cs="Arial"/>
                <w:sz w:val="18"/>
                <w:szCs w:val="18"/>
              </w:rPr>
              <w:t>-5.16%</w:t>
            </w:r>
          </w:p>
        </w:tc>
        <w:tc>
          <w:tcPr>
            <w:tcW w:w="2061" w:type="dxa"/>
            <w:tcBorders>
              <w:top w:val="nil"/>
              <w:left w:val="nil"/>
              <w:bottom w:val="nil"/>
              <w:right w:val="single" w:sz="4" w:space="0" w:color="auto"/>
            </w:tcBorders>
            <w:shd w:val="clear" w:color="auto" w:fill="auto"/>
            <w:noWrap/>
            <w:vAlign w:val="center"/>
            <w:hideMark/>
          </w:tcPr>
          <w:p w14:paraId="727D209D" w14:textId="77777777" w:rsidR="009119FF" w:rsidRDefault="009119FF">
            <w:pPr>
              <w:jc w:val="center"/>
              <w:rPr>
                <w:rFonts w:ascii="Arial" w:hAnsi="Arial" w:cs="Arial"/>
                <w:color w:val="000000"/>
                <w:sz w:val="18"/>
                <w:szCs w:val="18"/>
              </w:rPr>
            </w:pPr>
            <w:r>
              <w:rPr>
                <w:rFonts w:ascii="Arial" w:hAnsi="Arial" w:cs="Arial"/>
                <w:color w:val="000000"/>
                <w:sz w:val="18"/>
                <w:szCs w:val="18"/>
              </w:rPr>
              <w:t>-1.52%</w:t>
            </w:r>
          </w:p>
        </w:tc>
        <w:tc>
          <w:tcPr>
            <w:tcW w:w="1060" w:type="dxa"/>
            <w:tcBorders>
              <w:top w:val="nil"/>
              <w:left w:val="nil"/>
              <w:bottom w:val="nil"/>
              <w:right w:val="nil"/>
            </w:tcBorders>
            <w:shd w:val="clear" w:color="auto" w:fill="auto"/>
            <w:noWrap/>
            <w:vAlign w:val="center"/>
            <w:hideMark/>
          </w:tcPr>
          <w:p w14:paraId="455923A4" w14:textId="77777777" w:rsidR="009119FF" w:rsidRDefault="009119FF">
            <w:pPr>
              <w:jc w:val="center"/>
              <w:rPr>
                <w:rFonts w:ascii="Arial" w:hAnsi="Arial" w:cs="Arial"/>
                <w:color w:val="000000"/>
                <w:sz w:val="18"/>
                <w:szCs w:val="18"/>
              </w:rPr>
            </w:pPr>
            <w:r>
              <w:rPr>
                <w:rFonts w:ascii="Arial" w:hAnsi="Arial" w:cs="Arial"/>
                <w:color w:val="000000"/>
                <w:sz w:val="18"/>
                <w:szCs w:val="18"/>
              </w:rPr>
              <w:t>111%</w:t>
            </w:r>
          </w:p>
        </w:tc>
        <w:tc>
          <w:tcPr>
            <w:tcW w:w="1060" w:type="dxa"/>
            <w:tcBorders>
              <w:top w:val="nil"/>
              <w:left w:val="nil"/>
              <w:bottom w:val="nil"/>
              <w:right w:val="single" w:sz="8" w:space="0" w:color="auto"/>
            </w:tcBorders>
            <w:shd w:val="clear" w:color="auto" w:fill="auto"/>
            <w:noWrap/>
            <w:vAlign w:val="center"/>
            <w:hideMark/>
          </w:tcPr>
          <w:p w14:paraId="07B9271E" w14:textId="77777777" w:rsidR="009119FF" w:rsidRDefault="009119FF">
            <w:pPr>
              <w:jc w:val="center"/>
              <w:rPr>
                <w:rFonts w:ascii="Arial" w:hAnsi="Arial" w:cs="Arial"/>
                <w:color w:val="000000"/>
                <w:sz w:val="18"/>
                <w:szCs w:val="18"/>
              </w:rPr>
            </w:pPr>
            <w:r>
              <w:rPr>
                <w:rFonts w:ascii="Arial" w:hAnsi="Arial" w:cs="Arial"/>
                <w:color w:val="000000"/>
                <w:sz w:val="18"/>
                <w:szCs w:val="18"/>
              </w:rPr>
              <w:t>107%</w:t>
            </w:r>
          </w:p>
        </w:tc>
      </w:tr>
      <w:tr w:rsidR="009119FF" w14:paraId="0B784471" w14:textId="77777777" w:rsidTr="000D0C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D107F3" w14:textId="77777777" w:rsidR="009119FF" w:rsidRDefault="009119FF">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02AD0FE" w14:textId="77777777" w:rsidR="009119FF" w:rsidRDefault="009119FF">
            <w:pPr>
              <w:jc w:val="center"/>
              <w:rPr>
                <w:rFonts w:ascii="Arial" w:hAnsi="Arial" w:cs="Arial"/>
                <w:color w:val="000000"/>
                <w:sz w:val="18"/>
                <w:szCs w:val="18"/>
              </w:rPr>
            </w:pPr>
            <w:r>
              <w:rPr>
                <w:rFonts w:ascii="Arial" w:hAnsi="Arial" w:cs="Arial"/>
                <w:color w:val="000000"/>
                <w:sz w:val="18"/>
                <w:szCs w:val="18"/>
              </w:rPr>
              <w:t>-0.80%</w:t>
            </w:r>
          </w:p>
        </w:tc>
        <w:tc>
          <w:tcPr>
            <w:tcW w:w="1060" w:type="dxa"/>
            <w:tcBorders>
              <w:top w:val="nil"/>
              <w:left w:val="nil"/>
              <w:bottom w:val="nil"/>
              <w:right w:val="nil"/>
            </w:tcBorders>
            <w:shd w:val="clear" w:color="000000" w:fill="FFC7CE"/>
            <w:noWrap/>
            <w:vAlign w:val="center"/>
            <w:hideMark/>
          </w:tcPr>
          <w:p w14:paraId="25A06057" w14:textId="77777777" w:rsidR="009119FF" w:rsidRDefault="009119FF">
            <w:pPr>
              <w:jc w:val="center"/>
              <w:rPr>
                <w:rFonts w:ascii="Arial" w:hAnsi="Arial" w:cs="Arial"/>
                <w:sz w:val="18"/>
                <w:szCs w:val="18"/>
              </w:rPr>
            </w:pPr>
            <w:r>
              <w:rPr>
                <w:rFonts w:ascii="Arial" w:hAnsi="Arial" w:cs="Arial"/>
                <w:sz w:val="18"/>
                <w:szCs w:val="18"/>
              </w:rPr>
              <w:t>6.87%</w:t>
            </w:r>
          </w:p>
        </w:tc>
        <w:tc>
          <w:tcPr>
            <w:tcW w:w="2061" w:type="dxa"/>
            <w:tcBorders>
              <w:top w:val="nil"/>
              <w:left w:val="nil"/>
              <w:bottom w:val="nil"/>
              <w:right w:val="single" w:sz="4" w:space="0" w:color="auto"/>
            </w:tcBorders>
            <w:shd w:val="clear" w:color="000000" w:fill="FFC7CE"/>
            <w:noWrap/>
            <w:vAlign w:val="center"/>
            <w:hideMark/>
          </w:tcPr>
          <w:p w14:paraId="149CA8B3" w14:textId="77777777" w:rsidR="009119FF" w:rsidRDefault="009119FF">
            <w:pPr>
              <w:jc w:val="center"/>
              <w:rPr>
                <w:rFonts w:ascii="Arial" w:hAnsi="Arial" w:cs="Arial"/>
                <w:sz w:val="18"/>
                <w:szCs w:val="18"/>
              </w:rPr>
            </w:pPr>
            <w:r>
              <w:rPr>
                <w:rFonts w:ascii="Arial" w:hAnsi="Arial" w:cs="Arial"/>
                <w:sz w:val="18"/>
                <w:szCs w:val="18"/>
              </w:rPr>
              <w:t>7.58%</w:t>
            </w:r>
          </w:p>
        </w:tc>
        <w:tc>
          <w:tcPr>
            <w:tcW w:w="1060" w:type="dxa"/>
            <w:tcBorders>
              <w:top w:val="nil"/>
              <w:left w:val="nil"/>
              <w:bottom w:val="nil"/>
              <w:right w:val="nil"/>
            </w:tcBorders>
            <w:shd w:val="clear" w:color="auto" w:fill="auto"/>
            <w:noWrap/>
            <w:vAlign w:val="center"/>
            <w:hideMark/>
          </w:tcPr>
          <w:p w14:paraId="59008C41" w14:textId="77777777" w:rsidR="009119FF" w:rsidRDefault="009119FF">
            <w:pPr>
              <w:jc w:val="center"/>
              <w:rPr>
                <w:rFonts w:ascii="Arial" w:hAnsi="Arial" w:cs="Arial"/>
                <w:color w:val="000000"/>
                <w:sz w:val="18"/>
                <w:szCs w:val="18"/>
              </w:rPr>
            </w:pPr>
            <w:r>
              <w:rPr>
                <w:rFonts w:ascii="Arial" w:hAnsi="Arial" w:cs="Arial"/>
                <w:color w:val="000000"/>
                <w:sz w:val="18"/>
                <w:szCs w:val="18"/>
              </w:rPr>
              <w:t>115%</w:t>
            </w:r>
          </w:p>
        </w:tc>
        <w:tc>
          <w:tcPr>
            <w:tcW w:w="1060" w:type="dxa"/>
            <w:tcBorders>
              <w:top w:val="nil"/>
              <w:left w:val="nil"/>
              <w:bottom w:val="nil"/>
              <w:right w:val="single" w:sz="8" w:space="0" w:color="auto"/>
            </w:tcBorders>
            <w:shd w:val="clear" w:color="auto" w:fill="auto"/>
            <w:noWrap/>
            <w:vAlign w:val="center"/>
            <w:hideMark/>
          </w:tcPr>
          <w:p w14:paraId="0511806B" w14:textId="77777777" w:rsidR="009119FF" w:rsidRDefault="009119FF">
            <w:pPr>
              <w:jc w:val="center"/>
              <w:rPr>
                <w:rFonts w:ascii="Arial" w:hAnsi="Arial" w:cs="Arial"/>
                <w:color w:val="000000"/>
                <w:sz w:val="18"/>
                <w:szCs w:val="18"/>
              </w:rPr>
            </w:pPr>
            <w:r>
              <w:rPr>
                <w:rFonts w:ascii="Arial" w:hAnsi="Arial" w:cs="Arial"/>
                <w:color w:val="000000"/>
                <w:sz w:val="18"/>
                <w:szCs w:val="18"/>
              </w:rPr>
              <w:t>109%</w:t>
            </w:r>
          </w:p>
        </w:tc>
      </w:tr>
      <w:tr w:rsidR="009119FF" w14:paraId="7D898B79" w14:textId="77777777" w:rsidTr="000D0C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E6660A" w14:textId="77777777" w:rsidR="009119FF" w:rsidRDefault="009119FF">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4E54FF1" w14:textId="77777777" w:rsidR="009119FF" w:rsidRDefault="009119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C38C73D" w14:textId="77777777" w:rsidR="009119FF" w:rsidRDefault="009119FF">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39403E36" w14:textId="77777777" w:rsidR="009119FF" w:rsidRDefault="009119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09F694B" w14:textId="77777777" w:rsidR="009119FF" w:rsidRDefault="009119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E974D9F" w14:textId="77777777" w:rsidR="009119FF" w:rsidRDefault="009119FF">
            <w:pPr>
              <w:jc w:val="center"/>
              <w:rPr>
                <w:rFonts w:ascii="Arial" w:hAnsi="Arial" w:cs="Arial"/>
                <w:color w:val="000000"/>
                <w:sz w:val="18"/>
                <w:szCs w:val="18"/>
              </w:rPr>
            </w:pPr>
            <w:r>
              <w:rPr>
                <w:rFonts w:ascii="Arial" w:hAnsi="Arial" w:cs="Arial"/>
                <w:color w:val="000000"/>
                <w:sz w:val="18"/>
                <w:szCs w:val="18"/>
              </w:rPr>
              <w:t> </w:t>
            </w:r>
          </w:p>
        </w:tc>
      </w:tr>
      <w:tr w:rsidR="009119FF" w14:paraId="7379D7DF" w14:textId="77777777" w:rsidTr="000D0C4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B8A26F"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663C515E" w14:textId="77777777" w:rsidR="009119FF" w:rsidRDefault="009119FF">
            <w:pPr>
              <w:jc w:val="center"/>
              <w:rPr>
                <w:rFonts w:ascii="Arial" w:hAnsi="Arial" w:cs="Arial"/>
                <w:color w:val="000000"/>
                <w:sz w:val="18"/>
                <w:szCs w:val="18"/>
              </w:rPr>
            </w:pPr>
            <w:r>
              <w:rPr>
                <w:rFonts w:ascii="Arial" w:hAnsi="Arial" w:cs="Arial"/>
                <w:color w:val="000000"/>
                <w:sz w:val="18"/>
                <w:szCs w:val="18"/>
              </w:rPr>
              <w:t>-1.18%</w:t>
            </w:r>
          </w:p>
        </w:tc>
        <w:tc>
          <w:tcPr>
            <w:tcW w:w="1060" w:type="dxa"/>
            <w:tcBorders>
              <w:top w:val="single" w:sz="8" w:space="0" w:color="auto"/>
              <w:left w:val="nil"/>
              <w:bottom w:val="nil"/>
              <w:right w:val="nil"/>
            </w:tcBorders>
            <w:shd w:val="clear" w:color="auto" w:fill="auto"/>
            <w:noWrap/>
            <w:vAlign w:val="center"/>
            <w:hideMark/>
          </w:tcPr>
          <w:p w14:paraId="330A6335" w14:textId="77777777" w:rsidR="009119FF" w:rsidRDefault="009119FF">
            <w:pPr>
              <w:jc w:val="center"/>
              <w:rPr>
                <w:rFonts w:ascii="Arial" w:hAnsi="Arial" w:cs="Arial"/>
                <w:color w:val="000000"/>
                <w:sz w:val="18"/>
                <w:szCs w:val="18"/>
              </w:rPr>
            </w:pPr>
            <w:r>
              <w:rPr>
                <w:rFonts w:ascii="Arial" w:hAnsi="Arial" w:cs="Arial"/>
                <w:color w:val="000000"/>
                <w:sz w:val="18"/>
                <w:szCs w:val="18"/>
              </w:rPr>
              <w:t>1.50%</w:t>
            </w:r>
          </w:p>
        </w:tc>
        <w:tc>
          <w:tcPr>
            <w:tcW w:w="2061" w:type="dxa"/>
            <w:tcBorders>
              <w:top w:val="single" w:sz="8" w:space="0" w:color="auto"/>
              <w:left w:val="nil"/>
              <w:bottom w:val="nil"/>
              <w:right w:val="single" w:sz="4" w:space="0" w:color="auto"/>
            </w:tcBorders>
            <w:shd w:val="clear" w:color="auto" w:fill="auto"/>
            <w:noWrap/>
            <w:vAlign w:val="center"/>
            <w:hideMark/>
          </w:tcPr>
          <w:p w14:paraId="308CBCD9" w14:textId="77777777" w:rsidR="009119FF" w:rsidRDefault="009119FF">
            <w:pPr>
              <w:jc w:val="center"/>
              <w:rPr>
                <w:rFonts w:ascii="Arial" w:hAnsi="Arial" w:cs="Arial"/>
                <w:color w:val="000000"/>
                <w:sz w:val="18"/>
                <w:szCs w:val="18"/>
              </w:rPr>
            </w:pPr>
            <w:r>
              <w:rPr>
                <w:rFonts w:ascii="Arial" w:hAnsi="Arial" w:cs="Arial"/>
                <w:color w:val="000000"/>
                <w:sz w:val="18"/>
                <w:szCs w:val="18"/>
              </w:rPr>
              <w:t>1.57%</w:t>
            </w:r>
          </w:p>
        </w:tc>
        <w:tc>
          <w:tcPr>
            <w:tcW w:w="1060" w:type="dxa"/>
            <w:tcBorders>
              <w:top w:val="single" w:sz="8" w:space="0" w:color="auto"/>
              <w:left w:val="nil"/>
              <w:bottom w:val="nil"/>
              <w:right w:val="nil"/>
            </w:tcBorders>
            <w:shd w:val="clear" w:color="auto" w:fill="auto"/>
            <w:noWrap/>
            <w:vAlign w:val="center"/>
            <w:hideMark/>
          </w:tcPr>
          <w:p w14:paraId="2235AD72" w14:textId="77777777" w:rsidR="009119FF" w:rsidRDefault="009119FF">
            <w:pPr>
              <w:jc w:val="center"/>
              <w:rPr>
                <w:rFonts w:ascii="Arial" w:hAnsi="Arial" w:cs="Arial"/>
                <w:color w:val="000000"/>
                <w:sz w:val="18"/>
                <w:szCs w:val="18"/>
              </w:rPr>
            </w:pPr>
            <w:r>
              <w:rPr>
                <w:rFonts w:ascii="Arial" w:hAnsi="Arial" w:cs="Arial"/>
                <w:color w:val="000000"/>
                <w:sz w:val="18"/>
                <w:szCs w:val="18"/>
              </w:rPr>
              <w:t>111%</w:t>
            </w:r>
          </w:p>
        </w:tc>
        <w:tc>
          <w:tcPr>
            <w:tcW w:w="1060" w:type="dxa"/>
            <w:tcBorders>
              <w:top w:val="single" w:sz="8" w:space="0" w:color="auto"/>
              <w:left w:val="nil"/>
              <w:bottom w:val="nil"/>
              <w:right w:val="single" w:sz="8" w:space="0" w:color="auto"/>
            </w:tcBorders>
            <w:shd w:val="clear" w:color="auto" w:fill="auto"/>
            <w:noWrap/>
            <w:vAlign w:val="center"/>
            <w:hideMark/>
          </w:tcPr>
          <w:p w14:paraId="004BB560" w14:textId="77777777" w:rsidR="009119FF" w:rsidRDefault="009119FF">
            <w:pPr>
              <w:jc w:val="center"/>
              <w:rPr>
                <w:rFonts w:ascii="Arial" w:hAnsi="Arial" w:cs="Arial"/>
                <w:color w:val="000000"/>
                <w:sz w:val="18"/>
                <w:szCs w:val="18"/>
              </w:rPr>
            </w:pPr>
            <w:r>
              <w:rPr>
                <w:rFonts w:ascii="Arial" w:hAnsi="Arial" w:cs="Arial"/>
                <w:color w:val="000000"/>
                <w:sz w:val="18"/>
                <w:szCs w:val="18"/>
              </w:rPr>
              <w:t>109%</w:t>
            </w:r>
          </w:p>
        </w:tc>
      </w:tr>
      <w:tr w:rsidR="009119FF" w14:paraId="25E9C945" w14:textId="77777777" w:rsidTr="000D0C4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5B8877" w14:textId="77777777" w:rsidR="009119FF" w:rsidRDefault="009119FF">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68F083B" w14:textId="77777777" w:rsidR="009119FF" w:rsidRDefault="009119FF">
            <w:pPr>
              <w:jc w:val="center"/>
              <w:rPr>
                <w:rFonts w:ascii="Arial" w:hAnsi="Arial" w:cs="Arial"/>
                <w:color w:val="000000"/>
                <w:sz w:val="18"/>
                <w:szCs w:val="18"/>
              </w:rPr>
            </w:pPr>
            <w:r>
              <w:rPr>
                <w:rFonts w:ascii="Arial" w:hAnsi="Arial" w:cs="Arial"/>
                <w:color w:val="000000"/>
                <w:sz w:val="18"/>
                <w:szCs w:val="18"/>
              </w:rPr>
              <w:t>-0.70%</w:t>
            </w:r>
          </w:p>
        </w:tc>
        <w:tc>
          <w:tcPr>
            <w:tcW w:w="1060" w:type="dxa"/>
            <w:tcBorders>
              <w:top w:val="single" w:sz="8" w:space="0" w:color="auto"/>
              <w:left w:val="nil"/>
              <w:bottom w:val="nil"/>
              <w:right w:val="nil"/>
            </w:tcBorders>
            <w:shd w:val="clear" w:color="000000" w:fill="FFC7CE"/>
            <w:noWrap/>
            <w:vAlign w:val="center"/>
            <w:hideMark/>
          </w:tcPr>
          <w:p w14:paraId="183BB8D2" w14:textId="77777777" w:rsidR="009119FF" w:rsidRDefault="009119FF">
            <w:pPr>
              <w:jc w:val="center"/>
              <w:rPr>
                <w:rFonts w:ascii="Arial" w:hAnsi="Arial" w:cs="Arial"/>
                <w:sz w:val="18"/>
                <w:szCs w:val="18"/>
              </w:rPr>
            </w:pPr>
            <w:r>
              <w:rPr>
                <w:rFonts w:ascii="Arial" w:hAnsi="Arial" w:cs="Arial"/>
                <w:sz w:val="18"/>
                <w:szCs w:val="18"/>
              </w:rPr>
              <w:t>6.13%</w:t>
            </w:r>
          </w:p>
        </w:tc>
        <w:tc>
          <w:tcPr>
            <w:tcW w:w="2061" w:type="dxa"/>
            <w:tcBorders>
              <w:top w:val="single" w:sz="8" w:space="0" w:color="auto"/>
              <w:left w:val="nil"/>
              <w:bottom w:val="nil"/>
              <w:right w:val="single" w:sz="4" w:space="0" w:color="auto"/>
            </w:tcBorders>
            <w:shd w:val="clear" w:color="000000" w:fill="FFC7CE"/>
            <w:noWrap/>
            <w:vAlign w:val="center"/>
            <w:hideMark/>
          </w:tcPr>
          <w:p w14:paraId="462E0DA8" w14:textId="77777777" w:rsidR="009119FF" w:rsidRDefault="009119FF">
            <w:pPr>
              <w:jc w:val="center"/>
              <w:rPr>
                <w:rFonts w:ascii="Arial" w:hAnsi="Arial" w:cs="Arial"/>
                <w:sz w:val="18"/>
                <w:szCs w:val="18"/>
              </w:rPr>
            </w:pPr>
            <w:r>
              <w:rPr>
                <w:rFonts w:ascii="Arial" w:hAnsi="Arial" w:cs="Arial"/>
                <w:sz w:val="18"/>
                <w:szCs w:val="18"/>
              </w:rPr>
              <w:t>7.17%</w:t>
            </w:r>
          </w:p>
        </w:tc>
        <w:tc>
          <w:tcPr>
            <w:tcW w:w="1060" w:type="dxa"/>
            <w:tcBorders>
              <w:top w:val="single" w:sz="8" w:space="0" w:color="auto"/>
              <w:left w:val="nil"/>
              <w:bottom w:val="nil"/>
              <w:right w:val="nil"/>
            </w:tcBorders>
            <w:shd w:val="clear" w:color="auto" w:fill="auto"/>
            <w:noWrap/>
            <w:vAlign w:val="center"/>
            <w:hideMark/>
          </w:tcPr>
          <w:p w14:paraId="6FCEB6CD" w14:textId="77777777" w:rsidR="009119FF" w:rsidRDefault="009119FF">
            <w:pPr>
              <w:jc w:val="center"/>
              <w:rPr>
                <w:rFonts w:ascii="Arial" w:hAnsi="Arial" w:cs="Arial"/>
                <w:color w:val="000000"/>
                <w:sz w:val="18"/>
                <w:szCs w:val="18"/>
              </w:rPr>
            </w:pPr>
            <w:r>
              <w:rPr>
                <w:rFonts w:ascii="Arial" w:hAnsi="Arial" w:cs="Arial"/>
                <w:color w:val="000000"/>
                <w:sz w:val="18"/>
                <w:szCs w:val="18"/>
              </w:rPr>
              <w:t>113%</w:t>
            </w:r>
          </w:p>
        </w:tc>
        <w:tc>
          <w:tcPr>
            <w:tcW w:w="1060" w:type="dxa"/>
            <w:tcBorders>
              <w:top w:val="single" w:sz="8" w:space="0" w:color="auto"/>
              <w:left w:val="nil"/>
              <w:bottom w:val="nil"/>
              <w:right w:val="single" w:sz="8" w:space="0" w:color="auto"/>
            </w:tcBorders>
            <w:shd w:val="clear" w:color="auto" w:fill="auto"/>
            <w:noWrap/>
            <w:vAlign w:val="center"/>
            <w:hideMark/>
          </w:tcPr>
          <w:p w14:paraId="6847CF54" w14:textId="77777777" w:rsidR="009119FF" w:rsidRDefault="009119FF">
            <w:pPr>
              <w:jc w:val="center"/>
              <w:rPr>
                <w:rFonts w:ascii="Arial" w:hAnsi="Arial" w:cs="Arial"/>
                <w:color w:val="000000"/>
                <w:sz w:val="18"/>
                <w:szCs w:val="18"/>
              </w:rPr>
            </w:pPr>
            <w:r>
              <w:rPr>
                <w:rFonts w:ascii="Arial" w:hAnsi="Arial" w:cs="Arial"/>
                <w:color w:val="000000"/>
                <w:sz w:val="18"/>
                <w:szCs w:val="18"/>
              </w:rPr>
              <w:t>107%</w:t>
            </w:r>
          </w:p>
        </w:tc>
      </w:tr>
      <w:tr w:rsidR="009119FF" w14:paraId="2CFF73F6" w14:textId="77777777" w:rsidTr="000D0C4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4DB2A4B" w14:textId="77777777" w:rsidR="009119FF" w:rsidRDefault="009119FF">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36F24B00" w14:textId="77777777" w:rsidR="009119FF" w:rsidRDefault="009119FF">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single" w:sz="8" w:space="0" w:color="auto"/>
              <w:right w:val="nil"/>
            </w:tcBorders>
            <w:shd w:val="clear" w:color="auto" w:fill="auto"/>
            <w:noWrap/>
            <w:vAlign w:val="center"/>
            <w:hideMark/>
          </w:tcPr>
          <w:p w14:paraId="08340AFB" w14:textId="77777777" w:rsidR="009119FF" w:rsidRDefault="009119FF">
            <w:pPr>
              <w:jc w:val="center"/>
              <w:rPr>
                <w:rFonts w:ascii="Arial" w:hAnsi="Arial" w:cs="Arial"/>
                <w:color w:val="000000"/>
                <w:sz w:val="18"/>
                <w:szCs w:val="18"/>
              </w:rPr>
            </w:pPr>
            <w:r>
              <w:rPr>
                <w:rFonts w:ascii="Arial" w:hAnsi="Arial" w:cs="Arial"/>
                <w:color w:val="000000"/>
                <w:sz w:val="18"/>
                <w:szCs w:val="18"/>
              </w:rPr>
              <w:t>2.45%</w:t>
            </w:r>
          </w:p>
        </w:tc>
        <w:tc>
          <w:tcPr>
            <w:tcW w:w="2061" w:type="dxa"/>
            <w:tcBorders>
              <w:top w:val="nil"/>
              <w:left w:val="nil"/>
              <w:bottom w:val="single" w:sz="8" w:space="0" w:color="auto"/>
              <w:right w:val="single" w:sz="4" w:space="0" w:color="auto"/>
            </w:tcBorders>
            <w:shd w:val="clear" w:color="auto" w:fill="auto"/>
            <w:noWrap/>
            <w:vAlign w:val="center"/>
            <w:hideMark/>
          </w:tcPr>
          <w:p w14:paraId="4F95F9B4" w14:textId="77777777" w:rsidR="009119FF" w:rsidRDefault="009119FF">
            <w:pPr>
              <w:jc w:val="center"/>
              <w:rPr>
                <w:rFonts w:ascii="Arial" w:hAnsi="Arial" w:cs="Arial"/>
                <w:color w:val="000000"/>
                <w:sz w:val="18"/>
                <w:szCs w:val="18"/>
              </w:rPr>
            </w:pPr>
            <w:r>
              <w:rPr>
                <w:rFonts w:ascii="Arial" w:hAnsi="Arial" w:cs="Arial"/>
                <w:color w:val="000000"/>
                <w:sz w:val="18"/>
                <w:szCs w:val="18"/>
              </w:rPr>
              <w:t>2.97%</w:t>
            </w:r>
          </w:p>
        </w:tc>
        <w:tc>
          <w:tcPr>
            <w:tcW w:w="1060" w:type="dxa"/>
            <w:tcBorders>
              <w:top w:val="nil"/>
              <w:left w:val="nil"/>
              <w:bottom w:val="single" w:sz="8" w:space="0" w:color="auto"/>
              <w:right w:val="nil"/>
            </w:tcBorders>
            <w:shd w:val="clear" w:color="auto" w:fill="auto"/>
            <w:noWrap/>
            <w:vAlign w:val="center"/>
            <w:hideMark/>
          </w:tcPr>
          <w:p w14:paraId="479942E9" w14:textId="77777777" w:rsidR="009119FF" w:rsidRDefault="009119FF">
            <w:pPr>
              <w:jc w:val="center"/>
              <w:rPr>
                <w:rFonts w:ascii="Arial" w:hAnsi="Arial" w:cs="Arial"/>
                <w:color w:val="000000"/>
                <w:sz w:val="18"/>
                <w:szCs w:val="18"/>
              </w:rPr>
            </w:pPr>
            <w:r>
              <w:rPr>
                <w:rFonts w:ascii="Arial" w:hAnsi="Arial" w:cs="Arial"/>
                <w:color w:val="000000"/>
                <w:sz w:val="18"/>
                <w:szCs w:val="18"/>
              </w:rPr>
              <w:t>113%</w:t>
            </w:r>
          </w:p>
        </w:tc>
        <w:tc>
          <w:tcPr>
            <w:tcW w:w="1060" w:type="dxa"/>
            <w:tcBorders>
              <w:top w:val="nil"/>
              <w:left w:val="nil"/>
              <w:bottom w:val="single" w:sz="8" w:space="0" w:color="auto"/>
              <w:right w:val="single" w:sz="8" w:space="0" w:color="auto"/>
            </w:tcBorders>
            <w:shd w:val="clear" w:color="auto" w:fill="auto"/>
            <w:noWrap/>
            <w:vAlign w:val="center"/>
            <w:hideMark/>
          </w:tcPr>
          <w:p w14:paraId="5DA8BA49" w14:textId="77777777" w:rsidR="009119FF" w:rsidRDefault="009119FF">
            <w:pPr>
              <w:jc w:val="center"/>
              <w:rPr>
                <w:rFonts w:ascii="Arial" w:hAnsi="Arial" w:cs="Arial"/>
                <w:color w:val="000000"/>
                <w:sz w:val="18"/>
                <w:szCs w:val="18"/>
              </w:rPr>
            </w:pPr>
            <w:r>
              <w:rPr>
                <w:rFonts w:ascii="Arial" w:hAnsi="Arial" w:cs="Arial"/>
                <w:color w:val="000000"/>
                <w:sz w:val="18"/>
                <w:szCs w:val="18"/>
              </w:rPr>
              <w:t>102%</w:t>
            </w:r>
          </w:p>
        </w:tc>
      </w:tr>
      <w:tr w:rsidR="009119FF" w14:paraId="1EACEBBC" w14:textId="77777777" w:rsidTr="000D0C42">
        <w:trPr>
          <w:trHeight w:val="255"/>
          <w:jc w:val="center"/>
        </w:trPr>
        <w:tc>
          <w:tcPr>
            <w:tcW w:w="1640" w:type="dxa"/>
            <w:tcBorders>
              <w:top w:val="nil"/>
              <w:left w:val="nil"/>
              <w:bottom w:val="nil"/>
              <w:right w:val="nil"/>
            </w:tcBorders>
            <w:shd w:val="clear" w:color="auto" w:fill="auto"/>
            <w:noWrap/>
            <w:vAlign w:val="center"/>
            <w:hideMark/>
          </w:tcPr>
          <w:p w14:paraId="5F107E5B" w14:textId="77777777" w:rsidR="009119FF" w:rsidRDefault="009119FF">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16CC48AC" w14:textId="77777777" w:rsidR="009119FF" w:rsidRDefault="009119FF">
            <w:pPr>
              <w:jc w:val="center"/>
              <w:rPr>
                <w:sz w:val="20"/>
                <w:szCs w:val="20"/>
              </w:rPr>
            </w:pPr>
          </w:p>
        </w:tc>
        <w:tc>
          <w:tcPr>
            <w:tcW w:w="1060" w:type="dxa"/>
            <w:tcBorders>
              <w:top w:val="nil"/>
              <w:left w:val="nil"/>
              <w:bottom w:val="nil"/>
              <w:right w:val="nil"/>
            </w:tcBorders>
            <w:shd w:val="clear" w:color="auto" w:fill="auto"/>
            <w:noWrap/>
            <w:vAlign w:val="bottom"/>
            <w:hideMark/>
          </w:tcPr>
          <w:p w14:paraId="360C9945" w14:textId="77777777" w:rsidR="009119FF" w:rsidRDefault="009119FF">
            <w:pPr>
              <w:rPr>
                <w:sz w:val="20"/>
                <w:szCs w:val="20"/>
              </w:rPr>
            </w:pPr>
          </w:p>
        </w:tc>
        <w:tc>
          <w:tcPr>
            <w:tcW w:w="2061" w:type="dxa"/>
            <w:tcBorders>
              <w:top w:val="nil"/>
              <w:left w:val="nil"/>
              <w:bottom w:val="nil"/>
              <w:right w:val="nil"/>
            </w:tcBorders>
            <w:shd w:val="clear" w:color="auto" w:fill="auto"/>
            <w:noWrap/>
            <w:vAlign w:val="bottom"/>
            <w:hideMark/>
          </w:tcPr>
          <w:p w14:paraId="1C60BB0B" w14:textId="77777777" w:rsidR="009119FF" w:rsidRDefault="009119FF">
            <w:pPr>
              <w:rPr>
                <w:sz w:val="20"/>
                <w:szCs w:val="20"/>
              </w:rPr>
            </w:pPr>
          </w:p>
        </w:tc>
        <w:tc>
          <w:tcPr>
            <w:tcW w:w="1060" w:type="dxa"/>
            <w:tcBorders>
              <w:top w:val="nil"/>
              <w:left w:val="nil"/>
              <w:bottom w:val="nil"/>
              <w:right w:val="nil"/>
            </w:tcBorders>
            <w:shd w:val="clear" w:color="auto" w:fill="auto"/>
            <w:noWrap/>
            <w:vAlign w:val="bottom"/>
            <w:hideMark/>
          </w:tcPr>
          <w:p w14:paraId="45F459B5" w14:textId="77777777" w:rsidR="009119FF" w:rsidRDefault="009119FF">
            <w:pPr>
              <w:rPr>
                <w:sz w:val="20"/>
                <w:szCs w:val="20"/>
              </w:rPr>
            </w:pPr>
          </w:p>
        </w:tc>
        <w:tc>
          <w:tcPr>
            <w:tcW w:w="1060" w:type="dxa"/>
            <w:tcBorders>
              <w:top w:val="nil"/>
              <w:left w:val="nil"/>
              <w:bottom w:val="nil"/>
              <w:right w:val="nil"/>
            </w:tcBorders>
            <w:shd w:val="clear" w:color="auto" w:fill="auto"/>
            <w:noWrap/>
            <w:vAlign w:val="bottom"/>
            <w:hideMark/>
          </w:tcPr>
          <w:p w14:paraId="4A223DE2" w14:textId="77777777" w:rsidR="009119FF" w:rsidRDefault="009119FF">
            <w:pPr>
              <w:rPr>
                <w:sz w:val="20"/>
                <w:szCs w:val="20"/>
              </w:rPr>
            </w:pPr>
          </w:p>
        </w:tc>
      </w:tr>
      <w:tr w:rsidR="009119FF" w14:paraId="087B1CA0" w14:textId="77777777" w:rsidTr="000D0C42">
        <w:trPr>
          <w:trHeight w:val="255"/>
          <w:jc w:val="center"/>
        </w:trPr>
        <w:tc>
          <w:tcPr>
            <w:tcW w:w="1640" w:type="dxa"/>
            <w:tcBorders>
              <w:top w:val="nil"/>
              <w:left w:val="nil"/>
              <w:bottom w:val="nil"/>
              <w:right w:val="nil"/>
            </w:tcBorders>
            <w:shd w:val="clear" w:color="auto" w:fill="auto"/>
            <w:noWrap/>
            <w:vAlign w:val="center"/>
            <w:hideMark/>
          </w:tcPr>
          <w:p w14:paraId="6ADC3C99" w14:textId="77777777" w:rsidR="009119FF" w:rsidRDefault="009119FF">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E0DA75B"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CDA0595" w14:textId="77777777" w:rsidR="009119FF" w:rsidRDefault="009119FF">
            <w:pPr>
              <w:jc w:val="center"/>
              <w:rPr>
                <w:rFonts w:ascii="Calibri" w:hAnsi="Calibri"/>
                <w:color w:val="000000"/>
              </w:rPr>
            </w:pPr>
            <w:r>
              <w:rPr>
                <w:rFonts w:ascii="Calibri" w:hAnsi="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2314EF76"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5333C88" w14:textId="77777777" w:rsidR="009119FF" w:rsidRDefault="009119FF">
            <w:pPr>
              <w:jc w:val="center"/>
              <w:rPr>
                <w:rFonts w:ascii="Calibri" w:hAnsi="Calibri"/>
                <w:color w:val="000000"/>
              </w:rPr>
            </w:pPr>
            <w:r>
              <w:rPr>
                <w:rFonts w:ascii="Calibri" w:hAnsi="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9A6363A" w14:textId="77777777" w:rsidR="009119FF" w:rsidRDefault="009119FF">
            <w:pPr>
              <w:jc w:val="center"/>
              <w:rPr>
                <w:rFonts w:ascii="Calibri" w:hAnsi="Calibri"/>
                <w:color w:val="000000"/>
              </w:rPr>
            </w:pPr>
            <w:r>
              <w:rPr>
                <w:rFonts w:ascii="Calibri" w:hAnsi="Calibri"/>
                <w:color w:val="000000"/>
              </w:rPr>
              <w:t> </w:t>
            </w:r>
          </w:p>
        </w:tc>
      </w:tr>
      <w:tr w:rsidR="009119FF" w14:paraId="43C07F80" w14:textId="77777777" w:rsidTr="000D0C42">
        <w:trPr>
          <w:trHeight w:val="255"/>
          <w:jc w:val="center"/>
        </w:trPr>
        <w:tc>
          <w:tcPr>
            <w:tcW w:w="1640" w:type="dxa"/>
            <w:tcBorders>
              <w:top w:val="nil"/>
              <w:left w:val="nil"/>
              <w:bottom w:val="nil"/>
              <w:right w:val="nil"/>
            </w:tcBorders>
            <w:shd w:val="clear" w:color="auto" w:fill="auto"/>
            <w:noWrap/>
            <w:vAlign w:val="center"/>
            <w:hideMark/>
          </w:tcPr>
          <w:p w14:paraId="7605D986" w14:textId="77777777" w:rsidR="009119FF" w:rsidRDefault="009119FF">
            <w:pPr>
              <w:jc w:val="center"/>
              <w:rPr>
                <w:rFonts w:ascii="Calibri" w:hAnsi="Calibri"/>
                <w:color w:val="000000"/>
              </w:rPr>
            </w:pPr>
          </w:p>
        </w:tc>
        <w:tc>
          <w:tcPr>
            <w:tcW w:w="1060" w:type="dxa"/>
            <w:tcBorders>
              <w:top w:val="nil"/>
              <w:left w:val="single" w:sz="8" w:space="0" w:color="auto"/>
              <w:bottom w:val="nil"/>
              <w:right w:val="nil"/>
            </w:tcBorders>
            <w:shd w:val="clear" w:color="auto" w:fill="auto"/>
            <w:noWrap/>
            <w:vAlign w:val="center"/>
            <w:hideMark/>
          </w:tcPr>
          <w:p w14:paraId="5976DABF"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FB2AEF9"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44EF5B47"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14:paraId="2D8D7DF3"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8258DE0"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 </w:t>
            </w:r>
          </w:p>
        </w:tc>
      </w:tr>
      <w:tr w:rsidR="009119FF" w14:paraId="19E9A299" w14:textId="77777777" w:rsidTr="000D0C42">
        <w:trPr>
          <w:trHeight w:val="255"/>
          <w:jc w:val="center"/>
        </w:trPr>
        <w:tc>
          <w:tcPr>
            <w:tcW w:w="1640" w:type="dxa"/>
            <w:tcBorders>
              <w:top w:val="nil"/>
              <w:left w:val="nil"/>
              <w:bottom w:val="nil"/>
              <w:right w:val="nil"/>
            </w:tcBorders>
            <w:shd w:val="clear" w:color="auto" w:fill="auto"/>
            <w:noWrap/>
            <w:vAlign w:val="center"/>
            <w:hideMark/>
          </w:tcPr>
          <w:p w14:paraId="4AE82306" w14:textId="77777777" w:rsidR="009119FF" w:rsidRDefault="009119FF">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69468A2" w14:textId="77777777" w:rsidR="009119FF" w:rsidRDefault="009119FF">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67EE552" w14:textId="77777777" w:rsidR="009119FF" w:rsidRDefault="009119FF">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D3045CC" w14:textId="77777777" w:rsidR="009119FF" w:rsidRDefault="009119FF">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FF24FC5" w14:textId="77777777" w:rsidR="009119FF" w:rsidRDefault="009119FF">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DEAF5EE" w14:textId="77777777" w:rsidR="009119FF" w:rsidRDefault="009119FF">
            <w:pPr>
              <w:jc w:val="center"/>
              <w:rPr>
                <w:rFonts w:ascii="Arial" w:hAnsi="Arial" w:cs="Arial"/>
                <w:color w:val="000000"/>
                <w:sz w:val="18"/>
                <w:szCs w:val="18"/>
              </w:rPr>
            </w:pPr>
            <w:r>
              <w:rPr>
                <w:rFonts w:ascii="Arial" w:hAnsi="Arial" w:cs="Arial"/>
                <w:color w:val="000000"/>
                <w:sz w:val="18"/>
                <w:szCs w:val="18"/>
              </w:rPr>
              <w:t>DecT</w:t>
            </w:r>
          </w:p>
        </w:tc>
      </w:tr>
      <w:tr w:rsidR="009119FF" w14:paraId="2DF84CDC" w14:textId="77777777" w:rsidTr="000D0C4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0F9A14" w14:textId="77777777" w:rsidR="009119FF" w:rsidRDefault="009119FF">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896CA94" w14:textId="77777777" w:rsidR="009119FF" w:rsidRDefault="009119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BE67D63" w14:textId="77777777" w:rsidR="009119FF" w:rsidRDefault="009119FF">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64650EE9" w14:textId="77777777" w:rsidR="009119FF" w:rsidRDefault="009119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3F9F995" w14:textId="77777777" w:rsidR="009119FF" w:rsidRDefault="009119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7E8830C" w14:textId="77777777" w:rsidR="009119FF" w:rsidRDefault="009119FF">
            <w:pPr>
              <w:jc w:val="center"/>
              <w:rPr>
                <w:rFonts w:ascii="Arial" w:hAnsi="Arial" w:cs="Arial"/>
                <w:color w:val="000000"/>
                <w:sz w:val="18"/>
                <w:szCs w:val="18"/>
              </w:rPr>
            </w:pPr>
            <w:r>
              <w:rPr>
                <w:rFonts w:ascii="Arial" w:hAnsi="Arial" w:cs="Arial"/>
                <w:color w:val="000000"/>
                <w:sz w:val="18"/>
                <w:szCs w:val="18"/>
              </w:rPr>
              <w:t> </w:t>
            </w:r>
          </w:p>
        </w:tc>
      </w:tr>
      <w:tr w:rsidR="009119FF" w14:paraId="467EFC63" w14:textId="77777777" w:rsidTr="000D0C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A9642C" w14:textId="77777777" w:rsidR="009119FF" w:rsidRDefault="009119FF">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274B410" w14:textId="77777777" w:rsidR="009119FF" w:rsidRDefault="009119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22CBFFA" w14:textId="77777777" w:rsidR="009119FF" w:rsidRDefault="009119FF">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79CD9E74" w14:textId="77777777" w:rsidR="009119FF" w:rsidRDefault="009119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044B0AA" w14:textId="77777777" w:rsidR="009119FF" w:rsidRDefault="009119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63A5295" w14:textId="77777777" w:rsidR="009119FF" w:rsidRDefault="009119FF">
            <w:pPr>
              <w:jc w:val="center"/>
              <w:rPr>
                <w:rFonts w:ascii="Arial" w:hAnsi="Arial" w:cs="Arial"/>
                <w:color w:val="000000"/>
                <w:sz w:val="18"/>
                <w:szCs w:val="18"/>
              </w:rPr>
            </w:pPr>
            <w:r>
              <w:rPr>
                <w:rFonts w:ascii="Arial" w:hAnsi="Arial" w:cs="Arial"/>
                <w:color w:val="000000"/>
                <w:sz w:val="18"/>
                <w:szCs w:val="18"/>
              </w:rPr>
              <w:t> </w:t>
            </w:r>
          </w:p>
        </w:tc>
      </w:tr>
      <w:tr w:rsidR="009119FF" w14:paraId="517CE736" w14:textId="77777777" w:rsidTr="000D0C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A54F23" w14:textId="77777777" w:rsidR="009119FF" w:rsidRDefault="009119FF">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0D9BE25" w14:textId="77777777" w:rsidR="009119FF" w:rsidRDefault="009119FF">
            <w:pPr>
              <w:jc w:val="center"/>
              <w:rPr>
                <w:rFonts w:ascii="Arial" w:hAnsi="Arial" w:cs="Arial"/>
                <w:color w:val="000000"/>
                <w:sz w:val="18"/>
                <w:szCs w:val="18"/>
              </w:rPr>
            </w:pPr>
            <w:r>
              <w:rPr>
                <w:rFonts w:ascii="Arial" w:hAnsi="Arial" w:cs="Arial"/>
                <w:color w:val="000000"/>
                <w:sz w:val="18"/>
                <w:szCs w:val="18"/>
              </w:rPr>
              <w:t>-0.53%</w:t>
            </w:r>
          </w:p>
        </w:tc>
        <w:tc>
          <w:tcPr>
            <w:tcW w:w="1060" w:type="dxa"/>
            <w:tcBorders>
              <w:top w:val="nil"/>
              <w:left w:val="nil"/>
              <w:bottom w:val="nil"/>
              <w:right w:val="nil"/>
            </w:tcBorders>
            <w:shd w:val="clear" w:color="000000" w:fill="CCFFCC"/>
            <w:noWrap/>
            <w:vAlign w:val="center"/>
            <w:hideMark/>
          </w:tcPr>
          <w:p w14:paraId="2C604F69" w14:textId="77777777" w:rsidR="009119FF" w:rsidRDefault="009119FF">
            <w:pPr>
              <w:jc w:val="center"/>
              <w:rPr>
                <w:rFonts w:ascii="Arial" w:hAnsi="Arial" w:cs="Arial"/>
                <w:sz w:val="18"/>
                <w:szCs w:val="18"/>
              </w:rPr>
            </w:pPr>
            <w:r>
              <w:rPr>
                <w:rFonts w:ascii="Arial" w:hAnsi="Arial" w:cs="Arial"/>
                <w:sz w:val="18"/>
                <w:szCs w:val="18"/>
              </w:rPr>
              <w:t>-7.67%</w:t>
            </w:r>
          </w:p>
        </w:tc>
        <w:tc>
          <w:tcPr>
            <w:tcW w:w="2061" w:type="dxa"/>
            <w:tcBorders>
              <w:top w:val="nil"/>
              <w:left w:val="nil"/>
              <w:bottom w:val="nil"/>
              <w:right w:val="single" w:sz="4" w:space="0" w:color="auto"/>
            </w:tcBorders>
            <w:shd w:val="clear" w:color="000000" w:fill="CCFFCC"/>
            <w:noWrap/>
            <w:vAlign w:val="center"/>
            <w:hideMark/>
          </w:tcPr>
          <w:p w14:paraId="05D32AF1" w14:textId="77777777" w:rsidR="009119FF" w:rsidRDefault="009119FF">
            <w:pPr>
              <w:jc w:val="center"/>
              <w:rPr>
                <w:rFonts w:ascii="Arial" w:hAnsi="Arial" w:cs="Arial"/>
                <w:sz w:val="18"/>
                <w:szCs w:val="18"/>
              </w:rPr>
            </w:pPr>
            <w:r>
              <w:rPr>
                <w:rFonts w:ascii="Arial" w:hAnsi="Arial" w:cs="Arial"/>
                <w:sz w:val="18"/>
                <w:szCs w:val="18"/>
              </w:rPr>
              <w:t>-5.39%</w:t>
            </w:r>
          </w:p>
        </w:tc>
        <w:tc>
          <w:tcPr>
            <w:tcW w:w="1060" w:type="dxa"/>
            <w:tcBorders>
              <w:top w:val="nil"/>
              <w:left w:val="nil"/>
              <w:bottom w:val="nil"/>
              <w:right w:val="nil"/>
            </w:tcBorders>
            <w:shd w:val="clear" w:color="auto" w:fill="auto"/>
            <w:noWrap/>
            <w:vAlign w:val="center"/>
            <w:hideMark/>
          </w:tcPr>
          <w:p w14:paraId="11231115" w14:textId="77777777" w:rsidR="009119FF" w:rsidRDefault="009119FF">
            <w:pPr>
              <w:jc w:val="center"/>
              <w:rPr>
                <w:rFonts w:ascii="Arial" w:hAnsi="Arial" w:cs="Arial"/>
                <w:color w:val="000000"/>
                <w:sz w:val="18"/>
                <w:szCs w:val="18"/>
              </w:rPr>
            </w:pPr>
            <w:r>
              <w:rPr>
                <w:rFonts w:ascii="Arial" w:hAnsi="Arial" w:cs="Arial"/>
                <w:color w:val="000000"/>
                <w:sz w:val="18"/>
                <w:szCs w:val="18"/>
              </w:rPr>
              <w:t>110%</w:t>
            </w:r>
          </w:p>
        </w:tc>
        <w:tc>
          <w:tcPr>
            <w:tcW w:w="1060" w:type="dxa"/>
            <w:tcBorders>
              <w:top w:val="nil"/>
              <w:left w:val="nil"/>
              <w:bottom w:val="nil"/>
              <w:right w:val="single" w:sz="8" w:space="0" w:color="auto"/>
            </w:tcBorders>
            <w:shd w:val="clear" w:color="auto" w:fill="auto"/>
            <w:noWrap/>
            <w:vAlign w:val="center"/>
            <w:hideMark/>
          </w:tcPr>
          <w:p w14:paraId="09530895" w14:textId="77777777" w:rsidR="009119FF" w:rsidRDefault="009119FF">
            <w:pPr>
              <w:jc w:val="center"/>
              <w:rPr>
                <w:rFonts w:ascii="Arial" w:hAnsi="Arial" w:cs="Arial"/>
                <w:color w:val="000000"/>
                <w:sz w:val="18"/>
                <w:szCs w:val="18"/>
              </w:rPr>
            </w:pPr>
            <w:r>
              <w:rPr>
                <w:rFonts w:ascii="Arial" w:hAnsi="Arial" w:cs="Arial"/>
                <w:color w:val="000000"/>
                <w:sz w:val="18"/>
                <w:szCs w:val="18"/>
              </w:rPr>
              <w:t>106%</w:t>
            </w:r>
          </w:p>
        </w:tc>
      </w:tr>
      <w:tr w:rsidR="009119FF" w14:paraId="60C502BB" w14:textId="77777777" w:rsidTr="000D0C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BEED77" w14:textId="77777777" w:rsidR="009119FF" w:rsidRDefault="009119FF">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AA8C8D2" w14:textId="77777777" w:rsidR="009119FF" w:rsidRDefault="009119FF">
            <w:pPr>
              <w:jc w:val="center"/>
              <w:rPr>
                <w:rFonts w:ascii="Arial" w:hAnsi="Arial" w:cs="Arial"/>
                <w:color w:val="000000"/>
                <w:sz w:val="18"/>
                <w:szCs w:val="18"/>
              </w:rPr>
            </w:pPr>
            <w:r>
              <w:rPr>
                <w:rFonts w:ascii="Arial" w:hAnsi="Arial" w:cs="Arial"/>
                <w:color w:val="000000"/>
                <w:sz w:val="18"/>
                <w:szCs w:val="18"/>
              </w:rPr>
              <w:t>-0.78%</w:t>
            </w:r>
          </w:p>
        </w:tc>
        <w:tc>
          <w:tcPr>
            <w:tcW w:w="1060" w:type="dxa"/>
            <w:tcBorders>
              <w:top w:val="nil"/>
              <w:left w:val="nil"/>
              <w:bottom w:val="nil"/>
              <w:right w:val="nil"/>
            </w:tcBorders>
            <w:shd w:val="clear" w:color="000000" w:fill="FFC7CE"/>
            <w:noWrap/>
            <w:vAlign w:val="center"/>
            <w:hideMark/>
          </w:tcPr>
          <w:p w14:paraId="582CEAEB" w14:textId="77777777" w:rsidR="009119FF" w:rsidRDefault="009119FF">
            <w:pPr>
              <w:jc w:val="center"/>
              <w:rPr>
                <w:rFonts w:ascii="Arial" w:hAnsi="Arial" w:cs="Arial"/>
                <w:sz w:val="18"/>
                <w:szCs w:val="18"/>
              </w:rPr>
            </w:pPr>
            <w:r>
              <w:rPr>
                <w:rFonts w:ascii="Arial" w:hAnsi="Arial" w:cs="Arial"/>
                <w:sz w:val="18"/>
                <w:szCs w:val="18"/>
              </w:rPr>
              <w:t>6.39%</w:t>
            </w:r>
          </w:p>
        </w:tc>
        <w:tc>
          <w:tcPr>
            <w:tcW w:w="2061" w:type="dxa"/>
            <w:tcBorders>
              <w:top w:val="nil"/>
              <w:left w:val="nil"/>
              <w:bottom w:val="nil"/>
              <w:right w:val="single" w:sz="4" w:space="0" w:color="auto"/>
            </w:tcBorders>
            <w:shd w:val="clear" w:color="000000" w:fill="FFC7CE"/>
            <w:noWrap/>
            <w:vAlign w:val="center"/>
            <w:hideMark/>
          </w:tcPr>
          <w:p w14:paraId="4E3D0FEA" w14:textId="77777777" w:rsidR="009119FF" w:rsidRDefault="009119FF">
            <w:pPr>
              <w:jc w:val="center"/>
              <w:rPr>
                <w:rFonts w:ascii="Arial" w:hAnsi="Arial" w:cs="Arial"/>
                <w:sz w:val="18"/>
                <w:szCs w:val="18"/>
              </w:rPr>
            </w:pPr>
            <w:r>
              <w:rPr>
                <w:rFonts w:ascii="Arial" w:hAnsi="Arial" w:cs="Arial"/>
                <w:sz w:val="18"/>
                <w:szCs w:val="18"/>
              </w:rPr>
              <w:t>8.41%</w:t>
            </w:r>
          </w:p>
        </w:tc>
        <w:tc>
          <w:tcPr>
            <w:tcW w:w="1060" w:type="dxa"/>
            <w:tcBorders>
              <w:top w:val="nil"/>
              <w:left w:val="nil"/>
              <w:bottom w:val="nil"/>
              <w:right w:val="nil"/>
            </w:tcBorders>
            <w:shd w:val="clear" w:color="auto" w:fill="auto"/>
            <w:noWrap/>
            <w:vAlign w:val="center"/>
            <w:hideMark/>
          </w:tcPr>
          <w:p w14:paraId="179855FB" w14:textId="77777777" w:rsidR="009119FF" w:rsidRDefault="009119FF">
            <w:pPr>
              <w:jc w:val="center"/>
              <w:rPr>
                <w:rFonts w:ascii="Arial" w:hAnsi="Arial" w:cs="Arial"/>
                <w:color w:val="000000"/>
                <w:sz w:val="18"/>
                <w:szCs w:val="18"/>
              </w:rPr>
            </w:pPr>
            <w:r>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4A274D15" w14:textId="77777777" w:rsidR="009119FF" w:rsidRDefault="009119FF">
            <w:pPr>
              <w:jc w:val="center"/>
              <w:rPr>
                <w:rFonts w:ascii="Arial" w:hAnsi="Arial" w:cs="Arial"/>
                <w:color w:val="000000"/>
                <w:sz w:val="18"/>
                <w:szCs w:val="18"/>
              </w:rPr>
            </w:pPr>
            <w:r>
              <w:rPr>
                <w:rFonts w:ascii="Arial" w:hAnsi="Arial" w:cs="Arial"/>
                <w:color w:val="000000"/>
                <w:sz w:val="18"/>
                <w:szCs w:val="18"/>
              </w:rPr>
              <w:t>106%</w:t>
            </w:r>
          </w:p>
        </w:tc>
      </w:tr>
      <w:tr w:rsidR="009119FF" w14:paraId="316370E3" w14:textId="77777777" w:rsidTr="000D0C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06B38D" w14:textId="77777777" w:rsidR="009119FF" w:rsidRDefault="009119FF">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922E61C" w14:textId="77777777" w:rsidR="009119FF" w:rsidRDefault="009119FF">
            <w:pPr>
              <w:jc w:val="center"/>
              <w:rPr>
                <w:rFonts w:ascii="Arial" w:hAnsi="Arial" w:cs="Arial"/>
                <w:color w:val="000000"/>
                <w:sz w:val="18"/>
                <w:szCs w:val="18"/>
              </w:rPr>
            </w:pPr>
            <w:r>
              <w:rPr>
                <w:rFonts w:ascii="Arial" w:hAnsi="Arial" w:cs="Arial"/>
                <w:color w:val="000000"/>
                <w:sz w:val="18"/>
                <w:szCs w:val="18"/>
              </w:rPr>
              <w:t>-0.20%</w:t>
            </w:r>
          </w:p>
        </w:tc>
        <w:tc>
          <w:tcPr>
            <w:tcW w:w="1060" w:type="dxa"/>
            <w:tcBorders>
              <w:top w:val="nil"/>
              <w:left w:val="nil"/>
              <w:bottom w:val="nil"/>
              <w:right w:val="nil"/>
            </w:tcBorders>
            <w:shd w:val="clear" w:color="000000" w:fill="CCFFCC"/>
            <w:noWrap/>
            <w:vAlign w:val="center"/>
            <w:hideMark/>
          </w:tcPr>
          <w:p w14:paraId="4AE2C1B9" w14:textId="77777777" w:rsidR="009119FF" w:rsidRDefault="009119FF">
            <w:pPr>
              <w:jc w:val="center"/>
              <w:rPr>
                <w:rFonts w:ascii="Arial" w:hAnsi="Arial" w:cs="Arial"/>
                <w:sz w:val="18"/>
                <w:szCs w:val="18"/>
              </w:rPr>
            </w:pPr>
            <w:r>
              <w:rPr>
                <w:rFonts w:ascii="Arial" w:hAnsi="Arial" w:cs="Arial"/>
                <w:sz w:val="18"/>
                <w:szCs w:val="18"/>
              </w:rPr>
              <w:t>-6.36%</w:t>
            </w:r>
          </w:p>
        </w:tc>
        <w:tc>
          <w:tcPr>
            <w:tcW w:w="2061" w:type="dxa"/>
            <w:tcBorders>
              <w:top w:val="nil"/>
              <w:left w:val="nil"/>
              <w:bottom w:val="nil"/>
              <w:right w:val="single" w:sz="4" w:space="0" w:color="auto"/>
            </w:tcBorders>
            <w:shd w:val="clear" w:color="000000" w:fill="FFC7CE"/>
            <w:noWrap/>
            <w:vAlign w:val="center"/>
            <w:hideMark/>
          </w:tcPr>
          <w:p w14:paraId="782EBDD4" w14:textId="77777777" w:rsidR="009119FF" w:rsidRDefault="009119FF">
            <w:pPr>
              <w:jc w:val="center"/>
              <w:rPr>
                <w:rFonts w:ascii="Arial" w:hAnsi="Arial" w:cs="Arial"/>
                <w:sz w:val="18"/>
                <w:szCs w:val="18"/>
              </w:rPr>
            </w:pPr>
            <w:r>
              <w:rPr>
                <w:rFonts w:ascii="Arial" w:hAnsi="Arial" w:cs="Arial"/>
                <w:sz w:val="18"/>
                <w:szCs w:val="18"/>
              </w:rPr>
              <w:t>6.78%</w:t>
            </w:r>
          </w:p>
        </w:tc>
        <w:tc>
          <w:tcPr>
            <w:tcW w:w="1060" w:type="dxa"/>
            <w:tcBorders>
              <w:top w:val="nil"/>
              <w:left w:val="nil"/>
              <w:bottom w:val="nil"/>
              <w:right w:val="nil"/>
            </w:tcBorders>
            <w:shd w:val="clear" w:color="auto" w:fill="auto"/>
            <w:noWrap/>
            <w:vAlign w:val="center"/>
            <w:hideMark/>
          </w:tcPr>
          <w:p w14:paraId="3435763C" w14:textId="77777777" w:rsidR="009119FF" w:rsidRDefault="009119FF">
            <w:pPr>
              <w:jc w:val="center"/>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0205BE55" w14:textId="77777777" w:rsidR="009119FF" w:rsidRDefault="009119FF">
            <w:pPr>
              <w:jc w:val="center"/>
              <w:rPr>
                <w:rFonts w:ascii="Arial" w:hAnsi="Arial" w:cs="Arial"/>
                <w:color w:val="000000"/>
                <w:sz w:val="18"/>
                <w:szCs w:val="18"/>
              </w:rPr>
            </w:pPr>
            <w:r>
              <w:rPr>
                <w:rFonts w:ascii="Arial" w:hAnsi="Arial" w:cs="Arial"/>
                <w:color w:val="000000"/>
                <w:sz w:val="18"/>
                <w:szCs w:val="18"/>
              </w:rPr>
              <w:t>91%</w:t>
            </w:r>
          </w:p>
        </w:tc>
      </w:tr>
      <w:tr w:rsidR="009119FF" w14:paraId="4448E4D6" w14:textId="77777777" w:rsidTr="000D0C4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EE7C2C" w14:textId="77777777" w:rsidR="009119FF" w:rsidRDefault="009119FF">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2E1E8E4F" w14:textId="77777777" w:rsidR="009119FF" w:rsidRDefault="009119FF">
            <w:pPr>
              <w:jc w:val="center"/>
              <w:rPr>
                <w:rFonts w:ascii="Arial" w:hAnsi="Arial" w:cs="Arial"/>
                <w:color w:val="000000"/>
                <w:sz w:val="18"/>
                <w:szCs w:val="18"/>
              </w:rPr>
            </w:pPr>
            <w:r>
              <w:rPr>
                <w:rFonts w:ascii="Arial" w:hAnsi="Arial" w:cs="Arial"/>
                <w:color w:val="000000"/>
                <w:sz w:val="18"/>
                <w:szCs w:val="18"/>
              </w:rPr>
              <w:t>-0.53%</w:t>
            </w:r>
          </w:p>
        </w:tc>
        <w:tc>
          <w:tcPr>
            <w:tcW w:w="1060" w:type="dxa"/>
            <w:tcBorders>
              <w:top w:val="single" w:sz="8" w:space="0" w:color="auto"/>
              <w:left w:val="nil"/>
              <w:bottom w:val="nil"/>
              <w:right w:val="nil"/>
            </w:tcBorders>
            <w:shd w:val="clear" w:color="auto" w:fill="auto"/>
            <w:noWrap/>
            <w:vAlign w:val="center"/>
            <w:hideMark/>
          </w:tcPr>
          <w:p w14:paraId="65463CDF" w14:textId="77777777" w:rsidR="009119FF" w:rsidRDefault="009119FF">
            <w:pPr>
              <w:jc w:val="center"/>
              <w:rPr>
                <w:rFonts w:ascii="Arial" w:hAnsi="Arial" w:cs="Arial"/>
                <w:color w:val="000000"/>
                <w:sz w:val="18"/>
                <w:szCs w:val="18"/>
              </w:rPr>
            </w:pPr>
            <w:r>
              <w:rPr>
                <w:rFonts w:ascii="Arial" w:hAnsi="Arial" w:cs="Arial"/>
                <w:color w:val="000000"/>
                <w:sz w:val="18"/>
                <w:szCs w:val="18"/>
              </w:rPr>
              <w:t>-2.66%</w:t>
            </w:r>
          </w:p>
        </w:tc>
        <w:tc>
          <w:tcPr>
            <w:tcW w:w="2061" w:type="dxa"/>
            <w:tcBorders>
              <w:top w:val="single" w:sz="8" w:space="0" w:color="auto"/>
              <w:left w:val="nil"/>
              <w:bottom w:val="nil"/>
              <w:right w:val="single" w:sz="4" w:space="0" w:color="auto"/>
            </w:tcBorders>
            <w:shd w:val="clear" w:color="auto" w:fill="auto"/>
            <w:noWrap/>
            <w:vAlign w:val="center"/>
            <w:hideMark/>
          </w:tcPr>
          <w:p w14:paraId="529A1E7D" w14:textId="77777777" w:rsidR="009119FF" w:rsidRDefault="009119FF">
            <w:pPr>
              <w:jc w:val="center"/>
              <w:rPr>
                <w:rFonts w:ascii="Arial" w:hAnsi="Arial" w:cs="Arial"/>
                <w:color w:val="000000"/>
                <w:sz w:val="18"/>
                <w:szCs w:val="18"/>
              </w:rPr>
            </w:pPr>
            <w:r>
              <w:rPr>
                <w:rFonts w:ascii="Arial" w:hAnsi="Arial" w:cs="Arial"/>
                <w:color w:val="000000"/>
                <w:sz w:val="18"/>
                <w:szCs w:val="18"/>
              </w:rPr>
              <w:t>2.25%</w:t>
            </w:r>
          </w:p>
        </w:tc>
        <w:tc>
          <w:tcPr>
            <w:tcW w:w="1060" w:type="dxa"/>
            <w:tcBorders>
              <w:top w:val="single" w:sz="8" w:space="0" w:color="auto"/>
              <w:left w:val="nil"/>
              <w:bottom w:val="nil"/>
              <w:right w:val="nil"/>
            </w:tcBorders>
            <w:shd w:val="clear" w:color="auto" w:fill="auto"/>
            <w:noWrap/>
            <w:vAlign w:val="center"/>
            <w:hideMark/>
          </w:tcPr>
          <w:p w14:paraId="7D907554" w14:textId="77777777" w:rsidR="009119FF" w:rsidRDefault="009119FF">
            <w:pPr>
              <w:jc w:val="center"/>
              <w:rPr>
                <w:rFonts w:ascii="Arial" w:hAnsi="Arial" w:cs="Arial"/>
                <w:color w:val="000000"/>
                <w:sz w:val="18"/>
                <w:szCs w:val="18"/>
              </w:rPr>
            </w:pPr>
            <w:r>
              <w:rPr>
                <w:rFonts w:ascii="Arial" w:hAnsi="Arial" w:cs="Arial"/>
                <w:color w:val="000000"/>
                <w:sz w:val="18"/>
                <w:szCs w:val="18"/>
              </w:rPr>
              <w:t>109%</w:t>
            </w:r>
          </w:p>
        </w:tc>
        <w:tc>
          <w:tcPr>
            <w:tcW w:w="1060" w:type="dxa"/>
            <w:tcBorders>
              <w:top w:val="single" w:sz="8" w:space="0" w:color="auto"/>
              <w:left w:val="nil"/>
              <w:bottom w:val="nil"/>
              <w:right w:val="single" w:sz="8" w:space="0" w:color="auto"/>
            </w:tcBorders>
            <w:shd w:val="clear" w:color="auto" w:fill="auto"/>
            <w:noWrap/>
            <w:vAlign w:val="center"/>
            <w:hideMark/>
          </w:tcPr>
          <w:p w14:paraId="29F20224" w14:textId="77777777" w:rsidR="009119FF" w:rsidRDefault="009119FF">
            <w:pPr>
              <w:jc w:val="center"/>
              <w:rPr>
                <w:rFonts w:ascii="Arial" w:hAnsi="Arial" w:cs="Arial"/>
                <w:color w:val="000000"/>
                <w:sz w:val="18"/>
                <w:szCs w:val="18"/>
              </w:rPr>
            </w:pPr>
            <w:r>
              <w:rPr>
                <w:rFonts w:ascii="Arial" w:hAnsi="Arial" w:cs="Arial"/>
                <w:color w:val="000000"/>
                <w:sz w:val="18"/>
                <w:szCs w:val="18"/>
              </w:rPr>
              <w:t>102%</w:t>
            </w:r>
          </w:p>
        </w:tc>
      </w:tr>
      <w:tr w:rsidR="009119FF" w14:paraId="7CD4164A" w14:textId="77777777" w:rsidTr="000D0C4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B7FC3B4" w14:textId="77777777" w:rsidR="009119FF" w:rsidRDefault="009119FF">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F83A1B0" w14:textId="77777777" w:rsidR="009119FF" w:rsidRDefault="009119FF">
            <w:pPr>
              <w:jc w:val="center"/>
              <w:rPr>
                <w:rFonts w:ascii="Arial" w:hAnsi="Arial" w:cs="Arial"/>
                <w:color w:val="000000"/>
                <w:sz w:val="18"/>
                <w:szCs w:val="18"/>
              </w:rPr>
            </w:pPr>
            <w:r>
              <w:rPr>
                <w:rFonts w:ascii="Arial" w:hAnsi="Arial" w:cs="Arial"/>
                <w:color w:val="000000"/>
                <w:sz w:val="18"/>
                <w:szCs w:val="18"/>
              </w:rPr>
              <w:t>-0.58%</w:t>
            </w:r>
          </w:p>
        </w:tc>
        <w:tc>
          <w:tcPr>
            <w:tcW w:w="1060" w:type="dxa"/>
            <w:tcBorders>
              <w:top w:val="single" w:sz="8" w:space="0" w:color="auto"/>
              <w:left w:val="nil"/>
              <w:bottom w:val="nil"/>
              <w:right w:val="nil"/>
            </w:tcBorders>
            <w:shd w:val="clear" w:color="000000" w:fill="FFC7CE"/>
            <w:noWrap/>
            <w:vAlign w:val="center"/>
            <w:hideMark/>
          </w:tcPr>
          <w:p w14:paraId="67DEB9D9" w14:textId="77777777" w:rsidR="009119FF" w:rsidRDefault="009119FF">
            <w:pPr>
              <w:jc w:val="center"/>
              <w:rPr>
                <w:rFonts w:ascii="Arial" w:hAnsi="Arial" w:cs="Arial"/>
                <w:sz w:val="18"/>
                <w:szCs w:val="18"/>
              </w:rPr>
            </w:pPr>
            <w:r>
              <w:rPr>
                <w:rFonts w:ascii="Arial" w:hAnsi="Arial" w:cs="Arial"/>
                <w:sz w:val="18"/>
                <w:szCs w:val="18"/>
              </w:rPr>
              <w:t>6.98%</w:t>
            </w:r>
          </w:p>
        </w:tc>
        <w:tc>
          <w:tcPr>
            <w:tcW w:w="2061" w:type="dxa"/>
            <w:tcBorders>
              <w:top w:val="single" w:sz="8" w:space="0" w:color="auto"/>
              <w:left w:val="nil"/>
              <w:bottom w:val="nil"/>
              <w:right w:val="single" w:sz="4" w:space="0" w:color="auto"/>
            </w:tcBorders>
            <w:shd w:val="clear" w:color="000000" w:fill="FFC7CE"/>
            <w:noWrap/>
            <w:vAlign w:val="center"/>
            <w:hideMark/>
          </w:tcPr>
          <w:p w14:paraId="668C9CA9" w14:textId="77777777" w:rsidR="009119FF" w:rsidRDefault="009119FF">
            <w:pPr>
              <w:jc w:val="center"/>
              <w:rPr>
                <w:rFonts w:ascii="Arial" w:hAnsi="Arial" w:cs="Arial"/>
                <w:sz w:val="18"/>
                <w:szCs w:val="18"/>
              </w:rPr>
            </w:pPr>
            <w:r>
              <w:rPr>
                <w:rFonts w:ascii="Arial" w:hAnsi="Arial" w:cs="Arial"/>
                <w:sz w:val="18"/>
                <w:szCs w:val="18"/>
              </w:rPr>
              <w:t>9.41%</w:t>
            </w:r>
          </w:p>
        </w:tc>
        <w:tc>
          <w:tcPr>
            <w:tcW w:w="1060" w:type="dxa"/>
            <w:tcBorders>
              <w:top w:val="single" w:sz="8" w:space="0" w:color="auto"/>
              <w:left w:val="nil"/>
              <w:bottom w:val="nil"/>
              <w:right w:val="nil"/>
            </w:tcBorders>
            <w:shd w:val="clear" w:color="auto" w:fill="auto"/>
            <w:noWrap/>
            <w:vAlign w:val="center"/>
            <w:hideMark/>
          </w:tcPr>
          <w:p w14:paraId="3B62EFA3" w14:textId="77777777" w:rsidR="009119FF" w:rsidRDefault="009119FF">
            <w:pPr>
              <w:jc w:val="center"/>
              <w:rPr>
                <w:rFonts w:ascii="Arial" w:hAnsi="Arial" w:cs="Arial"/>
                <w:color w:val="000000"/>
                <w:sz w:val="18"/>
                <w:szCs w:val="18"/>
              </w:rPr>
            </w:pPr>
            <w:r>
              <w:rPr>
                <w:rFonts w:ascii="Arial" w:hAnsi="Arial" w:cs="Arial"/>
                <w:color w:val="000000"/>
                <w:sz w:val="18"/>
                <w:szCs w:val="18"/>
              </w:rPr>
              <w:t>117%</w:t>
            </w:r>
          </w:p>
        </w:tc>
        <w:tc>
          <w:tcPr>
            <w:tcW w:w="1060" w:type="dxa"/>
            <w:tcBorders>
              <w:top w:val="single" w:sz="8" w:space="0" w:color="auto"/>
              <w:left w:val="nil"/>
              <w:bottom w:val="nil"/>
              <w:right w:val="single" w:sz="8" w:space="0" w:color="auto"/>
            </w:tcBorders>
            <w:shd w:val="clear" w:color="auto" w:fill="auto"/>
            <w:noWrap/>
            <w:vAlign w:val="center"/>
            <w:hideMark/>
          </w:tcPr>
          <w:p w14:paraId="5D901DCC" w14:textId="77777777" w:rsidR="009119FF" w:rsidRDefault="009119FF">
            <w:pPr>
              <w:jc w:val="center"/>
              <w:rPr>
                <w:rFonts w:ascii="Arial" w:hAnsi="Arial" w:cs="Arial"/>
                <w:color w:val="000000"/>
                <w:sz w:val="18"/>
                <w:szCs w:val="18"/>
              </w:rPr>
            </w:pPr>
            <w:r>
              <w:rPr>
                <w:rFonts w:ascii="Arial" w:hAnsi="Arial" w:cs="Arial"/>
                <w:color w:val="000000"/>
                <w:sz w:val="18"/>
                <w:szCs w:val="18"/>
              </w:rPr>
              <w:t>111%</w:t>
            </w:r>
          </w:p>
        </w:tc>
      </w:tr>
      <w:tr w:rsidR="009119FF" w14:paraId="2DB0F366" w14:textId="77777777" w:rsidTr="000D0C4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F680666" w14:textId="77777777" w:rsidR="009119FF" w:rsidRDefault="009119FF">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4CA5817" w14:textId="77777777" w:rsidR="009119FF" w:rsidRDefault="009119FF">
            <w:pPr>
              <w:jc w:val="center"/>
              <w:rPr>
                <w:rFonts w:ascii="Arial" w:hAnsi="Arial" w:cs="Arial"/>
                <w:color w:val="000000"/>
                <w:sz w:val="18"/>
                <w:szCs w:val="18"/>
              </w:rPr>
            </w:pPr>
            <w:r>
              <w:rPr>
                <w:rFonts w:ascii="Arial" w:hAnsi="Arial" w:cs="Arial"/>
                <w:color w:val="000000"/>
                <w:sz w:val="18"/>
                <w:szCs w:val="18"/>
              </w:rPr>
              <w:t>-0.76%</w:t>
            </w:r>
          </w:p>
        </w:tc>
        <w:tc>
          <w:tcPr>
            <w:tcW w:w="1060" w:type="dxa"/>
            <w:tcBorders>
              <w:top w:val="nil"/>
              <w:left w:val="nil"/>
              <w:bottom w:val="single" w:sz="8" w:space="0" w:color="auto"/>
              <w:right w:val="nil"/>
            </w:tcBorders>
            <w:shd w:val="clear" w:color="auto" w:fill="auto"/>
            <w:noWrap/>
            <w:vAlign w:val="center"/>
            <w:hideMark/>
          </w:tcPr>
          <w:p w14:paraId="61A22685" w14:textId="77777777" w:rsidR="009119FF" w:rsidRDefault="009119FF">
            <w:pPr>
              <w:jc w:val="center"/>
              <w:rPr>
                <w:rFonts w:ascii="Arial" w:hAnsi="Arial" w:cs="Arial"/>
                <w:color w:val="000000"/>
                <w:sz w:val="18"/>
                <w:szCs w:val="18"/>
              </w:rPr>
            </w:pPr>
            <w:r>
              <w:rPr>
                <w:rFonts w:ascii="Arial" w:hAnsi="Arial" w:cs="Arial"/>
                <w:color w:val="000000"/>
                <w:sz w:val="18"/>
                <w:szCs w:val="18"/>
              </w:rPr>
              <w:t>-1.37%</w:t>
            </w:r>
          </w:p>
        </w:tc>
        <w:tc>
          <w:tcPr>
            <w:tcW w:w="2061" w:type="dxa"/>
            <w:tcBorders>
              <w:top w:val="nil"/>
              <w:left w:val="nil"/>
              <w:bottom w:val="single" w:sz="8" w:space="0" w:color="auto"/>
              <w:right w:val="single" w:sz="4" w:space="0" w:color="auto"/>
            </w:tcBorders>
            <w:shd w:val="clear" w:color="auto" w:fill="auto"/>
            <w:noWrap/>
            <w:vAlign w:val="center"/>
            <w:hideMark/>
          </w:tcPr>
          <w:p w14:paraId="24ACB70D" w14:textId="77777777" w:rsidR="009119FF" w:rsidRDefault="009119FF">
            <w:pPr>
              <w:jc w:val="center"/>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single" w:sz="8" w:space="0" w:color="auto"/>
              <w:right w:val="nil"/>
            </w:tcBorders>
            <w:shd w:val="clear" w:color="auto" w:fill="auto"/>
            <w:noWrap/>
            <w:vAlign w:val="center"/>
            <w:hideMark/>
          </w:tcPr>
          <w:p w14:paraId="10F7356F" w14:textId="77777777" w:rsidR="009119FF" w:rsidRDefault="009119FF">
            <w:pPr>
              <w:jc w:val="center"/>
              <w:rPr>
                <w:rFonts w:ascii="Arial" w:hAnsi="Arial" w:cs="Arial"/>
                <w:color w:val="000000"/>
                <w:sz w:val="18"/>
                <w:szCs w:val="18"/>
              </w:rPr>
            </w:pPr>
            <w:r>
              <w:rPr>
                <w:rFonts w:ascii="Arial" w:hAnsi="Arial" w:cs="Arial"/>
                <w:color w:val="000000"/>
                <w:sz w:val="18"/>
                <w:szCs w:val="18"/>
              </w:rPr>
              <w:t>112%</w:t>
            </w:r>
          </w:p>
        </w:tc>
        <w:tc>
          <w:tcPr>
            <w:tcW w:w="1060" w:type="dxa"/>
            <w:tcBorders>
              <w:top w:val="nil"/>
              <w:left w:val="nil"/>
              <w:bottom w:val="single" w:sz="8" w:space="0" w:color="auto"/>
              <w:right w:val="single" w:sz="8" w:space="0" w:color="auto"/>
            </w:tcBorders>
            <w:shd w:val="clear" w:color="auto" w:fill="auto"/>
            <w:noWrap/>
            <w:vAlign w:val="center"/>
            <w:hideMark/>
          </w:tcPr>
          <w:p w14:paraId="76C99047" w14:textId="77777777" w:rsidR="009119FF" w:rsidRDefault="009119FF">
            <w:pPr>
              <w:jc w:val="center"/>
              <w:rPr>
                <w:rFonts w:ascii="Arial" w:hAnsi="Arial" w:cs="Arial"/>
                <w:color w:val="000000"/>
                <w:sz w:val="18"/>
                <w:szCs w:val="18"/>
              </w:rPr>
            </w:pPr>
            <w:r>
              <w:rPr>
                <w:rFonts w:ascii="Arial" w:hAnsi="Arial" w:cs="Arial"/>
                <w:color w:val="000000"/>
                <w:sz w:val="18"/>
                <w:szCs w:val="18"/>
              </w:rPr>
              <w:t>95%</w:t>
            </w:r>
          </w:p>
        </w:tc>
      </w:tr>
    </w:tbl>
    <w:p w14:paraId="07CD4DC5" w14:textId="626F2615" w:rsidR="008D1C1D" w:rsidRPr="000D0C42" w:rsidRDefault="009119FF" w:rsidP="009C4646">
      <w:pPr>
        <w:jc w:val="both"/>
        <w:rPr>
          <w:szCs w:val="22"/>
        </w:rPr>
      </w:pPr>
      <w:r w:rsidRPr="000D0C42" w:rsidDel="009119FF">
        <w:rPr>
          <w:lang w:val="en-CA"/>
        </w:rPr>
        <w:t xml:space="preserve"> </w:t>
      </w:r>
    </w:p>
    <w:p w14:paraId="17153B26" w14:textId="77777777" w:rsidR="00D15C1D" w:rsidRDefault="00D15C1D">
      <w:pPr>
        <w:pStyle w:val="Heading1"/>
        <w:rPr>
          <w:lang w:val="en-CA" w:eastAsia="zh-TW"/>
        </w:rPr>
      </w:pPr>
      <w:r>
        <w:rPr>
          <w:lang w:val="en-CA" w:eastAsia="zh-TW"/>
        </w:rPr>
        <w:t>Conclusion</w:t>
      </w:r>
    </w:p>
    <w:p w14:paraId="248ADA5A" w14:textId="1BA7AAA5" w:rsidR="00D15C1D" w:rsidRDefault="00D15C1D" w:rsidP="009C4646">
      <w:pPr>
        <w:jc w:val="both"/>
        <w:rPr>
          <w:lang w:val="en-CA"/>
        </w:rPr>
      </w:pPr>
      <w:r>
        <w:rPr>
          <w:lang w:val="en-CA"/>
        </w:rPr>
        <w:t xml:space="preserve">In this contribution, </w:t>
      </w:r>
      <w:r w:rsidR="00A34839">
        <w:rPr>
          <w:lang w:val="en-CA"/>
        </w:rPr>
        <w:t xml:space="preserve">two </w:t>
      </w:r>
      <w:r w:rsidR="00E52CC9">
        <w:rPr>
          <w:lang w:val="en-CA"/>
        </w:rPr>
        <w:t>combined tests</w:t>
      </w:r>
      <w:r>
        <w:rPr>
          <w:lang w:val="en-CA"/>
        </w:rPr>
        <w:t xml:space="preserve"> are proposed</w:t>
      </w:r>
      <w:r w:rsidR="005B5DD4">
        <w:rPr>
          <w:lang w:val="en-CA"/>
        </w:rPr>
        <w:t xml:space="preserve">. To simplify CCALF, it is proposed to reduce the number of multiplications per pixel, </w:t>
      </w:r>
      <w:r w:rsidR="00E52CC9">
        <w:rPr>
          <w:lang w:val="en-CA"/>
        </w:rPr>
        <w:t>remov</w:t>
      </w:r>
      <w:r w:rsidR="005B5DD4">
        <w:rPr>
          <w:lang w:val="en-CA"/>
        </w:rPr>
        <w:t>e</w:t>
      </w:r>
      <w:r w:rsidR="00E52CC9">
        <w:rPr>
          <w:lang w:val="en-CA"/>
        </w:rPr>
        <w:t xml:space="preserve"> </w:t>
      </w:r>
      <w:r w:rsidR="005F6E94">
        <w:rPr>
          <w:lang w:val="en-CA"/>
        </w:rPr>
        <w:t>of temporal layer of CCALF filter coefficient, and</w:t>
      </w:r>
      <w:r w:rsidR="005B5DD4">
        <w:rPr>
          <w:lang w:val="en-CA"/>
        </w:rPr>
        <w:t xml:space="preserve"> further restrict the filter coefficients to some pre-defined values</w:t>
      </w:r>
      <w:r>
        <w:rPr>
          <w:lang w:val="en-CA"/>
        </w:rPr>
        <w:t>.</w:t>
      </w:r>
      <w:r w:rsidR="00E1673D">
        <w:rPr>
          <w:lang w:val="en-CA"/>
        </w:rPr>
        <w:t xml:space="preserve"> </w:t>
      </w:r>
      <w:r w:rsidR="00E1673D">
        <w:rPr>
          <w:rFonts w:eastAsiaTheme="minorEastAsia" w:hint="eastAsia"/>
          <w:szCs w:val="22"/>
        </w:rPr>
        <w:t xml:space="preserve">It is </w:t>
      </w:r>
      <w:r w:rsidR="00E1673D">
        <w:rPr>
          <w:rFonts w:eastAsiaTheme="minorEastAsia"/>
          <w:szCs w:val="22"/>
        </w:rPr>
        <w:t>important</w:t>
      </w:r>
      <w:r w:rsidR="00E1673D">
        <w:rPr>
          <w:rFonts w:eastAsiaTheme="minorEastAsia" w:hint="eastAsia"/>
          <w:szCs w:val="22"/>
        </w:rPr>
        <w:t xml:space="preserve"> </w:t>
      </w:r>
      <w:r w:rsidR="00E1673D">
        <w:rPr>
          <w:rFonts w:eastAsiaTheme="minorEastAsia"/>
          <w:szCs w:val="22"/>
        </w:rPr>
        <w:t>to keep the worst case number of VTM6.0 ALF operations unchanged, which is achieved by the two proposed combinations.</w:t>
      </w:r>
    </w:p>
    <w:p w14:paraId="58B44704" w14:textId="77777777" w:rsidR="00D15C1D" w:rsidRPr="00D15C1D" w:rsidRDefault="00D15C1D" w:rsidP="009C4646">
      <w:pPr>
        <w:jc w:val="both"/>
        <w:rPr>
          <w:lang w:val="en-CA"/>
        </w:rPr>
      </w:pPr>
    </w:p>
    <w:p w14:paraId="382ED89A" w14:textId="77777777" w:rsidR="00737A8B" w:rsidRDefault="00737A8B">
      <w:pPr>
        <w:pStyle w:val="Heading1"/>
        <w:rPr>
          <w:lang w:val="en-CA" w:eastAsia="zh-TW"/>
        </w:rPr>
      </w:pPr>
      <w:r>
        <w:rPr>
          <w:rFonts w:hint="eastAsia"/>
          <w:lang w:val="en-CA" w:eastAsia="zh-TW"/>
        </w:rPr>
        <w:t>References</w:t>
      </w:r>
    </w:p>
    <w:p w14:paraId="238DDC5A" w14:textId="78757803" w:rsidR="002E6502" w:rsidRDefault="00252B23" w:rsidP="009C4646">
      <w:pPr>
        <w:numPr>
          <w:ilvl w:val="0"/>
          <w:numId w:val="12"/>
        </w:numPr>
        <w:jc w:val="both"/>
        <w:rPr>
          <w:szCs w:val="22"/>
          <w:lang w:val="en-CA"/>
        </w:rPr>
      </w:pPr>
      <w:bookmarkStart w:id="3" w:name="_Ref517546129"/>
      <w:r w:rsidRPr="00252B23">
        <w:rPr>
          <w:szCs w:val="22"/>
          <w:lang w:val="en-CA"/>
        </w:rPr>
        <w:t xml:space="preserve">K. Misra, F. Bossen, </w:t>
      </w:r>
      <w:r w:rsidR="00933DFD">
        <w:rPr>
          <w:szCs w:val="22"/>
          <w:lang w:val="en-CA"/>
        </w:rPr>
        <w:t xml:space="preserve">and </w:t>
      </w:r>
      <w:r w:rsidRPr="00252B23">
        <w:rPr>
          <w:szCs w:val="22"/>
          <w:lang w:val="en-CA"/>
        </w:rPr>
        <w:t>A. Segall</w:t>
      </w:r>
      <w:r w:rsidR="00A97282" w:rsidRPr="00643B2A">
        <w:rPr>
          <w:szCs w:val="22"/>
          <w:lang w:val="en-CA"/>
        </w:rPr>
        <w:t>, “</w:t>
      </w:r>
      <w:r w:rsidRPr="00252B23">
        <w:rPr>
          <w:szCs w:val="22"/>
          <w:lang w:val="en-CA"/>
        </w:rPr>
        <w:t xml:space="preserve">CE5-2.1, CE5-2.2: Cross </w:t>
      </w:r>
      <w:r w:rsidR="00933DFD">
        <w:rPr>
          <w:szCs w:val="22"/>
          <w:lang w:val="en-CA"/>
        </w:rPr>
        <w:t>c</w:t>
      </w:r>
      <w:r w:rsidR="00933DFD" w:rsidRPr="00252B23">
        <w:rPr>
          <w:szCs w:val="22"/>
          <w:lang w:val="en-CA"/>
        </w:rPr>
        <w:t xml:space="preserve">omponent </w:t>
      </w:r>
      <w:r w:rsidR="00933DFD">
        <w:rPr>
          <w:szCs w:val="22"/>
          <w:lang w:val="en-CA"/>
        </w:rPr>
        <w:t>a</w:t>
      </w:r>
      <w:r w:rsidR="00933DFD" w:rsidRPr="00252B23">
        <w:rPr>
          <w:szCs w:val="22"/>
          <w:lang w:val="en-CA"/>
        </w:rPr>
        <w:t xml:space="preserve">daptive </w:t>
      </w:r>
      <w:r w:rsidR="00933DFD">
        <w:rPr>
          <w:szCs w:val="22"/>
          <w:lang w:val="en-CA"/>
        </w:rPr>
        <w:t>l</w:t>
      </w:r>
      <w:r w:rsidR="00933DFD" w:rsidRPr="00252B23">
        <w:rPr>
          <w:szCs w:val="22"/>
          <w:lang w:val="en-CA"/>
        </w:rPr>
        <w:t xml:space="preserve">oop </w:t>
      </w:r>
      <w:r w:rsidR="00933DFD">
        <w:rPr>
          <w:szCs w:val="22"/>
          <w:lang w:val="en-CA"/>
        </w:rPr>
        <w:t>f</w:t>
      </w:r>
      <w:r w:rsidR="00933DFD" w:rsidRPr="00252B23">
        <w:rPr>
          <w:szCs w:val="22"/>
          <w:lang w:val="en-CA"/>
        </w:rPr>
        <w:t>ilter</w:t>
      </w:r>
      <w:r w:rsidR="00933DFD">
        <w:rPr>
          <w:szCs w:val="22"/>
          <w:lang w:val="en-CA"/>
        </w:rPr>
        <w:t>,</w:t>
      </w:r>
      <w:r w:rsidR="00A97282" w:rsidRPr="00643B2A">
        <w:rPr>
          <w:szCs w:val="22"/>
          <w:lang w:val="en-CA"/>
        </w:rPr>
        <w:t xml:space="preserve">” </w:t>
      </w:r>
      <w:r w:rsidR="00A97282">
        <w:rPr>
          <w:szCs w:val="22"/>
          <w:lang w:val="en-CA"/>
        </w:rPr>
        <w:t>Document of Joint Video Experts Team,</w:t>
      </w:r>
      <w:r w:rsidR="00A97282" w:rsidRPr="00643B2A">
        <w:rPr>
          <w:szCs w:val="22"/>
          <w:lang w:val="en-CA"/>
        </w:rPr>
        <w:t xml:space="preserve"> JVET-</w:t>
      </w:r>
      <w:r>
        <w:rPr>
          <w:szCs w:val="22"/>
          <w:lang w:val="en-CA"/>
        </w:rPr>
        <w:t>P0080</w:t>
      </w:r>
    </w:p>
    <w:p w14:paraId="1A8C3142" w14:textId="4464480B" w:rsidR="00252B23" w:rsidRDefault="00252B23" w:rsidP="009C4646">
      <w:pPr>
        <w:numPr>
          <w:ilvl w:val="0"/>
          <w:numId w:val="12"/>
        </w:numPr>
        <w:jc w:val="both"/>
        <w:rPr>
          <w:szCs w:val="22"/>
          <w:lang w:val="en-CA"/>
        </w:rPr>
      </w:pPr>
      <w:r w:rsidRPr="00252B23">
        <w:rPr>
          <w:szCs w:val="22"/>
          <w:lang w:val="en-CA"/>
        </w:rPr>
        <w:lastRenderedPageBreak/>
        <w:t xml:space="preserve">O. Chubach, C.-Y. Lai, C.-Y. Chen, T.-D. Chuang, Y.-W. Huang, </w:t>
      </w:r>
      <w:r w:rsidR="00933DFD">
        <w:rPr>
          <w:szCs w:val="22"/>
          <w:lang w:val="en-CA"/>
        </w:rPr>
        <w:t xml:space="preserve">and </w:t>
      </w:r>
      <w:r w:rsidRPr="00252B23">
        <w:rPr>
          <w:szCs w:val="22"/>
          <w:lang w:val="en-CA"/>
        </w:rPr>
        <w:t>S.-M. Lei</w:t>
      </w:r>
      <w:r w:rsidRPr="00643B2A">
        <w:rPr>
          <w:szCs w:val="22"/>
          <w:lang w:val="en-CA"/>
        </w:rPr>
        <w:t>, “</w:t>
      </w:r>
      <w:r w:rsidRPr="00252B23">
        <w:rPr>
          <w:szCs w:val="22"/>
          <w:lang w:val="en-CA"/>
        </w:rPr>
        <w:t>CE5-related: Simplified CCALF</w:t>
      </w:r>
      <w:r w:rsidR="00933DFD">
        <w:rPr>
          <w:szCs w:val="22"/>
          <w:lang w:val="en-CA"/>
        </w:rPr>
        <w:t>,</w:t>
      </w:r>
      <w:r w:rsidRPr="00643B2A">
        <w:rPr>
          <w:szCs w:val="22"/>
          <w:lang w:val="en-CA"/>
        </w:rPr>
        <w:t xml:space="preserve">” </w:t>
      </w:r>
      <w:r>
        <w:rPr>
          <w:szCs w:val="22"/>
          <w:lang w:val="en-CA"/>
        </w:rPr>
        <w:t>Document of Joint Video Experts Team,</w:t>
      </w:r>
      <w:r w:rsidRPr="00643B2A">
        <w:rPr>
          <w:szCs w:val="22"/>
          <w:lang w:val="en-CA"/>
        </w:rPr>
        <w:t xml:space="preserve"> JVET-</w:t>
      </w:r>
      <w:r>
        <w:rPr>
          <w:szCs w:val="22"/>
          <w:lang w:val="en-CA"/>
        </w:rPr>
        <w:t>P0165</w:t>
      </w:r>
    </w:p>
    <w:p w14:paraId="33922C99" w14:textId="562CB09A" w:rsidR="00252B23" w:rsidRDefault="00252B23" w:rsidP="009C4646">
      <w:pPr>
        <w:numPr>
          <w:ilvl w:val="0"/>
          <w:numId w:val="12"/>
        </w:numPr>
        <w:jc w:val="both"/>
        <w:rPr>
          <w:szCs w:val="22"/>
          <w:lang w:val="en-CA"/>
        </w:rPr>
      </w:pPr>
      <w:r w:rsidRPr="00252B23">
        <w:rPr>
          <w:szCs w:val="22"/>
          <w:lang w:val="en-CA"/>
        </w:rPr>
        <w:t xml:space="preserve">N. Hu, J. Dong, V. Seregin, </w:t>
      </w:r>
      <w:r w:rsidR="00933DFD">
        <w:rPr>
          <w:szCs w:val="22"/>
          <w:lang w:val="en-CA"/>
        </w:rPr>
        <w:t xml:space="preserve">and </w:t>
      </w:r>
      <w:r w:rsidRPr="00252B23">
        <w:rPr>
          <w:szCs w:val="22"/>
          <w:lang w:val="en-CA"/>
        </w:rPr>
        <w:t>M. Karczewicz</w:t>
      </w:r>
      <w:r w:rsidRPr="00643B2A">
        <w:rPr>
          <w:szCs w:val="22"/>
          <w:lang w:val="en-CA"/>
        </w:rPr>
        <w:t>, “</w:t>
      </w:r>
      <w:r w:rsidRPr="00252B23">
        <w:rPr>
          <w:szCs w:val="22"/>
          <w:lang w:val="en-CA"/>
        </w:rPr>
        <w:t>CE5-related: Temporal buffer removal for cross component adaptive loop filter</w:t>
      </w:r>
      <w:r w:rsidRPr="00643B2A">
        <w:rPr>
          <w:szCs w:val="22"/>
          <w:lang w:val="en-CA"/>
        </w:rPr>
        <w:t xml:space="preserve">,” </w:t>
      </w:r>
      <w:r>
        <w:rPr>
          <w:szCs w:val="22"/>
          <w:lang w:val="en-CA"/>
        </w:rPr>
        <w:t>Document of Joint Video Experts Team,</w:t>
      </w:r>
      <w:r w:rsidRPr="00643B2A">
        <w:rPr>
          <w:szCs w:val="22"/>
          <w:lang w:val="en-CA"/>
        </w:rPr>
        <w:t xml:space="preserve"> JVET-</w:t>
      </w:r>
      <w:r>
        <w:rPr>
          <w:szCs w:val="22"/>
          <w:lang w:val="en-CA"/>
        </w:rPr>
        <w:t>P0556</w:t>
      </w:r>
    </w:p>
    <w:p w14:paraId="09C5C200" w14:textId="0B7FDF49" w:rsidR="00252B23" w:rsidRDefault="00252B23" w:rsidP="009C4646">
      <w:pPr>
        <w:numPr>
          <w:ilvl w:val="0"/>
          <w:numId w:val="12"/>
        </w:numPr>
        <w:jc w:val="both"/>
        <w:rPr>
          <w:szCs w:val="22"/>
          <w:lang w:val="en-CA"/>
        </w:rPr>
      </w:pPr>
      <w:r w:rsidRPr="00252B23">
        <w:rPr>
          <w:szCs w:val="22"/>
          <w:lang w:val="en-CA"/>
        </w:rPr>
        <w:t xml:space="preserve">N. Hu, J. Dong, V. Seregin, </w:t>
      </w:r>
      <w:r w:rsidR="00933DFD">
        <w:rPr>
          <w:szCs w:val="22"/>
          <w:lang w:val="en-CA"/>
        </w:rPr>
        <w:t xml:space="preserve">and </w:t>
      </w:r>
      <w:r w:rsidRPr="00252B23">
        <w:rPr>
          <w:szCs w:val="22"/>
          <w:lang w:val="en-CA"/>
        </w:rPr>
        <w:t>M. Karczewicz</w:t>
      </w:r>
      <w:r w:rsidRPr="00643B2A">
        <w:rPr>
          <w:szCs w:val="22"/>
          <w:lang w:val="en-CA"/>
        </w:rPr>
        <w:t>, “</w:t>
      </w:r>
      <w:r w:rsidRPr="00252B23">
        <w:rPr>
          <w:szCs w:val="22"/>
          <w:lang w:val="en-CA"/>
        </w:rPr>
        <w:t>CE5-related: Multiplication removal for cross component adaptive loop filter</w:t>
      </w:r>
      <w:r w:rsidR="00933DFD">
        <w:rPr>
          <w:szCs w:val="22"/>
          <w:lang w:val="en-CA"/>
        </w:rPr>
        <w:t>,</w:t>
      </w:r>
      <w:r w:rsidRPr="00643B2A">
        <w:rPr>
          <w:szCs w:val="22"/>
          <w:lang w:val="en-CA"/>
        </w:rPr>
        <w:t xml:space="preserve">” </w:t>
      </w:r>
      <w:r>
        <w:rPr>
          <w:szCs w:val="22"/>
          <w:lang w:val="en-CA"/>
        </w:rPr>
        <w:t>Document of Joint Video Experts Team,</w:t>
      </w:r>
      <w:r w:rsidRPr="00643B2A">
        <w:rPr>
          <w:szCs w:val="22"/>
          <w:lang w:val="en-CA"/>
        </w:rPr>
        <w:t xml:space="preserve"> JVET-</w:t>
      </w:r>
      <w:r>
        <w:rPr>
          <w:szCs w:val="22"/>
          <w:lang w:val="en-CA"/>
        </w:rPr>
        <w:t>P0557</w:t>
      </w:r>
    </w:p>
    <w:p w14:paraId="78386E19" w14:textId="0F4A61AF" w:rsidR="00737A8B" w:rsidRPr="00382FAC" w:rsidRDefault="00737A8B" w:rsidP="009C4646">
      <w:pPr>
        <w:numPr>
          <w:ilvl w:val="0"/>
          <w:numId w:val="12"/>
        </w:numPr>
        <w:jc w:val="both"/>
        <w:rPr>
          <w:szCs w:val="22"/>
          <w:lang w:val="en-CA"/>
        </w:rPr>
      </w:pPr>
      <w:r w:rsidRPr="00F3568B">
        <w:rPr>
          <w:szCs w:val="22"/>
          <w:lang w:val="en-CA"/>
        </w:rPr>
        <w:t>VTM</w:t>
      </w:r>
      <w:r>
        <w:rPr>
          <w:szCs w:val="22"/>
          <w:lang w:val="en-CA"/>
        </w:rPr>
        <w:t>6</w:t>
      </w:r>
      <w:r w:rsidRPr="00F3568B">
        <w:rPr>
          <w:szCs w:val="22"/>
          <w:lang w:val="en-CA"/>
        </w:rPr>
        <w:t>.0</w:t>
      </w:r>
      <w:r>
        <w:rPr>
          <w:szCs w:val="22"/>
          <w:lang w:val="en-CA"/>
        </w:rPr>
        <w:t>, available at</w:t>
      </w:r>
      <w:r w:rsidRPr="00F3568B">
        <w:rPr>
          <w:szCs w:val="22"/>
          <w:lang w:val="en-CA"/>
        </w:rPr>
        <w:t xml:space="preserve"> </w:t>
      </w:r>
      <w:bookmarkEnd w:id="3"/>
      <w:r w:rsidRPr="00487819">
        <w:rPr>
          <w:szCs w:val="22"/>
          <w:lang w:val="en-CA"/>
        </w:rPr>
        <w:t>https://vcgit.hhi.fraunhofer.de/jvet/VVCSoftware_VTM/tags/VTM-</w:t>
      </w:r>
      <w:r>
        <w:rPr>
          <w:szCs w:val="22"/>
          <w:lang w:val="en-CA"/>
        </w:rPr>
        <w:t>6</w:t>
      </w:r>
      <w:r w:rsidRPr="00487819">
        <w:rPr>
          <w:szCs w:val="22"/>
          <w:lang w:val="en-CA"/>
        </w:rPr>
        <w:t>.0</w:t>
      </w:r>
      <w:bookmarkStart w:id="4" w:name="_Ref531871856"/>
      <w:bookmarkStart w:id="5" w:name="_Ref517546181"/>
    </w:p>
    <w:p w14:paraId="27E4B357" w14:textId="30FD1BAD" w:rsidR="00737A8B" w:rsidRDefault="00737A8B" w:rsidP="009C4646">
      <w:pPr>
        <w:numPr>
          <w:ilvl w:val="0"/>
          <w:numId w:val="12"/>
        </w:numPr>
        <w:jc w:val="both"/>
        <w:rPr>
          <w:szCs w:val="22"/>
          <w:lang w:val="en-CA"/>
        </w:rPr>
      </w:pPr>
      <w:r w:rsidRPr="005373C7">
        <w:rPr>
          <w:szCs w:val="22"/>
          <w:lang w:val="en-CA"/>
        </w:rPr>
        <w:t xml:space="preserve">F. Bossen, J. Boyce, X. Li, V. Seregin, </w:t>
      </w:r>
      <w:r>
        <w:rPr>
          <w:szCs w:val="22"/>
          <w:lang w:val="en-CA"/>
        </w:rPr>
        <w:t xml:space="preserve">and </w:t>
      </w:r>
      <w:r w:rsidRPr="005373C7">
        <w:rPr>
          <w:szCs w:val="22"/>
          <w:lang w:val="en-CA"/>
        </w:rPr>
        <w:t>K. Sühring</w:t>
      </w:r>
      <w:r w:rsidRPr="00643B2A">
        <w:rPr>
          <w:szCs w:val="22"/>
          <w:lang w:val="en-CA"/>
        </w:rPr>
        <w:t>, “</w:t>
      </w:r>
      <w:r w:rsidRPr="00BE6587">
        <w:rPr>
          <w:szCs w:val="22"/>
          <w:lang w:val="en-CA"/>
        </w:rPr>
        <w:t>JVET common test conditions and software reference configurations for SDR video</w:t>
      </w:r>
      <w:r w:rsidRPr="00643B2A">
        <w:rPr>
          <w:szCs w:val="22"/>
          <w:lang w:val="en-CA"/>
        </w:rPr>
        <w:t xml:space="preserve">,” </w:t>
      </w:r>
      <w:r>
        <w:rPr>
          <w:szCs w:val="22"/>
          <w:lang w:val="en-CA"/>
        </w:rPr>
        <w:t>Document of Joint Video Experts Team,</w:t>
      </w:r>
      <w:r w:rsidRPr="00643B2A">
        <w:rPr>
          <w:szCs w:val="22"/>
          <w:lang w:val="en-CA"/>
        </w:rPr>
        <w:t xml:space="preserve"> JVET-</w:t>
      </w:r>
      <w:r w:rsidR="00B12160">
        <w:rPr>
          <w:szCs w:val="22"/>
          <w:lang w:val="en-CA"/>
        </w:rPr>
        <w:t>N</w:t>
      </w:r>
      <w:r w:rsidR="00B12160" w:rsidRPr="00643B2A">
        <w:rPr>
          <w:szCs w:val="22"/>
          <w:lang w:val="en-CA"/>
        </w:rPr>
        <w:t>1010</w:t>
      </w:r>
      <w:bookmarkEnd w:id="4"/>
      <w:bookmarkEnd w:id="5"/>
    </w:p>
    <w:p w14:paraId="0BC0C6A2" w14:textId="77777777" w:rsidR="00737A8B" w:rsidRDefault="00737A8B" w:rsidP="009C4646">
      <w:pPr>
        <w:jc w:val="both"/>
        <w:rPr>
          <w:szCs w:val="22"/>
          <w:lang w:val="en-CA"/>
        </w:rPr>
      </w:pPr>
    </w:p>
    <w:p w14:paraId="5F0CF8E4" w14:textId="77777777" w:rsidR="001F2594" w:rsidRPr="005B217D" w:rsidRDefault="001F2594">
      <w:pPr>
        <w:pStyle w:val="Heading1"/>
        <w:rPr>
          <w:lang w:val="en-CA"/>
        </w:rPr>
      </w:pPr>
      <w:r w:rsidRPr="005B217D">
        <w:rPr>
          <w:lang w:val="en-CA"/>
        </w:rPr>
        <w:t>Patent rights declaration</w:t>
      </w:r>
      <w:r w:rsidR="00B94B06" w:rsidRPr="005B217D">
        <w:rPr>
          <w:lang w:val="en-CA"/>
        </w:rPr>
        <w:t>(s)</w:t>
      </w:r>
    </w:p>
    <w:p w14:paraId="7A9B4D21" w14:textId="0852F3C4" w:rsidR="00342FF4" w:rsidRPr="005B217D" w:rsidRDefault="00D226C8" w:rsidP="009C4646">
      <w:pPr>
        <w:jc w:val="both"/>
        <w:rPr>
          <w:szCs w:val="22"/>
          <w:lang w:val="en-CA"/>
        </w:rPr>
      </w:pPr>
      <w:r w:rsidRPr="00BC685E">
        <w:rPr>
          <w:b/>
          <w:szCs w:val="22"/>
          <w:lang w:val="en-CA"/>
        </w:rPr>
        <w:t>MediaTek</w:t>
      </w:r>
      <w:r w:rsidR="001F2594" w:rsidRPr="005B217D">
        <w:rPr>
          <w:b/>
          <w:szCs w:val="22"/>
          <w:lang w:val="en-CA"/>
        </w:rPr>
        <w:t xml:space="preserve"> </w:t>
      </w:r>
      <w:r w:rsidR="006E6BF1">
        <w:rPr>
          <w:b/>
          <w:szCs w:val="22"/>
          <w:lang w:val="en-CA"/>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0FE99499" w:rsidR="007F1F8B" w:rsidRDefault="00AE3EAE" w:rsidP="009C4646">
      <w:pPr>
        <w:jc w:val="both"/>
        <w:rPr>
          <w:b/>
          <w:szCs w:val="22"/>
          <w:lang w:val="en-CA"/>
        </w:rPr>
      </w:pPr>
      <w:r>
        <w:rPr>
          <w:b/>
          <w:szCs w:val="22"/>
          <w:lang w:val="en-CA"/>
        </w:rPr>
        <w:t xml:space="preserve">Qualcomm </w:t>
      </w:r>
      <w:r w:rsidRPr="00AE3EAE">
        <w:rPr>
          <w:b/>
          <w:szCs w:val="22"/>
          <w:lang w:val="en-CA"/>
        </w:rPr>
        <w:t xml:space="preserve">Incorporated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912EBEA" w14:textId="77777777" w:rsidR="00AE3EAE" w:rsidRPr="00AE3EAE" w:rsidRDefault="00AE3EAE" w:rsidP="009C4646">
      <w:pPr>
        <w:jc w:val="both"/>
        <w:rPr>
          <w:szCs w:val="22"/>
          <w:lang w:val="en-CA"/>
        </w:rPr>
      </w:pPr>
    </w:p>
    <w:sectPr w:rsidR="00AE3EAE" w:rsidRPr="00AE3EAE"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ECC29F" w14:textId="77777777" w:rsidR="00423934" w:rsidRDefault="00423934">
      <w:r>
        <w:separator/>
      </w:r>
    </w:p>
  </w:endnote>
  <w:endnote w:type="continuationSeparator" w:id="0">
    <w:p w14:paraId="55EC2688" w14:textId="77777777" w:rsidR="00423934" w:rsidRDefault="00423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A4A2A40" w:rsidR="00AE3EAE" w:rsidRPr="00C00DDE" w:rsidRDefault="00AE3EA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D0C42">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D0C42">
      <w:rPr>
        <w:rStyle w:val="PageNumber"/>
        <w:noProof/>
      </w:rPr>
      <w:t>2019-10-07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22ABB5" w14:textId="77777777" w:rsidR="00423934" w:rsidRDefault="00423934">
      <w:r>
        <w:separator/>
      </w:r>
    </w:p>
  </w:footnote>
  <w:footnote w:type="continuationSeparator" w:id="0">
    <w:p w14:paraId="3770466F" w14:textId="77777777" w:rsidR="00423934" w:rsidRDefault="004239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5C019B"/>
    <w:multiLevelType w:val="hybridMultilevel"/>
    <w:tmpl w:val="E93E8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F86DAC"/>
    <w:multiLevelType w:val="hybridMultilevel"/>
    <w:tmpl w:val="E93E8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6C7466"/>
    <w:multiLevelType w:val="hybridMultilevel"/>
    <w:tmpl w:val="8AB01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247D1A81"/>
    <w:multiLevelType w:val="hybridMultilevel"/>
    <w:tmpl w:val="9E7EEAD4"/>
    <w:lvl w:ilvl="0" w:tplc="A140B9C8">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cs="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cs="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cs="Times New Roman"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cs="Times New Roman"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7"/>
  </w:num>
  <w:num w:numId="7">
    <w:abstractNumId w:val="9"/>
  </w:num>
  <w:num w:numId="8">
    <w:abstractNumId w:val="7"/>
  </w:num>
  <w:num w:numId="9">
    <w:abstractNumId w:val="1"/>
  </w:num>
  <w:num w:numId="10">
    <w:abstractNumId w:val="6"/>
  </w:num>
  <w:num w:numId="11">
    <w:abstractNumId w:val="4"/>
  </w:num>
  <w:num w:numId="12">
    <w:abstractNumId w:val="16"/>
  </w:num>
  <w:num w:numId="13">
    <w:abstractNumId w:val="14"/>
  </w:num>
  <w:num w:numId="14">
    <w:abstractNumId w:val="7"/>
    <w:lvlOverride w:ilvl="0">
      <w:startOverride w:val="7"/>
    </w:lvlOverride>
    <w:lvlOverride w:ilvl="1">
      <w:startOverride w:val="4"/>
    </w:lvlOverride>
    <w:lvlOverride w:ilvl="2">
      <w:startOverride w:val="9"/>
    </w:lvlOverride>
    <w:lvlOverride w:ilvl="3">
      <w:startOverride w:val="3"/>
    </w:lvlOverride>
  </w:num>
  <w:num w:numId="15">
    <w:abstractNumId w:val="13"/>
  </w:num>
  <w:num w:numId="16">
    <w:abstractNumId w:val="5"/>
  </w:num>
  <w:num w:numId="17">
    <w:abstractNumId w:val="8"/>
  </w:num>
  <w:num w:numId="18">
    <w:abstractNumId w:val="2"/>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71A"/>
    <w:rsid w:val="00005C06"/>
    <w:rsid w:val="000233AE"/>
    <w:rsid w:val="00023542"/>
    <w:rsid w:val="00024563"/>
    <w:rsid w:val="00026657"/>
    <w:rsid w:val="000308A3"/>
    <w:rsid w:val="000313B3"/>
    <w:rsid w:val="000336A0"/>
    <w:rsid w:val="00034391"/>
    <w:rsid w:val="00036DC7"/>
    <w:rsid w:val="00044CE7"/>
    <w:rsid w:val="00045160"/>
    <w:rsid w:val="000458BC"/>
    <w:rsid w:val="00045C41"/>
    <w:rsid w:val="00046C03"/>
    <w:rsid w:val="00065039"/>
    <w:rsid w:val="00065144"/>
    <w:rsid w:val="00072BF5"/>
    <w:rsid w:val="00072E5E"/>
    <w:rsid w:val="0007614F"/>
    <w:rsid w:val="00081398"/>
    <w:rsid w:val="00082F2B"/>
    <w:rsid w:val="00084460"/>
    <w:rsid w:val="00087B54"/>
    <w:rsid w:val="00094479"/>
    <w:rsid w:val="000962AC"/>
    <w:rsid w:val="000A320E"/>
    <w:rsid w:val="000B0C0F"/>
    <w:rsid w:val="000B1C6B"/>
    <w:rsid w:val="000B4FF9"/>
    <w:rsid w:val="000C02B8"/>
    <w:rsid w:val="000C09AC"/>
    <w:rsid w:val="000C09B7"/>
    <w:rsid w:val="000C14E1"/>
    <w:rsid w:val="000C200A"/>
    <w:rsid w:val="000D0C42"/>
    <w:rsid w:val="000D1ED2"/>
    <w:rsid w:val="000E00F3"/>
    <w:rsid w:val="000F158C"/>
    <w:rsid w:val="000F75E6"/>
    <w:rsid w:val="00102F3D"/>
    <w:rsid w:val="001205DD"/>
    <w:rsid w:val="00124D94"/>
    <w:rsid w:val="00124E38"/>
    <w:rsid w:val="00124EE0"/>
    <w:rsid w:val="0012580B"/>
    <w:rsid w:val="0013083C"/>
    <w:rsid w:val="00131F90"/>
    <w:rsid w:val="00132D47"/>
    <w:rsid w:val="0013458C"/>
    <w:rsid w:val="001348BB"/>
    <w:rsid w:val="0013526E"/>
    <w:rsid w:val="00144DF2"/>
    <w:rsid w:val="00146152"/>
    <w:rsid w:val="00155526"/>
    <w:rsid w:val="00157966"/>
    <w:rsid w:val="0016291C"/>
    <w:rsid w:val="001660BD"/>
    <w:rsid w:val="001675FA"/>
    <w:rsid w:val="00171335"/>
    <w:rsid w:val="00171371"/>
    <w:rsid w:val="00175A24"/>
    <w:rsid w:val="0018394C"/>
    <w:rsid w:val="001845B3"/>
    <w:rsid w:val="00187E58"/>
    <w:rsid w:val="00193B63"/>
    <w:rsid w:val="00193E67"/>
    <w:rsid w:val="00196658"/>
    <w:rsid w:val="001A297E"/>
    <w:rsid w:val="001A368E"/>
    <w:rsid w:val="001A38A4"/>
    <w:rsid w:val="001A54E3"/>
    <w:rsid w:val="001A6200"/>
    <w:rsid w:val="001A7329"/>
    <w:rsid w:val="001A78AE"/>
    <w:rsid w:val="001A792F"/>
    <w:rsid w:val="001B25F3"/>
    <w:rsid w:val="001B468D"/>
    <w:rsid w:val="001B4E28"/>
    <w:rsid w:val="001C3525"/>
    <w:rsid w:val="001C3AFB"/>
    <w:rsid w:val="001C4A7F"/>
    <w:rsid w:val="001D092D"/>
    <w:rsid w:val="001D0F66"/>
    <w:rsid w:val="001D1BD2"/>
    <w:rsid w:val="001D3643"/>
    <w:rsid w:val="001E0248"/>
    <w:rsid w:val="001E02BE"/>
    <w:rsid w:val="001E3B37"/>
    <w:rsid w:val="001F2594"/>
    <w:rsid w:val="001F6F2F"/>
    <w:rsid w:val="00201FE0"/>
    <w:rsid w:val="002026A4"/>
    <w:rsid w:val="002039C1"/>
    <w:rsid w:val="002055A6"/>
    <w:rsid w:val="00205DBE"/>
    <w:rsid w:val="00206460"/>
    <w:rsid w:val="002069B4"/>
    <w:rsid w:val="00207CB4"/>
    <w:rsid w:val="00215869"/>
    <w:rsid w:val="00215DFC"/>
    <w:rsid w:val="002212DF"/>
    <w:rsid w:val="00222CD4"/>
    <w:rsid w:val="00225016"/>
    <w:rsid w:val="002253CA"/>
    <w:rsid w:val="002264A6"/>
    <w:rsid w:val="00227BA7"/>
    <w:rsid w:val="0023011C"/>
    <w:rsid w:val="002375C1"/>
    <w:rsid w:val="00252B23"/>
    <w:rsid w:val="00254D0F"/>
    <w:rsid w:val="0026103B"/>
    <w:rsid w:val="00263398"/>
    <w:rsid w:val="00263B99"/>
    <w:rsid w:val="00266F06"/>
    <w:rsid w:val="00271D69"/>
    <w:rsid w:val="00275BCF"/>
    <w:rsid w:val="0028507E"/>
    <w:rsid w:val="00291E36"/>
    <w:rsid w:val="00292257"/>
    <w:rsid w:val="00293C57"/>
    <w:rsid w:val="00294C4E"/>
    <w:rsid w:val="002A54E0"/>
    <w:rsid w:val="002B1595"/>
    <w:rsid w:val="002B191D"/>
    <w:rsid w:val="002B1EC4"/>
    <w:rsid w:val="002B2E83"/>
    <w:rsid w:val="002B7958"/>
    <w:rsid w:val="002C0C6F"/>
    <w:rsid w:val="002C1202"/>
    <w:rsid w:val="002C5E80"/>
    <w:rsid w:val="002C7131"/>
    <w:rsid w:val="002D0AF6"/>
    <w:rsid w:val="002D23FD"/>
    <w:rsid w:val="002E40FE"/>
    <w:rsid w:val="002E6502"/>
    <w:rsid w:val="002F164D"/>
    <w:rsid w:val="002F166F"/>
    <w:rsid w:val="002F1A66"/>
    <w:rsid w:val="002F42BE"/>
    <w:rsid w:val="002F7788"/>
    <w:rsid w:val="003003A5"/>
    <w:rsid w:val="003021BC"/>
    <w:rsid w:val="00306206"/>
    <w:rsid w:val="003159E1"/>
    <w:rsid w:val="00317D85"/>
    <w:rsid w:val="00322288"/>
    <w:rsid w:val="00323486"/>
    <w:rsid w:val="00324E8E"/>
    <w:rsid w:val="003265C6"/>
    <w:rsid w:val="00327C56"/>
    <w:rsid w:val="003315A1"/>
    <w:rsid w:val="003373EC"/>
    <w:rsid w:val="00337544"/>
    <w:rsid w:val="00342FF4"/>
    <w:rsid w:val="00344E5A"/>
    <w:rsid w:val="00346148"/>
    <w:rsid w:val="00347816"/>
    <w:rsid w:val="00352536"/>
    <w:rsid w:val="00353634"/>
    <w:rsid w:val="0036115A"/>
    <w:rsid w:val="003617E2"/>
    <w:rsid w:val="003628C7"/>
    <w:rsid w:val="003661E1"/>
    <w:rsid w:val="003669EA"/>
    <w:rsid w:val="003706CC"/>
    <w:rsid w:val="00372D04"/>
    <w:rsid w:val="003757CF"/>
    <w:rsid w:val="00377710"/>
    <w:rsid w:val="00381C91"/>
    <w:rsid w:val="00390A3B"/>
    <w:rsid w:val="00391092"/>
    <w:rsid w:val="003A2A96"/>
    <w:rsid w:val="003A2D8E"/>
    <w:rsid w:val="003A7CE6"/>
    <w:rsid w:val="003B6BC7"/>
    <w:rsid w:val="003C20E4"/>
    <w:rsid w:val="003C3C20"/>
    <w:rsid w:val="003D6342"/>
    <w:rsid w:val="003E02C9"/>
    <w:rsid w:val="003E6F90"/>
    <w:rsid w:val="003E73ED"/>
    <w:rsid w:val="003E75DC"/>
    <w:rsid w:val="003E7870"/>
    <w:rsid w:val="003E7F35"/>
    <w:rsid w:val="003F5D0F"/>
    <w:rsid w:val="004009C1"/>
    <w:rsid w:val="00402056"/>
    <w:rsid w:val="004057DC"/>
    <w:rsid w:val="004112E3"/>
    <w:rsid w:val="00414101"/>
    <w:rsid w:val="00417A49"/>
    <w:rsid w:val="004219CF"/>
    <w:rsid w:val="00421AB7"/>
    <w:rsid w:val="00422145"/>
    <w:rsid w:val="004234F0"/>
    <w:rsid w:val="00423934"/>
    <w:rsid w:val="00423B85"/>
    <w:rsid w:val="00433DDB"/>
    <w:rsid w:val="00435A29"/>
    <w:rsid w:val="00437619"/>
    <w:rsid w:val="00462D3C"/>
    <w:rsid w:val="00465263"/>
    <w:rsid w:val="00465A1E"/>
    <w:rsid w:val="00467945"/>
    <w:rsid w:val="00471B0D"/>
    <w:rsid w:val="004779D4"/>
    <w:rsid w:val="00486431"/>
    <w:rsid w:val="00487DE1"/>
    <w:rsid w:val="0049445A"/>
    <w:rsid w:val="004A12B0"/>
    <w:rsid w:val="004A2A63"/>
    <w:rsid w:val="004B210C"/>
    <w:rsid w:val="004C41F7"/>
    <w:rsid w:val="004D283E"/>
    <w:rsid w:val="004D405F"/>
    <w:rsid w:val="004D7CAE"/>
    <w:rsid w:val="004E4F4F"/>
    <w:rsid w:val="004E6789"/>
    <w:rsid w:val="004F61E3"/>
    <w:rsid w:val="004F7080"/>
    <w:rsid w:val="00501A70"/>
    <w:rsid w:val="00502E10"/>
    <w:rsid w:val="00503608"/>
    <w:rsid w:val="00504350"/>
    <w:rsid w:val="00504CD8"/>
    <w:rsid w:val="0051015C"/>
    <w:rsid w:val="00511B59"/>
    <w:rsid w:val="00515373"/>
    <w:rsid w:val="00516CF1"/>
    <w:rsid w:val="005220F2"/>
    <w:rsid w:val="00523AF8"/>
    <w:rsid w:val="00531AE9"/>
    <w:rsid w:val="00535AD3"/>
    <w:rsid w:val="00536188"/>
    <w:rsid w:val="00546E71"/>
    <w:rsid w:val="00550A66"/>
    <w:rsid w:val="0055214D"/>
    <w:rsid w:val="00555083"/>
    <w:rsid w:val="005571FB"/>
    <w:rsid w:val="00564E6A"/>
    <w:rsid w:val="00565A33"/>
    <w:rsid w:val="00567EC3"/>
    <w:rsid w:val="00567EC7"/>
    <w:rsid w:val="00570013"/>
    <w:rsid w:val="005753EC"/>
    <w:rsid w:val="005756C8"/>
    <w:rsid w:val="005801A2"/>
    <w:rsid w:val="00586DEF"/>
    <w:rsid w:val="00592327"/>
    <w:rsid w:val="005952A5"/>
    <w:rsid w:val="0059560F"/>
    <w:rsid w:val="005A33A1"/>
    <w:rsid w:val="005B217D"/>
    <w:rsid w:val="005B5DD4"/>
    <w:rsid w:val="005C385F"/>
    <w:rsid w:val="005C4025"/>
    <w:rsid w:val="005C59B0"/>
    <w:rsid w:val="005C7C26"/>
    <w:rsid w:val="005D60D5"/>
    <w:rsid w:val="005D652F"/>
    <w:rsid w:val="005E1AC6"/>
    <w:rsid w:val="005E3F2B"/>
    <w:rsid w:val="005E4B0C"/>
    <w:rsid w:val="005E4C24"/>
    <w:rsid w:val="005F3975"/>
    <w:rsid w:val="005F6E94"/>
    <w:rsid w:val="005F6F1B"/>
    <w:rsid w:val="00600384"/>
    <w:rsid w:val="00601193"/>
    <w:rsid w:val="00602496"/>
    <w:rsid w:val="00603B33"/>
    <w:rsid w:val="00610D08"/>
    <w:rsid w:val="00615995"/>
    <w:rsid w:val="00616155"/>
    <w:rsid w:val="00621C9F"/>
    <w:rsid w:val="00621EA7"/>
    <w:rsid w:val="00624B33"/>
    <w:rsid w:val="0063041A"/>
    <w:rsid w:val="00630AA2"/>
    <w:rsid w:val="00640DE8"/>
    <w:rsid w:val="00645947"/>
    <w:rsid w:val="00646707"/>
    <w:rsid w:val="00654300"/>
    <w:rsid w:val="00657F7E"/>
    <w:rsid w:val="00662E58"/>
    <w:rsid w:val="00663289"/>
    <w:rsid w:val="006637F2"/>
    <w:rsid w:val="006642A5"/>
    <w:rsid w:val="00664DCF"/>
    <w:rsid w:val="00673AA6"/>
    <w:rsid w:val="00690EF8"/>
    <w:rsid w:val="006917EB"/>
    <w:rsid w:val="006A295F"/>
    <w:rsid w:val="006A5465"/>
    <w:rsid w:val="006B1768"/>
    <w:rsid w:val="006B5526"/>
    <w:rsid w:val="006C4391"/>
    <w:rsid w:val="006C5D39"/>
    <w:rsid w:val="006D01F3"/>
    <w:rsid w:val="006D1C7A"/>
    <w:rsid w:val="006D6D9B"/>
    <w:rsid w:val="006E2810"/>
    <w:rsid w:val="006E288D"/>
    <w:rsid w:val="006E5417"/>
    <w:rsid w:val="006E6BF1"/>
    <w:rsid w:val="006F0794"/>
    <w:rsid w:val="006F1EC8"/>
    <w:rsid w:val="006F7528"/>
    <w:rsid w:val="007023DE"/>
    <w:rsid w:val="00702BFD"/>
    <w:rsid w:val="00712F60"/>
    <w:rsid w:val="00720E3B"/>
    <w:rsid w:val="00722453"/>
    <w:rsid w:val="00733E64"/>
    <w:rsid w:val="0073633C"/>
    <w:rsid w:val="00737A8B"/>
    <w:rsid w:val="0074393F"/>
    <w:rsid w:val="00745F6B"/>
    <w:rsid w:val="0075175B"/>
    <w:rsid w:val="0075585E"/>
    <w:rsid w:val="00755EBB"/>
    <w:rsid w:val="00760424"/>
    <w:rsid w:val="00760A1A"/>
    <w:rsid w:val="00765A2A"/>
    <w:rsid w:val="007665A7"/>
    <w:rsid w:val="00770571"/>
    <w:rsid w:val="00774E3C"/>
    <w:rsid w:val="007768FF"/>
    <w:rsid w:val="00780CEE"/>
    <w:rsid w:val="007824D3"/>
    <w:rsid w:val="00796EE3"/>
    <w:rsid w:val="00797967"/>
    <w:rsid w:val="007A121E"/>
    <w:rsid w:val="007A40ED"/>
    <w:rsid w:val="007A7D29"/>
    <w:rsid w:val="007B4AB8"/>
    <w:rsid w:val="007C0766"/>
    <w:rsid w:val="007D1181"/>
    <w:rsid w:val="007E01A3"/>
    <w:rsid w:val="007E246E"/>
    <w:rsid w:val="007F0ED8"/>
    <w:rsid w:val="007F1F8B"/>
    <w:rsid w:val="007F6205"/>
    <w:rsid w:val="007F6623"/>
    <w:rsid w:val="007F67A1"/>
    <w:rsid w:val="00803E7A"/>
    <w:rsid w:val="0081196F"/>
    <w:rsid w:val="00811C05"/>
    <w:rsid w:val="008206C8"/>
    <w:rsid w:val="008278C3"/>
    <w:rsid w:val="00852458"/>
    <w:rsid w:val="00853E91"/>
    <w:rsid w:val="00862EEC"/>
    <w:rsid w:val="0086387C"/>
    <w:rsid w:val="00874A6C"/>
    <w:rsid w:val="00876C65"/>
    <w:rsid w:val="0087724A"/>
    <w:rsid w:val="00882F72"/>
    <w:rsid w:val="00883580"/>
    <w:rsid w:val="00886BF4"/>
    <w:rsid w:val="00890307"/>
    <w:rsid w:val="008A4B4C"/>
    <w:rsid w:val="008A5621"/>
    <w:rsid w:val="008C0BEF"/>
    <w:rsid w:val="008C239F"/>
    <w:rsid w:val="008C42B8"/>
    <w:rsid w:val="008C5397"/>
    <w:rsid w:val="008C5E4F"/>
    <w:rsid w:val="008D1C1D"/>
    <w:rsid w:val="008D27C2"/>
    <w:rsid w:val="008D5069"/>
    <w:rsid w:val="008E480C"/>
    <w:rsid w:val="008E5962"/>
    <w:rsid w:val="008E7FB1"/>
    <w:rsid w:val="008F2CD7"/>
    <w:rsid w:val="008F3C43"/>
    <w:rsid w:val="008F7213"/>
    <w:rsid w:val="00900A57"/>
    <w:rsid w:val="00907757"/>
    <w:rsid w:val="009119FF"/>
    <w:rsid w:val="00911D1F"/>
    <w:rsid w:val="009125CA"/>
    <w:rsid w:val="00914932"/>
    <w:rsid w:val="00916D4D"/>
    <w:rsid w:val="009212B0"/>
    <w:rsid w:val="00921FA1"/>
    <w:rsid w:val="009234A5"/>
    <w:rsid w:val="00924BE7"/>
    <w:rsid w:val="00930A3D"/>
    <w:rsid w:val="00932682"/>
    <w:rsid w:val="00933453"/>
    <w:rsid w:val="009336F7"/>
    <w:rsid w:val="00933DFD"/>
    <w:rsid w:val="0093636C"/>
    <w:rsid w:val="009374A7"/>
    <w:rsid w:val="00946A71"/>
    <w:rsid w:val="00955F6D"/>
    <w:rsid w:val="009624FD"/>
    <w:rsid w:val="00962603"/>
    <w:rsid w:val="00962783"/>
    <w:rsid w:val="00963B47"/>
    <w:rsid w:val="0097162B"/>
    <w:rsid w:val="0097233B"/>
    <w:rsid w:val="009727AC"/>
    <w:rsid w:val="00977C16"/>
    <w:rsid w:val="00980F59"/>
    <w:rsid w:val="0098551D"/>
    <w:rsid w:val="00985D7C"/>
    <w:rsid w:val="00985DCB"/>
    <w:rsid w:val="0099518F"/>
    <w:rsid w:val="009A0FC1"/>
    <w:rsid w:val="009A523D"/>
    <w:rsid w:val="009B02A1"/>
    <w:rsid w:val="009B3361"/>
    <w:rsid w:val="009B7F3F"/>
    <w:rsid w:val="009C23F5"/>
    <w:rsid w:val="009C4646"/>
    <w:rsid w:val="009C4865"/>
    <w:rsid w:val="009D2D9C"/>
    <w:rsid w:val="009D7CE6"/>
    <w:rsid w:val="009F0357"/>
    <w:rsid w:val="009F496B"/>
    <w:rsid w:val="00A01439"/>
    <w:rsid w:val="00A01772"/>
    <w:rsid w:val="00A02E61"/>
    <w:rsid w:val="00A05CFF"/>
    <w:rsid w:val="00A100FD"/>
    <w:rsid w:val="00A13048"/>
    <w:rsid w:val="00A16EAD"/>
    <w:rsid w:val="00A173F9"/>
    <w:rsid w:val="00A17D6D"/>
    <w:rsid w:val="00A2359F"/>
    <w:rsid w:val="00A301B4"/>
    <w:rsid w:val="00A34839"/>
    <w:rsid w:val="00A36482"/>
    <w:rsid w:val="00A41067"/>
    <w:rsid w:val="00A4163E"/>
    <w:rsid w:val="00A41E8C"/>
    <w:rsid w:val="00A42681"/>
    <w:rsid w:val="00A44874"/>
    <w:rsid w:val="00A46843"/>
    <w:rsid w:val="00A47362"/>
    <w:rsid w:val="00A56B97"/>
    <w:rsid w:val="00A6093D"/>
    <w:rsid w:val="00A637AA"/>
    <w:rsid w:val="00A645FF"/>
    <w:rsid w:val="00A67475"/>
    <w:rsid w:val="00A70428"/>
    <w:rsid w:val="00A7112A"/>
    <w:rsid w:val="00A75697"/>
    <w:rsid w:val="00A767DC"/>
    <w:rsid w:val="00A76A6D"/>
    <w:rsid w:val="00A76F15"/>
    <w:rsid w:val="00A825BE"/>
    <w:rsid w:val="00A83253"/>
    <w:rsid w:val="00A8529F"/>
    <w:rsid w:val="00A90121"/>
    <w:rsid w:val="00A91A0F"/>
    <w:rsid w:val="00A97282"/>
    <w:rsid w:val="00AA6E84"/>
    <w:rsid w:val="00AA78F9"/>
    <w:rsid w:val="00AB177B"/>
    <w:rsid w:val="00AB1A1C"/>
    <w:rsid w:val="00AB4814"/>
    <w:rsid w:val="00AD05A8"/>
    <w:rsid w:val="00AE341B"/>
    <w:rsid w:val="00AE3EAE"/>
    <w:rsid w:val="00AE768D"/>
    <w:rsid w:val="00AF1E4A"/>
    <w:rsid w:val="00AF60D4"/>
    <w:rsid w:val="00B00D48"/>
    <w:rsid w:val="00B01905"/>
    <w:rsid w:val="00B05618"/>
    <w:rsid w:val="00B07CA7"/>
    <w:rsid w:val="00B11E75"/>
    <w:rsid w:val="00B12160"/>
    <w:rsid w:val="00B1279A"/>
    <w:rsid w:val="00B22262"/>
    <w:rsid w:val="00B23DE8"/>
    <w:rsid w:val="00B263DD"/>
    <w:rsid w:val="00B27AEB"/>
    <w:rsid w:val="00B30A84"/>
    <w:rsid w:val="00B32F1A"/>
    <w:rsid w:val="00B344A5"/>
    <w:rsid w:val="00B3640F"/>
    <w:rsid w:val="00B40B36"/>
    <w:rsid w:val="00B4194A"/>
    <w:rsid w:val="00B437E8"/>
    <w:rsid w:val="00B5222E"/>
    <w:rsid w:val="00B53179"/>
    <w:rsid w:val="00B5679F"/>
    <w:rsid w:val="00B57A23"/>
    <w:rsid w:val="00B57DF2"/>
    <w:rsid w:val="00B600CD"/>
    <w:rsid w:val="00B61C96"/>
    <w:rsid w:val="00B61DDB"/>
    <w:rsid w:val="00B6349E"/>
    <w:rsid w:val="00B73A2A"/>
    <w:rsid w:val="00B751BD"/>
    <w:rsid w:val="00B75A51"/>
    <w:rsid w:val="00B7799A"/>
    <w:rsid w:val="00B827C6"/>
    <w:rsid w:val="00B83D28"/>
    <w:rsid w:val="00B94B06"/>
    <w:rsid w:val="00B94C28"/>
    <w:rsid w:val="00B9651F"/>
    <w:rsid w:val="00BA08CE"/>
    <w:rsid w:val="00BA51F0"/>
    <w:rsid w:val="00BA6B42"/>
    <w:rsid w:val="00BB681E"/>
    <w:rsid w:val="00BC10BA"/>
    <w:rsid w:val="00BC5AFD"/>
    <w:rsid w:val="00BC685E"/>
    <w:rsid w:val="00BE03D9"/>
    <w:rsid w:val="00BE234D"/>
    <w:rsid w:val="00BE2A36"/>
    <w:rsid w:val="00BE3401"/>
    <w:rsid w:val="00BE4860"/>
    <w:rsid w:val="00BE7476"/>
    <w:rsid w:val="00BF3645"/>
    <w:rsid w:val="00BF5CDC"/>
    <w:rsid w:val="00BF5E23"/>
    <w:rsid w:val="00BF5F04"/>
    <w:rsid w:val="00C00DDE"/>
    <w:rsid w:val="00C04218"/>
    <w:rsid w:val="00C04F43"/>
    <w:rsid w:val="00C0609D"/>
    <w:rsid w:val="00C115AB"/>
    <w:rsid w:val="00C12E54"/>
    <w:rsid w:val="00C17F59"/>
    <w:rsid w:val="00C26CCB"/>
    <w:rsid w:val="00C30249"/>
    <w:rsid w:val="00C33BCE"/>
    <w:rsid w:val="00C347FE"/>
    <w:rsid w:val="00C3723B"/>
    <w:rsid w:val="00C42466"/>
    <w:rsid w:val="00C4588A"/>
    <w:rsid w:val="00C46603"/>
    <w:rsid w:val="00C528DF"/>
    <w:rsid w:val="00C606C9"/>
    <w:rsid w:val="00C61DE8"/>
    <w:rsid w:val="00C628A7"/>
    <w:rsid w:val="00C80288"/>
    <w:rsid w:val="00C8034C"/>
    <w:rsid w:val="00C80F73"/>
    <w:rsid w:val="00C83054"/>
    <w:rsid w:val="00C84003"/>
    <w:rsid w:val="00C90650"/>
    <w:rsid w:val="00C90C33"/>
    <w:rsid w:val="00C90E3C"/>
    <w:rsid w:val="00C97D78"/>
    <w:rsid w:val="00CB09EE"/>
    <w:rsid w:val="00CB24F0"/>
    <w:rsid w:val="00CB7D55"/>
    <w:rsid w:val="00CC2105"/>
    <w:rsid w:val="00CC2AAE"/>
    <w:rsid w:val="00CC5A42"/>
    <w:rsid w:val="00CD0EAB"/>
    <w:rsid w:val="00CE283E"/>
    <w:rsid w:val="00CE427B"/>
    <w:rsid w:val="00CE5E02"/>
    <w:rsid w:val="00CF34DB"/>
    <w:rsid w:val="00CF3917"/>
    <w:rsid w:val="00CF558F"/>
    <w:rsid w:val="00D010C0"/>
    <w:rsid w:val="00D05722"/>
    <w:rsid w:val="00D05EB2"/>
    <w:rsid w:val="00D073E2"/>
    <w:rsid w:val="00D15C1D"/>
    <w:rsid w:val="00D20AAA"/>
    <w:rsid w:val="00D226C8"/>
    <w:rsid w:val="00D30AFE"/>
    <w:rsid w:val="00D313EB"/>
    <w:rsid w:val="00D40F29"/>
    <w:rsid w:val="00D41756"/>
    <w:rsid w:val="00D446EC"/>
    <w:rsid w:val="00D44A64"/>
    <w:rsid w:val="00D51BF0"/>
    <w:rsid w:val="00D531DB"/>
    <w:rsid w:val="00D54D52"/>
    <w:rsid w:val="00D55942"/>
    <w:rsid w:val="00D6650F"/>
    <w:rsid w:val="00D72F1E"/>
    <w:rsid w:val="00D754A2"/>
    <w:rsid w:val="00D807BF"/>
    <w:rsid w:val="00D82FCC"/>
    <w:rsid w:val="00D91B7C"/>
    <w:rsid w:val="00D921DC"/>
    <w:rsid w:val="00D9427E"/>
    <w:rsid w:val="00D97A4C"/>
    <w:rsid w:val="00DA17FC"/>
    <w:rsid w:val="00DA4384"/>
    <w:rsid w:val="00DA6BB4"/>
    <w:rsid w:val="00DA7887"/>
    <w:rsid w:val="00DB2C26"/>
    <w:rsid w:val="00DC1454"/>
    <w:rsid w:val="00DC233D"/>
    <w:rsid w:val="00DD02F4"/>
    <w:rsid w:val="00DD36A6"/>
    <w:rsid w:val="00DD3816"/>
    <w:rsid w:val="00DD6622"/>
    <w:rsid w:val="00DE1C7C"/>
    <w:rsid w:val="00DE3781"/>
    <w:rsid w:val="00DE6B43"/>
    <w:rsid w:val="00DF39C0"/>
    <w:rsid w:val="00DF53B5"/>
    <w:rsid w:val="00E03ACE"/>
    <w:rsid w:val="00E11923"/>
    <w:rsid w:val="00E1673D"/>
    <w:rsid w:val="00E175DF"/>
    <w:rsid w:val="00E24D18"/>
    <w:rsid w:val="00E262D4"/>
    <w:rsid w:val="00E2654F"/>
    <w:rsid w:val="00E36250"/>
    <w:rsid w:val="00E4058B"/>
    <w:rsid w:val="00E45698"/>
    <w:rsid w:val="00E47F2D"/>
    <w:rsid w:val="00E52CC9"/>
    <w:rsid w:val="00E54511"/>
    <w:rsid w:val="00E54CF7"/>
    <w:rsid w:val="00E60EDC"/>
    <w:rsid w:val="00E61DAC"/>
    <w:rsid w:val="00E71810"/>
    <w:rsid w:val="00E72B80"/>
    <w:rsid w:val="00E73CB6"/>
    <w:rsid w:val="00E75FE3"/>
    <w:rsid w:val="00E7715D"/>
    <w:rsid w:val="00E8132A"/>
    <w:rsid w:val="00E86C4C"/>
    <w:rsid w:val="00E86CA3"/>
    <w:rsid w:val="00E907A3"/>
    <w:rsid w:val="00E97535"/>
    <w:rsid w:val="00E97E7D"/>
    <w:rsid w:val="00EA0514"/>
    <w:rsid w:val="00EA1E7E"/>
    <w:rsid w:val="00EA5AE0"/>
    <w:rsid w:val="00EB2CFC"/>
    <w:rsid w:val="00EB56E1"/>
    <w:rsid w:val="00EB7AB1"/>
    <w:rsid w:val="00EC07D1"/>
    <w:rsid w:val="00EC32BD"/>
    <w:rsid w:val="00EC5476"/>
    <w:rsid w:val="00EE3CFB"/>
    <w:rsid w:val="00EE52BA"/>
    <w:rsid w:val="00EE7CD8"/>
    <w:rsid w:val="00EF37F6"/>
    <w:rsid w:val="00EF48CC"/>
    <w:rsid w:val="00EF48DF"/>
    <w:rsid w:val="00F00801"/>
    <w:rsid w:val="00F02D71"/>
    <w:rsid w:val="00F144BD"/>
    <w:rsid w:val="00F2488D"/>
    <w:rsid w:val="00F2533D"/>
    <w:rsid w:val="00F30ACA"/>
    <w:rsid w:val="00F36AB1"/>
    <w:rsid w:val="00F423EC"/>
    <w:rsid w:val="00F45A04"/>
    <w:rsid w:val="00F46040"/>
    <w:rsid w:val="00F601A0"/>
    <w:rsid w:val="00F604E5"/>
    <w:rsid w:val="00F7089B"/>
    <w:rsid w:val="00F710BA"/>
    <w:rsid w:val="00F712E9"/>
    <w:rsid w:val="00F7284F"/>
    <w:rsid w:val="00F73032"/>
    <w:rsid w:val="00F7515B"/>
    <w:rsid w:val="00F846EC"/>
    <w:rsid w:val="00F848FC"/>
    <w:rsid w:val="00F906F6"/>
    <w:rsid w:val="00F9282A"/>
    <w:rsid w:val="00F96BAD"/>
    <w:rsid w:val="00FA139D"/>
    <w:rsid w:val="00FA60F5"/>
    <w:rsid w:val="00FB0E84"/>
    <w:rsid w:val="00FB23BE"/>
    <w:rsid w:val="00FB5AE6"/>
    <w:rsid w:val="00FB6A05"/>
    <w:rsid w:val="00FC2405"/>
    <w:rsid w:val="00FC368D"/>
    <w:rsid w:val="00FD01C2"/>
    <w:rsid w:val="00FD18DB"/>
    <w:rsid w:val="00FD6093"/>
    <w:rsid w:val="00FE595C"/>
    <w:rsid w:val="00FF0468"/>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2B23"/>
    <w:rPr>
      <w:rFonts w:eastAsia="Times New Roman"/>
      <w:sz w:val="24"/>
      <w:szCs w:val="24"/>
      <w:lang w:eastAsia="zh-TW"/>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eastAsia="新細明體" w:cs="Arial"/>
      <w:b/>
      <w:bCs/>
      <w:kern w:val="32"/>
      <w:sz w:val="32"/>
      <w:szCs w:val="32"/>
      <w:lang w:eastAsia="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eastAsia="新細明體"/>
      <w:b/>
      <w:bCs/>
      <w:i/>
      <w:iCs/>
      <w:sz w:val="28"/>
      <w:szCs w:val="28"/>
      <w:lang w:eastAsia="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新細明體"/>
      <w:b/>
      <w:bCs/>
      <w:sz w:val="26"/>
      <w:szCs w:val="26"/>
      <w:lang w:eastAsia="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新細明體" w:hAnsi="Times New Roman Bold"/>
      <w:b/>
      <w:bCs/>
      <w:szCs w:val="28"/>
      <w:lang w:eastAsia="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eastAsia="新細明體"/>
      <w:b/>
      <w:bCs/>
      <w:i/>
      <w:iCs/>
      <w:szCs w:val="26"/>
      <w:lang w:eastAsia="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eastAsia="新細明體"/>
      <w:b/>
      <w:bCs/>
      <w:sz w:val="22"/>
      <w:szCs w:val="22"/>
      <w:lang w:eastAsia="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eastAsia="新細明體"/>
      <w:sz w:val="22"/>
      <w:lang w:eastAsia="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eastAsia="新細明體"/>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eastAsia="新細明體"/>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新細明體"/>
      <w:sz w:val="22"/>
      <w:szCs w:val="20"/>
      <w:lang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新細明體"/>
      <w:sz w:val="22"/>
      <w:szCs w:val="20"/>
      <w:lang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新細明體" w:hAnsi="Tahoma" w:cs="Tahoma"/>
      <w:sz w:val="16"/>
      <w:szCs w:val="16"/>
      <w:lang w:eastAsia="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新細明體"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737A8B"/>
    <w:pPr>
      <w:tabs>
        <w:tab w:val="left" w:pos="794"/>
        <w:tab w:val="left" w:pos="1588"/>
        <w:tab w:val="center" w:pos="4849"/>
        <w:tab w:val="right" w:pos="9696"/>
      </w:tabs>
      <w:overflowPunct w:val="0"/>
      <w:autoSpaceDE w:val="0"/>
      <w:autoSpaceDN w:val="0"/>
      <w:adjustRightInd w:val="0"/>
      <w:spacing w:before="193" w:after="240"/>
    </w:pPr>
    <w:rPr>
      <w:rFonts w:eastAsia="SimSun"/>
      <w:sz w:val="20"/>
      <w:szCs w:val="20"/>
      <w:lang w:val="en-GB" w:eastAsia="en-US"/>
    </w:rPr>
  </w:style>
  <w:style w:type="paragraph" w:customStyle="1" w:styleId="AppendixHeading2">
    <w:name w:val="Appendix Heading 2"/>
    <w:basedOn w:val="Heading2"/>
    <w:uiPriority w:val="99"/>
    <w:rsid w:val="00737A8B"/>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576"/>
      </w:tabs>
      <w:ind w:left="576" w:hanging="576"/>
      <w:jc w:val="left"/>
      <w:textAlignment w:val="auto"/>
    </w:pPr>
    <w:rPr>
      <w:rFonts w:eastAsia="Batang"/>
      <w:i w:val="0"/>
      <w:iCs w:val="0"/>
      <w:sz w:val="22"/>
      <w:szCs w:val="22"/>
    </w:rPr>
  </w:style>
  <w:style w:type="paragraph" w:customStyle="1" w:styleId="AppendixHeading3">
    <w:name w:val="Appendix Heading 3"/>
    <w:basedOn w:val="Heading3"/>
    <w:uiPriority w:val="99"/>
    <w:rsid w:val="00737A8B"/>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s>
      <w:ind w:left="720" w:hanging="720"/>
      <w:jc w:val="left"/>
      <w:textAlignment w:val="auto"/>
    </w:pPr>
    <w:rPr>
      <w:rFonts w:eastAsia="Batang"/>
      <w:sz w:val="22"/>
      <w:szCs w:val="22"/>
      <w:lang w:val="nb-NO"/>
    </w:rPr>
  </w:style>
  <w:style w:type="paragraph" w:customStyle="1" w:styleId="AppendixHeading4">
    <w:name w:val="Appendix Heading 4"/>
    <w:basedOn w:val="Heading4"/>
    <w:uiPriority w:val="99"/>
    <w:rsid w:val="00737A8B"/>
    <w:pPr>
      <w:numPr>
        <w:numId w:val="1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864"/>
        <w:tab w:val="num" w:pos="1800"/>
      </w:tabs>
      <w:ind w:left="864" w:right="0" w:hanging="864"/>
      <w:jc w:val="left"/>
      <w:textAlignment w:val="auto"/>
    </w:pPr>
    <w:rPr>
      <w:rFonts w:ascii="Times New Roman" w:eastAsia="Batang" w:hAnsi="Times New Roman"/>
      <w:sz w:val="22"/>
      <w:szCs w:val="22"/>
      <w:lang w:eastAsia="zh-CN"/>
    </w:rPr>
  </w:style>
  <w:style w:type="paragraph" w:customStyle="1" w:styleId="AppendixHeading5">
    <w:name w:val="Appendix Heading 5"/>
    <w:basedOn w:val="Heading5"/>
    <w:uiPriority w:val="99"/>
    <w:rsid w:val="00737A8B"/>
    <w:pPr>
      <w:keepNext w:val="0"/>
      <w:numPr>
        <w:numId w:val="1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1008"/>
        <w:tab w:val="num" w:pos="1800"/>
      </w:tabs>
      <w:ind w:left="1008" w:hanging="1008"/>
      <w:jc w:val="left"/>
      <w:textAlignment w:val="auto"/>
    </w:pPr>
    <w:rPr>
      <w:rFonts w:eastAsia="Batang"/>
      <w:i w:val="0"/>
      <w:iCs w:val="0"/>
      <w:sz w:val="22"/>
      <w:szCs w:val="22"/>
      <w:lang w:eastAsia="zh-CN"/>
    </w:rPr>
  </w:style>
  <w:style w:type="paragraph" w:styleId="NormalWeb">
    <w:name w:val="Normal (Web)"/>
    <w:basedOn w:val="Normal"/>
    <w:uiPriority w:val="99"/>
    <w:unhideWhenUsed/>
    <w:rsid w:val="00215869"/>
    <w:pPr>
      <w:spacing w:before="100" w:beforeAutospacing="1" w:after="100" w:afterAutospacing="1"/>
    </w:pPr>
    <w:rPr>
      <w:rFonts w:eastAsiaTheme="minorEastAsia"/>
    </w:rPr>
  </w:style>
  <w:style w:type="paragraph" w:customStyle="1" w:styleId="tableheading">
    <w:name w:val="table heading"/>
    <w:basedOn w:val="Normal"/>
    <w:rsid w:val="00592327"/>
    <w:pPr>
      <w:keepNext/>
      <w:keepLines/>
      <w:overflowPunct w:val="0"/>
      <w:autoSpaceDE w:val="0"/>
      <w:autoSpaceDN w:val="0"/>
      <w:adjustRightInd w:val="0"/>
      <w:spacing w:after="60"/>
      <w:jc w:val="both"/>
      <w:textAlignment w:val="baseline"/>
    </w:pPr>
    <w:rPr>
      <w:rFonts w:eastAsia="Malgun Gothic"/>
      <w:b/>
      <w:bCs/>
      <w:sz w:val="20"/>
      <w:szCs w:val="20"/>
      <w:lang w:val="en-GB" w:eastAsia="en-US"/>
    </w:rPr>
  </w:style>
  <w:style w:type="paragraph" w:customStyle="1" w:styleId="tablecell">
    <w:name w:val="table cell"/>
    <w:basedOn w:val="Normal"/>
    <w:rsid w:val="00592327"/>
    <w:pPr>
      <w:keepNext/>
      <w:keepLines/>
      <w:overflowPunct w:val="0"/>
      <w:autoSpaceDE w:val="0"/>
      <w:autoSpaceDN w:val="0"/>
      <w:adjustRightInd w:val="0"/>
      <w:spacing w:after="60"/>
      <w:jc w:val="both"/>
      <w:textAlignment w:val="baseline"/>
    </w:pPr>
    <w:rPr>
      <w:rFonts w:eastAsia="Malgun Gothic"/>
      <w:sz w:val="20"/>
      <w:szCs w:val="20"/>
      <w:lang w:val="en-GB" w:eastAsia="en-US"/>
    </w:rPr>
  </w:style>
  <w:style w:type="paragraph" w:customStyle="1" w:styleId="tablesyntax">
    <w:name w:val="table syntax"/>
    <w:basedOn w:val="Normal"/>
    <w:link w:val="tablesyntaxChar"/>
    <w:qFormat/>
    <w:rsid w:val="0059232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eastAsia="Malgun Gothic"/>
      <w:sz w:val="20"/>
      <w:szCs w:val="20"/>
      <w:lang w:val="en-GB" w:eastAsia="en-US"/>
    </w:rPr>
  </w:style>
  <w:style w:type="character" w:customStyle="1" w:styleId="tablesyntaxChar">
    <w:name w:val="table syntax Char"/>
    <w:link w:val="tablesyntax"/>
    <w:qFormat/>
    <w:locked/>
    <w:rsid w:val="00592327"/>
    <w:rPr>
      <w:rFonts w:eastAsia="Malgun Gothic"/>
      <w:lang w:val="en-GB"/>
    </w:rPr>
  </w:style>
  <w:style w:type="paragraph" w:styleId="ListParagraph">
    <w:name w:val="List Paragraph"/>
    <w:basedOn w:val="Normal"/>
    <w:uiPriority w:val="34"/>
    <w:qFormat/>
    <w:rsid w:val="00A473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eastAsia="新細明體"/>
      <w:sz w:val="22"/>
      <w:szCs w:val="20"/>
      <w:lang w:eastAsia="en-US"/>
    </w:rPr>
  </w:style>
  <w:style w:type="table" w:styleId="TableGrid">
    <w:name w:val="Table Grid"/>
    <w:basedOn w:val="TableNormal"/>
    <w:rsid w:val="00A473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rsid w:val="0002456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96868">
      <w:bodyDiv w:val="1"/>
      <w:marLeft w:val="0"/>
      <w:marRight w:val="0"/>
      <w:marTop w:val="0"/>
      <w:marBottom w:val="0"/>
      <w:divBdr>
        <w:top w:val="none" w:sz="0" w:space="0" w:color="auto"/>
        <w:left w:val="none" w:sz="0" w:space="0" w:color="auto"/>
        <w:bottom w:val="none" w:sz="0" w:space="0" w:color="auto"/>
        <w:right w:val="none" w:sz="0" w:space="0" w:color="auto"/>
      </w:divBdr>
    </w:div>
    <w:div w:id="85076379">
      <w:bodyDiv w:val="1"/>
      <w:marLeft w:val="0"/>
      <w:marRight w:val="0"/>
      <w:marTop w:val="0"/>
      <w:marBottom w:val="0"/>
      <w:divBdr>
        <w:top w:val="none" w:sz="0" w:space="0" w:color="auto"/>
        <w:left w:val="none" w:sz="0" w:space="0" w:color="auto"/>
        <w:bottom w:val="none" w:sz="0" w:space="0" w:color="auto"/>
        <w:right w:val="none" w:sz="0" w:space="0" w:color="auto"/>
      </w:divBdr>
    </w:div>
    <w:div w:id="359280189">
      <w:bodyDiv w:val="1"/>
      <w:marLeft w:val="0"/>
      <w:marRight w:val="0"/>
      <w:marTop w:val="0"/>
      <w:marBottom w:val="0"/>
      <w:divBdr>
        <w:top w:val="none" w:sz="0" w:space="0" w:color="auto"/>
        <w:left w:val="none" w:sz="0" w:space="0" w:color="auto"/>
        <w:bottom w:val="none" w:sz="0" w:space="0" w:color="auto"/>
        <w:right w:val="none" w:sz="0" w:space="0" w:color="auto"/>
      </w:divBdr>
    </w:div>
    <w:div w:id="558903888">
      <w:bodyDiv w:val="1"/>
      <w:marLeft w:val="0"/>
      <w:marRight w:val="0"/>
      <w:marTop w:val="0"/>
      <w:marBottom w:val="0"/>
      <w:divBdr>
        <w:top w:val="none" w:sz="0" w:space="0" w:color="auto"/>
        <w:left w:val="none" w:sz="0" w:space="0" w:color="auto"/>
        <w:bottom w:val="none" w:sz="0" w:space="0" w:color="auto"/>
        <w:right w:val="none" w:sz="0" w:space="0" w:color="auto"/>
      </w:divBdr>
    </w:div>
    <w:div w:id="634875286">
      <w:bodyDiv w:val="1"/>
      <w:marLeft w:val="0"/>
      <w:marRight w:val="0"/>
      <w:marTop w:val="0"/>
      <w:marBottom w:val="0"/>
      <w:divBdr>
        <w:top w:val="none" w:sz="0" w:space="0" w:color="auto"/>
        <w:left w:val="none" w:sz="0" w:space="0" w:color="auto"/>
        <w:bottom w:val="none" w:sz="0" w:space="0" w:color="auto"/>
        <w:right w:val="none" w:sz="0" w:space="0" w:color="auto"/>
      </w:divBdr>
    </w:div>
    <w:div w:id="711612295">
      <w:bodyDiv w:val="1"/>
      <w:marLeft w:val="0"/>
      <w:marRight w:val="0"/>
      <w:marTop w:val="0"/>
      <w:marBottom w:val="0"/>
      <w:divBdr>
        <w:top w:val="none" w:sz="0" w:space="0" w:color="auto"/>
        <w:left w:val="none" w:sz="0" w:space="0" w:color="auto"/>
        <w:bottom w:val="none" w:sz="0" w:space="0" w:color="auto"/>
        <w:right w:val="none" w:sz="0" w:space="0" w:color="auto"/>
      </w:divBdr>
    </w:div>
    <w:div w:id="885142350">
      <w:bodyDiv w:val="1"/>
      <w:marLeft w:val="0"/>
      <w:marRight w:val="0"/>
      <w:marTop w:val="0"/>
      <w:marBottom w:val="0"/>
      <w:divBdr>
        <w:top w:val="none" w:sz="0" w:space="0" w:color="auto"/>
        <w:left w:val="none" w:sz="0" w:space="0" w:color="auto"/>
        <w:bottom w:val="none" w:sz="0" w:space="0" w:color="auto"/>
        <w:right w:val="none" w:sz="0" w:space="0" w:color="auto"/>
      </w:divBdr>
    </w:div>
    <w:div w:id="956571631">
      <w:bodyDiv w:val="1"/>
      <w:marLeft w:val="0"/>
      <w:marRight w:val="0"/>
      <w:marTop w:val="0"/>
      <w:marBottom w:val="0"/>
      <w:divBdr>
        <w:top w:val="none" w:sz="0" w:space="0" w:color="auto"/>
        <w:left w:val="none" w:sz="0" w:space="0" w:color="auto"/>
        <w:bottom w:val="none" w:sz="0" w:space="0" w:color="auto"/>
        <w:right w:val="none" w:sz="0" w:space="0" w:color="auto"/>
      </w:divBdr>
    </w:div>
    <w:div w:id="988554383">
      <w:bodyDiv w:val="1"/>
      <w:marLeft w:val="0"/>
      <w:marRight w:val="0"/>
      <w:marTop w:val="0"/>
      <w:marBottom w:val="0"/>
      <w:divBdr>
        <w:top w:val="none" w:sz="0" w:space="0" w:color="auto"/>
        <w:left w:val="none" w:sz="0" w:space="0" w:color="auto"/>
        <w:bottom w:val="none" w:sz="0" w:space="0" w:color="auto"/>
        <w:right w:val="none" w:sz="0" w:space="0" w:color="auto"/>
      </w:divBdr>
    </w:div>
    <w:div w:id="1103453664">
      <w:bodyDiv w:val="1"/>
      <w:marLeft w:val="0"/>
      <w:marRight w:val="0"/>
      <w:marTop w:val="0"/>
      <w:marBottom w:val="0"/>
      <w:divBdr>
        <w:top w:val="none" w:sz="0" w:space="0" w:color="auto"/>
        <w:left w:val="none" w:sz="0" w:space="0" w:color="auto"/>
        <w:bottom w:val="none" w:sz="0" w:space="0" w:color="auto"/>
        <w:right w:val="none" w:sz="0" w:space="0" w:color="auto"/>
      </w:divBdr>
    </w:div>
    <w:div w:id="1136414599">
      <w:bodyDiv w:val="1"/>
      <w:marLeft w:val="0"/>
      <w:marRight w:val="0"/>
      <w:marTop w:val="0"/>
      <w:marBottom w:val="0"/>
      <w:divBdr>
        <w:top w:val="none" w:sz="0" w:space="0" w:color="auto"/>
        <w:left w:val="none" w:sz="0" w:space="0" w:color="auto"/>
        <w:bottom w:val="none" w:sz="0" w:space="0" w:color="auto"/>
        <w:right w:val="none" w:sz="0" w:space="0" w:color="auto"/>
      </w:divBdr>
    </w:div>
    <w:div w:id="1202786825">
      <w:bodyDiv w:val="1"/>
      <w:marLeft w:val="0"/>
      <w:marRight w:val="0"/>
      <w:marTop w:val="0"/>
      <w:marBottom w:val="0"/>
      <w:divBdr>
        <w:top w:val="none" w:sz="0" w:space="0" w:color="auto"/>
        <w:left w:val="none" w:sz="0" w:space="0" w:color="auto"/>
        <w:bottom w:val="none" w:sz="0" w:space="0" w:color="auto"/>
        <w:right w:val="none" w:sz="0" w:space="0" w:color="auto"/>
      </w:divBdr>
    </w:div>
    <w:div w:id="1328095779">
      <w:bodyDiv w:val="1"/>
      <w:marLeft w:val="0"/>
      <w:marRight w:val="0"/>
      <w:marTop w:val="0"/>
      <w:marBottom w:val="0"/>
      <w:divBdr>
        <w:top w:val="none" w:sz="0" w:space="0" w:color="auto"/>
        <w:left w:val="none" w:sz="0" w:space="0" w:color="auto"/>
        <w:bottom w:val="none" w:sz="0" w:space="0" w:color="auto"/>
        <w:right w:val="none" w:sz="0" w:space="0" w:color="auto"/>
      </w:divBdr>
    </w:div>
    <w:div w:id="1394039487">
      <w:bodyDiv w:val="1"/>
      <w:marLeft w:val="0"/>
      <w:marRight w:val="0"/>
      <w:marTop w:val="0"/>
      <w:marBottom w:val="0"/>
      <w:divBdr>
        <w:top w:val="none" w:sz="0" w:space="0" w:color="auto"/>
        <w:left w:val="none" w:sz="0" w:space="0" w:color="auto"/>
        <w:bottom w:val="none" w:sz="0" w:space="0" w:color="auto"/>
        <w:right w:val="none" w:sz="0" w:space="0" w:color="auto"/>
      </w:divBdr>
    </w:div>
    <w:div w:id="1404765209">
      <w:bodyDiv w:val="1"/>
      <w:marLeft w:val="0"/>
      <w:marRight w:val="0"/>
      <w:marTop w:val="0"/>
      <w:marBottom w:val="0"/>
      <w:divBdr>
        <w:top w:val="none" w:sz="0" w:space="0" w:color="auto"/>
        <w:left w:val="none" w:sz="0" w:space="0" w:color="auto"/>
        <w:bottom w:val="none" w:sz="0" w:space="0" w:color="auto"/>
        <w:right w:val="none" w:sz="0" w:space="0" w:color="auto"/>
      </w:divBdr>
    </w:div>
    <w:div w:id="1445267163">
      <w:bodyDiv w:val="1"/>
      <w:marLeft w:val="0"/>
      <w:marRight w:val="0"/>
      <w:marTop w:val="0"/>
      <w:marBottom w:val="0"/>
      <w:divBdr>
        <w:top w:val="none" w:sz="0" w:space="0" w:color="auto"/>
        <w:left w:val="none" w:sz="0" w:space="0" w:color="auto"/>
        <w:bottom w:val="none" w:sz="0" w:space="0" w:color="auto"/>
        <w:right w:val="none" w:sz="0" w:space="0" w:color="auto"/>
      </w:divBdr>
    </w:div>
    <w:div w:id="15405129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5641130">
      <w:bodyDiv w:val="1"/>
      <w:marLeft w:val="0"/>
      <w:marRight w:val="0"/>
      <w:marTop w:val="0"/>
      <w:marBottom w:val="0"/>
      <w:divBdr>
        <w:top w:val="none" w:sz="0" w:space="0" w:color="auto"/>
        <w:left w:val="none" w:sz="0" w:space="0" w:color="auto"/>
        <w:bottom w:val="none" w:sz="0" w:space="0" w:color="auto"/>
        <w:right w:val="none" w:sz="0" w:space="0" w:color="auto"/>
      </w:divBdr>
    </w:div>
    <w:div w:id="1736121570">
      <w:bodyDiv w:val="1"/>
      <w:marLeft w:val="0"/>
      <w:marRight w:val="0"/>
      <w:marTop w:val="0"/>
      <w:marBottom w:val="0"/>
      <w:divBdr>
        <w:top w:val="none" w:sz="0" w:space="0" w:color="auto"/>
        <w:left w:val="none" w:sz="0" w:space="0" w:color="auto"/>
        <w:bottom w:val="none" w:sz="0" w:space="0" w:color="auto"/>
        <w:right w:val="none" w:sz="0" w:space="0" w:color="auto"/>
      </w:divBdr>
    </w:div>
    <w:div w:id="1859654142">
      <w:bodyDiv w:val="1"/>
      <w:marLeft w:val="0"/>
      <w:marRight w:val="0"/>
      <w:marTop w:val="0"/>
      <w:marBottom w:val="0"/>
      <w:divBdr>
        <w:top w:val="none" w:sz="0" w:space="0" w:color="auto"/>
        <w:left w:val="none" w:sz="0" w:space="0" w:color="auto"/>
        <w:bottom w:val="none" w:sz="0" w:space="0" w:color="auto"/>
        <w:right w:val="none" w:sz="0" w:space="0" w:color="auto"/>
      </w:divBdr>
    </w:div>
    <w:div w:id="1890874951">
      <w:bodyDiv w:val="1"/>
      <w:marLeft w:val="0"/>
      <w:marRight w:val="0"/>
      <w:marTop w:val="0"/>
      <w:marBottom w:val="0"/>
      <w:divBdr>
        <w:top w:val="none" w:sz="0" w:space="0" w:color="auto"/>
        <w:left w:val="none" w:sz="0" w:space="0" w:color="auto"/>
        <w:bottom w:val="none" w:sz="0" w:space="0" w:color="auto"/>
        <w:right w:val="none" w:sz="0" w:space="0" w:color="auto"/>
      </w:divBdr>
    </w:div>
    <w:div w:id="1904483623">
      <w:bodyDiv w:val="1"/>
      <w:marLeft w:val="0"/>
      <w:marRight w:val="0"/>
      <w:marTop w:val="0"/>
      <w:marBottom w:val="0"/>
      <w:divBdr>
        <w:top w:val="none" w:sz="0" w:space="0" w:color="auto"/>
        <w:left w:val="none" w:sz="0" w:space="0" w:color="auto"/>
        <w:bottom w:val="none" w:sz="0" w:space="0" w:color="auto"/>
        <w:right w:val="none" w:sz="0" w:space="0" w:color="auto"/>
      </w:divBdr>
    </w:div>
    <w:div w:id="1905095897">
      <w:bodyDiv w:val="1"/>
      <w:marLeft w:val="0"/>
      <w:marRight w:val="0"/>
      <w:marTop w:val="0"/>
      <w:marBottom w:val="0"/>
      <w:divBdr>
        <w:top w:val="none" w:sz="0" w:space="0" w:color="auto"/>
        <w:left w:val="none" w:sz="0" w:space="0" w:color="auto"/>
        <w:bottom w:val="none" w:sz="0" w:space="0" w:color="auto"/>
        <w:right w:val="none" w:sz="0" w:space="0" w:color="auto"/>
      </w:divBdr>
    </w:div>
    <w:div w:id="2007125483">
      <w:bodyDiv w:val="1"/>
      <w:marLeft w:val="0"/>
      <w:marRight w:val="0"/>
      <w:marTop w:val="0"/>
      <w:marBottom w:val="0"/>
      <w:divBdr>
        <w:top w:val="none" w:sz="0" w:space="0" w:color="auto"/>
        <w:left w:val="none" w:sz="0" w:space="0" w:color="auto"/>
        <w:bottom w:val="none" w:sz="0" w:space="0" w:color="auto"/>
        <w:right w:val="none" w:sz="0" w:space="0" w:color="auto"/>
      </w:divBdr>
    </w:div>
    <w:div w:id="2071421513">
      <w:bodyDiv w:val="1"/>
      <w:marLeft w:val="0"/>
      <w:marRight w:val="0"/>
      <w:marTop w:val="0"/>
      <w:marBottom w:val="0"/>
      <w:divBdr>
        <w:top w:val="none" w:sz="0" w:space="0" w:color="auto"/>
        <w:left w:val="none" w:sz="0" w:space="0" w:color="auto"/>
        <w:bottom w:val="none" w:sz="0" w:space="0" w:color="auto"/>
        <w:right w:val="none" w:sz="0" w:space="0" w:color="auto"/>
      </w:divBdr>
    </w:div>
    <w:div w:id="2084251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1CF72-4FC7-4536-BFB8-36D6DC15B1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2E62CF-8335-47BC-9868-D3C18502E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4290E4-48AD-4815-87BF-64CB9B4F2F69}">
  <ds:schemaRefs>
    <ds:schemaRef ds:uri="http://schemas.microsoft.com/sharepoint/v3/contenttype/forms"/>
  </ds:schemaRefs>
</ds:datastoreItem>
</file>

<file path=customXml/itemProps4.xml><?xml version="1.0" encoding="utf-8"?>
<ds:datastoreItem xmlns:ds="http://schemas.openxmlformats.org/officeDocument/2006/customXml" ds:itemID="{4B2ED7B8-E0B4-46E9-B2E9-E37D0C44E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1654</Words>
  <Characters>9433</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11065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7</cp:revision>
  <cp:lastPrinted>1900-01-01T08:00:00Z</cp:lastPrinted>
  <dcterms:created xsi:type="dcterms:W3CDTF">2019-10-07T05:39:00Z</dcterms:created>
  <dcterms:modified xsi:type="dcterms:W3CDTF">2019-10-07T15:06:00Z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