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FB60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B98E2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D0C92">
              <w:rPr>
                <w:lang w:val="en-CA"/>
              </w:rPr>
              <w:t>0565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15AD03" w:rsidR="00E61DAC" w:rsidRPr="005B217D" w:rsidRDefault="00F71451" w:rsidP="009D7CE6">
            <w:pPr>
              <w:spacing w:before="60" w:after="60"/>
              <w:rPr>
                <w:b/>
                <w:szCs w:val="22"/>
                <w:lang w:val="en-CA"/>
              </w:rPr>
            </w:pPr>
            <w:r>
              <w:rPr>
                <w:b/>
                <w:szCs w:val="22"/>
                <w:lang w:val="en-CA"/>
              </w:rPr>
              <w:t>CE8-related: Cross-component residual prediction for 4:4:4 format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584062" w:rsidR="00E61DAC" w:rsidRPr="005B217D" w:rsidRDefault="00F71451"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4232E4" w:rsidR="00E61DAC" w:rsidRPr="005B217D" w:rsidRDefault="00F7145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E3BEC4D" w:rsidR="00E61DAC" w:rsidRPr="005B217D" w:rsidRDefault="00F71451" w:rsidP="00F71451">
            <w:pPr>
              <w:spacing w:before="60" w:after="60"/>
              <w:rPr>
                <w:szCs w:val="22"/>
                <w:lang w:val="en-CA"/>
              </w:rPr>
            </w:pPr>
            <w:r w:rsidRPr="00097F97">
              <w:rPr>
                <w:szCs w:val="22"/>
              </w:rPr>
              <w:t>Kei Kawamura</w:t>
            </w:r>
            <w:r>
              <w:rPr>
                <w:szCs w:val="22"/>
              </w:rPr>
              <w:br/>
            </w:r>
            <w:r w:rsidRPr="00097F97">
              <w:rPr>
                <w:szCs w:val="22"/>
              </w:rPr>
              <w:t>Sei Naito</w:t>
            </w:r>
            <w:r w:rsidRPr="00097F97">
              <w:rPr>
                <w:szCs w:val="22"/>
              </w:rPr>
              <w:br/>
              <w:t>2-1-15 Ohara, Fujimino-shi,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AFF094" w:rsidR="00E61DAC" w:rsidRPr="005B217D" w:rsidRDefault="00F71451" w:rsidP="005952A5">
            <w:pPr>
              <w:spacing w:before="60" w:after="60"/>
              <w:rPr>
                <w:szCs w:val="22"/>
                <w:lang w:val="en-CA"/>
              </w:rPr>
            </w:pPr>
            <w:r w:rsidRPr="00150F62">
              <w:rPr>
                <w:szCs w:val="22"/>
                <w:lang w:val="en-CA"/>
              </w:rPr>
              <w:br/>
            </w:r>
            <w:r w:rsidRPr="00150F62">
              <w:rPr>
                <w:rFonts w:hint="eastAsia"/>
                <w:szCs w:val="22"/>
                <w:lang w:val="en-CA" w:eastAsia="ja-JP"/>
              </w:rPr>
              <w:t xml:space="preserve">+81 </w:t>
            </w:r>
            <w:r>
              <w:rPr>
                <w:szCs w:val="22"/>
                <w:lang w:val="en-CA" w:eastAsia="ja-JP"/>
              </w:rPr>
              <w:t>80</w:t>
            </w:r>
            <w:r>
              <w:rPr>
                <w:rFonts w:hint="eastAsia"/>
                <w:szCs w:val="22"/>
                <w:lang w:val="en-CA" w:eastAsia="ja-JP"/>
              </w:rPr>
              <w:t xml:space="preserve"> </w:t>
            </w:r>
            <w:r>
              <w:rPr>
                <w:szCs w:val="22"/>
                <w:lang w:val="en-CA" w:eastAsia="ja-JP"/>
              </w:rPr>
              <w:t>5066 9075</w:t>
            </w:r>
            <w:r w:rsidRPr="00150F62">
              <w:rPr>
                <w:szCs w:val="22"/>
                <w:lang w:val="en-CA" w:eastAsia="ja-JP"/>
              </w:rPr>
              <w:br/>
            </w:r>
            <w:hyperlink r:id="rId10" w:history="1">
              <w:r w:rsidRPr="00150F62">
                <w:rPr>
                  <w:rStyle w:val="a6"/>
                  <w:szCs w:val="22"/>
                  <w:lang w:val="en-CA" w:eastAsia="ja-JP"/>
                </w:rPr>
                <w:t>ki-kawamura@kddi.com</w:t>
              </w:r>
            </w:hyperlink>
          </w:p>
        </w:tc>
      </w:tr>
      <w:tr w:rsidR="00E61DAC" w:rsidRPr="005B217D" w14:paraId="49AFAA61" w14:textId="77777777" w:rsidTr="000962AC">
        <w:tc>
          <w:tcPr>
            <w:tcW w:w="1458" w:type="dxa"/>
          </w:tcPr>
          <w:p w14:paraId="2C08AF6B" w14:textId="23FD02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0329F7" w:rsidR="00E61DAC" w:rsidRPr="005B217D" w:rsidRDefault="00F71451">
            <w:pPr>
              <w:spacing w:before="60" w:after="60"/>
              <w:rPr>
                <w:szCs w:val="22"/>
                <w:lang w:val="en-CA"/>
              </w:rPr>
            </w:pPr>
            <w:r>
              <w:rPr>
                <w:szCs w:val="22"/>
                <w:lang w:val="en-CA"/>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6D8C52" w14:textId="434A0503" w:rsidR="00F71451" w:rsidRDefault="00372417" w:rsidP="00C97D78">
      <w:pPr>
        <w:rPr>
          <w:rFonts w:hint="eastAsia"/>
          <w:lang w:val="en-CA" w:eastAsia="ja-JP"/>
        </w:rPr>
      </w:pPr>
      <w:r w:rsidRPr="00372417">
        <w:rPr>
          <w:lang w:val="en-CA" w:eastAsia="ja-JP"/>
        </w:rPr>
        <w:t>Residual modification process for transform blocks using cross-component prediction</w:t>
      </w:r>
      <w:r w:rsidR="00F71451">
        <w:rPr>
          <w:lang w:val="en-CA" w:eastAsia="ja-JP"/>
        </w:rPr>
        <w:t xml:space="preserve"> </w:t>
      </w:r>
      <w:r w:rsidR="00F71451">
        <w:rPr>
          <w:rFonts w:hint="eastAsia"/>
          <w:lang w:val="en-CA" w:eastAsia="ja-JP"/>
        </w:rPr>
        <w:t xml:space="preserve">was adopted in the HEVC range extensions. </w:t>
      </w:r>
      <w:r w:rsidR="003B3F96">
        <w:rPr>
          <w:lang w:val="en-CA" w:eastAsia="ja-JP"/>
        </w:rPr>
        <w:t>This tool modifies</w:t>
      </w:r>
      <w:r w:rsidR="00F71451">
        <w:rPr>
          <w:lang w:val="en-CA" w:eastAsia="ja-JP"/>
        </w:rPr>
        <w:t xml:space="preserve"> the chrome residual signals by adding the scaled luma residual signals. In this contribution, a similar approach is proposed to improve the coding efficiency</w:t>
      </w:r>
      <w:r>
        <w:rPr>
          <w:lang w:val="en-CA" w:eastAsia="ja-JP"/>
        </w:rPr>
        <w:t xml:space="preserve"> for 4:4:4 sequences</w:t>
      </w:r>
      <w:r w:rsidR="00F71451">
        <w:rPr>
          <w:lang w:val="en-CA" w:eastAsia="ja-JP"/>
        </w:rPr>
        <w:t xml:space="preserve">. In VVC, luma and chroma coding trees </w:t>
      </w:r>
      <w:r w:rsidR="003960AE">
        <w:rPr>
          <w:lang w:val="en-CA" w:eastAsia="ja-JP"/>
        </w:rPr>
        <w:t>is</w:t>
      </w:r>
      <w:r w:rsidR="00F71451">
        <w:rPr>
          <w:lang w:val="en-CA" w:eastAsia="ja-JP"/>
        </w:rPr>
        <w:t xml:space="preserve"> different </w:t>
      </w:r>
      <w:r>
        <w:rPr>
          <w:lang w:val="en-CA" w:eastAsia="ja-JP"/>
        </w:rPr>
        <w:t xml:space="preserve">in intra slice </w:t>
      </w:r>
      <w:r w:rsidR="00F71451">
        <w:rPr>
          <w:lang w:val="en-CA" w:eastAsia="ja-JP"/>
        </w:rPr>
        <w:t xml:space="preserve">when chroma separate tree is enabled. </w:t>
      </w:r>
      <w:r>
        <w:rPr>
          <w:lang w:val="en-CA" w:eastAsia="ja-JP"/>
        </w:rPr>
        <w:t xml:space="preserve">An </w:t>
      </w:r>
      <w:r w:rsidR="003B3F96">
        <w:rPr>
          <w:lang w:val="en-CA" w:eastAsia="ja-JP"/>
        </w:rPr>
        <w:t xml:space="preserve">enabled </w:t>
      </w:r>
      <w:r w:rsidR="00F71451">
        <w:rPr>
          <w:lang w:val="en-CA" w:eastAsia="ja-JP"/>
        </w:rPr>
        <w:t xml:space="preserve">condition </w:t>
      </w:r>
      <w:r>
        <w:rPr>
          <w:lang w:val="en-CA" w:eastAsia="ja-JP"/>
        </w:rPr>
        <w:t>of the modification is proposed to conform the VVC coding tree structure</w:t>
      </w:r>
      <w:r w:rsidR="00F71451">
        <w:rPr>
          <w:lang w:val="en-CA" w:eastAsia="ja-JP"/>
        </w:rPr>
        <w:t>. Simulation results</w:t>
      </w:r>
      <w:r w:rsidR="00160FE4">
        <w:rPr>
          <w:lang w:val="en-CA" w:eastAsia="ja-JP"/>
        </w:rPr>
        <w:t xml:space="preserve"> for 4:4:4 sequences</w:t>
      </w:r>
      <w:r w:rsidR="00F71451">
        <w:rPr>
          <w:lang w:val="en-CA" w:eastAsia="ja-JP"/>
        </w:rPr>
        <w:t xml:space="preserve"> show that -0.88% / -1.03% / -0.93% for AI/RA/LDB in single tree case</w:t>
      </w:r>
      <w:r w:rsidR="00160FE4">
        <w:rPr>
          <w:lang w:val="en-CA" w:eastAsia="ja-JP"/>
        </w:rPr>
        <w:t xml:space="preserve"> and</w:t>
      </w:r>
      <w:r w:rsidR="00F71451">
        <w:rPr>
          <w:lang w:val="en-CA" w:eastAsia="ja-JP"/>
        </w:rPr>
        <w:t xml:space="preserve"> -0.51% / -0.74% for RA/LD</w:t>
      </w:r>
      <w:r w:rsidR="003960AE">
        <w:rPr>
          <w:lang w:val="en-CA" w:eastAsia="ja-JP"/>
        </w:rPr>
        <w:t>B in chroma separate tree case.</w:t>
      </w:r>
    </w:p>
    <w:p w14:paraId="7D2AC1F0" w14:textId="611238A3" w:rsidR="00745F6B" w:rsidRPr="005B217D" w:rsidRDefault="00745F6B" w:rsidP="00E11923">
      <w:pPr>
        <w:pStyle w:val="1"/>
        <w:rPr>
          <w:lang w:val="en-CA"/>
        </w:rPr>
      </w:pPr>
      <w:r w:rsidRPr="005B217D">
        <w:rPr>
          <w:lang w:val="en-CA"/>
        </w:rPr>
        <w:t>Introduction</w:t>
      </w:r>
    </w:p>
    <w:p w14:paraId="33D01204" w14:textId="101A7BD8" w:rsidR="003B3F96" w:rsidRDefault="00567460" w:rsidP="00567460">
      <w:pPr>
        <w:rPr>
          <w:lang w:val="en-CA" w:eastAsia="ja-JP"/>
        </w:rPr>
      </w:pPr>
      <w:r>
        <w:rPr>
          <w:lang w:val="en-CA" w:eastAsia="ja-JP"/>
        </w:rPr>
        <w:t xml:space="preserve">Cross-component prediction </w:t>
      </w:r>
      <w:r w:rsidR="003B3F96">
        <w:rPr>
          <w:lang w:val="en-CA" w:eastAsia="ja-JP"/>
        </w:rPr>
        <w:t>refines</w:t>
      </w:r>
      <w:r>
        <w:rPr>
          <w:lang w:val="en-CA" w:eastAsia="ja-JP"/>
        </w:rPr>
        <w:t xml:space="preserve"> the chroma residual signals by addition the scaled luma residual signals</w:t>
      </w:r>
      <w:r w:rsidR="003B3F96">
        <w:rPr>
          <w:lang w:val="en-CA" w:eastAsia="ja-JP"/>
        </w:rPr>
        <w:t>, which was adopted</w:t>
      </w:r>
      <w:r>
        <w:rPr>
          <w:lang w:val="en-CA" w:eastAsia="ja-JP"/>
        </w:rPr>
        <w:t xml:space="preserve"> in HEVC development </w:t>
      </w:r>
      <w:r>
        <w:rPr>
          <w:lang w:val="en-CA" w:eastAsia="ja-JP"/>
        </w:rPr>
        <w:fldChar w:fldCharType="begin"/>
      </w:r>
      <w:r>
        <w:rPr>
          <w:lang w:val="en-CA" w:eastAsia="ja-JP"/>
        </w:rPr>
        <w:instrText xml:space="preserve"> REF _Ref534931560 \n \h </w:instrText>
      </w:r>
      <w:r>
        <w:rPr>
          <w:lang w:val="en-CA" w:eastAsia="ja-JP"/>
        </w:rPr>
      </w:r>
      <w:r>
        <w:rPr>
          <w:lang w:val="en-CA" w:eastAsia="ja-JP"/>
        </w:rPr>
        <w:fldChar w:fldCharType="separate"/>
      </w:r>
      <w:r>
        <w:rPr>
          <w:lang w:val="en-CA" w:eastAsia="ja-JP"/>
        </w:rPr>
        <w:t>[1]</w:t>
      </w:r>
      <w:r>
        <w:rPr>
          <w:lang w:val="en-CA" w:eastAsia="ja-JP"/>
        </w:rPr>
        <w:fldChar w:fldCharType="end"/>
      </w:r>
      <w:r>
        <w:rPr>
          <w:lang w:val="en-CA" w:eastAsia="ja-JP"/>
        </w:rPr>
        <w:t xml:space="preserve">. </w:t>
      </w:r>
      <w:r w:rsidR="003B3F96">
        <w:rPr>
          <w:lang w:val="en-CA" w:eastAsia="ja-JP"/>
        </w:rPr>
        <w:t>Chroma residual signal is modified as following equation;</w:t>
      </w:r>
    </w:p>
    <w:p w14:paraId="27789AA3" w14:textId="09AF23C7" w:rsidR="003B3F96" w:rsidRPr="003B3F96" w:rsidRDefault="003B3F96" w:rsidP="003B3F96">
      <w:pPr>
        <w:pStyle w:val="Equation"/>
        <w:tabs>
          <w:tab w:val="clear" w:pos="794"/>
          <w:tab w:val="clear" w:pos="1588"/>
          <w:tab w:val="left" w:pos="851"/>
          <w:tab w:val="left" w:pos="1134"/>
          <w:tab w:val="left" w:pos="1418"/>
        </w:tabs>
        <w:ind w:left="562"/>
      </w:pPr>
      <w:r w:rsidRPr="00617CB8">
        <w:rPr>
          <w:lang w:eastAsia="ko-KR"/>
        </w:rPr>
        <w:t>r[ x ][ y ]  +=  ( ResScaleVal[ cIdx ][ xTbY ][ yTbY ] *</w:t>
      </w:r>
      <w:r w:rsidRPr="00617CB8">
        <w:rPr>
          <w:lang w:eastAsia="ko-KR"/>
        </w:rPr>
        <w:br/>
      </w:r>
      <w:r w:rsidRPr="00617CB8">
        <w:rPr>
          <w:lang w:eastAsia="ko-KR"/>
        </w:rPr>
        <w:tab/>
      </w:r>
      <w:r w:rsidRPr="00617CB8">
        <w:rPr>
          <w:lang w:eastAsia="ko-KR"/>
        </w:rPr>
        <w:tab/>
      </w:r>
      <w:r w:rsidRPr="00617CB8">
        <w:rPr>
          <w:lang w:eastAsia="ko-KR"/>
        </w:rPr>
        <w:tab/>
        <w:t>( ( r</w:t>
      </w:r>
      <w:r w:rsidRPr="00617CB8">
        <w:rPr>
          <w:vertAlign w:val="subscript"/>
          <w:lang w:eastAsia="ko-KR"/>
        </w:rPr>
        <w:t>Y</w:t>
      </w:r>
      <w:r w:rsidRPr="00617CB8">
        <w:rPr>
          <w:lang w:eastAsia="ko-KR"/>
        </w:rPr>
        <w:t>[ x ][ y ]  &lt;&lt;  BitDepth</w:t>
      </w:r>
      <w:r w:rsidRPr="00617CB8">
        <w:rPr>
          <w:vertAlign w:val="subscript"/>
          <w:lang w:eastAsia="ko-KR"/>
        </w:rPr>
        <w:t>C</w:t>
      </w:r>
      <w:r w:rsidRPr="00617CB8">
        <w:rPr>
          <w:lang w:eastAsia="ko-KR"/>
        </w:rPr>
        <w:t> )  &gt;&gt;  BitDepth</w:t>
      </w:r>
      <w:r w:rsidRPr="00617CB8">
        <w:rPr>
          <w:vertAlign w:val="subscript"/>
          <w:lang w:eastAsia="ko-KR"/>
        </w:rPr>
        <w:t>Y</w:t>
      </w:r>
      <w:r w:rsidRPr="00617CB8">
        <w:rPr>
          <w:lang w:eastAsia="ko-KR"/>
        </w:rPr>
        <w:t> ) )  &gt;&gt;  3</w:t>
      </w:r>
      <w:r w:rsidR="00372417">
        <w:rPr>
          <w:lang w:eastAsia="ko-KR"/>
        </w:rPr>
        <w:t>,</w:t>
      </w:r>
    </w:p>
    <w:p w14:paraId="630DB4A8" w14:textId="15910984" w:rsidR="003B3F96" w:rsidRDefault="003B3F96" w:rsidP="00567460">
      <w:pPr>
        <w:rPr>
          <w:lang w:val="en-CA" w:eastAsia="ja-JP"/>
        </w:rPr>
      </w:pPr>
      <w:r>
        <w:rPr>
          <w:rFonts w:hint="eastAsia"/>
          <w:lang w:val="en-CA" w:eastAsia="ja-JP"/>
        </w:rPr>
        <w:t xml:space="preserve">where </w:t>
      </w:r>
      <w:r w:rsidR="00372417">
        <w:rPr>
          <w:lang w:val="en-CA" w:eastAsia="ja-JP"/>
        </w:rPr>
        <w:t xml:space="preserve">r, </w:t>
      </w:r>
      <w:r w:rsidR="00372417" w:rsidRPr="00617CB8">
        <w:rPr>
          <w:lang w:eastAsia="ko-KR"/>
        </w:rPr>
        <w:t>r</w:t>
      </w:r>
      <w:r w:rsidR="00372417" w:rsidRPr="00617CB8">
        <w:rPr>
          <w:vertAlign w:val="subscript"/>
          <w:lang w:eastAsia="ko-KR"/>
        </w:rPr>
        <w:t>Y</w:t>
      </w:r>
      <w:r>
        <w:rPr>
          <w:lang w:val="en-CA" w:eastAsia="ja-JP"/>
        </w:rPr>
        <w:t xml:space="preserve">, and </w:t>
      </w:r>
      <w:r>
        <w:rPr>
          <w:rFonts w:hint="eastAsia"/>
          <w:lang w:val="en-CA" w:eastAsia="ja-JP"/>
        </w:rPr>
        <w:t>ResScaleVal</w:t>
      </w:r>
      <w:r>
        <w:rPr>
          <w:lang w:val="en-CA" w:eastAsia="ja-JP"/>
        </w:rPr>
        <w:t xml:space="preserve"> are chroma residual signals, luma residual signals, and scaling value, respectively</w:t>
      </w:r>
      <w:r w:rsidR="00372417">
        <w:rPr>
          <w:lang w:val="en-CA" w:eastAsia="ja-JP"/>
        </w:rPr>
        <w:t>, in a transform block</w:t>
      </w:r>
      <w:r>
        <w:rPr>
          <w:lang w:val="en-CA" w:eastAsia="ja-JP"/>
        </w:rPr>
        <w:t xml:space="preserve">. This method requires that the luma and chroma </w:t>
      </w:r>
      <w:r w:rsidR="00372417">
        <w:rPr>
          <w:lang w:val="en-CA" w:eastAsia="ja-JP"/>
        </w:rPr>
        <w:t>transform</w:t>
      </w:r>
      <w:r>
        <w:rPr>
          <w:lang w:val="en-CA" w:eastAsia="ja-JP"/>
        </w:rPr>
        <w:t xml:space="preserve"> sizes are identical due to the simple hardware implementation.</w:t>
      </w:r>
    </w:p>
    <w:p w14:paraId="39723F24" w14:textId="45F3F309" w:rsidR="00485FB4" w:rsidRDefault="003B3F96" w:rsidP="00567460">
      <w:pPr>
        <w:rPr>
          <w:lang w:val="en-CA" w:eastAsia="ja-JP"/>
        </w:rPr>
      </w:pPr>
      <w:r>
        <w:rPr>
          <w:rFonts w:hint="eastAsia"/>
          <w:lang w:val="en-CA" w:eastAsia="ja-JP"/>
        </w:rPr>
        <w:t xml:space="preserve">In VVC, </w:t>
      </w:r>
      <w:r>
        <w:rPr>
          <w:lang w:val="en-CA" w:eastAsia="ja-JP"/>
        </w:rPr>
        <w:t>chroma sep</w:t>
      </w:r>
      <w:r w:rsidR="009C1AA8">
        <w:rPr>
          <w:lang w:val="en-CA" w:eastAsia="ja-JP"/>
        </w:rPr>
        <w:t>arate tree</w:t>
      </w:r>
      <w:r>
        <w:rPr>
          <w:lang w:val="en-CA" w:eastAsia="ja-JP"/>
        </w:rPr>
        <w:t xml:space="preserve"> introduce the difference between luma and chroma </w:t>
      </w:r>
      <w:r w:rsidR="00372417">
        <w:rPr>
          <w:lang w:val="en-CA" w:eastAsia="ja-JP"/>
        </w:rPr>
        <w:t>transform</w:t>
      </w:r>
      <w:r>
        <w:rPr>
          <w:lang w:val="en-CA" w:eastAsia="ja-JP"/>
        </w:rPr>
        <w:t xml:space="preserve"> </w:t>
      </w:r>
      <w:r w:rsidR="009E5950">
        <w:rPr>
          <w:lang w:val="en-CA" w:eastAsia="ja-JP"/>
        </w:rPr>
        <w:t>size</w:t>
      </w:r>
      <w:r>
        <w:rPr>
          <w:lang w:val="en-CA" w:eastAsia="ja-JP"/>
        </w:rPr>
        <w:t xml:space="preserve">. </w:t>
      </w:r>
      <w:r w:rsidR="009C1AA8">
        <w:rPr>
          <w:lang w:val="en-CA" w:eastAsia="ja-JP"/>
        </w:rPr>
        <w:t>I</w:t>
      </w:r>
      <w:r>
        <w:rPr>
          <w:lang w:val="en-CA" w:eastAsia="ja-JP"/>
        </w:rPr>
        <w:t xml:space="preserve">ntra sub-partition also introduce the similar situation. </w:t>
      </w:r>
      <w:r w:rsidR="009E5950">
        <w:rPr>
          <w:lang w:val="en-CA" w:eastAsia="ja-JP"/>
        </w:rPr>
        <w:t>This situation affects</w:t>
      </w:r>
      <w:r w:rsidR="00485FB4">
        <w:rPr>
          <w:lang w:val="en-CA" w:eastAsia="ja-JP"/>
        </w:rPr>
        <w:t xml:space="preserve"> the CCRP enabled conditions while CCRP approach with syntax can be reused for VVC.</w:t>
      </w:r>
    </w:p>
    <w:p w14:paraId="03070B81" w14:textId="1635F6DE" w:rsidR="00485FB4" w:rsidRDefault="00485FB4" w:rsidP="00567460">
      <w:pPr>
        <w:rPr>
          <w:lang w:val="en-CA" w:eastAsia="ja-JP"/>
        </w:rPr>
      </w:pPr>
      <w:r>
        <w:rPr>
          <w:lang w:val="en-CA" w:eastAsia="ja-JP"/>
        </w:rPr>
        <w:t xml:space="preserve">In the remaining part, we focus only for the CCRP enabled condition </w:t>
      </w:r>
      <w:r w:rsidR="009E5950">
        <w:rPr>
          <w:lang w:val="en-CA" w:eastAsia="ja-JP"/>
        </w:rPr>
        <w:t>for VVC while we</w:t>
      </w:r>
      <w:r>
        <w:rPr>
          <w:lang w:val="en-CA" w:eastAsia="ja-JP"/>
        </w:rPr>
        <w:t xml:space="preserve"> reuse the existing cross-component prediction syntax, semantics, and decoding process</w:t>
      </w:r>
      <w:r w:rsidR="009E5950">
        <w:rPr>
          <w:lang w:val="en-CA" w:eastAsia="ja-JP"/>
        </w:rPr>
        <w:t xml:space="preserve"> in HEVC</w:t>
      </w:r>
      <w:r>
        <w:rPr>
          <w:lang w:val="en-CA" w:eastAsia="ja-JP"/>
        </w:rPr>
        <w:t>.</w:t>
      </w:r>
    </w:p>
    <w:p w14:paraId="6EE6CFDA" w14:textId="27C0DC9A" w:rsidR="00DB4834" w:rsidRDefault="00DB4834" w:rsidP="00DB4834">
      <w:pPr>
        <w:pStyle w:val="1"/>
        <w:rPr>
          <w:lang w:val="en-CA" w:eastAsia="ja-JP"/>
        </w:rPr>
      </w:pPr>
      <w:r>
        <w:rPr>
          <w:rFonts w:hint="eastAsia"/>
          <w:lang w:val="en-CA" w:eastAsia="ja-JP"/>
        </w:rPr>
        <w:t>Proposed method</w:t>
      </w:r>
    </w:p>
    <w:p w14:paraId="20D70A08" w14:textId="4719C5C7" w:rsidR="00785E62" w:rsidRDefault="00785E62" w:rsidP="00560B11">
      <w:pPr>
        <w:rPr>
          <w:lang w:val="en-CA" w:eastAsia="ja-JP"/>
        </w:rPr>
      </w:pPr>
      <w:r>
        <w:rPr>
          <w:rFonts w:hint="eastAsia"/>
          <w:lang w:val="en-CA" w:eastAsia="ja-JP"/>
        </w:rPr>
        <w:t xml:space="preserve">Cross-component </w:t>
      </w:r>
      <w:r w:rsidR="009E5950">
        <w:rPr>
          <w:lang w:val="en-CA" w:eastAsia="ja-JP"/>
        </w:rPr>
        <w:t xml:space="preserve">residual </w:t>
      </w:r>
      <w:r>
        <w:rPr>
          <w:rFonts w:hint="eastAsia"/>
          <w:lang w:val="en-CA" w:eastAsia="ja-JP"/>
        </w:rPr>
        <w:t xml:space="preserve">prediction </w:t>
      </w:r>
      <w:r w:rsidR="009E5950">
        <w:rPr>
          <w:lang w:val="en-CA" w:eastAsia="ja-JP"/>
        </w:rPr>
        <w:t xml:space="preserve">(CCRP) </w:t>
      </w:r>
      <w:r>
        <w:rPr>
          <w:rFonts w:hint="eastAsia"/>
          <w:lang w:val="en-CA" w:eastAsia="ja-JP"/>
        </w:rPr>
        <w:t xml:space="preserve">is allowed only for the identical </w:t>
      </w:r>
      <w:r w:rsidR="009E5950">
        <w:rPr>
          <w:lang w:val="en-CA" w:eastAsia="ja-JP"/>
        </w:rPr>
        <w:t>transform</w:t>
      </w:r>
      <w:r>
        <w:rPr>
          <w:rFonts w:hint="eastAsia"/>
          <w:lang w:val="en-CA" w:eastAsia="ja-JP"/>
        </w:rPr>
        <w:t xml:space="preserve"> </w:t>
      </w:r>
      <w:r w:rsidR="009E5950">
        <w:rPr>
          <w:lang w:val="en-CA" w:eastAsia="ja-JP"/>
        </w:rPr>
        <w:t>size</w:t>
      </w:r>
      <w:r>
        <w:rPr>
          <w:rFonts w:hint="eastAsia"/>
          <w:lang w:val="en-CA" w:eastAsia="ja-JP"/>
        </w:rPr>
        <w:t xml:space="preserve"> between luma and chroma. </w:t>
      </w:r>
      <w:r>
        <w:rPr>
          <w:lang w:val="en-CA" w:eastAsia="ja-JP"/>
        </w:rPr>
        <w:t xml:space="preserve">It means CCRP is enabled when single tree case </w:t>
      </w:r>
      <w:r w:rsidR="00567460">
        <w:rPr>
          <w:lang w:val="en-CA" w:eastAsia="ja-JP"/>
        </w:rPr>
        <w:t>and no-intra sub partition</w:t>
      </w:r>
      <w:r>
        <w:rPr>
          <w:lang w:val="en-CA" w:eastAsia="ja-JP"/>
        </w:rPr>
        <w:t>, which are newly introduced into VVC compared with HEVC.</w:t>
      </w:r>
      <w:r w:rsidR="00567460">
        <w:rPr>
          <w:lang w:val="en-CA" w:eastAsia="ja-JP"/>
        </w:rPr>
        <w:t xml:space="preserve"> CCRP can apply the case when luma and chroma </w:t>
      </w:r>
      <w:r w:rsidR="009E5950">
        <w:rPr>
          <w:lang w:val="en-CA" w:eastAsia="ja-JP"/>
        </w:rPr>
        <w:t>transform size</w:t>
      </w:r>
      <w:r w:rsidR="00567460">
        <w:rPr>
          <w:lang w:val="en-CA" w:eastAsia="ja-JP"/>
        </w:rPr>
        <w:t xml:space="preserve"> is the same even though the dual tree is enabled. Sinc</w:t>
      </w:r>
      <w:r w:rsidR="009E5950">
        <w:rPr>
          <w:lang w:val="en-CA" w:eastAsia="ja-JP"/>
        </w:rPr>
        <w:t>e the enabled condition check becomes</w:t>
      </w:r>
      <w:r w:rsidR="00567460">
        <w:rPr>
          <w:lang w:val="en-CA" w:eastAsia="ja-JP"/>
        </w:rPr>
        <w:t xml:space="preserve"> complicated, such relaxation is not introduced in this contribution.</w:t>
      </w:r>
    </w:p>
    <w:p w14:paraId="5004852C" w14:textId="6835AFD1" w:rsidR="00560B11" w:rsidRDefault="009E5950" w:rsidP="00560B11">
      <w:pPr>
        <w:rPr>
          <w:lang w:val="en-CA" w:eastAsia="ja-JP"/>
        </w:rPr>
      </w:pPr>
      <w:r>
        <w:rPr>
          <w:lang w:val="en-CA" w:eastAsia="ja-JP"/>
        </w:rPr>
        <w:t xml:space="preserve">The </w:t>
      </w:r>
      <w:r w:rsidR="00785E62">
        <w:rPr>
          <w:lang w:val="en-CA" w:eastAsia="ja-JP"/>
        </w:rPr>
        <w:t xml:space="preserve">CCRP method is located at after the joint chroma coding </w:t>
      </w:r>
      <w:r>
        <w:rPr>
          <w:lang w:val="en-CA" w:eastAsia="ja-JP"/>
        </w:rPr>
        <w:t xml:space="preserve">(JCC) </w:t>
      </w:r>
      <w:r w:rsidR="00785E62">
        <w:rPr>
          <w:lang w:val="en-CA" w:eastAsia="ja-JP"/>
        </w:rPr>
        <w:t xml:space="preserve">and LMCS. When JCC and/or LMCS is utilized, CCRP is applied after chroma residual signal </w:t>
      </w:r>
      <w:r>
        <w:rPr>
          <w:lang w:val="en-CA" w:eastAsia="ja-JP"/>
        </w:rPr>
        <w:t>of</w:t>
      </w:r>
      <w:r w:rsidR="00785E62">
        <w:rPr>
          <w:lang w:val="en-CA" w:eastAsia="ja-JP"/>
        </w:rPr>
        <w:t xml:space="preserve"> each chroma component is decoded with LMCS. </w:t>
      </w:r>
      <w:r w:rsidR="00785E62">
        <w:rPr>
          <w:lang w:val="en-CA" w:eastAsia="ja-JP"/>
        </w:rPr>
        <w:lastRenderedPageBreak/>
        <w:t>When JCC and/or LMCS is not utilized, CCRP is applied after inverse transform of chroma coefficient</w:t>
      </w:r>
      <w:r>
        <w:rPr>
          <w:lang w:val="en-CA" w:eastAsia="ja-JP"/>
        </w:rPr>
        <w:t>s</w:t>
      </w:r>
      <w:r w:rsidR="00785E62">
        <w:rPr>
          <w:lang w:val="en-CA" w:eastAsia="ja-JP"/>
        </w:rPr>
        <w:t xml:space="preserve">. The several possible locations of CCRP were preliminary examined like before JCC and LMCS. While similar gains </w:t>
      </w:r>
      <w:r w:rsidR="00567460">
        <w:rPr>
          <w:lang w:val="en-CA" w:eastAsia="ja-JP"/>
        </w:rPr>
        <w:t>were</w:t>
      </w:r>
      <w:r w:rsidR="00785E62">
        <w:rPr>
          <w:lang w:val="en-CA" w:eastAsia="ja-JP"/>
        </w:rPr>
        <w:t xml:space="preserve"> observed, the number of context coded bin</w:t>
      </w:r>
      <w:r w:rsidR="00567460">
        <w:rPr>
          <w:lang w:val="en-CA" w:eastAsia="ja-JP"/>
        </w:rPr>
        <w:t>s</w:t>
      </w:r>
      <w:r w:rsidR="00785E62">
        <w:rPr>
          <w:lang w:val="en-CA" w:eastAsia="ja-JP"/>
        </w:rPr>
        <w:t xml:space="preserve"> or some complexity issues are identified.</w:t>
      </w:r>
    </w:p>
    <w:p w14:paraId="6C49FCFA" w14:textId="12EC522E" w:rsidR="00785E62" w:rsidRPr="00560B11" w:rsidRDefault="00785E62" w:rsidP="00560B11">
      <w:pPr>
        <w:rPr>
          <w:rFonts w:hint="eastAsia"/>
          <w:lang w:val="en-CA" w:eastAsia="ja-JP"/>
        </w:rPr>
      </w:pPr>
      <w:r>
        <w:rPr>
          <w:lang w:val="en-CA" w:eastAsia="ja-JP"/>
        </w:rPr>
        <w:t>For the fast encoding technique, a</w:t>
      </w:r>
      <w:r>
        <w:rPr>
          <w:rFonts w:hint="eastAsia"/>
          <w:lang w:val="en-CA" w:eastAsia="ja-JP"/>
        </w:rPr>
        <w:t xml:space="preserve"> scaling value is derived from </w:t>
      </w:r>
      <w:r>
        <w:rPr>
          <w:lang w:val="en-CA" w:eastAsia="ja-JP"/>
        </w:rPr>
        <w:t xml:space="preserve">luma and chroma </w:t>
      </w:r>
      <w:r>
        <w:rPr>
          <w:rFonts w:hint="eastAsia"/>
          <w:lang w:val="en-CA" w:eastAsia="ja-JP"/>
        </w:rPr>
        <w:t>residual signals</w:t>
      </w:r>
      <w:r>
        <w:rPr>
          <w:lang w:val="en-CA" w:eastAsia="ja-JP"/>
        </w:rPr>
        <w:t xml:space="preserve"> before transform and quantization. To maintain the coding performance, rate-distortion cost</w:t>
      </w:r>
      <w:r w:rsidR="00567460">
        <w:rPr>
          <w:lang w:val="en-CA" w:eastAsia="ja-JP"/>
        </w:rPr>
        <w:t>s</w:t>
      </w:r>
      <w:r>
        <w:rPr>
          <w:lang w:val="en-CA" w:eastAsia="ja-JP"/>
        </w:rPr>
        <w:t xml:space="preserve"> for both CCRP enabled and disabled case</w:t>
      </w:r>
      <w:r w:rsidR="00567460">
        <w:rPr>
          <w:lang w:val="en-CA" w:eastAsia="ja-JP"/>
        </w:rPr>
        <w:t>s</w:t>
      </w:r>
      <w:r>
        <w:rPr>
          <w:lang w:val="en-CA" w:eastAsia="ja-JP"/>
        </w:rPr>
        <w:t xml:space="preserve"> are compared</w:t>
      </w:r>
      <w:r w:rsidR="00567460">
        <w:rPr>
          <w:lang w:val="en-CA" w:eastAsia="ja-JP"/>
        </w:rPr>
        <w:t>.</w:t>
      </w:r>
    </w:p>
    <w:p w14:paraId="2A9A4792" w14:textId="77777777" w:rsidR="00DB4834" w:rsidRDefault="00DB4834" w:rsidP="00DB4834">
      <w:pPr>
        <w:pStyle w:val="1"/>
        <w:rPr>
          <w:lang w:val="en-CA"/>
        </w:rPr>
      </w:pPr>
      <w:r>
        <w:rPr>
          <w:rFonts w:hint="eastAsia"/>
          <w:lang w:val="en-CA" w:eastAsia="ja-JP"/>
        </w:rPr>
        <w:t>Simulation results</w:t>
      </w:r>
    </w:p>
    <w:p w14:paraId="7BB88473" w14:textId="58C55AAF" w:rsidR="00DB4834" w:rsidRDefault="00DB4834" w:rsidP="00DB4834">
      <w:pPr>
        <w:rPr>
          <w:lang w:val="en-CA" w:eastAsia="ja-JP"/>
        </w:rPr>
      </w:pPr>
      <w:r>
        <w:rPr>
          <w:rFonts w:hint="eastAsia"/>
          <w:lang w:val="en-CA" w:eastAsia="ja-JP"/>
        </w:rPr>
        <w:t>The proposed method is imple</w:t>
      </w:r>
      <w:r w:rsidR="00846785">
        <w:rPr>
          <w:rFonts w:hint="eastAsia"/>
          <w:lang w:val="en-CA" w:eastAsia="ja-JP"/>
        </w:rPr>
        <w:t>mented on the VTM-6</w:t>
      </w:r>
      <w:r>
        <w:rPr>
          <w:rFonts w:hint="eastAsia"/>
          <w:lang w:val="en-CA" w:eastAsia="ja-JP"/>
        </w:rPr>
        <w:t>.</w:t>
      </w:r>
      <w:r>
        <w:rPr>
          <w:lang w:val="en-CA" w:eastAsia="ja-JP"/>
        </w:rPr>
        <w:t>0</w:t>
      </w:r>
      <w:r>
        <w:rPr>
          <w:rFonts w:hint="eastAsia"/>
          <w:lang w:val="en-CA" w:eastAsia="ja-JP"/>
        </w:rPr>
        <w:t>.</w:t>
      </w:r>
      <w:r>
        <w:rPr>
          <w:lang w:val="en-CA" w:eastAsia="ja-JP"/>
        </w:rPr>
        <w:t xml:space="preserve"> </w:t>
      </w:r>
      <w:r w:rsidRPr="00962D14">
        <w:rPr>
          <w:lang w:val="en-CA" w:eastAsia="ja-JP"/>
        </w:rPr>
        <w:t>A test condition follows th</w:t>
      </w:r>
      <w:r>
        <w:rPr>
          <w:lang w:val="en-CA" w:eastAsia="ja-JP"/>
        </w:rPr>
        <w:t xml:space="preserve">e </w:t>
      </w:r>
      <w:r w:rsidRPr="00160A13">
        <w:rPr>
          <w:lang w:val="en-CA" w:eastAsia="ja-JP"/>
        </w:rPr>
        <w:t xml:space="preserve">JVET </w:t>
      </w:r>
      <w:r w:rsidR="00160A13" w:rsidRPr="00160A13">
        <w:rPr>
          <w:lang w:val="en-CA" w:eastAsia="ja-JP"/>
        </w:rPr>
        <w:t>CE8</w:t>
      </w:r>
      <w:r w:rsidRPr="00160A13">
        <w:rPr>
          <w:lang w:val="en-CA" w:eastAsia="ja-JP"/>
        </w:rPr>
        <w:t xml:space="preserve"> test condition </w:t>
      </w:r>
      <w:r w:rsidRPr="00160A13">
        <w:rPr>
          <w:lang w:val="en-CA" w:eastAsia="ja-JP"/>
        </w:rPr>
        <w:fldChar w:fldCharType="begin"/>
      </w:r>
      <w:r w:rsidRPr="00160A13">
        <w:rPr>
          <w:lang w:val="en-CA" w:eastAsia="ja-JP"/>
        </w:rPr>
        <w:instrText xml:space="preserve"> REF _Ref3929705 \n \h </w:instrText>
      </w:r>
      <w:r w:rsidRPr="00160A13">
        <w:rPr>
          <w:lang w:val="en-CA" w:eastAsia="ja-JP"/>
        </w:rPr>
      </w:r>
      <w:r w:rsidR="00846785" w:rsidRPr="00160A13">
        <w:rPr>
          <w:lang w:val="en-CA" w:eastAsia="ja-JP"/>
        </w:rPr>
        <w:instrText xml:space="preserve"> \* MERGEFORMAT </w:instrText>
      </w:r>
      <w:r w:rsidRPr="00160A13">
        <w:rPr>
          <w:lang w:val="en-CA" w:eastAsia="ja-JP"/>
        </w:rPr>
        <w:fldChar w:fldCharType="separate"/>
      </w:r>
      <w:r w:rsidRPr="00160A13">
        <w:rPr>
          <w:lang w:val="en-CA" w:eastAsia="ja-JP"/>
        </w:rPr>
        <w:t>[2]</w:t>
      </w:r>
      <w:r w:rsidRPr="00160A13">
        <w:rPr>
          <w:lang w:val="en-CA" w:eastAsia="ja-JP"/>
        </w:rPr>
        <w:fldChar w:fldCharType="end"/>
      </w:r>
      <w:r w:rsidRPr="00962D14">
        <w:rPr>
          <w:lang w:val="en-CA" w:eastAsia="ja-JP"/>
        </w:rPr>
        <w:t>. The summary of BD-rate is shown in the following table.</w:t>
      </w:r>
      <w:r>
        <w:rPr>
          <w:lang w:val="en-CA" w:eastAsia="ja-JP"/>
        </w:rPr>
        <w:t xml:space="preserve"> </w:t>
      </w:r>
      <w:r w:rsidR="00846785">
        <w:rPr>
          <w:lang w:val="en-CA" w:eastAsia="ja-JP"/>
        </w:rPr>
        <w:t>The first and</w:t>
      </w:r>
      <w:r>
        <w:rPr>
          <w:lang w:val="en-CA" w:eastAsia="ja-JP"/>
        </w:rPr>
        <w:t xml:space="preserve"> second test set are </w:t>
      </w:r>
      <w:r w:rsidR="00D763D5">
        <w:rPr>
          <w:lang w:val="en-CA" w:eastAsia="ja-JP"/>
        </w:rPr>
        <w:t xml:space="preserve">single tree case </w:t>
      </w:r>
      <w:r w:rsidR="00846785">
        <w:rPr>
          <w:lang w:val="en-CA" w:eastAsia="ja-JP"/>
        </w:rPr>
        <w:t xml:space="preserve">in </w:t>
      </w:r>
      <w:r>
        <w:rPr>
          <w:lang w:val="en-CA" w:eastAsia="ja-JP"/>
        </w:rPr>
        <w:fldChar w:fldCharType="begin"/>
      </w:r>
      <w:r>
        <w:rPr>
          <w:lang w:val="en-CA" w:eastAsia="ja-JP"/>
        </w:rPr>
        <w:instrText xml:space="preserve"> REF _Ref12312547 \h </w:instrText>
      </w:r>
      <w:r>
        <w:rPr>
          <w:lang w:val="en-CA" w:eastAsia="ja-JP"/>
        </w:rPr>
      </w:r>
      <w:r>
        <w:rPr>
          <w:lang w:val="en-CA" w:eastAsia="ja-JP"/>
        </w:rPr>
        <w:fldChar w:fldCharType="separate"/>
      </w:r>
      <w:r>
        <w:t xml:space="preserve">Table </w:t>
      </w:r>
      <w:r>
        <w:rPr>
          <w:noProof/>
        </w:rPr>
        <w:t>1</w:t>
      </w:r>
      <w:r>
        <w:rPr>
          <w:lang w:val="en-CA" w:eastAsia="ja-JP"/>
        </w:rPr>
        <w:fldChar w:fldCharType="end"/>
      </w:r>
      <w:r>
        <w:rPr>
          <w:lang w:val="en-CA" w:eastAsia="ja-JP"/>
        </w:rPr>
        <w:t xml:space="preserve"> and </w:t>
      </w:r>
      <w:r w:rsidR="00D763D5">
        <w:rPr>
          <w:lang w:val="en-CA" w:eastAsia="ja-JP"/>
        </w:rPr>
        <w:t>chroma</w:t>
      </w:r>
      <w:r w:rsidR="00846785">
        <w:rPr>
          <w:lang w:val="en-CA" w:eastAsia="ja-JP"/>
        </w:rPr>
        <w:t xml:space="preserve"> </w:t>
      </w:r>
      <w:r w:rsidR="00D763D5">
        <w:rPr>
          <w:lang w:val="en-CA" w:eastAsia="ja-JP"/>
        </w:rPr>
        <w:t xml:space="preserve">separate </w:t>
      </w:r>
      <w:r w:rsidR="00846785">
        <w:rPr>
          <w:lang w:val="en-CA" w:eastAsia="ja-JP"/>
        </w:rPr>
        <w:t xml:space="preserve">tree </w:t>
      </w:r>
      <w:r w:rsidR="00D763D5">
        <w:rPr>
          <w:lang w:val="en-CA" w:eastAsia="ja-JP"/>
        </w:rPr>
        <w:t xml:space="preserve">case </w:t>
      </w:r>
      <w:r>
        <w:rPr>
          <w:lang w:val="en-CA" w:eastAsia="ja-JP"/>
        </w:rPr>
        <w:t xml:space="preserve">in </w:t>
      </w:r>
      <w:r>
        <w:rPr>
          <w:lang w:val="en-CA" w:eastAsia="ja-JP"/>
        </w:rPr>
        <w:fldChar w:fldCharType="begin"/>
      </w:r>
      <w:r>
        <w:rPr>
          <w:lang w:val="en-CA" w:eastAsia="ja-JP"/>
        </w:rPr>
        <w:instrText xml:space="preserve"> REF _Ref12312549 \h </w:instrText>
      </w:r>
      <w:r>
        <w:rPr>
          <w:lang w:val="en-CA" w:eastAsia="ja-JP"/>
        </w:rPr>
      </w:r>
      <w:r>
        <w:rPr>
          <w:lang w:val="en-CA" w:eastAsia="ja-JP"/>
        </w:rPr>
        <w:fldChar w:fldCharType="separate"/>
      </w:r>
      <w:r>
        <w:t xml:space="preserve">Table </w:t>
      </w:r>
      <w:r>
        <w:rPr>
          <w:noProof/>
        </w:rPr>
        <w:t>2</w:t>
      </w:r>
      <w:r>
        <w:rPr>
          <w:lang w:val="en-CA" w:eastAsia="ja-JP"/>
        </w:rPr>
        <w:fldChar w:fldCharType="end"/>
      </w:r>
      <w:r w:rsidR="00160A13">
        <w:rPr>
          <w:lang w:val="en-CA" w:eastAsia="ja-JP"/>
        </w:rPr>
        <w:t>, respectively.</w:t>
      </w:r>
    </w:p>
    <w:p w14:paraId="40DD0A70" w14:textId="334615B4" w:rsidR="00160A13" w:rsidRDefault="00160A13" w:rsidP="00DB4834">
      <w:pPr>
        <w:rPr>
          <w:lang w:val="en-CA" w:eastAsia="ja-JP"/>
        </w:rPr>
      </w:pPr>
      <w:r>
        <w:rPr>
          <w:lang w:val="en-CA" w:eastAsia="ja-JP"/>
        </w:rPr>
        <w:t xml:space="preserve">Encoding run-time for all intra with single tree case is slightly increased to 101% while that for other cases remains 100% because of encoder optimization. </w:t>
      </w:r>
    </w:p>
    <w:p w14:paraId="70BE3CDD" w14:textId="45A4D770" w:rsidR="00DB4834" w:rsidRDefault="00DB4834" w:rsidP="00DB4834">
      <w:pPr>
        <w:pStyle w:val="ab"/>
        <w:keepNext/>
        <w:jc w:val="center"/>
      </w:pPr>
      <w:bookmarkStart w:id="1" w:name="_Ref1231254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w:t>
      </w:r>
      <w:r w:rsidRPr="009C4B3E">
        <w:t xml:space="preserve">Simulation results of </w:t>
      </w:r>
      <w:r>
        <w:t>the all intra</w:t>
      </w:r>
      <w:r w:rsidR="007943C7">
        <w:t>,</w:t>
      </w:r>
      <w:r>
        <w:t xml:space="preserve"> random access</w:t>
      </w:r>
      <w:r w:rsidR="007943C7">
        <w:t>, and low-delay B conditions</w:t>
      </w:r>
      <w:r>
        <w:t xml:space="preserve"> </w:t>
      </w:r>
      <w:r w:rsidR="007943C7">
        <w:br/>
      </w:r>
      <w:r>
        <w:t xml:space="preserve">by the proposed </w:t>
      </w:r>
      <w:r w:rsidR="007943C7">
        <w:t>CCRP method for single tree case</w:t>
      </w:r>
      <w:r w:rsidRPr="009C4B3E">
        <w:t>.</w:t>
      </w:r>
    </w:p>
    <w:tbl>
      <w:tblPr>
        <w:tblW w:w="8280" w:type="dxa"/>
        <w:jc w:val="center"/>
        <w:tblCellMar>
          <w:left w:w="99" w:type="dxa"/>
          <w:right w:w="99" w:type="dxa"/>
        </w:tblCellMar>
        <w:tblLook w:val="04A0" w:firstRow="1" w:lastRow="0" w:firstColumn="1" w:lastColumn="0" w:noHBand="0" w:noVBand="1"/>
      </w:tblPr>
      <w:tblGrid>
        <w:gridCol w:w="2880"/>
        <w:gridCol w:w="1166"/>
        <w:gridCol w:w="1165"/>
        <w:gridCol w:w="1165"/>
        <w:gridCol w:w="952"/>
        <w:gridCol w:w="952"/>
      </w:tblGrid>
      <w:tr w:rsidR="00E30BC0" w:rsidRPr="00E30BC0" w14:paraId="533E20EF"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14DB20D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588916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30BC0">
              <w:rPr>
                <w:rFonts w:ascii="Arial" w:eastAsia="ＭＳ Ｐゴシック" w:hAnsi="Arial" w:cs="Arial"/>
                <w:b/>
                <w:bCs/>
                <w:color w:val="000000"/>
                <w:sz w:val="18"/>
                <w:szCs w:val="18"/>
                <w:lang w:eastAsia="ja-JP"/>
              </w:rPr>
              <w:t xml:space="preserve">All Intra Main10 </w:t>
            </w:r>
          </w:p>
        </w:tc>
      </w:tr>
      <w:tr w:rsidR="00E30BC0" w:rsidRPr="00E30BC0" w14:paraId="0981A99E"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118263D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23D01F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 VTM-6.0</w:t>
            </w:r>
          </w:p>
        </w:tc>
      </w:tr>
      <w:tr w:rsidR="00E30BC0" w:rsidRPr="00E30BC0" w14:paraId="365C196C"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4E54C50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166" w:type="dxa"/>
            <w:tcBorders>
              <w:top w:val="nil"/>
              <w:left w:val="single" w:sz="8" w:space="0" w:color="000000"/>
              <w:bottom w:val="single" w:sz="8" w:space="0" w:color="000000"/>
              <w:right w:val="nil"/>
            </w:tcBorders>
            <w:shd w:val="clear" w:color="auto" w:fill="auto"/>
            <w:noWrap/>
            <w:vAlign w:val="bottom"/>
            <w:hideMark/>
          </w:tcPr>
          <w:p w14:paraId="2518557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Y</w:t>
            </w:r>
          </w:p>
        </w:tc>
        <w:tc>
          <w:tcPr>
            <w:tcW w:w="1165" w:type="dxa"/>
            <w:tcBorders>
              <w:top w:val="nil"/>
              <w:left w:val="nil"/>
              <w:bottom w:val="single" w:sz="8" w:space="0" w:color="000000"/>
              <w:right w:val="nil"/>
            </w:tcBorders>
            <w:shd w:val="clear" w:color="auto" w:fill="auto"/>
            <w:noWrap/>
            <w:vAlign w:val="bottom"/>
            <w:hideMark/>
          </w:tcPr>
          <w:p w14:paraId="3193BCF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U</w:t>
            </w:r>
          </w:p>
        </w:tc>
        <w:tc>
          <w:tcPr>
            <w:tcW w:w="1165" w:type="dxa"/>
            <w:tcBorders>
              <w:top w:val="nil"/>
              <w:left w:val="nil"/>
              <w:bottom w:val="single" w:sz="8" w:space="0" w:color="000000"/>
              <w:right w:val="nil"/>
            </w:tcBorders>
            <w:shd w:val="clear" w:color="auto" w:fill="auto"/>
            <w:noWrap/>
            <w:vAlign w:val="bottom"/>
            <w:hideMark/>
          </w:tcPr>
          <w:p w14:paraId="0BC4A6C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V</w:t>
            </w:r>
          </w:p>
        </w:tc>
        <w:tc>
          <w:tcPr>
            <w:tcW w:w="952" w:type="dxa"/>
            <w:tcBorders>
              <w:top w:val="nil"/>
              <w:left w:val="single" w:sz="4" w:space="0" w:color="auto"/>
              <w:bottom w:val="nil"/>
              <w:right w:val="nil"/>
            </w:tcBorders>
            <w:shd w:val="clear" w:color="auto" w:fill="auto"/>
            <w:noWrap/>
            <w:vAlign w:val="center"/>
            <w:hideMark/>
          </w:tcPr>
          <w:p w14:paraId="123DB98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EncT</w:t>
            </w:r>
          </w:p>
        </w:tc>
        <w:tc>
          <w:tcPr>
            <w:tcW w:w="952" w:type="dxa"/>
            <w:tcBorders>
              <w:top w:val="nil"/>
              <w:left w:val="nil"/>
              <w:bottom w:val="nil"/>
              <w:right w:val="single" w:sz="8" w:space="0" w:color="auto"/>
            </w:tcBorders>
            <w:shd w:val="clear" w:color="auto" w:fill="auto"/>
            <w:noWrap/>
            <w:vAlign w:val="center"/>
            <w:hideMark/>
          </w:tcPr>
          <w:p w14:paraId="6502C56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DecT</w:t>
            </w:r>
          </w:p>
        </w:tc>
      </w:tr>
      <w:tr w:rsidR="00E30BC0" w:rsidRPr="00E30BC0" w14:paraId="0929AD36" w14:textId="77777777" w:rsidTr="007943C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6481AA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1080p</w:t>
            </w:r>
          </w:p>
        </w:tc>
        <w:tc>
          <w:tcPr>
            <w:tcW w:w="1166" w:type="dxa"/>
            <w:tcBorders>
              <w:top w:val="nil"/>
              <w:left w:val="nil"/>
              <w:bottom w:val="nil"/>
              <w:right w:val="nil"/>
            </w:tcBorders>
            <w:shd w:val="clear" w:color="auto" w:fill="auto"/>
            <w:noWrap/>
            <w:vAlign w:val="bottom"/>
            <w:hideMark/>
          </w:tcPr>
          <w:p w14:paraId="1732568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-1.69%</w:t>
            </w:r>
          </w:p>
        </w:tc>
        <w:tc>
          <w:tcPr>
            <w:tcW w:w="1165" w:type="dxa"/>
            <w:tcBorders>
              <w:top w:val="nil"/>
              <w:left w:val="nil"/>
              <w:bottom w:val="nil"/>
              <w:right w:val="nil"/>
            </w:tcBorders>
            <w:shd w:val="clear" w:color="auto" w:fill="auto"/>
            <w:noWrap/>
            <w:vAlign w:val="bottom"/>
            <w:hideMark/>
          </w:tcPr>
          <w:p w14:paraId="012E29D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-2.36%</w:t>
            </w:r>
          </w:p>
        </w:tc>
        <w:tc>
          <w:tcPr>
            <w:tcW w:w="1165" w:type="dxa"/>
            <w:tcBorders>
              <w:top w:val="nil"/>
              <w:left w:val="nil"/>
              <w:bottom w:val="nil"/>
              <w:right w:val="nil"/>
            </w:tcBorders>
            <w:shd w:val="clear" w:color="auto" w:fill="auto"/>
            <w:noWrap/>
            <w:vAlign w:val="bottom"/>
            <w:hideMark/>
          </w:tcPr>
          <w:p w14:paraId="630740A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-2.09%</w:t>
            </w:r>
          </w:p>
        </w:tc>
        <w:tc>
          <w:tcPr>
            <w:tcW w:w="952" w:type="dxa"/>
            <w:tcBorders>
              <w:top w:val="single" w:sz="8" w:space="0" w:color="000000"/>
              <w:left w:val="single" w:sz="4" w:space="0" w:color="000000"/>
              <w:bottom w:val="nil"/>
              <w:right w:val="nil"/>
            </w:tcBorders>
            <w:shd w:val="clear" w:color="auto" w:fill="auto"/>
            <w:noWrap/>
            <w:vAlign w:val="center"/>
            <w:hideMark/>
          </w:tcPr>
          <w:p w14:paraId="2847CE3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52" w:type="dxa"/>
            <w:tcBorders>
              <w:top w:val="single" w:sz="8" w:space="0" w:color="000000"/>
              <w:left w:val="nil"/>
              <w:bottom w:val="nil"/>
              <w:right w:val="single" w:sz="8" w:space="0" w:color="000000"/>
            </w:tcBorders>
            <w:shd w:val="clear" w:color="auto" w:fill="auto"/>
            <w:noWrap/>
            <w:vAlign w:val="center"/>
            <w:hideMark/>
          </w:tcPr>
          <w:p w14:paraId="65BFC65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r>
      <w:tr w:rsidR="00E30BC0" w:rsidRPr="00E30BC0" w14:paraId="2883B939"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E6B8C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720p</w:t>
            </w:r>
          </w:p>
        </w:tc>
        <w:tc>
          <w:tcPr>
            <w:tcW w:w="1166" w:type="dxa"/>
            <w:tcBorders>
              <w:top w:val="nil"/>
              <w:left w:val="nil"/>
              <w:bottom w:val="nil"/>
              <w:right w:val="nil"/>
            </w:tcBorders>
            <w:shd w:val="clear" w:color="auto" w:fill="auto"/>
            <w:noWrap/>
            <w:vAlign w:val="bottom"/>
            <w:hideMark/>
          </w:tcPr>
          <w:p w14:paraId="144B5AB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-0.67%</w:t>
            </w:r>
          </w:p>
        </w:tc>
        <w:tc>
          <w:tcPr>
            <w:tcW w:w="1165" w:type="dxa"/>
            <w:tcBorders>
              <w:top w:val="nil"/>
              <w:left w:val="nil"/>
              <w:bottom w:val="nil"/>
              <w:right w:val="nil"/>
            </w:tcBorders>
            <w:shd w:val="clear" w:color="auto" w:fill="auto"/>
            <w:noWrap/>
            <w:vAlign w:val="bottom"/>
            <w:hideMark/>
          </w:tcPr>
          <w:p w14:paraId="29E3458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-1.41%</w:t>
            </w:r>
          </w:p>
        </w:tc>
        <w:tc>
          <w:tcPr>
            <w:tcW w:w="1165" w:type="dxa"/>
            <w:tcBorders>
              <w:top w:val="nil"/>
              <w:left w:val="nil"/>
              <w:bottom w:val="nil"/>
              <w:right w:val="nil"/>
            </w:tcBorders>
            <w:shd w:val="clear" w:color="auto" w:fill="auto"/>
            <w:noWrap/>
            <w:vAlign w:val="bottom"/>
            <w:hideMark/>
          </w:tcPr>
          <w:p w14:paraId="0EEFA80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-1.13%</w:t>
            </w:r>
          </w:p>
        </w:tc>
        <w:tc>
          <w:tcPr>
            <w:tcW w:w="952" w:type="dxa"/>
            <w:tcBorders>
              <w:top w:val="nil"/>
              <w:left w:val="single" w:sz="4" w:space="0" w:color="000000"/>
              <w:bottom w:val="nil"/>
              <w:right w:val="nil"/>
            </w:tcBorders>
            <w:shd w:val="clear" w:color="auto" w:fill="auto"/>
            <w:noWrap/>
            <w:vAlign w:val="center"/>
            <w:hideMark/>
          </w:tcPr>
          <w:p w14:paraId="1B0E202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52" w:type="dxa"/>
            <w:tcBorders>
              <w:top w:val="nil"/>
              <w:left w:val="nil"/>
              <w:bottom w:val="nil"/>
              <w:right w:val="single" w:sz="8" w:space="0" w:color="000000"/>
            </w:tcBorders>
            <w:shd w:val="clear" w:color="auto" w:fill="auto"/>
            <w:noWrap/>
            <w:vAlign w:val="center"/>
            <w:hideMark/>
          </w:tcPr>
          <w:p w14:paraId="07F3A16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05464647"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657A2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Animation</w:t>
            </w:r>
          </w:p>
        </w:tc>
        <w:tc>
          <w:tcPr>
            <w:tcW w:w="1166" w:type="dxa"/>
            <w:tcBorders>
              <w:top w:val="nil"/>
              <w:left w:val="nil"/>
              <w:bottom w:val="nil"/>
              <w:right w:val="nil"/>
            </w:tcBorders>
            <w:shd w:val="clear" w:color="auto" w:fill="auto"/>
            <w:noWrap/>
            <w:vAlign w:val="bottom"/>
            <w:hideMark/>
          </w:tcPr>
          <w:p w14:paraId="300BF7B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-0.24%</w:t>
            </w:r>
          </w:p>
        </w:tc>
        <w:tc>
          <w:tcPr>
            <w:tcW w:w="1165" w:type="dxa"/>
            <w:tcBorders>
              <w:top w:val="nil"/>
              <w:left w:val="nil"/>
              <w:bottom w:val="nil"/>
              <w:right w:val="nil"/>
            </w:tcBorders>
            <w:shd w:val="clear" w:color="auto" w:fill="auto"/>
            <w:noWrap/>
            <w:vAlign w:val="bottom"/>
            <w:hideMark/>
          </w:tcPr>
          <w:p w14:paraId="562B279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-2.20%</w:t>
            </w:r>
          </w:p>
        </w:tc>
        <w:tc>
          <w:tcPr>
            <w:tcW w:w="1165" w:type="dxa"/>
            <w:tcBorders>
              <w:top w:val="nil"/>
              <w:left w:val="nil"/>
              <w:bottom w:val="nil"/>
              <w:right w:val="nil"/>
            </w:tcBorders>
            <w:shd w:val="clear" w:color="auto" w:fill="auto"/>
            <w:noWrap/>
            <w:vAlign w:val="bottom"/>
            <w:hideMark/>
          </w:tcPr>
          <w:p w14:paraId="509B566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-1.23%</w:t>
            </w:r>
          </w:p>
        </w:tc>
        <w:tc>
          <w:tcPr>
            <w:tcW w:w="952" w:type="dxa"/>
            <w:tcBorders>
              <w:top w:val="nil"/>
              <w:left w:val="single" w:sz="4" w:space="0" w:color="000000"/>
              <w:bottom w:val="nil"/>
              <w:right w:val="nil"/>
            </w:tcBorders>
            <w:shd w:val="clear" w:color="auto" w:fill="auto"/>
            <w:noWrap/>
            <w:vAlign w:val="center"/>
            <w:hideMark/>
          </w:tcPr>
          <w:p w14:paraId="724D7E6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52" w:type="dxa"/>
            <w:tcBorders>
              <w:top w:val="nil"/>
              <w:left w:val="nil"/>
              <w:bottom w:val="nil"/>
              <w:right w:val="single" w:sz="8" w:space="0" w:color="000000"/>
            </w:tcBorders>
            <w:shd w:val="clear" w:color="auto" w:fill="auto"/>
            <w:noWrap/>
            <w:vAlign w:val="center"/>
            <w:hideMark/>
          </w:tcPr>
          <w:p w14:paraId="21F669D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3BB26F7D"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02D2F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Mixed content</w:t>
            </w:r>
          </w:p>
        </w:tc>
        <w:tc>
          <w:tcPr>
            <w:tcW w:w="1166" w:type="dxa"/>
            <w:tcBorders>
              <w:top w:val="nil"/>
              <w:left w:val="nil"/>
              <w:bottom w:val="nil"/>
              <w:right w:val="nil"/>
            </w:tcBorders>
            <w:shd w:val="clear" w:color="auto" w:fill="auto"/>
            <w:noWrap/>
            <w:vAlign w:val="bottom"/>
            <w:hideMark/>
          </w:tcPr>
          <w:p w14:paraId="2B64C21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-1.34%</w:t>
            </w:r>
          </w:p>
        </w:tc>
        <w:tc>
          <w:tcPr>
            <w:tcW w:w="1165" w:type="dxa"/>
            <w:tcBorders>
              <w:top w:val="nil"/>
              <w:left w:val="nil"/>
              <w:bottom w:val="nil"/>
              <w:right w:val="nil"/>
            </w:tcBorders>
            <w:shd w:val="clear" w:color="CCFFCC" w:fill="CCFFCC"/>
            <w:noWrap/>
            <w:vAlign w:val="bottom"/>
            <w:hideMark/>
          </w:tcPr>
          <w:p w14:paraId="5376131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-3.33%</w:t>
            </w:r>
          </w:p>
        </w:tc>
        <w:tc>
          <w:tcPr>
            <w:tcW w:w="1165" w:type="dxa"/>
            <w:tcBorders>
              <w:top w:val="nil"/>
              <w:left w:val="nil"/>
              <w:bottom w:val="nil"/>
              <w:right w:val="nil"/>
            </w:tcBorders>
            <w:shd w:val="clear" w:color="auto" w:fill="auto"/>
            <w:noWrap/>
            <w:vAlign w:val="bottom"/>
            <w:hideMark/>
          </w:tcPr>
          <w:p w14:paraId="73C832E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-2.86%</w:t>
            </w:r>
          </w:p>
        </w:tc>
        <w:tc>
          <w:tcPr>
            <w:tcW w:w="952" w:type="dxa"/>
            <w:tcBorders>
              <w:top w:val="nil"/>
              <w:left w:val="single" w:sz="4" w:space="0" w:color="000000"/>
              <w:bottom w:val="nil"/>
              <w:right w:val="nil"/>
            </w:tcBorders>
            <w:shd w:val="clear" w:color="auto" w:fill="auto"/>
            <w:noWrap/>
            <w:vAlign w:val="center"/>
            <w:hideMark/>
          </w:tcPr>
          <w:p w14:paraId="62567D7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52" w:type="dxa"/>
            <w:tcBorders>
              <w:top w:val="nil"/>
              <w:left w:val="nil"/>
              <w:bottom w:val="nil"/>
              <w:right w:val="single" w:sz="8" w:space="0" w:color="000000"/>
            </w:tcBorders>
            <w:shd w:val="clear" w:color="auto" w:fill="auto"/>
            <w:noWrap/>
            <w:vAlign w:val="center"/>
            <w:hideMark/>
          </w:tcPr>
          <w:p w14:paraId="2B17660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98%</w:t>
            </w:r>
          </w:p>
        </w:tc>
      </w:tr>
      <w:tr w:rsidR="00E30BC0" w:rsidRPr="00E30BC0" w14:paraId="4A91280D"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6BF0C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Camera-Captured content</w:t>
            </w:r>
          </w:p>
        </w:tc>
        <w:tc>
          <w:tcPr>
            <w:tcW w:w="1166" w:type="dxa"/>
            <w:tcBorders>
              <w:top w:val="nil"/>
              <w:left w:val="nil"/>
              <w:bottom w:val="nil"/>
              <w:right w:val="nil"/>
            </w:tcBorders>
            <w:shd w:val="clear" w:color="auto" w:fill="auto"/>
            <w:noWrap/>
            <w:vAlign w:val="bottom"/>
            <w:hideMark/>
          </w:tcPr>
          <w:p w14:paraId="1301622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0.09%</w:t>
            </w:r>
          </w:p>
        </w:tc>
        <w:tc>
          <w:tcPr>
            <w:tcW w:w="1165" w:type="dxa"/>
            <w:tcBorders>
              <w:top w:val="nil"/>
              <w:left w:val="nil"/>
              <w:bottom w:val="nil"/>
              <w:right w:val="nil"/>
            </w:tcBorders>
            <w:shd w:val="clear" w:color="auto" w:fill="auto"/>
            <w:noWrap/>
            <w:vAlign w:val="bottom"/>
            <w:hideMark/>
          </w:tcPr>
          <w:p w14:paraId="37204EA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-1.49%</w:t>
            </w:r>
          </w:p>
        </w:tc>
        <w:tc>
          <w:tcPr>
            <w:tcW w:w="1165" w:type="dxa"/>
            <w:tcBorders>
              <w:top w:val="nil"/>
              <w:left w:val="nil"/>
              <w:bottom w:val="nil"/>
              <w:right w:val="nil"/>
            </w:tcBorders>
            <w:shd w:val="clear" w:color="auto" w:fill="auto"/>
            <w:noWrap/>
            <w:vAlign w:val="bottom"/>
            <w:hideMark/>
          </w:tcPr>
          <w:p w14:paraId="6D767BF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-1.39%</w:t>
            </w:r>
          </w:p>
        </w:tc>
        <w:tc>
          <w:tcPr>
            <w:tcW w:w="952" w:type="dxa"/>
            <w:tcBorders>
              <w:top w:val="nil"/>
              <w:left w:val="single" w:sz="4" w:space="0" w:color="000000"/>
              <w:bottom w:val="nil"/>
              <w:right w:val="nil"/>
            </w:tcBorders>
            <w:shd w:val="clear" w:color="auto" w:fill="auto"/>
            <w:noWrap/>
            <w:vAlign w:val="center"/>
            <w:hideMark/>
          </w:tcPr>
          <w:p w14:paraId="757E930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52" w:type="dxa"/>
            <w:tcBorders>
              <w:top w:val="nil"/>
              <w:left w:val="nil"/>
              <w:bottom w:val="nil"/>
              <w:right w:val="single" w:sz="8" w:space="0" w:color="000000"/>
            </w:tcBorders>
            <w:shd w:val="clear" w:color="auto" w:fill="auto"/>
            <w:noWrap/>
            <w:vAlign w:val="center"/>
            <w:hideMark/>
          </w:tcPr>
          <w:p w14:paraId="13DAC3A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1968EB93" w14:textId="77777777" w:rsidTr="007943C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DBA45A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2E0EE3B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-0.88%</w:t>
            </w:r>
          </w:p>
        </w:tc>
        <w:tc>
          <w:tcPr>
            <w:tcW w:w="1165" w:type="dxa"/>
            <w:tcBorders>
              <w:top w:val="single" w:sz="8" w:space="0" w:color="000000"/>
              <w:left w:val="nil"/>
              <w:bottom w:val="single" w:sz="8" w:space="0" w:color="000000"/>
              <w:right w:val="nil"/>
            </w:tcBorders>
            <w:shd w:val="clear" w:color="auto" w:fill="auto"/>
            <w:noWrap/>
            <w:vAlign w:val="bottom"/>
            <w:hideMark/>
          </w:tcPr>
          <w:p w14:paraId="0C42F1B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-2.17%</w:t>
            </w:r>
          </w:p>
        </w:tc>
        <w:tc>
          <w:tcPr>
            <w:tcW w:w="1165" w:type="dxa"/>
            <w:tcBorders>
              <w:top w:val="single" w:sz="8" w:space="0" w:color="000000"/>
              <w:left w:val="nil"/>
              <w:bottom w:val="single" w:sz="8" w:space="0" w:color="000000"/>
              <w:right w:val="nil"/>
            </w:tcBorders>
            <w:shd w:val="clear" w:color="auto" w:fill="auto"/>
            <w:noWrap/>
            <w:vAlign w:val="bottom"/>
            <w:hideMark/>
          </w:tcPr>
          <w:p w14:paraId="7F3F0A0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-1.74%</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3071DDD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1B57FBF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bl>
    <w:p w14:paraId="439255CB" w14:textId="77777777" w:rsidR="00D763D5" w:rsidRDefault="00D763D5" w:rsidP="00D763D5"/>
    <w:tbl>
      <w:tblPr>
        <w:tblW w:w="8280" w:type="dxa"/>
        <w:jc w:val="center"/>
        <w:tblCellMar>
          <w:left w:w="99" w:type="dxa"/>
          <w:right w:w="99" w:type="dxa"/>
        </w:tblCellMar>
        <w:tblLook w:val="04A0" w:firstRow="1" w:lastRow="0" w:firstColumn="1" w:lastColumn="0" w:noHBand="0" w:noVBand="1"/>
      </w:tblPr>
      <w:tblGrid>
        <w:gridCol w:w="2880"/>
        <w:gridCol w:w="1166"/>
        <w:gridCol w:w="1165"/>
        <w:gridCol w:w="1165"/>
        <w:gridCol w:w="952"/>
        <w:gridCol w:w="952"/>
      </w:tblGrid>
      <w:tr w:rsidR="00E30BC0" w:rsidRPr="00E30BC0" w14:paraId="03B99378"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1D61EB2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087C5B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30BC0">
              <w:rPr>
                <w:rFonts w:ascii="Arial" w:eastAsia="ＭＳ Ｐゴシック" w:hAnsi="Arial" w:cs="Arial"/>
                <w:b/>
                <w:bCs/>
                <w:color w:val="000000"/>
                <w:sz w:val="18"/>
                <w:szCs w:val="18"/>
                <w:lang w:eastAsia="ja-JP"/>
              </w:rPr>
              <w:t xml:space="preserve">Random access Main10 </w:t>
            </w:r>
          </w:p>
        </w:tc>
      </w:tr>
      <w:tr w:rsidR="00E30BC0" w:rsidRPr="00E30BC0" w14:paraId="7B1E2D59"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015B11B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C3C9B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 VTM-6.0</w:t>
            </w:r>
          </w:p>
        </w:tc>
      </w:tr>
      <w:tr w:rsidR="00E30BC0" w:rsidRPr="00E30BC0" w14:paraId="4050D10E"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4FBE99B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166" w:type="dxa"/>
            <w:tcBorders>
              <w:top w:val="nil"/>
              <w:left w:val="single" w:sz="8" w:space="0" w:color="000000"/>
              <w:bottom w:val="single" w:sz="8" w:space="0" w:color="000000"/>
              <w:right w:val="nil"/>
            </w:tcBorders>
            <w:shd w:val="clear" w:color="auto" w:fill="auto"/>
            <w:noWrap/>
            <w:vAlign w:val="bottom"/>
            <w:hideMark/>
          </w:tcPr>
          <w:p w14:paraId="5E1B022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Y</w:t>
            </w:r>
          </w:p>
        </w:tc>
        <w:tc>
          <w:tcPr>
            <w:tcW w:w="1165" w:type="dxa"/>
            <w:tcBorders>
              <w:top w:val="nil"/>
              <w:left w:val="nil"/>
              <w:bottom w:val="single" w:sz="8" w:space="0" w:color="000000"/>
              <w:right w:val="nil"/>
            </w:tcBorders>
            <w:shd w:val="clear" w:color="auto" w:fill="auto"/>
            <w:noWrap/>
            <w:vAlign w:val="bottom"/>
            <w:hideMark/>
          </w:tcPr>
          <w:p w14:paraId="4D2F613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U</w:t>
            </w:r>
          </w:p>
        </w:tc>
        <w:tc>
          <w:tcPr>
            <w:tcW w:w="1165" w:type="dxa"/>
            <w:tcBorders>
              <w:top w:val="nil"/>
              <w:left w:val="nil"/>
              <w:bottom w:val="single" w:sz="8" w:space="0" w:color="000000"/>
              <w:right w:val="nil"/>
            </w:tcBorders>
            <w:shd w:val="clear" w:color="auto" w:fill="auto"/>
            <w:noWrap/>
            <w:vAlign w:val="bottom"/>
            <w:hideMark/>
          </w:tcPr>
          <w:p w14:paraId="2DB2931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V</w:t>
            </w:r>
          </w:p>
        </w:tc>
        <w:tc>
          <w:tcPr>
            <w:tcW w:w="952" w:type="dxa"/>
            <w:tcBorders>
              <w:top w:val="nil"/>
              <w:left w:val="single" w:sz="4" w:space="0" w:color="auto"/>
              <w:bottom w:val="nil"/>
              <w:right w:val="nil"/>
            </w:tcBorders>
            <w:shd w:val="clear" w:color="auto" w:fill="auto"/>
            <w:noWrap/>
            <w:vAlign w:val="center"/>
            <w:hideMark/>
          </w:tcPr>
          <w:p w14:paraId="36C2A89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EncT</w:t>
            </w:r>
          </w:p>
        </w:tc>
        <w:tc>
          <w:tcPr>
            <w:tcW w:w="952" w:type="dxa"/>
            <w:tcBorders>
              <w:top w:val="nil"/>
              <w:left w:val="nil"/>
              <w:bottom w:val="nil"/>
              <w:right w:val="single" w:sz="8" w:space="0" w:color="auto"/>
            </w:tcBorders>
            <w:shd w:val="clear" w:color="auto" w:fill="auto"/>
            <w:noWrap/>
            <w:vAlign w:val="center"/>
            <w:hideMark/>
          </w:tcPr>
          <w:p w14:paraId="64CA4F4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DecT</w:t>
            </w:r>
          </w:p>
        </w:tc>
      </w:tr>
      <w:tr w:rsidR="00E30BC0" w:rsidRPr="00E30BC0" w14:paraId="7398D802" w14:textId="77777777" w:rsidTr="007943C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770D3A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1080p</w:t>
            </w:r>
          </w:p>
        </w:tc>
        <w:tc>
          <w:tcPr>
            <w:tcW w:w="1166" w:type="dxa"/>
            <w:tcBorders>
              <w:top w:val="nil"/>
              <w:left w:val="nil"/>
              <w:bottom w:val="nil"/>
              <w:right w:val="nil"/>
            </w:tcBorders>
            <w:shd w:val="clear" w:color="auto" w:fill="auto"/>
            <w:noWrap/>
            <w:vAlign w:val="bottom"/>
            <w:hideMark/>
          </w:tcPr>
          <w:p w14:paraId="3E73EDF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-2.02%</w:t>
            </w:r>
          </w:p>
        </w:tc>
        <w:tc>
          <w:tcPr>
            <w:tcW w:w="1165" w:type="dxa"/>
            <w:tcBorders>
              <w:top w:val="single" w:sz="8" w:space="0" w:color="000000"/>
              <w:left w:val="nil"/>
              <w:bottom w:val="nil"/>
              <w:right w:val="nil"/>
            </w:tcBorders>
            <w:shd w:val="clear" w:color="CCFFCC" w:fill="CCFFCC"/>
            <w:noWrap/>
            <w:vAlign w:val="bottom"/>
            <w:hideMark/>
          </w:tcPr>
          <w:p w14:paraId="007D810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-3.19%</w:t>
            </w:r>
          </w:p>
        </w:tc>
        <w:tc>
          <w:tcPr>
            <w:tcW w:w="1165" w:type="dxa"/>
            <w:tcBorders>
              <w:top w:val="nil"/>
              <w:left w:val="nil"/>
              <w:bottom w:val="nil"/>
              <w:right w:val="nil"/>
            </w:tcBorders>
            <w:shd w:val="clear" w:color="auto" w:fill="auto"/>
            <w:noWrap/>
            <w:vAlign w:val="bottom"/>
            <w:hideMark/>
          </w:tcPr>
          <w:p w14:paraId="69CC21B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-2.74%</w:t>
            </w:r>
          </w:p>
        </w:tc>
        <w:tc>
          <w:tcPr>
            <w:tcW w:w="952" w:type="dxa"/>
            <w:tcBorders>
              <w:top w:val="single" w:sz="8" w:space="0" w:color="000000"/>
              <w:left w:val="single" w:sz="4" w:space="0" w:color="000000"/>
              <w:bottom w:val="nil"/>
              <w:right w:val="nil"/>
            </w:tcBorders>
            <w:shd w:val="clear" w:color="auto" w:fill="auto"/>
            <w:noWrap/>
            <w:vAlign w:val="center"/>
            <w:hideMark/>
          </w:tcPr>
          <w:p w14:paraId="5736557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52" w:type="dxa"/>
            <w:tcBorders>
              <w:top w:val="single" w:sz="8" w:space="0" w:color="000000"/>
              <w:left w:val="nil"/>
              <w:bottom w:val="nil"/>
              <w:right w:val="single" w:sz="8" w:space="0" w:color="000000"/>
            </w:tcBorders>
            <w:shd w:val="clear" w:color="auto" w:fill="auto"/>
            <w:noWrap/>
            <w:vAlign w:val="center"/>
            <w:hideMark/>
          </w:tcPr>
          <w:p w14:paraId="5A791EA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4B9532A1"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A3B68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720p</w:t>
            </w:r>
          </w:p>
        </w:tc>
        <w:tc>
          <w:tcPr>
            <w:tcW w:w="1166" w:type="dxa"/>
            <w:tcBorders>
              <w:top w:val="nil"/>
              <w:left w:val="nil"/>
              <w:bottom w:val="nil"/>
              <w:right w:val="nil"/>
            </w:tcBorders>
            <w:shd w:val="clear" w:color="auto" w:fill="auto"/>
            <w:noWrap/>
            <w:vAlign w:val="bottom"/>
            <w:hideMark/>
          </w:tcPr>
          <w:p w14:paraId="289EC90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-0.98%</w:t>
            </w:r>
          </w:p>
        </w:tc>
        <w:tc>
          <w:tcPr>
            <w:tcW w:w="1165" w:type="dxa"/>
            <w:tcBorders>
              <w:top w:val="nil"/>
              <w:left w:val="nil"/>
              <w:bottom w:val="nil"/>
              <w:right w:val="nil"/>
            </w:tcBorders>
            <w:shd w:val="clear" w:color="auto" w:fill="auto"/>
            <w:noWrap/>
            <w:vAlign w:val="bottom"/>
            <w:hideMark/>
          </w:tcPr>
          <w:p w14:paraId="6E93569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-1.97%</w:t>
            </w:r>
          </w:p>
        </w:tc>
        <w:tc>
          <w:tcPr>
            <w:tcW w:w="1165" w:type="dxa"/>
            <w:tcBorders>
              <w:top w:val="nil"/>
              <w:left w:val="nil"/>
              <w:bottom w:val="nil"/>
              <w:right w:val="nil"/>
            </w:tcBorders>
            <w:shd w:val="clear" w:color="auto" w:fill="auto"/>
            <w:noWrap/>
            <w:vAlign w:val="bottom"/>
            <w:hideMark/>
          </w:tcPr>
          <w:p w14:paraId="256E473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-1.74%</w:t>
            </w:r>
          </w:p>
        </w:tc>
        <w:tc>
          <w:tcPr>
            <w:tcW w:w="952" w:type="dxa"/>
            <w:tcBorders>
              <w:top w:val="nil"/>
              <w:left w:val="single" w:sz="4" w:space="0" w:color="000000"/>
              <w:bottom w:val="nil"/>
              <w:right w:val="nil"/>
            </w:tcBorders>
            <w:shd w:val="clear" w:color="auto" w:fill="auto"/>
            <w:noWrap/>
            <w:vAlign w:val="center"/>
            <w:hideMark/>
          </w:tcPr>
          <w:p w14:paraId="12AEA07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52" w:type="dxa"/>
            <w:tcBorders>
              <w:top w:val="nil"/>
              <w:left w:val="nil"/>
              <w:bottom w:val="nil"/>
              <w:right w:val="single" w:sz="8" w:space="0" w:color="000000"/>
            </w:tcBorders>
            <w:shd w:val="clear" w:color="auto" w:fill="auto"/>
            <w:noWrap/>
            <w:vAlign w:val="center"/>
            <w:hideMark/>
          </w:tcPr>
          <w:p w14:paraId="504D968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2B72904D"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C4260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Animation</w:t>
            </w:r>
          </w:p>
        </w:tc>
        <w:tc>
          <w:tcPr>
            <w:tcW w:w="1166" w:type="dxa"/>
            <w:tcBorders>
              <w:top w:val="nil"/>
              <w:left w:val="nil"/>
              <w:bottom w:val="nil"/>
              <w:right w:val="nil"/>
            </w:tcBorders>
            <w:shd w:val="clear" w:color="auto" w:fill="auto"/>
            <w:noWrap/>
            <w:vAlign w:val="bottom"/>
            <w:hideMark/>
          </w:tcPr>
          <w:p w14:paraId="40F4993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-0.65%</w:t>
            </w:r>
          </w:p>
        </w:tc>
        <w:tc>
          <w:tcPr>
            <w:tcW w:w="1165" w:type="dxa"/>
            <w:tcBorders>
              <w:top w:val="nil"/>
              <w:left w:val="nil"/>
              <w:bottom w:val="nil"/>
              <w:right w:val="nil"/>
            </w:tcBorders>
            <w:shd w:val="clear" w:color="CCFFCC" w:fill="CCFFCC"/>
            <w:noWrap/>
            <w:vAlign w:val="bottom"/>
            <w:hideMark/>
          </w:tcPr>
          <w:p w14:paraId="02A69A5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-4.49%</w:t>
            </w:r>
          </w:p>
        </w:tc>
        <w:tc>
          <w:tcPr>
            <w:tcW w:w="1165" w:type="dxa"/>
            <w:tcBorders>
              <w:top w:val="nil"/>
              <w:left w:val="nil"/>
              <w:bottom w:val="nil"/>
              <w:right w:val="nil"/>
            </w:tcBorders>
            <w:shd w:val="clear" w:color="auto" w:fill="auto"/>
            <w:noWrap/>
            <w:vAlign w:val="bottom"/>
            <w:hideMark/>
          </w:tcPr>
          <w:p w14:paraId="4C7AC5E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-2.48%</w:t>
            </w:r>
          </w:p>
        </w:tc>
        <w:tc>
          <w:tcPr>
            <w:tcW w:w="952" w:type="dxa"/>
            <w:tcBorders>
              <w:top w:val="nil"/>
              <w:left w:val="single" w:sz="4" w:space="0" w:color="000000"/>
              <w:bottom w:val="nil"/>
              <w:right w:val="nil"/>
            </w:tcBorders>
            <w:shd w:val="clear" w:color="auto" w:fill="auto"/>
            <w:noWrap/>
            <w:vAlign w:val="center"/>
            <w:hideMark/>
          </w:tcPr>
          <w:p w14:paraId="1D071CC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52" w:type="dxa"/>
            <w:tcBorders>
              <w:top w:val="nil"/>
              <w:left w:val="nil"/>
              <w:bottom w:val="nil"/>
              <w:right w:val="single" w:sz="8" w:space="0" w:color="000000"/>
            </w:tcBorders>
            <w:shd w:val="clear" w:color="auto" w:fill="auto"/>
            <w:noWrap/>
            <w:vAlign w:val="center"/>
            <w:hideMark/>
          </w:tcPr>
          <w:p w14:paraId="34E7609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493CA245"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51699F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Mixed content</w:t>
            </w:r>
          </w:p>
        </w:tc>
        <w:tc>
          <w:tcPr>
            <w:tcW w:w="1166" w:type="dxa"/>
            <w:tcBorders>
              <w:top w:val="nil"/>
              <w:left w:val="nil"/>
              <w:bottom w:val="nil"/>
              <w:right w:val="nil"/>
            </w:tcBorders>
            <w:shd w:val="clear" w:color="auto" w:fill="auto"/>
            <w:noWrap/>
            <w:vAlign w:val="bottom"/>
            <w:hideMark/>
          </w:tcPr>
          <w:p w14:paraId="2F1D50D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-1.22%</w:t>
            </w:r>
          </w:p>
        </w:tc>
        <w:tc>
          <w:tcPr>
            <w:tcW w:w="1165" w:type="dxa"/>
            <w:tcBorders>
              <w:top w:val="nil"/>
              <w:left w:val="nil"/>
              <w:bottom w:val="nil"/>
              <w:right w:val="nil"/>
            </w:tcBorders>
            <w:shd w:val="clear" w:color="CCFFCC" w:fill="CCFFCC"/>
            <w:noWrap/>
            <w:vAlign w:val="bottom"/>
            <w:hideMark/>
          </w:tcPr>
          <w:p w14:paraId="12B396E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-3.66%</w:t>
            </w:r>
          </w:p>
        </w:tc>
        <w:tc>
          <w:tcPr>
            <w:tcW w:w="1165" w:type="dxa"/>
            <w:tcBorders>
              <w:top w:val="nil"/>
              <w:left w:val="nil"/>
              <w:bottom w:val="nil"/>
              <w:right w:val="nil"/>
            </w:tcBorders>
            <w:shd w:val="clear" w:color="CCFFCC" w:fill="CCFFCC"/>
            <w:noWrap/>
            <w:vAlign w:val="bottom"/>
            <w:hideMark/>
          </w:tcPr>
          <w:p w14:paraId="0EB128B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-3.31%</w:t>
            </w:r>
          </w:p>
        </w:tc>
        <w:tc>
          <w:tcPr>
            <w:tcW w:w="952" w:type="dxa"/>
            <w:tcBorders>
              <w:top w:val="nil"/>
              <w:left w:val="single" w:sz="4" w:space="0" w:color="000000"/>
              <w:bottom w:val="nil"/>
              <w:right w:val="nil"/>
            </w:tcBorders>
            <w:shd w:val="clear" w:color="auto" w:fill="auto"/>
            <w:noWrap/>
            <w:vAlign w:val="center"/>
            <w:hideMark/>
          </w:tcPr>
          <w:p w14:paraId="3D738D3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52" w:type="dxa"/>
            <w:tcBorders>
              <w:top w:val="nil"/>
              <w:left w:val="nil"/>
              <w:bottom w:val="nil"/>
              <w:right w:val="single" w:sz="8" w:space="0" w:color="000000"/>
            </w:tcBorders>
            <w:shd w:val="clear" w:color="auto" w:fill="auto"/>
            <w:noWrap/>
            <w:vAlign w:val="center"/>
            <w:hideMark/>
          </w:tcPr>
          <w:p w14:paraId="14FD01D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16168975"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2A130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Camera-Captured content</w:t>
            </w:r>
          </w:p>
        </w:tc>
        <w:tc>
          <w:tcPr>
            <w:tcW w:w="1166" w:type="dxa"/>
            <w:tcBorders>
              <w:top w:val="nil"/>
              <w:left w:val="nil"/>
              <w:bottom w:val="nil"/>
              <w:right w:val="nil"/>
            </w:tcBorders>
            <w:shd w:val="clear" w:color="auto" w:fill="auto"/>
            <w:noWrap/>
            <w:vAlign w:val="bottom"/>
            <w:hideMark/>
          </w:tcPr>
          <w:p w14:paraId="0727A9F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0.59%</w:t>
            </w:r>
          </w:p>
        </w:tc>
        <w:tc>
          <w:tcPr>
            <w:tcW w:w="1165" w:type="dxa"/>
            <w:tcBorders>
              <w:top w:val="nil"/>
              <w:left w:val="nil"/>
              <w:bottom w:val="nil"/>
              <w:right w:val="nil"/>
            </w:tcBorders>
            <w:shd w:val="clear" w:color="CCFFCC" w:fill="CCFFCC"/>
            <w:noWrap/>
            <w:vAlign w:val="bottom"/>
            <w:hideMark/>
          </w:tcPr>
          <w:p w14:paraId="17B1113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-5.29%</w:t>
            </w:r>
          </w:p>
        </w:tc>
        <w:tc>
          <w:tcPr>
            <w:tcW w:w="1165" w:type="dxa"/>
            <w:tcBorders>
              <w:top w:val="nil"/>
              <w:left w:val="nil"/>
              <w:bottom w:val="nil"/>
              <w:right w:val="nil"/>
            </w:tcBorders>
            <w:shd w:val="clear" w:color="CCFFCC" w:fill="CCFFCC"/>
            <w:noWrap/>
            <w:vAlign w:val="bottom"/>
            <w:hideMark/>
          </w:tcPr>
          <w:p w14:paraId="7EEE880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-4.56%</w:t>
            </w:r>
          </w:p>
        </w:tc>
        <w:tc>
          <w:tcPr>
            <w:tcW w:w="952" w:type="dxa"/>
            <w:tcBorders>
              <w:top w:val="nil"/>
              <w:left w:val="single" w:sz="4" w:space="0" w:color="000000"/>
              <w:bottom w:val="nil"/>
              <w:right w:val="nil"/>
            </w:tcBorders>
            <w:shd w:val="clear" w:color="auto" w:fill="auto"/>
            <w:noWrap/>
            <w:vAlign w:val="center"/>
            <w:hideMark/>
          </w:tcPr>
          <w:p w14:paraId="1FE569F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c>
          <w:tcPr>
            <w:tcW w:w="952" w:type="dxa"/>
            <w:tcBorders>
              <w:top w:val="nil"/>
              <w:left w:val="nil"/>
              <w:bottom w:val="nil"/>
              <w:right w:val="single" w:sz="8" w:space="0" w:color="000000"/>
            </w:tcBorders>
            <w:shd w:val="clear" w:color="auto" w:fill="auto"/>
            <w:noWrap/>
            <w:vAlign w:val="center"/>
            <w:hideMark/>
          </w:tcPr>
          <w:p w14:paraId="3F1EA7C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05A89F48" w14:textId="77777777" w:rsidTr="007943C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9A4080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Overall</w:t>
            </w:r>
          </w:p>
        </w:tc>
        <w:tc>
          <w:tcPr>
            <w:tcW w:w="1166" w:type="dxa"/>
            <w:tcBorders>
              <w:top w:val="single" w:sz="8" w:space="0" w:color="000000"/>
              <w:left w:val="nil"/>
              <w:bottom w:val="single" w:sz="8" w:space="0" w:color="000000"/>
              <w:right w:val="nil"/>
            </w:tcBorders>
            <w:shd w:val="clear" w:color="auto" w:fill="auto"/>
            <w:noWrap/>
            <w:vAlign w:val="bottom"/>
            <w:hideMark/>
          </w:tcPr>
          <w:p w14:paraId="24D4A2B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-1.03%</w:t>
            </w:r>
          </w:p>
        </w:tc>
        <w:tc>
          <w:tcPr>
            <w:tcW w:w="1165" w:type="dxa"/>
            <w:tcBorders>
              <w:top w:val="single" w:sz="8" w:space="0" w:color="000000"/>
              <w:left w:val="nil"/>
              <w:bottom w:val="single" w:sz="8" w:space="0" w:color="000000"/>
              <w:right w:val="nil"/>
            </w:tcBorders>
            <w:shd w:val="clear" w:color="CCFFCC" w:fill="CCFFCC"/>
            <w:noWrap/>
            <w:vAlign w:val="bottom"/>
            <w:hideMark/>
          </w:tcPr>
          <w:p w14:paraId="0C7282A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-3.48%</w:t>
            </w:r>
          </w:p>
        </w:tc>
        <w:tc>
          <w:tcPr>
            <w:tcW w:w="1165" w:type="dxa"/>
            <w:tcBorders>
              <w:top w:val="single" w:sz="8" w:space="0" w:color="000000"/>
              <w:left w:val="nil"/>
              <w:bottom w:val="single" w:sz="8" w:space="0" w:color="000000"/>
              <w:right w:val="nil"/>
            </w:tcBorders>
            <w:shd w:val="clear" w:color="auto" w:fill="auto"/>
            <w:noWrap/>
            <w:vAlign w:val="bottom"/>
            <w:hideMark/>
          </w:tcPr>
          <w:p w14:paraId="200BCB9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-2.78%</w:t>
            </w:r>
          </w:p>
        </w:tc>
        <w:tc>
          <w:tcPr>
            <w:tcW w:w="952" w:type="dxa"/>
            <w:tcBorders>
              <w:top w:val="single" w:sz="8" w:space="0" w:color="000000"/>
              <w:left w:val="single" w:sz="4" w:space="0" w:color="000000"/>
              <w:bottom w:val="single" w:sz="8" w:space="0" w:color="000000"/>
              <w:right w:val="nil"/>
            </w:tcBorders>
            <w:shd w:val="clear" w:color="auto" w:fill="auto"/>
            <w:noWrap/>
            <w:vAlign w:val="center"/>
            <w:hideMark/>
          </w:tcPr>
          <w:p w14:paraId="7F8D2D4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52" w:type="dxa"/>
            <w:tcBorders>
              <w:top w:val="single" w:sz="8" w:space="0" w:color="000000"/>
              <w:left w:val="nil"/>
              <w:bottom w:val="single" w:sz="8" w:space="0" w:color="000000"/>
              <w:right w:val="single" w:sz="8" w:space="0" w:color="000000"/>
            </w:tcBorders>
            <w:shd w:val="clear" w:color="auto" w:fill="auto"/>
            <w:noWrap/>
            <w:vAlign w:val="center"/>
            <w:hideMark/>
          </w:tcPr>
          <w:p w14:paraId="660FC29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bl>
    <w:p w14:paraId="69222185" w14:textId="77777777" w:rsidR="00E30BC0" w:rsidRDefault="00E30BC0" w:rsidP="00D763D5"/>
    <w:tbl>
      <w:tblPr>
        <w:tblW w:w="8280" w:type="dxa"/>
        <w:jc w:val="center"/>
        <w:tblCellMar>
          <w:left w:w="99" w:type="dxa"/>
          <w:right w:w="99" w:type="dxa"/>
        </w:tblCellMar>
        <w:tblLook w:val="04A0" w:firstRow="1" w:lastRow="0" w:firstColumn="1" w:lastColumn="0" w:noHBand="0" w:noVBand="1"/>
      </w:tblPr>
      <w:tblGrid>
        <w:gridCol w:w="2880"/>
        <w:gridCol w:w="1125"/>
        <w:gridCol w:w="1125"/>
        <w:gridCol w:w="1312"/>
        <w:gridCol w:w="919"/>
        <w:gridCol w:w="919"/>
      </w:tblGrid>
      <w:tr w:rsidR="00E30BC0" w:rsidRPr="00E30BC0" w14:paraId="5E89966D"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1FE8D7D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2AC140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30BC0">
              <w:rPr>
                <w:rFonts w:ascii="Arial" w:eastAsia="ＭＳ Ｐゴシック" w:hAnsi="Arial" w:cs="Arial"/>
                <w:b/>
                <w:bCs/>
                <w:color w:val="000000"/>
                <w:sz w:val="18"/>
                <w:szCs w:val="18"/>
                <w:lang w:eastAsia="ja-JP"/>
              </w:rPr>
              <w:t xml:space="preserve">Low delay B Main10 </w:t>
            </w:r>
          </w:p>
        </w:tc>
      </w:tr>
      <w:tr w:rsidR="00E30BC0" w:rsidRPr="00E30BC0" w14:paraId="729963E7"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5F5CC8C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58FA42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 VTM-6.0</w:t>
            </w:r>
          </w:p>
        </w:tc>
      </w:tr>
      <w:tr w:rsidR="00E30BC0" w:rsidRPr="00E30BC0" w14:paraId="17579CF1"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019A78C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125" w:type="dxa"/>
            <w:tcBorders>
              <w:top w:val="nil"/>
              <w:left w:val="single" w:sz="8" w:space="0" w:color="000000"/>
              <w:bottom w:val="nil"/>
              <w:right w:val="nil"/>
            </w:tcBorders>
            <w:shd w:val="clear" w:color="auto" w:fill="auto"/>
            <w:noWrap/>
            <w:vAlign w:val="bottom"/>
            <w:hideMark/>
          </w:tcPr>
          <w:p w14:paraId="1E1908E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Y</w:t>
            </w:r>
          </w:p>
        </w:tc>
        <w:tc>
          <w:tcPr>
            <w:tcW w:w="1125" w:type="dxa"/>
            <w:tcBorders>
              <w:top w:val="nil"/>
              <w:left w:val="nil"/>
              <w:bottom w:val="nil"/>
              <w:right w:val="nil"/>
            </w:tcBorders>
            <w:shd w:val="clear" w:color="auto" w:fill="auto"/>
            <w:noWrap/>
            <w:vAlign w:val="bottom"/>
            <w:hideMark/>
          </w:tcPr>
          <w:p w14:paraId="41770A6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U</w:t>
            </w:r>
          </w:p>
        </w:tc>
        <w:tc>
          <w:tcPr>
            <w:tcW w:w="1312" w:type="dxa"/>
            <w:tcBorders>
              <w:top w:val="nil"/>
              <w:left w:val="nil"/>
              <w:bottom w:val="nil"/>
              <w:right w:val="nil"/>
            </w:tcBorders>
            <w:shd w:val="clear" w:color="auto" w:fill="auto"/>
            <w:noWrap/>
            <w:vAlign w:val="bottom"/>
            <w:hideMark/>
          </w:tcPr>
          <w:p w14:paraId="0ED765F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V</w:t>
            </w:r>
          </w:p>
        </w:tc>
        <w:tc>
          <w:tcPr>
            <w:tcW w:w="919" w:type="dxa"/>
            <w:tcBorders>
              <w:top w:val="nil"/>
              <w:left w:val="single" w:sz="4" w:space="0" w:color="auto"/>
              <w:bottom w:val="nil"/>
              <w:right w:val="nil"/>
            </w:tcBorders>
            <w:shd w:val="clear" w:color="auto" w:fill="auto"/>
            <w:noWrap/>
            <w:vAlign w:val="center"/>
            <w:hideMark/>
          </w:tcPr>
          <w:p w14:paraId="786F10E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EncT</w:t>
            </w:r>
          </w:p>
        </w:tc>
        <w:tc>
          <w:tcPr>
            <w:tcW w:w="919" w:type="dxa"/>
            <w:tcBorders>
              <w:top w:val="nil"/>
              <w:left w:val="nil"/>
              <w:bottom w:val="nil"/>
              <w:right w:val="single" w:sz="8" w:space="0" w:color="auto"/>
            </w:tcBorders>
            <w:shd w:val="clear" w:color="auto" w:fill="auto"/>
            <w:noWrap/>
            <w:vAlign w:val="center"/>
            <w:hideMark/>
          </w:tcPr>
          <w:p w14:paraId="57E8C19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DecT</w:t>
            </w:r>
          </w:p>
        </w:tc>
      </w:tr>
      <w:tr w:rsidR="00E30BC0" w:rsidRPr="00E30BC0" w14:paraId="1B7F3F85" w14:textId="77777777" w:rsidTr="007943C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72C904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1080p</w:t>
            </w:r>
          </w:p>
        </w:tc>
        <w:tc>
          <w:tcPr>
            <w:tcW w:w="1125" w:type="dxa"/>
            <w:tcBorders>
              <w:top w:val="single" w:sz="8" w:space="0" w:color="auto"/>
              <w:left w:val="nil"/>
              <w:bottom w:val="nil"/>
              <w:right w:val="nil"/>
            </w:tcBorders>
            <w:shd w:val="clear" w:color="auto" w:fill="auto"/>
            <w:noWrap/>
            <w:vAlign w:val="bottom"/>
            <w:hideMark/>
          </w:tcPr>
          <w:p w14:paraId="23A805F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-1.88%</w:t>
            </w:r>
          </w:p>
        </w:tc>
        <w:tc>
          <w:tcPr>
            <w:tcW w:w="1125" w:type="dxa"/>
            <w:tcBorders>
              <w:top w:val="single" w:sz="8" w:space="0" w:color="auto"/>
              <w:left w:val="nil"/>
              <w:bottom w:val="nil"/>
              <w:right w:val="nil"/>
            </w:tcBorders>
            <w:shd w:val="clear" w:color="auto" w:fill="auto"/>
            <w:noWrap/>
            <w:vAlign w:val="bottom"/>
            <w:hideMark/>
          </w:tcPr>
          <w:p w14:paraId="7FFA304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-3.00%</w:t>
            </w:r>
          </w:p>
        </w:tc>
        <w:tc>
          <w:tcPr>
            <w:tcW w:w="1312" w:type="dxa"/>
            <w:tcBorders>
              <w:top w:val="single" w:sz="8" w:space="0" w:color="auto"/>
              <w:left w:val="nil"/>
              <w:bottom w:val="nil"/>
              <w:right w:val="nil"/>
            </w:tcBorders>
            <w:shd w:val="clear" w:color="auto" w:fill="auto"/>
            <w:noWrap/>
            <w:vAlign w:val="bottom"/>
            <w:hideMark/>
          </w:tcPr>
          <w:p w14:paraId="3C1AA8D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-2.69%</w:t>
            </w:r>
          </w:p>
        </w:tc>
        <w:tc>
          <w:tcPr>
            <w:tcW w:w="919" w:type="dxa"/>
            <w:tcBorders>
              <w:top w:val="single" w:sz="8" w:space="0" w:color="auto"/>
              <w:left w:val="single" w:sz="4" w:space="0" w:color="000000"/>
              <w:bottom w:val="nil"/>
              <w:right w:val="nil"/>
            </w:tcBorders>
            <w:shd w:val="clear" w:color="auto" w:fill="auto"/>
            <w:noWrap/>
            <w:vAlign w:val="center"/>
            <w:hideMark/>
          </w:tcPr>
          <w:p w14:paraId="65CC685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19" w:type="dxa"/>
            <w:tcBorders>
              <w:top w:val="single" w:sz="8" w:space="0" w:color="auto"/>
              <w:left w:val="nil"/>
              <w:bottom w:val="nil"/>
              <w:right w:val="single" w:sz="8" w:space="0" w:color="auto"/>
            </w:tcBorders>
            <w:shd w:val="clear" w:color="auto" w:fill="auto"/>
            <w:noWrap/>
            <w:vAlign w:val="center"/>
            <w:hideMark/>
          </w:tcPr>
          <w:p w14:paraId="6DCAE34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13809804"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BB4817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720p</w:t>
            </w:r>
          </w:p>
        </w:tc>
        <w:tc>
          <w:tcPr>
            <w:tcW w:w="1125" w:type="dxa"/>
            <w:tcBorders>
              <w:top w:val="nil"/>
              <w:left w:val="nil"/>
              <w:bottom w:val="nil"/>
              <w:right w:val="nil"/>
            </w:tcBorders>
            <w:shd w:val="clear" w:color="auto" w:fill="auto"/>
            <w:noWrap/>
            <w:vAlign w:val="bottom"/>
            <w:hideMark/>
          </w:tcPr>
          <w:p w14:paraId="56D8B71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-0.88%</w:t>
            </w:r>
          </w:p>
        </w:tc>
        <w:tc>
          <w:tcPr>
            <w:tcW w:w="1125" w:type="dxa"/>
            <w:tcBorders>
              <w:top w:val="nil"/>
              <w:left w:val="nil"/>
              <w:bottom w:val="nil"/>
              <w:right w:val="nil"/>
            </w:tcBorders>
            <w:shd w:val="clear" w:color="auto" w:fill="auto"/>
            <w:noWrap/>
            <w:vAlign w:val="bottom"/>
            <w:hideMark/>
          </w:tcPr>
          <w:p w14:paraId="52F57C3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-2.60%</w:t>
            </w:r>
          </w:p>
        </w:tc>
        <w:tc>
          <w:tcPr>
            <w:tcW w:w="1312" w:type="dxa"/>
            <w:tcBorders>
              <w:top w:val="nil"/>
              <w:left w:val="nil"/>
              <w:bottom w:val="nil"/>
              <w:right w:val="nil"/>
            </w:tcBorders>
            <w:shd w:val="clear" w:color="auto" w:fill="auto"/>
            <w:noWrap/>
            <w:vAlign w:val="bottom"/>
            <w:hideMark/>
          </w:tcPr>
          <w:p w14:paraId="2EAB626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-1.77%</w:t>
            </w:r>
          </w:p>
        </w:tc>
        <w:tc>
          <w:tcPr>
            <w:tcW w:w="919" w:type="dxa"/>
            <w:tcBorders>
              <w:top w:val="nil"/>
              <w:left w:val="single" w:sz="4" w:space="0" w:color="000000"/>
              <w:bottom w:val="nil"/>
              <w:right w:val="nil"/>
            </w:tcBorders>
            <w:shd w:val="clear" w:color="auto" w:fill="auto"/>
            <w:noWrap/>
            <w:vAlign w:val="center"/>
            <w:hideMark/>
          </w:tcPr>
          <w:p w14:paraId="7FEA34F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19" w:type="dxa"/>
            <w:tcBorders>
              <w:top w:val="nil"/>
              <w:left w:val="nil"/>
              <w:bottom w:val="nil"/>
              <w:right w:val="single" w:sz="8" w:space="0" w:color="auto"/>
            </w:tcBorders>
            <w:shd w:val="clear" w:color="auto" w:fill="auto"/>
            <w:noWrap/>
            <w:vAlign w:val="center"/>
            <w:hideMark/>
          </w:tcPr>
          <w:p w14:paraId="56FF197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3300A219"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754844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Animation</w:t>
            </w:r>
          </w:p>
        </w:tc>
        <w:tc>
          <w:tcPr>
            <w:tcW w:w="1125" w:type="dxa"/>
            <w:tcBorders>
              <w:top w:val="nil"/>
              <w:left w:val="nil"/>
              <w:bottom w:val="nil"/>
              <w:right w:val="nil"/>
            </w:tcBorders>
            <w:shd w:val="clear" w:color="auto" w:fill="auto"/>
            <w:noWrap/>
            <w:vAlign w:val="bottom"/>
            <w:hideMark/>
          </w:tcPr>
          <w:p w14:paraId="1062914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-0.74%</w:t>
            </w:r>
          </w:p>
        </w:tc>
        <w:tc>
          <w:tcPr>
            <w:tcW w:w="1125" w:type="dxa"/>
            <w:tcBorders>
              <w:top w:val="nil"/>
              <w:left w:val="nil"/>
              <w:bottom w:val="nil"/>
              <w:right w:val="nil"/>
            </w:tcBorders>
            <w:shd w:val="clear" w:color="CCFFCC" w:fill="CCFFCC"/>
            <w:noWrap/>
            <w:vAlign w:val="bottom"/>
            <w:hideMark/>
          </w:tcPr>
          <w:p w14:paraId="306CE8B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-5.25%</w:t>
            </w:r>
          </w:p>
        </w:tc>
        <w:tc>
          <w:tcPr>
            <w:tcW w:w="1312" w:type="dxa"/>
            <w:tcBorders>
              <w:top w:val="nil"/>
              <w:left w:val="nil"/>
              <w:bottom w:val="nil"/>
              <w:right w:val="nil"/>
            </w:tcBorders>
            <w:shd w:val="clear" w:color="auto" w:fill="auto"/>
            <w:noWrap/>
            <w:vAlign w:val="bottom"/>
            <w:hideMark/>
          </w:tcPr>
          <w:p w14:paraId="5D28F26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-2.17%</w:t>
            </w:r>
          </w:p>
        </w:tc>
        <w:tc>
          <w:tcPr>
            <w:tcW w:w="919" w:type="dxa"/>
            <w:tcBorders>
              <w:top w:val="nil"/>
              <w:left w:val="single" w:sz="4" w:space="0" w:color="000000"/>
              <w:bottom w:val="nil"/>
              <w:right w:val="nil"/>
            </w:tcBorders>
            <w:shd w:val="clear" w:color="auto" w:fill="auto"/>
            <w:noWrap/>
            <w:vAlign w:val="center"/>
            <w:hideMark/>
          </w:tcPr>
          <w:p w14:paraId="06E904A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101%</w:t>
            </w:r>
          </w:p>
        </w:tc>
        <w:tc>
          <w:tcPr>
            <w:tcW w:w="919" w:type="dxa"/>
            <w:tcBorders>
              <w:top w:val="nil"/>
              <w:left w:val="nil"/>
              <w:bottom w:val="nil"/>
              <w:right w:val="single" w:sz="8" w:space="0" w:color="auto"/>
            </w:tcBorders>
            <w:shd w:val="clear" w:color="auto" w:fill="auto"/>
            <w:noWrap/>
            <w:vAlign w:val="center"/>
            <w:hideMark/>
          </w:tcPr>
          <w:p w14:paraId="3465732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98%</w:t>
            </w:r>
          </w:p>
        </w:tc>
      </w:tr>
      <w:tr w:rsidR="00E30BC0" w:rsidRPr="00E30BC0" w14:paraId="440600AD"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57729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Mixed content</w:t>
            </w:r>
          </w:p>
        </w:tc>
        <w:tc>
          <w:tcPr>
            <w:tcW w:w="1125" w:type="dxa"/>
            <w:tcBorders>
              <w:top w:val="nil"/>
              <w:left w:val="nil"/>
              <w:bottom w:val="nil"/>
              <w:right w:val="nil"/>
            </w:tcBorders>
            <w:shd w:val="clear" w:color="auto" w:fill="auto"/>
            <w:noWrap/>
            <w:vAlign w:val="bottom"/>
            <w:hideMark/>
          </w:tcPr>
          <w:p w14:paraId="47D519E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-0.71%</w:t>
            </w:r>
          </w:p>
        </w:tc>
        <w:tc>
          <w:tcPr>
            <w:tcW w:w="1125" w:type="dxa"/>
            <w:tcBorders>
              <w:top w:val="nil"/>
              <w:left w:val="nil"/>
              <w:bottom w:val="nil"/>
              <w:right w:val="nil"/>
            </w:tcBorders>
            <w:shd w:val="clear" w:color="CCFFCC" w:fill="CCFFCC"/>
            <w:noWrap/>
            <w:vAlign w:val="bottom"/>
            <w:hideMark/>
          </w:tcPr>
          <w:p w14:paraId="55505C9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-3.80%</w:t>
            </w:r>
          </w:p>
        </w:tc>
        <w:tc>
          <w:tcPr>
            <w:tcW w:w="1312" w:type="dxa"/>
            <w:tcBorders>
              <w:top w:val="nil"/>
              <w:left w:val="nil"/>
              <w:bottom w:val="nil"/>
              <w:right w:val="nil"/>
            </w:tcBorders>
            <w:shd w:val="clear" w:color="CCFFCC" w:fill="CCFFCC"/>
            <w:noWrap/>
            <w:vAlign w:val="bottom"/>
            <w:hideMark/>
          </w:tcPr>
          <w:p w14:paraId="06FD996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-3.11%</w:t>
            </w:r>
          </w:p>
        </w:tc>
        <w:tc>
          <w:tcPr>
            <w:tcW w:w="919" w:type="dxa"/>
            <w:tcBorders>
              <w:top w:val="nil"/>
              <w:left w:val="single" w:sz="4" w:space="0" w:color="000000"/>
              <w:bottom w:val="nil"/>
              <w:right w:val="nil"/>
            </w:tcBorders>
            <w:shd w:val="clear" w:color="auto" w:fill="auto"/>
            <w:noWrap/>
            <w:vAlign w:val="center"/>
            <w:hideMark/>
          </w:tcPr>
          <w:p w14:paraId="49F2B7E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19" w:type="dxa"/>
            <w:tcBorders>
              <w:top w:val="nil"/>
              <w:left w:val="nil"/>
              <w:bottom w:val="nil"/>
              <w:right w:val="single" w:sz="8" w:space="0" w:color="auto"/>
            </w:tcBorders>
            <w:shd w:val="clear" w:color="auto" w:fill="auto"/>
            <w:noWrap/>
            <w:vAlign w:val="center"/>
            <w:hideMark/>
          </w:tcPr>
          <w:p w14:paraId="7F859DD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317DD7A6"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554BB2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Camera-Captured content</w:t>
            </w:r>
          </w:p>
        </w:tc>
        <w:tc>
          <w:tcPr>
            <w:tcW w:w="1125" w:type="dxa"/>
            <w:tcBorders>
              <w:top w:val="nil"/>
              <w:left w:val="nil"/>
              <w:bottom w:val="nil"/>
              <w:right w:val="nil"/>
            </w:tcBorders>
            <w:shd w:val="clear" w:color="auto" w:fill="auto"/>
            <w:noWrap/>
            <w:vAlign w:val="bottom"/>
            <w:hideMark/>
          </w:tcPr>
          <w:p w14:paraId="0E9C738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0.29%</w:t>
            </w:r>
          </w:p>
        </w:tc>
        <w:tc>
          <w:tcPr>
            <w:tcW w:w="1125" w:type="dxa"/>
            <w:tcBorders>
              <w:top w:val="nil"/>
              <w:left w:val="nil"/>
              <w:bottom w:val="nil"/>
              <w:right w:val="nil"/>
            </w:tcBorders>
            <w:shd w:val="clear" w:color="CCFFCC" w:fill="CCFFCC"/>
            <w:noWrap/>
            <w:vAlign w:val="bottom"/>
            <w:hideMark/>
          </w:tcPr>
          <w:p w14:paraId="2308C9E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-4.38%</w:t>
            </w:r>
          </w:p>
        </w:tc>
        <w:tc>
          <w:tcPr>
            <w:tcW w:w="1312" w:type="dxa"/>
            <w:tcBorders>
              <w:top w:val="nil"/>
              <w:left w:val="nil"/>
              <w:bottom w:val="nil"/>
              <w:right w:val="nil"/>
            </w:tcBorders>
            <w:shd w:val="clear" w:color="CCFFCC" w:fill="CCFFCC"/>
            <w:noWrap/>
            <w:vAlign w:val="bottom"/>
            <w:hideMark/>
          </w:tcPr>
          <w:p w14:paraId="23365DD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-10.44%</w:t>
            </w:r>
          </w:p>
        </w:tc>
        <w:tc>
          <w:tcPr>
            <w:tcW w:w="919" w:type="dxa"/>
            <w:tcBorders>
              <w:top w:val="nil"/>
              <w:left w:val="single" w:sz="4" w:space="0" w:color="000000"/>
              <w:bottom w:val="nil"/>
              <w:right w:val="nil"/>
            </w:tcBorders>
            <w:shd w:val="clear" w:color="auto" w:fill="auto"/>
            <w:noWrap/>
            <w:vAlign w:val="center"/>
            <w:hideMark/>
          </w:tcPr>
          <w:p w14:paraId="77B9C58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19" w:type="dxa"/>
            <w:tcBorders>
              <w:top w:val="nil"/>
              <w:left w:val="nil"/>
              <w:bottom w:val="nil"/>
              <w:right w:val="single" w:sz="8" w:space="0" w:color="auto"/>
            </w:tcBorders>
            <w:shd w:val="clear" w:color="auto" w:fill="auto"/>
            <w:noWrap/>
            <w:vAlign w:val="center"/>
            <w:hideMark/>
          </w:tcPr>
          <w:p w14:paraId="2CDCE65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09C204E0" w14:textId="77777777" w:rsidTr="007943C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3C6C3A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Overall</w:t>
            </w:r>
          </w:p>
        </w:tc>
        <w:tc>
          <w:tcPr>
            <w:tcW w:w="1125" w:type="dxa"/>
            <w:tcBorders>
              <w:top w:val="single" w:sz="8" w:space="0" w:color="000000"/>
              <w:left w:val="nil"/>
              <w:bottom w:val="single" w:sz="8" w:space="0" w:color="auto"/>
              <w:right w:val="nil"/>
            </w:tcBorders>
            <w:shd w:val="clear" w:color="auto" w:fill="auto"/>
            <w:noWrap/>
            <w:vAlign w:val="bottom"/>
            <w:hideMark/>
          </w:tcPr>
          <w:p w14:paraId="3B4DFC3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-0.93%</w:t>
            </w:r>
          </w:p>
        </w:tc>
        <w:tc>
          <w:tcPr>
            <w:tcW w:w="1125" w:type="dxa"/>
            <w:tcBorders>
              <w:top w:val="single" w:sz="8" w:space="0" w:color="000000"/>
              <w:left w:val="nil"/>
              <w:bottom w:val="single" w:sz="8" w:space="0" w:color="auto"/>
              <w:right w:val="nil"/>
            </w:tcBorders>
            <w:shd w:val="clear" w:color="CCFFCC" w:fill="CCFFCC"/>
            <w:noWrap/>
            <w:vAlign w:val="bottom"/>
            <w:hideMark/>
          </w:tcPr>
          <w:p w14:paraId="39D2D76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-3.64%</w:t>
            </w:r>
          </w:p>
        </w:tc>
        <w:tc>
          <w:tcPr>
            <w:tcW w:w="1312" w:type="dxa"/>
            <w:tcBorders>
              <w:top w:val="single" w:sz="8" w:space="0" w:color="000000"/>
              <w:left w:val="nil"/>
              <w:bottom w:val="single" w:sz="8" w:space="0" w:color="auto"/>
              <w:right w:val="nil"/>
            </w:tcBorders>
            <w:shd w:val="clear" w:color="CCFFCC" w:fill="CCFFCC"/>
            <w:noWrap/>
            <w:vAlign w:val="bottom"/>
            <w:hideMark/>
          </w:tcPr>
          <w:p w14:paraId="689E4E1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-3.41%</w:t>
            </w:r>
          </w:p>
        </w:tc>
        <w:tc>
          <w:tcPr>
            <w:tcW w:w="919" w:type="dxa"/>
            <w:tcBorders>
              <w:top w:val="single" w:sz="8" w:space="0" w:color="000000"/>
              <w:left w:val="single" w:sz="4" w:space="0" w:color="000000"/>
              <w:bottom w:val="single" w:sz="8" w:space="0" w:color="auto"/>
              <w:right w:val="nil"/>
            </w:tcBorders>
            <w:shd w:val="clear" w:color="auto" w:fill="auto"/>
            <w:noWrap/>
            <w:vAlign w:val="center"/>
            <w:hideMark/>
          </w:tcPr>
          <w:p w14:paraId="1C262FE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919" w:type="dxa"/>
            <w:tcBorders>
              <w:top w:val="single" w:sz="8" w:space="0" w:color="000000"/>
              <w:left w:val="nil"/>
              <w:bottom w:val="single" w:sz="8" w:space="0" w:color="auto"/>
              <w:right w:val="single" w:sz="8" w:space="0" w:color="auto"/>
            </w:tcBorders>
            <w:shd w:val="clear" w:color="auto" w:fill="auto"/>
            <w:noWrap/>
            <w:vAlign w:val="center"/>
            <w:hideMark/>
          </w:tcPr>
          <w:p w14:paraId="00098F1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bl>
    <w:p w14:paraId="30F335C5" w14:textId="77777777" w:rsidR="00E30BC0" w:rsidRDefault="00E30BC0" w:rsidP="00D763D5"/>
    <w:p w14:paraId="7341B15B" w14:textId="340F2FAD" w:rsidR="00E30BC0" w:rsidRDefault="007943C7" w:rsidP="007943C7">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C4B3E">
        <w:t xml:space="preserve">Simulation results of </w:t>
      </w:r>
      <w:r>
        <w:t xml:space="preserve">the random access and low-delay B conditions </w:t>
      </w:r>
      <w:r>
        <w:br/>
        <w:t>by the proposed CCRP method for dual tree case</w:t>
      </w:r>
      <w:r w:rsidRPr="009C4B3E">
        <w:t>.</w:t>
      </w:r>
    </w:p>
    <w:tbl>
      <w:tblPr>
        <w:tblW w:w="8280" w:type="dxa"/>
        <w:jc w:val="center"/>
        <w:tblCellMar>
          <w:left w:w="99" w:type="dxa"/>
          <w:right w:w="99" w:type="dxa"/>
        </w:tblCellMar>
        <w:tblLook w:val="04A0" w:firstRow="1" w:lastRow="0" w:firstColumn="1" w:lastColumn="0" w:noHBand="0" w:noVBand="1"/>
      </w:tblPr>
      <w:tblGrid>
        <w:gridCol w:w="2880"/>
        <w:gridCol w:w="1080"/>
        <w:gridCol w:w="1080"/>
        <w:gridCol w:w="1080"/>
        <w:gridCol w:w="1080"/>
        <w:gridCol w:w="1080"/>
      </w:tblGrid>
      <w:tr w:rsidR="00E30BC0" w:rsidRPr="00E30BC0" w14:paraId="185EBDBF"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165B000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5CB37D" w14:textId="44E53D68"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E30BC0">
              <w:rPr>
                <w:rFonts w:ascii="Arial" w:eastAsia="ＭＳ Ｐゴシック" w:hAnsi="Arial" w:cs="Arial"/>
                <w:b/>
                <w:bCs/>
                <w:color w:val="000000"/>
                <w:sz w:val="18"/>
                <w:szCs w:val="18"/>
                <w:lang w:eastAsia="ja-JP"/>
              </w:rPr>
              <w:t xml:space="preserve">Random access Main10 </w:t>
            </w:r>
          </w:p>
        </w:tc>
      </w:tr>
      <w:tr w:rsidR="00E30BC0" w:rsidRPr="00E30BC0" w14:paraId="21A52745"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05A1FB4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2311FF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 VTM-6.0</w:t>
            </w:r>
          </w:p>
        </w:tc>
      </w:tr>
      <w:tr w:rsidR="00E30BC0" w:rsidRPr="00E30BC0" w14:paraId="6A2223C8"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57E04D4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080" w:type="dxa"/>
            <w:tcBorders>
              <w:top w:val="nil"/>
              <w:left w:val="single" w:sz="8" w:space="0" w:color="000000"/>
              <w:bottom w:val="single" w:sz="8" w:space="0" w:color="000000"/>
              <w:right w:val="nil"/>
            </w:tcBorders>
            <w:shd w:val="clear" w:color="auto" w:fill="auto"/>
            <w:noWrap/>
            <w:vAlign w:val="bottom"/>
            <w:hideMark/>
          </w:tcPr>
          <w:p w14:paraId="53021E2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Y</w:t>
            </w:r>
          </w:p>
        </w:tc>
        <w:tc>
          <w:tcPr>
            <w:tcW w:w="1080" w:type="dxa"/>
            <w:tcBorders>
              <w:top w:val="nil"/>
              <w:left w:val="nil"/>
              <w:bottom w:val="single" w:sz="8" w:space="0" w:color="000000"/>
              <w:right w:val="nil"/>
            </w:tcBorders>
            <w:shd w:val="clear" w:color="auto" w:fill="auto"/>
            <w:noWrap/>
            <w:vAlign w:val="bottom"/>
            <w:hideMark/>
          </w:tcPr>
          <w:p w14:paraId="134C555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U</w:t>
            </w:r>
          </w:p>
        </w:tc>
        <w:tc>
          <w:tcPr>
            <w:tcW w:w="1080" w:type="dxa"/>
            <w:tcBorders>
              <w:top w:val="nil"/>
              <w:left w:val="nil"/>
              <w:bottom w:val="single" w:sz="8" w:space="0" w:color="000000"/>
              <w:right w:val="nil"/>
            </w:tcBorders>
            <w:shd w:val="clear" w:color="auto" w:fill="auto"/>
            <w:noWrap/>
            <w:vAlign w:val="bottom"/>
            <w:hideMark/>
          </w:tcPr>
          <w:p w14:paraId="72732F9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V</w:t>
            </w:r>
          </w:p>
        </w:tc>
        <w:tc>
          <w:tcPr>
            <w:tcW w:w="1080" w:type="dxa"/>
            <w:tcBorders>
              <w:top w:val="nil"/>
              <w:left w:val="single" w:sz="4" w:space="0" w:color="auto"/>
              <w:bottom w:val="nil"/>
              <w:right w:val="nil"/>
            </w:tcBorders>
            <w:shd w:val="clear" w:color="auto" w:fill="auto"/>
            <w:noWrap/>
            <w:vAlign w:val="center"/>
            <w:hideMark/>
          </w:tcPr>
          <w:p w14:paraId="47F5A22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EncT</w:t>
            </w:r>
          </w:p>
        </w:tc>
        <w:tc>
          <w:tcPr>
            <w:tcW w:w="1080" w:type="dxa"/>
            <w:tcBorders>
              <w:top w:val="nil"/>
              <w:left w:val="nil"/>
              <w:bottom w:val="nil"/>
              <w:right w:val="single" w:sz="8" w:space="0" w:color="auto"/>
            </w:tcBorders>
            <w:shd w:val="clear" w:color="auto" w:fill="auto"/>
            <w:noWrap/>
            <w:vAlign w:val="center"/>
            <w:hideMark/>
          </w:tcPr>
          <w:p w14:paraId="355A740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DecT</w:t>
            </w:r>
          </w:p>
        </w:tc>
      </w:tr>
      <w:tr w:rsidR="00E30BC0" w:rsidRPr="00E30BC0" w14:paraId="5C035265" w14:textId="77777777" w:rsidTr="007943C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AC3976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1080p</w:t>
            </w:r>
          </w:p>
        </w:tc>
        <w:tc>
          <w:tcPr>
            <w:tcW w:w="1080" w:type="dxa"/>
            <w:tcBorders>
              <w:top w:val="nil"/>
              <w:left w:val="nil"/>
              <w:bottom w:val="nil"/>
              <w:right w:val="nil"/>
            </w:tcBorders>
            <w:shd w:val="clear" w:color="auto" w:fill="auto"/>
            <w:noWrap/>
            <w:vAlign w:val="bottom"/>
            <w:hideMark/>
          </w:tcPr>
          <w:p w14:paraId="7C9546C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-1.25%</w:t>
            </w:r>
          </w:p>
        </w:tc>
        <w:tc>
          <w:tcPr>
            <w:tcW w:w="1080" w:type="dxa"/>
            <w:tcBorders>
              <w:top w:val="nil"/>
              <w:left w:val="nil"/>
              <w:bottom w:val="nil"/>
              <w:right w:val="nil"/>
            </w:tcBorders>
            <w:shd w:val="clear" w:color="auto" w:fill="auto"/>
            <w:noWrap/>
            <w:vAlign w:val="bottom"/>
            <w:hideMark/>
          </w:tcPr>
          <w:p w14:paraId="05C8344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-2.23%</w:t>
            </w:r>
          </w:p>
        </w:tc>
        <w:tc>
          <w:tcPr>
            <w:tcW w:w="1080" w:type="dxa"/>
            <w:tcBorders>
              <w:top w:val="nil"/>
              <w:left w:val="nil"/>
              <w:bottom w:val="nil"/>
              <w:right w:val="nil"/>
            </w:tcBorders>
            <w:shd w:val="clear" w:color="auto" w:fill="auto"/>
            <w:noWrap/>
            <w:vAlign w:val="bottom"/>
            <w:hideMark/>
          </w:tcPr>
          <w:p w14:paraId="6C8968D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-2.06%</w:t>
            </w:r>
          </w:p>
        </w:tc>
        <w:tc>
          <w:tcPr>
            <w:tcW w:w="1080" w:type="dxa"/>
            <w:tcBorders>
              <w:top w:val="single" w:sz="8" w:space="0" w:color="000000"/>
              <w:left w:val="single" w:sz="4" w:space="0" w:color="000000"/>
              <w:bottom w:val="nil"/>
              <w:right w:val="nil"/>
            </w:tcBorders>
            <w:shd w:val="clear" w:color="auto" w:fill="auto"/>
            <w:noWrap/>
            <w:vAlign w:val="center"/>
            <w:hideMark/>
          </w:tcPr>
          <w:p w14:paraId="6E8902E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single" w:sz="8" w:space="0" w:color="000000"/>
              <w:left w:val="nil"/>
              <w:bottom w:val="nil"/>
              <w:right w:val="single" w:sz="8" w:space="0" w:color="000000"/>
            </w:tcBorders>
            <w:shd w:val="clear" w:color="auto" w:fill="auto"/>
            <w:noWrap/>
            <w:vAlign w:val="center"/>
            <w:hideMark/>
          </w:tcPr>
          <w:p w14:paraId="19408A3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1C21486A"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67CD48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720p</w:t>
            </w:r>
          </w:p>
        </w:tc>
        <w:tc>
          <w:tcPr>
            <w:tcW w:w="1080" w:type="dxa"/>
            <w:tcBorders>
              <w:top w:val="nil"/>
              <w:left w:val="nil"/>
              <w:bottom w:val="nil"/>
              <w:right w:val="nil"/>
            </w:tcBorders>
            <w:shd w:val="clear" w:color="auto" w:fill="auto"/>
            <w:noWrap/>
            <w:vAlign w:val="bottom"/>
            <w:hideMark/>
          </w:tcPr>
          <w:p w14:paraId="7DF2A8E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-0.55%</w:t>
            </w:r>
          </w:p>
        </w:tc>
        <w:tc>
          <w:tcPr>
            <w:tcW w:w="1080" w:type="dxa"/>
            <w:tcBorders>
              <w:top w:val="nil"/>
              <w:left w:val="nil"/>
              <w:bottom w:val="nil"/>
              <w:right w:val="nil"/>
            </w:tcBorders>
            <w:shd w:val="clear" w:color="auto" w:fill="auto"/>
            <w:noWrap/>
            <w:vAlign w:val="bottom"/>
            <w:hideMark/>
          </w:tcPr>
          <w:p w14:paraId="61462F3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-1.01%</w:t>
            </w:r>
          </w:p>
        </w:tc>
        <w:tc>
          <w:tcPr>
            <w:tcW w:w="1080" w:type="dxa"/>
            <w:tcBorders>
              <w:top w:val="nil"/>
              <w:left w:val="nil"/>
              <w:bottom w:val="nil"/>
              <w:right w:val="nil"/>
            </w:tcBorders>
            <w:shd w:val="clear" w:color="auto" w:fill="auto"/>
            <w:noWrap/>
            <w:vAlign w:val="bottom"/>
            <w:hideMark/>
          </w:tcPr>
          <w:p w14:paraId="5C8DF22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-0.99%</w:t>
            </w:r>
          </w:p>
        </w:tc>
        <w:tc>
          <w:tcPr>
            <w:tcW w:w="1080" w:type="dxa"/>
            <w:tcBorders>
              <w:top w:val="nil"/>
              <w:left w:val="single" w:sz="4" w:space="0" w:color="000000"/>
              <w:bottom w:val="nil"/>
              <w:right w:val="nil"/>
            </w:tcBorders>
            <w:shd w:val="clear" w:color="auto" w:fill="auto"/>
            <w:noWrap/>
            <w:vAlign w:val="center"/>
            <w:hideMark/>
          </w:tcPr>
          <w:p w14:paraId="4C906DB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000000"/>
            </w:tcBorders>
            <w:shd w:val="clear" w:color="auto" w:fill="auto"/>
            <w:noWrap/>
            <w:vAlign w:val="center"/>
            <w:hideMark/>
          </w:tcPr>
          <w:p w14:paraId="5BCE806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0CA5587B"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3E3BF2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Animation</w:t>
            </w:r>
          </w:p>
        </w:tc>
        <w:tc>
          <w:tcPr>
            <w:tcW w:w="1080" w:type="dxa"/>
            <w:tcBorders>
              <w:top w:val="nil"/>
              <w:left w:val="nil"/>
              <w:bottom w:val="nil"/>
              <w:right w:val="nil"/>
            </w:tcBorders>
            <w:shd w:val="clear" w:color="auto" w:fill="auto"/>
            <w:noWrap/>
            <w:vAlign w:val="bottom"/>
            <w:hideMark/>
          </w:tcPr>
          <w:p w14:paraId="132A3C2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-0.53%</w:t>
            </w:r>
          </w:p>
        </w:tc>
        <w:tc>
          <w:tcPr>
            <w:tcW w:w="1080" w:type="dxa"/>
            <w:tcBorders>
              <w:top w:val="nil"/>
              <w:left w:val="nil"/>
              <w:bottom w:val="nil"/>
              <w:right w:val="nil"/>
            </w:tcBorders>
            <w:shd w:val="clear" w:color="CCFFCC" w:fill="CCFFCC"/>
            <w:noWrap/>
            <w:vAlign w:val="bottom"/>
            <w:hideMark/>
          </w:tcPr>
          <w:p w14:paraId="565261F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-3.33%</w:t>
            </w:r>
          </w:p>
        </w:tc>
        <w:tc>
          <w:tcPr>
            <w:tcW w:w="1080" w:type="dxa"/>
            <w:tcBorders>
              <w:top w:val="nil"/>
              <w:left w:val="nil"/>
              <w:bottom w:val="nil"/>
              <w:right w:val="nil"/>
            </w:tcBorders>
            <w:shd w:val="clear" w:color="auto" w:fill="auto"/>
            <w:noWrap/>
            <w:vAlign w:val="bottom"/>
            <w:hideMark/>
          </w:tcPr>
          <w:p w14:paraId="3185D4C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-1.83%</w:t>
            </w:r>
          </w:p>
        </w:tc>
        <w:tc>
          <w:tcPr>
            <w:tcW w:w="1080" w:type="dxa"/>
            <w:tcBorders>
              <w:top w:val="nil"/>
              <w:left w:val="single" w:sz="4" w:space="0" w:color="000000"/>
              <w:bottom w:val="nil"/>
              <w:right w:val="nil"/>
            </w:tcBorders>
            <w:shd w:val="clear" w:color="auto" w:fill="auto"/>
            <w:noWrap/>
            <w:vAlign w:val="center"/>
            <w:hideMark/>
          </w:tcPr>
          <w:p w14:paraId="7640435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000000"/>
            </w:tcBorders>
            <w:shd w:val="clear" w:color="auto" w:fill="auto"/>
            <w:noWrap/>
            <w:vAlign w:val="center"/>
            <w:hideMark/>
          </w:tcPr>
          <w:p w14:paraId="1A6415C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44B21CD4"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E40159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Mixed content</w:t>
            </w:r>
          </w:p>
        </w:tc>
        <w:tc>
          <w:tcPr>
            <w:tcW w:w="1080" w:type="dxa"/>
            <w:tcBorders>
              <w:top w:val="nil"/>
              <w:left w:val="nil"/>
              <w:bottom w:val="nil"/>
              <w:right w:val="nil"/>
            </w:tcBorders>
            <w:shd w:val="clear" w:color="auto" w:fill="auto"/>
            <w:noWrap/>
            <w:vAlign w:val="bottom"/>
            <w:hideMark/>
          </w:tcPr>
          <w:p w14:paraId="3B89107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-0.17%</w:t>
            </w:r>
          </w:p>
        </w:tc>
        <w:tc>
          <w:tcPr>
            <w:tcW w:w="1080" w:type="dxa"/>
            <w:tcBorders>
              <w:top w:val="nil"/>
              <w:left w:val="nil"/>
              <w:bottom w:val="nil"/>
              <w:right w:val="nil"/>
            </w:tcBorders>
            <w:shd w:val="clear" w:color="auto" w:fill="auto"/>
            <w:noWrap/>
            <w:vAlign w:val="bottom"/>
            <w:hideMark/>
          </w:tcPr>
          <w:p w14:paraId="144920B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-0.83%</w:t>
            </w:r>
          </w:p>
        </w:tc>
        <w:tc>
          <w:tcPr>
            <w:tcW w:w="1080" w:type="dxa"/>
            <w:tcBorders>
              <w:top w:val="nil"/>
              <w:left w:val="nil"/>
              <w:bottom w:val="nil"/>
              <w:right w:val="nil"/>
            </w:tcBorders>
            <w:shd w:val="clear" w:color="auto" w:fill="auto"/>
            <w:noWrap/>
            <w:vAlign w:val="bottom"/>
            <w:hideMark/>
          </w:tcPr>
          <w:p w14:paraId="5479AA0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-0.76%</w:t>
            </w:r>
          </w:p>
        </w:tc>
        <w:tc>
          <w:tcPr>
            <w:tcW w:w="1080" w:type="dxa"/>
            <w:tcBorders>
              <w:top w:val="nil"/>
              <w:left w:val="single" w:sz="4" w:space="0" w:color="000000"/>
              <w:bottom w:val="nil"/>
              <w:right w:val="nil"/>
            </w:tcBorders>
            <w:shd w:val="clear" w:color="auto" w:fill="auto"/>
            <w:noWrap/>
            <w:vAlign w:val="center"/>
            <w:hideMark/>
          </w:tcPr>
          <w:p w14:paraId="5A7CD7A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000000"/>
            </w:tcBorders>
            <w:shd w:val="clear" w:color="auto" w:fill="auto"/>
            <w:noWrap/>
            <w:vAlign w:val="center"/>
            <w:hideMark/>
          </w:tcPr>
          <w:p w14:paraId="026A57A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3B36E7DC"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008C57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Camera-Captured content</w:t>
            </w:r>
          </w:p>
        </w:tc>
        <w:tc>
          <w:tcPr>
            <w:tcW w:w="1080" w:type="dxa"/>
            <w:tcBorders>
              <w:top w:val="nil"/>
              <w:left w:val="nil"/>
              <w:bottom w:val="nil"/>
              <w:right w:val="nil"/>
            </w:tcBorders>
            <w:shd w:val="clear" w:color="auto" w:fill="auto"/>
            <w:noWrap/>
            <w:vAlign w:val="bottom"/>
            <w:hideMark/>
          </w:tcPr>
          <w:p w14:paraId="6B8C258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0.57%</w:t>
            </w:r>
          </w:p>
        </w:tc>
        <w:tc>
          <w:tcPr>
            <w:tcW w:w="1080" w:type="dxa"/>
            <w:tcBorders>
              <w:top w:val="nil"/>
              <w:left w:val="nil"/>
              <w:bottom w:val="nil"/>
              <w:right w:val="nil"/>
            </w:tcBorders>
            <w:shd w:val="clear" w:color="CCFFCC" w:fill="CCFFCC"/>
            <w:noWrap/>
            <w:vAlign w:val="bottom"/>
            <w:hideMark/>
          </w:tcPr>
          <w:p w14:paraId="7A8931F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-4.31%</w:t>
            </w:r>
          </w:p>
        </w:tc>
        <w:tc>
          <w:tcPr>
            <w:tcW w:w="1080" w:type="dxa"/>
            <w:tcBorders>
              <w:top w:val="nil"/>
              <w:left w:val="nil"/>
              <w:bottom w:val="nil"/>
              <w:right w:val="nil"/>
            </w:tcBorders>
            <w:shd w:val="clear" w:color="CCFFCC" w:fill="CCFFCC"/>
            <w:noWrap/>
            <w:vAlign w:val="bottom"/>
            <w:hideMark/>
          </w:tcPr>
          <w:p w14:paraId="7C4FC57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-3.60%</w:t>
            </w:r>
          </w:p>
        </w:tc>
        <w:tc>
          <w:tcPr>
            <w:tcW w:w="1080" w:type="dxa"/>
            <w:tcBorders>
              <w:top w:val="nil"/>
              <w:left w:val="single" w:sz="4" w:space="0" w:color="000000"/>
              <w:bottom w:val="nil"/>
              <w:right w:val="nil"/>
            </w:tcBorders>
            <w:shd w:val="clear" w:color="auto" w:fill="auto"/>
            <w:noWrap/>
            <w:vAlign w:val="center"/>
            <w:hideMark/>
          </w:tcPr>
          <w:p w14:paraId="1B588C7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000000"/>
            </w:tcBorders>
            <w:shd w:val="clear" w:color="auto" w:fill="auto"/>
            <w:noWrap/>
            <w:vAlign w:val="center"/>
            <w:hideMark/>
          </w:tcPr>
          <w:p w14:paraId="2F11069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77A633F6" w14:textId="77777777" w:rsidTr="007943C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469B95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6F71C7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-0.51%</w:t>
            </w:r>
          </w:p>
        </w:tc>
        <w:tc>
          <w:tcPr>
            <w:tcW w:w="1080" w:type="dxa"/>
            <w:tcBorders>
              <w:top w:val="single" w:sz="8" w:space="0" w:color="000000"/>
              <w:left w:val="nil"/>
              <w:bottom w:val="single" w:sz="8" w:space="0" w:color="000000"/>
              <w:right w:val="nil"/>
            </w:tcBorders>
            <w:shd w:val="clear" w:color="auto" w:fill="auto"/>
            <w:noWrap/>
            <w:vAlign w:val="bottom"/>
            <w:hideMark/>
          </w:tcPr>
          <w:p w14:paraId="710BB20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-2.13%</w:t>
            </w:r>
          </w:p>
        </w:tc>
        <w:tc>
          <w:tcPr>
            <w:tcW w:w="1080" w:type="dxa"/>
            <w:tcBorders>
              <w:top w:val="single" w:sz="8" w:space="0" w:color="000000"/>
              <w:left w:val="nil"/>
              <w:bottom w:val="single" w:sz="8" w:space="0" w:color="000000"/>
              <w:right w:val="nil"/>
            </w:tcBorders>
            <w:shd w:val="clear" w:color="auto" w:fill="auto"/>
            <w:noWrap/>
            <w:vAlign w:val="bottom"/>
            <w:hideMark/>
          </w:tcPr>
          <w:p w14:paraId="68B8DA1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-1.70%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6932C1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70EA39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bl>
    <w:p w14:paraId="3A3DEF75" w14:textId="77777777" w:rsidR="00E30BC0" w:rsidRDefault="00E30BC0" w:rsidP="00D763D5"/>
    <w:tbl>
      <w:tblPr>
        <w:tblW w:w="8280" w:type="dxa"/>
        <w:jc w:val="center"/>
        <w:tblCellMar>
          <w:left w:w="99" w:type="dxa"/>
          <w:right w:w="99" w:type="dxa"/>
        </w:tblCellMar>
        <w:tblLook w:val="04A0" w:firstRow="1" w:lastRow="0" w:firstColumn="1" w:lastColumn="0" w:noHBand="0" w:noVBand="1"/>
      </w:tblPr>
      <w:tblGrid>
        <w:gridCol w:w="2880"/>
        <w:gridCol w:w="1080"/>
        <w:gridCol w:w="1080"/>
        <w:gridCol w:w="1080"/>
        <w:gridCol w:w="1080"/>
        <w:gridCol w:w="1080"/>
      </w:tblGrid>
      <w:tr w:rsidR="00E30BC0" w:rsidRPr="00E30BC0" w14:paraId="24A354CF"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23A2350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DD5E4" w14:textId="5FBE91F4"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E30BC0">
              <w:rPr>
                <w:rFonts w:ascii="Arial" w:eastAsia="ＭＳ Ｐゴシック" w:hAnsi="Arial" w:cs="Arial"/>
                <w:b/>
                <w:bCs/>
                <w:color w:val="000000"/>
                <w:sz w:val="18"/>
                <w:szCs w:val="18"/>
                <w:lang w:eastAsia="ja-JP"/>
              </w:rPr>
              <w:t xml:space="preserve">Low delay B Main10 </w:t>
            </w:r>
          </w:p>
        </w:tc>
      </w:tr>
      <w:tr w:rsidR="00E30BC0" w:rsidRPr="00E30BC0" w14:paraId="1EAA5252"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28F95FE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1E08DB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 VTM-6.0</w:t>
            </w:r>
          </w:p>
        </w:tc>
      </w:tr>
      <w:tr w:rsidR="00E30BC0" w:rsidRPr="00E30BC0" w14:paraId="52BF24CD" w14:textId="77777777" w:rsidTr="007943C7">
        <w:trPr>
          <w:trHeight w:val="255"/>
          <w:jc w:val="center"/>
        </w:trPr>
        <w:tc>
          <w:tcPr>
            <w:tcW w:w="2880" w:type="dxa"/>
            <w:tcBorders>
              <w:top w:val="nil"/>
              <w:left w:val="nil"/>
              <w:bottom w:val="nil"/>
              <w:right w:val="nil"/>
            </w:tcBorders>
            <w:shd w:val="clear" w:color="auto" w:fill="auto"/>
            <w:noWrap/>
            <w:vAlign w:val="bottom"/>
            <w:hideMark/>
          </w:tcPr>
          <w:p w14:paraId="0724D24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p>
        </w:tc>
        <w:tc>
          <w:tcPr>
            <w:tcW w:w="1080" w:type="dxa"/>
            <w:tcBorders>
              <w:top w:val="nil"/>
              <w:left w:val="single" w:sz="8" w:space="0" w:color="000000"/>
              <w:bottom w:val="nil"/>
              <w:right w:val="nil"/>
            </w:tcBorders>
            <w:shd w:val="clear" w:color="auto" w:fill="auto"/>
            <w:noWrap/>
            <w:vAlign w:val="bottom"/>
            <w:hideMark/>
          </w:tcPr>
          <w:p w14:paraId="2AA3F15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Y</w:t>
            </w:r>
          </w:p>
        </w:tc>
        <w:tc>
          <w:tcPr>
            <w:tcW w:w="1080" w:type="dxa"/>
            <w:tcBorders>
              <w:top w:val="nil"/>
              <w:left w:val="nil"/>
              <w:bottom w:val="nil"/>
              <w:right w:val="nil"/>
            </w:tcBorders>
            <w:shd w:val="clear" w:color="auto" w:fill="auto"/>
            <w:noWrap/>
            <w:vAlign w:val="bottom"/>
            <w:hideMark/>
          </w:tcPr>
          <w:p w14:paraId="6E6F7B7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U</w:t>
            </w:r>
          </w:p>
        </w:tc>
        <w:tc>
          <w:tcPr>
            <w:tcW w:w="1080" w:type="dxa"/>
            <w:tcBorders>
              <w:top w:val="nil"/>
              <w:left w:val="nil"/>
              <w:bottom w:val="nil"/>
              <w:right w:val="nil"/>
            </w:tcBorders>
            <w:shd w:val="clear" w:color="auto" w:fill="auto"/>
            <w:noWrap/>
            <w:vAlign w:val="bottom"/>
            <w:hideMark/>
          </w:tcPr>
          <w:p w14:paraId="45E14A2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V</w:t>
            </w:r>
          </w:p>
        </w:tc>
        <w:tc>
          <w:tcPr>
            <w:tcW w:w="1080" w:type="dxa"/>
            <w:tcBorders>
              <w:top w:val="nil"/>
              <w:left w:val="single" w:sz="4" w:space="0" w:color="auto"/>
              <w:bottom w:val="nil"/>
              <w:right w:val="nil"/>
            </w:tcBorders>
            <w:shd w:val="clear" w:color="auto" w:fill="auto"/>
            <w:noWrap/>
            <w:vAlign w:val="center"/>
            <w:hideMark/>
          </w:tcPr>
          <w:p w14:paraId="6EE732D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EncT</w:t>
            </w:r>
          </w:p>
        </w:tc>
        <w:tc>
          <w:tcPr>
            <w:tcW w:w="1080" w:type="dxa"/>
            <w:tcBorders>
              <w:top w:val="nil"/>
              <w:left w:val="nil"/>
              <w:bottom w:val="nil"/>
              <w:right w:val="single" w:sz="8" w:space="0" w:color="auto"/>
            </w:tcBorders>
            <w:shd w:val="clear" w:color="auto" w:fill="auto"/>
            <w:noWrap/>
            <w:vAlign w:val="center"/>
            <w:hideMark/>
          </w:tcPr>
          <w:p w14:paraId="3696D03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DecT</w:t>
            </w:r>
          </w:p>
        </w:tc>
      </w:tr>
      <w:tr w:rsidR="00E30BC0" w:rsidRPr="00E30BC0" w14:paraId="1680735F" w14:textId="77777777" w:rsidTr="007943C7">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9F39D4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1080p</w:t>
            </w:r>
          </w:p>
        </w:tc>
        <w:tc>
          <w:tcPr>
            <w:tcW w:w="1080" w:type="dxa"/>
            <w:tcBorders>
              <w:top w:val="single" w:sz="8" w:space="0" w:color="auto"/>
              <w:left w:val="nil"/>
              <w:bottom w:val="nil"/>
              <w:right w:val="nil"/>
            </w:tcBorders>
            <w:shd w:val="clear" w:color="auto" w:fill="auto"/>
            <w:noWrap/>
            <w:vAlign w:val="bottom"/>
            <w:hideMark/>
          </w:tcPr>
          <w:p w14:paraId="61E44C6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-1.89%</w:t>
            </w:r>
          </w:p>
        </w:tc>
        <w:tc>
          <w:tcPr>
            <w:tcW w:w="1080" w:type="dxa"/>
            <w:tcBorders>
              <w:top w:val="single" w:sz="8" w:space="0" w:color="auto"/>
              <w:left w:val="nil"/>
              <w:bottom w:val="nil"/>
              <w:right w:val="nil"/>
            </w:tcBorders>
            <w:shd w:val="clear" w:color="auto" w:fill="auto"/>
            <w:noWrap/>
            <w:vAlign w:val="bottom"/>
            <w:hideMark/>
          </w:tcPr>
          <w:p w14:paraId="0E5324E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-2.88%</w:t>
            </w:r>
          </w:p>
        </w:tc>
        <w:tc>
          <w:tcPr>
            <w:tcW w:w="1080" w:type="dxa"/>
            <w:tcBorders>
              <w:top w:val="single" w:sz="8" w:space="0" w:color="auto"/>
              <w:left w:val="nil"/>
              <w:bottom w:val="nil"/>
              <w:right w:val="nil"/>
            </w:tcBorders>
            <w:shd w:val="clear" w:color="auto" w:fill="auto"/>
            <w:noWrap/>
            <w:vAlign w:val="bottom"/>
            <w:hideMark/>
          </w:tcPr>
          <w:p w14:paraId="26BC12A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-2.70%</w:t>
            </w:r>
          </w:p>
        </w:tc>
        <w:tc>
          <w:tcPr>
            <w:tcW w:w="1080" w:type="dxa"/>
            <w:tcBorders>
              <w:top w:val="single" w:sz="8" w:space="0" w:color="auto"/>
              <w:left w:val="single" w:sz="4" w:space="0" w:color="000000"/>
              <w:bottom w:val="nil"/>
              <w:right w:val="nil"/>
            </w:tcBorders>
            <w:shd w:val="clear" w:color="auto" w:fill="auto"/>
            <w:noWrap/>
            <w:vAlign w:val="center"/>
            <w:hideMark/>
          </w:tcPr>
          <w:p w14:paraId="18237A5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241A0D6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0F729677"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D6C64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TGM 720p</w:t>
            </w:r>
          </w:p>
        </w:tc>
        <w:tc>
          <w:tcPr>
            <w:tcW w:w="1080" w:type="dxa"/>
            <w:tcBorders>
              <w:top w:val="nil"/>
              <w:left w:val="nil"/>
              <w:bottom w:val="nil"/>
              <w:right w:val="nil"/>
            </w:tcBorders>
            <w:shd w:val="clear" w:color="auto" w:fill="auto"/>
            <w:noWrap/>
            <w:vAlign w:val="bottom"/>
            <w:hideMark/>
          </w:tcPr>
          <w:p w14:paraId="42813F3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-0.50%</w:t>
            </w:r>
          </w:p>
        </w:tc>
        <w:tc>
          <w:tcPr>
            <w:tcW w:w="1080" w:type="dxa"/>
            <w:tcBorders>
              <w:top w:val="nil"/>
              <w:left w:val="nil"/>
              <w:bottom w:val="nil"/>
              <w:right w:val="nil"/>
            </w:tcBorders>
            <w:shd w:val="clear" w:color="auto" w:fill="auto"/>
            <w:noWrap/>
            <w:vAlign w:val="bottom"/>
            <w:hideMark/>
          </w:tcPr>
          <w:p w14:paraId="7362643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-2.36%</w:t>
            </w:r>
          </w:p>
        </w:tc>
        <w:tc>
          <w:tcPr>
            <w:tcW w:w="1080" w:type="dxa"/>
            <w:tcBorders>
              <w:top w:val="nil"/>
              <w:left w:val="nil"/>
              <w:bottom w:val="nil"/>
              <w:right w:val="nil"/>
            </w:tcBorders>
            <w:shd w:val="clear" w:color="auto" w:fill="auto"/>
            <w:noWrap/>
            <w:vAlign w:val="bottom"/>
            <w:hideMark/>
          </w:tcPr>
          <w:p w14:paraId="20AB5FE8"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-1.65%</w:t>
            </w:r>
          </w:p>
        </w:tc>
        <w:tc>
          <w:tcPr>
            <w:tcW w:w="1080" w:type="dxa"/>
            <w:tcBorders>
              <w:top w:val="nil"/>
              <w:left w:val="single" w:sz="4" w:space="0" w:color="000000"/>
              <w:bottom w:val="nil"/>
              <w:right w:val="nil"/>
            </w:tcBorders>
            <w:shd w:val="clear" w:color="auto" w:fill="auto"/>
            <w:noWrap/>
            <w:vAlign w:val="center"/>
            <w:hideMark/>
          </w:tcPr>
          <w:p w14:paraId="698B1D8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auto"/>
            </w:tcBorders>
            <w:shd w:val="clear" w:color="auto" w:fill="auto"/>
            <w:noWrap/>
            <w:vAlign w:val="center"/>
            <w:hideMark/>
          </w:tcPr>
          <w:p w14:paraId="18F87A25"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441691FE"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A030F7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Animation</w:t>
            </w:r>
          </w:p>
        </w:tc>
        <w:tc>
          <w:tcPr>
            <w:tcW w:w="1080" w:type="dxa"/>
            <w:tcBorders>
              <w:top w:val="nil"/>
              <w:left w:val="nil"/>
              <w:bottom w:val="nil"/>
              <w:right w:val="nil"/>
            </w:tcBorders>
            <w:shd w:val="clear" w:color="auto" w:fill="auto"/>
            <w:noWrap/>
            <w:vAlign w:val="bottom"/>
            <w:hideMark/>
          </w:tcPr>
          <w:p w14:paraId="2275704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-0.50%</w:t>
            </w:r>
          </w:p>
        </w:tc>
        <w:tc>
          <w:tcPr>
            <w:tcW w:w="1080" w:type="dxa"/>
            <w:tcBorders>
              <w:top w:val="nil"/>
              <w:left w:val="nil"/>
              <w:bottom w:val="nil"/>
              <w:right w:val="nil"/>
            </w:tcBorders>
            <w:shd w:val="clear" w:color="CCFFCC" w:fill="CCFFCC"/>
            <w:noWrap/>
            <w:vAlign w:val="bottom"/>
            <w:hideMark/>
          </w:tcPr>
          <w:p w14:paraId="0E61D73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-4.71%</w:t>
            </w:r>
          </w:p>
        </w:tc>
        <w:tc>
          <w:tcPr>
            <w:tcW w:w="1080" w:type="dxa"/>
            <w:tcBorders>
              <w:top w:val="nil"/>
              <w:left w:val="nil"/>
              <w:bottom w:val="nil"/>
              <w:right w:val="nil"/>
            </w:tcBorders>
            <w:shd w:val="clear" w:color="auto" w:fill="auto"/>
            <w:noWrap/>
            <w:vAlign w:val="bottom"/>
            <w:hideMark/>
          </w:tcPr>
          <w:p w14:paraId="5A896CD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-2.44%</w:t>
            </w:r>
          </w:p>
        </w:tc>
        <w:tc>
          <w:tcPr>
            <w:tcW w:w="1080" w:type="dxa"/>
            <w:tcBorders>
              <w:top w:val="nil"/>
              <w:left w:val="single" w:sz="4" w:space="0" w:color="000000"/>
              <w:bottom w:val="nil"/>
              <w:right w:val="nil"/>
            </w:tcBorders>
            <w:shd w:val="clear" w:color="auto" w:fill="auto"/>
            <w:noWrap/>
            <w:vAlign w:val="center"/>
            <w:hideMark/>
          </w:tcPr>
          <w:p w14:paraId="652209A3"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auto"/>
            </w:tcBorders>
            <w:shd w:val="clear" w:color="auto" w:fill="auto"/>
            <w:noWrap/>
            <w:vAlign w:val="center"/>
            <w:hideMark/>
          </w:tcPr>
          <w:p w14:paraId="65D8AA9F"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6852E6BE"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EB9D4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Mixed content</w:t>
            </w:r>
          </w:p>
        </w:tc>
        <w:tc>
          <w:tcPr>
            <w:tcW w:w="1080" w:type="dxa"/>
            <w:tcBorders>
              <w:top w:val="nil"/>
              <w:left w:val="nil"/>
              <w:bottom w:val="nil"/>
              <w:right w:val="nil"/>
            </w:tcBorders>
            <w:shd w:val="clear" w:color="auto" w:fill="auto"/>
            <w:noWrap/>
            <w:vAlign w:val="bottom"/>
            <w:hideMark/>
          </w:tcPr>
          <w:p w14:paraId="59FCBA9A"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-0.43%</w:t>
            </w:r>
          </w:p>
        </w:tc>
        <w:tc>
          <w:tcPr>
            <w:tcW w:w="1080" w:type="dxa"/>
            <w:tcBorders>
              <w:top w:val="nil"/>
              <w:left w:val="nil"/>
              <w:bottom w:val="nil"/>
              <w:right w:val="nil"/>
            </w:tcBorders>
            <w:shd w:val="clear" w:color="auto" w:fill="auto"/>
            <w:noWrap/>
            <w:vAlign w:val="bottom"/>
            <w:hideMark/>
          </w:tcPr>
          <w:p w14:paraId="4F8F86AD"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-2.54%</w:t>
            </w:r>
          </w:p>
        </w:tc>
        <w:tc>
          <w:tcPr>
            <w:tcW w:w="1080" w:type="dxa"/>
            <w:tcBorders>
              <w:top w:val="nil"/>
              <w:left w:val="nil"/>
              <w:bottom w:val="nil"/>
              <w:right w:val="nil"/>
            </w:tcBorders>
            <w:shd w:val="clear" w:color="auto" w:fill="auto"/>
            <w:noWrap/>
            <w:vAlign w:val="bottom"/>
            <w:hideMark/>
          </w:tcPr>
          <w:p w14:paraId="502E87CB"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-1.57%</w:t>
            </w:r>
          </w:p>
        </w:tc>
        <w:tc>
          <w:tcPr>
            <w:tcW w:w="1080" w:type="dxa"/>
            <w:tcBorders>
              <w:top w:val="nil"/>
              <w:left w:val="single" w:sz="4" w:space="0" w:color="000000"/>
              <w:bottom w:val="nil"/>
              <w:right w:val="nil"/>
            </w:tcBorders>
            <w:shd w:val="clear" w:color="auto" w:fill="auto"/>
            <w:noWrap/>
            <w:vAlign w:val="center"/>
            <w:hideMark/>
          </w:tcPr>
          <w:p w14:paraId="241C54A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auto"/>
            </w:tcBorders>
            <w:shd w:val="clear" w:color="auto" w:fill="auto"/>
            <w:noWrap/>
            <w:vAlign w:val="center"/>
            <w:hideMark/>
          </w:tcPr>
          <w:p w14:paraId="6DE7952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r w:rsidR="00E30BC0" w:rsidRPr="00E30BC0" w14:paraId="782E9FBE" w14:textId="77777777" w:rsidTr="007943C7">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F6AE98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Camera-Captured content</w:t>
            </w:r>
          </w:p>
        </w:tc>
        <w:tc>
          <w:tcPr>
            <w:tcW w:w="1080" w:type="dxa"/>
            <w:tcBorders>
              <w:top w:val="nil"/>
              <w:left w:val="nil"/>
              <w:bottom w:val="nil"/>
              <w:right w:val="nil"/>
            </w:tcBorders>
            <w:shd w:val="clear" w:color="auto" w:fill="auto"/>
            <w:noWrap/>
            <w:vAlign w:val="bottom"/>
            <w:hideMark/>
          </w:tcPr>
          <w:p w14:paraId="538EC0F4"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0.31%</w:t>
            </w:r>
          </w:p>
        </w:tc>
        <w:tc>
          <w:tcPr>
            <w:tcW w:w="1080" w:type="dxa"/>
            <w:tcBorders>
              <w:top w:val="nil"/>
              <w:left w:val="nil"/>
              <w:bottom w:val="nil"/>
              <w:right w:val="nil"/>
            </w:tcBorders>
            <w:shd w:val="clear" w:color="CCFFCC" w:fill="CCFFCC"/>
            <w:noWrap/>
            <w:vAlign w:val="bottom"/>
            <w:hideMark/>
          </w:tcPr>
          <w:p w14:paraId="268D3EB6"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-4.35%</w:t>
            </w:r>
          </w:p>
        </w:tc>
        <w:tc>
          <w:tcPr>
            <w:tcW w:w="1080" w:type="dxa"/>
            <w:tcBorders>
              <w:top w:val="nil"/>
              <w:left w:val="nil"/>
              <w:bottom w:val="nil"/>
              <w:right w:val="nil"/>
            </w:tcBorders>
            <w:shd w:val="clear" w:color="CCFFCC" w:fill="CCFFCC"/>
            <w:noWrap/>
            <w:vAlign w:val="bottom"/>
            <w:hideMark/>
          </w:tcPr>
          <w:p w14:paraId="13AB9F71"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-10.31%</w:t>
            </w:r>
          </w:p>
        </w:tc>
        <w:tc>
          <w:tcPr>
            <w:tcW w:w="1080" w:type="dxa"/>
            <w:tcBorders>
              <w:top w:val="nil"/>
              <w:left w:val="single" w:sz="4" w:space="0" w:color="000000"/>
              <w:bottom w:val="nil"/>
              <w:right w:val="nil"/>
            </w:tcBorders>
            <w:shd w:val="clear" w:color="auto" w:fill="auto"/>
            <w:noWrap/>
            <w:vAlign w:val="center"/>
            <w:hideMark/>
          </w:tcPr>
          <w:p w14:paraId="3A1064E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nil"/>
              <w:left w:val="nil"/>
              <w:bottom w:val="nil"/>
              <w:right w:val="single" w:sz="8" w:space="0" w:color="auto"/>
            </w:tcBorders>
            <w:shd w:val="clear" w:color="auto" w:fill="auto"/>
            <w:noWrap/>
            <w:vAlign w:val="center"/>
            <w:hideMark/>
          </w:tcPr>
          <w:p w14:paraId="21FCBEC0"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99%</w:t>
            </w:r>
          </w:p>
        </w:tc>
      </w:tr>
      <w:tr w:rsidR="00E30BC0" w:rsidRPr="00E30BC0" w14:paraId="3696ABCB" w14:textId="77777777" w:rsidTr="007943C7">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FB32D9E"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sz w:val="18"/>
                <w:szCs w:val="18"/>
                <w:lang w:eastAsia="ja-JP"/>
              </w:rPr>
            </w:pPr>
            <w:r w:rsidRPr="00E30BC0">
              <w:rPr>
                <w:rFonts w:ascii="Arial" w:eastAsia="ＭＳ Ｐゴシック" w:hAnsi="Arial" w:cs="Arial"/>
                <w:b/>
                <w:bCs/>
                <w:sz w:val="18"/>
                <w:szCs w:val="18"/>
                <w:lang w:eastAsia="ja-JP"/>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07E9C7F7"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-0.74%</w:t>
            </w:r>
          </w:p>
        </w:tc>
        <w:tc>
          <w:tcPr>
            <w:tcW w:w="1080" w:type="dxa"/>
            <w:tcBorders>
              <w:top w:val="single" w:sz="8" w:space="0" w:color="000000"/>
              <w:left w:val="nil"/>
              <w:bottom w:val="single" w:sz="8" w:space="0" w:color="auto"/>
              <w:right w:val="nil"/>
            </w:tcBorders>
            <w:shd w:val="clear" w:color="CCFFCC" w:fill="CCFFCC"/>
            <w:noWrap/>
            <w:vAlign w:val="bottom"/>
            <w:hideMark/>
          </w:tcPr>
          <w:p w14:paraId="2EA8FFBC"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-3.21%</w:t>
            </w:r>
          </w:p>
        </w:tc>
        <w:tc>
          <w:tcPr>
            <w:tcW w:w="1080" w:type="dxa"/>
            <w:tcBorders>
              <w:top w:val="single" w:sz="8" w:space="0" w:color="000000"/>
              <w:left w:val="nil"/>
              <w:bottom w:val="single" w:sz="8" w:space="0" w:color="auto"/>
              <w:right w:val="nil"/>
            </w:tcBorders>
            <w:shd w:val="clear" w:color="CCFFCC" w:fill="CCFFCC"/>
            <w:noWrap/>
            <w:vAlign w:val="bottom"/>
            <w:hideMark/>
          </w:tcPr>
          <w:p w14:paraId="2467A13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30BC0">
              <w:rPr>
                <w:rFonts w:ascii="Arial" w:eastAsia="ＭＳ Ｐゴシック" w:hAnsi="Arial" w:cs="Arial"/>
                <w:sz w:val="18"/>
                <w:szCs w:val="18"/>
                <w:lang w:eastAsia="ja-JP"/>
              </w:rPr>
              <w:t>-3.13%</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69FC319"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2A0C57F2" w14:textId="77777777" w:rsidR="00E30BC0" w:rsidRPr="00E30BC0" w:rsidRDefault="00E30BC0" w:rsidP="00E30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30BC0">
              <w:rPr>
                <w:rFonts w:ascii="Arial" w:eastAsia="ＭＳ Ｐゴシック" w:hAnsi="Arial" w:cs="Arial"/>
                <w:color w:val="000000"/>
                <w:sz w:val="18"/>
                <w:szCs w:val="18"/>
                <w:lang w:eastAsia="ja-JP"/>
              </w:rPr>
              <w:t>100%</w:t>
            </w:r>
          </w:p>
        </w:tc>
      </w:tr>
    </w:tbl>
    <w:p w14:paraId="4C0C49DF" w14:textId="77777777" w:rsidR="00E30BC0" w:rsidRPr="00D763D5" w:rsidRDefault="00E30BC0" w:rsidP="00D763D5"/>
    <w:p w14:paraId="483A5C36" w14:textId="7BAE9526" w:rsidR="00DB4834" w:rsidRDefault="00DB4834" w:rsidP="00DB4834">
      <w:pPr>
        <w:pStyle w:val="1"/>
        <w:rPr>
          <w:rFonts w:hint="eastAsia"/>
          <w:lang w:val="en-CA" w:eastAsia="ja-JP"/>
        </w:rPr>
      </w:pPr>
      <w:r>
        <w:rPr>
          <w:rFonts w:hint="eastAsia"/>
          <w:lang w:val="en-CA" w:eastAsia="ja-JP"/>
        </w:rPr>
        <w:t>Conclusion</w:t>
      </w:r>
    </w:p>
    <w:p w14:paraId="01F0530C" w14:textId="6EA6C73B" w:rsidR="00DB4834" w:rsidRPr="00DB4834" w:rsidRDefault="00DB4834" w:rsidP="00DB4834">
      <w:pPr>
        <w:rPr>
          <w:rFonts w:hint="eastAsia"/>
          <w:lang w:val="en-CA" w:eastAsia="ja-JP"/>
        </w:rPr>
      </w:pPr>
      <w:r>
        <w:rPr>
          <w:rFonts w:hint="eastAsia"/>
          <w:lang w:val="en-CA" w:eastAsia="ja-JP"/>
        </w:rPr>
        <w:t>In this contribution, we proposed cross-comp</w:t>
      </w:r>
      <w:r>
        <w:rPr>
          <w:lang w:val="en-CA" w:eastAsia="ja-JP"/>
        </w:rPr>
        <w:t>onent residual prediction (CCRP) for 4:4:4 format. The CCRP is enabled only the single tree case</w:t>
      </w:r>
      <w:r w:rsidR="009E5950">
        <w:rPr>
          <w:lang w:val="en-CA" w:eastAsia="ja-JP"/>
        </w:rPr>
        <w:t xml:space="preserve"> with no-intra sub partition</w:t>
      </w:r>
      <w:r>
        <w:rPr>
          <w:lang w:val="en-CA" w:eastAsia="ja-JP"/>
        </w:rPr>
        <w:t>. We also propose the fast computation method to derive the scaling value as an encoder optimization. The simulation results show the improvement of both luma and chroma coding performance without sacrificing the encoding/decoding run-time. We recommend to adopt the proposal to the next working draft.</w:t>
      </w:r>
    </w:p>
    <w:p w14:paraId="53AAD841" w14:textId="77777777" w:rsidR="00DB4834" w:rsidRDefault="00DB4834" w:rsidP="00DB4834">
      <w:pPr>
        <w:pStyle w:val="1"/>
        <w:rPr>
          <w:lang w:val="en-CA" w:eastAsia="ja-JP"/>
        </w:rPr>
      </w:pPr>
      <w:r>
        <w:rPr>
          <w:rFonts w:hint="eastAsia"/>
          <w:lang w:val="en-CA" w:eastAsia="ja-JP"/>
        </w:rPr>
        <w:t>References</w:t>
      </w:r>
    </w:p>
    <w:p w14:paraId="5C371F09" w14:textId="657543ED" w:rsidR="00DB4834" w:rsidRPr="00160A13" w:rsidRDefault="00560B11" w:rsidP="00560B11">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2" w:name="_Ref534931560"/>
      <w:r w:rsidRPr="00560B11">
        <w:rPr>
          <w:szCs w:val="22"/>
          <w:lang w:val="en-CA" w:eastAsia="ja-JP"/>
        </w:rPr>
        <w:t>W. Pu, W.-S. Kim, J. Chen, J. Sole, M. Karczewicz</w:t>
      </w:r>
      <w:r w:rsidR="00DB4834" w:rsidRPr="00160A13">
        <w:rPr>
          <w:szCs w:val="22"/>
          <w:lang w:val="en-CA" w:eastAsia="ja-JP"/>
        </w:rPr>
        <w:t>, “</w:t>
      </w:r>
      <w:r w:rsidRPr="00560B11">
        <w:rPr>
          <w:szCs w:val="22"/>
          <w:lang w:val="en-CA" w:eastAsia="ja-JP"/>
        </w:rPr>
        <w:t>JCTVC-O0202 RCE1: Descriptions and Results for Experiments 1, 2, 3, and 4</w:t>
      </w:r>
      <w:r w:rsidR="00DB4834" w:rsidRPr="00160A13">
        <w:rPr>
          <w:szCs w:val="22"/>
          <w:lang w:val="en-CA" w:eastAsia="ja-JP"/>
        </w:rPr>
        <w:t>”, J</w:t>
      </w:r>
      <w:r>
        <w:rPr>
          <w:szCs w:val="22"/>
          <w:lang w:val="en-CA" w:eastAsia="ja-JP"/>
        </w:rPr>
        <w:t>CTVC</w:t>
      </w:r>
      <w:r w:rsidR="00DB4834" w:rsidRPr="00160A13">
        <w:rPr>
          <w:szCs w:val="22"/>
          <w:lang w:val="en-CA" w:eastAsia="ja-JP"/>
        </w:rPr>
        <w:t>-</w:t>
      </w:r>
      <w:r>
        <w:rPr>
          <w:lang w:eastAsia="de-DE"/>
        </w:rPr>
        <w:t>O0202</w:t>
      </w:r>
      <w:r w:rsidR="00DB4834" w:rsidRPr="00160A13">
        <w:rPr>
          <w:lang w:val="en-CA" w:eastAsia="ja-JP"/>
        </w:rPr>
        <w:t xml:space="preserve">, </w:t>
      </w:r>
      <w:r w:rsidRPr="009454BE">
        <w:rPr>
          <w:szCs w:val="22"/>
        </w:rPr>
        <w:t>Geneva, CH, 23 Oct. – 1 Nov. 2013</w:t>
      </w:r>
      <w:r w:rsidR="00DB4834" w:rsidRPr="00160A13">
        <w:rPr>
          <w:lang w:val="en-CA" w:eastAsia="ja-JP"/>
        </w:rPr>
        <w:t>.</w:t>
      </w:r>
      <w:bookmarkEnd w:id="2"/>
    </w:p>
    <w:p w14:paraId="49AE8BEA" w14:textId="0942E637" w:rsidR="00DB4834" w:rsidRPr="00160A13" w:rsidRDefault="00160A13" w:rsidP="00160A13">
      <w:pPr>
        <w:numPr>
          <w:ilvl w:val="0"/>
          <w:numId w:val="12"/>
        </w:numPr>
        <w:tabs>
          <w:tab w:val="clear" w:pos="1800"/>
          <w:tab w:val="clear" w:pos="2160"/>
          <w:tab w:val="clear" w:pos="2520"/>
          <w:tab w:val="clear" w:pos="2880"/>
          <w:tab w:val="clear" w:pos="3240"/>
          <w:tab w:val="clear" w:pos="3600"/>
          <w:tab w:val="clear" w:pos="3960"/>
          <w:tab w:val="clear" w:pos="4320"/>
        </w:tabs>
        <w:jc w:val="left"/>
      </w:pPr>
      <w:bookmarkStart w:id="3" w:name="_Ref3929705"/>
      <w:r w:rsidRPr="00160A13">
        <w:rPr>
          <w:lang w:val="en-CA" w:eastAsia="ja-JP"/>
        </w:rPr>
        <w:t>X. Xu, Y.-H. Chao, Y.-C. Sun, J. Xu</w:t>
      </w:r>
      <w:r w:rsidR="00DB4834" w:rsidRPr="00160A13">
        <w:rPr>
          <w:lang w:val="en-CA" w:eastAsia="ja-JP"/>
        </w:rPr>
        <w:t>, “</w:t>
      </w:r>
      <w:r w:rsidRPr="00160A13">
        <w:rPr>
          <w:lang w:val="en-CA" w:eastAsia="ja-JP"/>
        </w:rPr>
        <w:t>Description of Core Experiment 8 (CE8): 4:4:4 Screen Content Coding Tools,” JVET-O</w:t>
      </w:r>
      <w:bookmarkEnd w:id="3"/>
      <w:r w:rsidRPr="00160A13">
        <w:rPr>
          <w:lang w:val="en-CA" w:eastAsia="ja-JP"/>
        </w:rPr>
        <w:t>2028</w:t>
      </w:r>
      <w:r w:rsidR="00DB4834" w:rsidRPr="00160A13">
        <w:rPr>
          <w:lang w:val="en-CA" w:eastAsia="ja-JP"/>
        </w:rPr>
        <w:t xml:space="preserve">, </w:t>
      </w:r>
      <w:r w:rsidRPr="00160A13">
        <w:rPr>
          <w:lang w:val="en-CA" w:eastAsia="ja-JP"/>
        </w:rPr>
        <w:t>Gothenburg, SE, 3–12 July 2019</w:t>
      </w:r>
      <w:r w:rsidR="00DB4834" w:rsidRPr="00160A13">
        <w:rPr>
          <w:lang w:val="en-CA" w:eastAsia="ja-JP"/>
        </w:rPr>
        <w:t>.</w:t>
      </w:r>
    </w:p>
    <w:p w14:paraId="765CD6D3" w14:textId="0698AB76" w:rsidR="00DB4834" w:rsidRPr="005B217D" w:rsidRDefault="00DB4834" w:rsidP="00DB4834">
      <w:pPr>
        <w:pStyle w:val="1"/>
        <w:rPr>
          <w:lang w:val="en-CA"/>
        </w:rPr>
      </w:pPr>
      <w:r>
        <w:rPr>
          <w:lang w:val="en-CA"/>
        </w:rPr>
        <w:t>Patent rights declaration</w:t>
      </w:r>
    </w:p>
    <w:p w14:paraId="62AA4B65" w14:textId="77777777" w:rsidR="00DB4834" w:rsidRPr="005B217D" w:rsidRDefault="00DB4834" w:rsidP="00DB4834">
      <w:pPr>
        <w:rPr>
          <w:szCs w:val="22"/>
          <w:lang w:val="en-CA"/>
        </w:rPr>
      </w:pPr>
      <w:r>
        <w:rPr>
          <w:b/>
          <w:szCs w:val="22"/>
          <w:lang w:val="en-CA"/>
        </w:rPr>
        <w:t>KDDI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DB4834" w:rsidRDefault="007F1F8B" w:rsidP="009234A5">
      <w:pPr>
        <w:rPr>
          <w:szCs w:val="22"/>
          <w:lang w:val="en-CA"/>
        </w:rPr>
      </w:pPr>
    </w:p>
    <w:sectPr w:rsidR="007F1F8B" w:rsidRPr="00DB483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9A3BC" w14:textId="77777777" w:rsidR="00A17CEC" w:rsidRDefault="00A17CEC">
      <w:r>
        <w:separator/>
      </w:r>
    </w:p>
  </w:endnote>
  <w:endnote w:type="continuationSeparator" w:id="0">
    <w:p w14:paraId="4BA0EA88" w14:textId="77777777" w:rsidR="00A17CEC" w:rsidRDefault="00A1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372417" w:rsidRPr="00C00DDE" w:rsidRDefault="0037241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D0C9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2019-08-15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55C4D" w14:textId="77777777" w:rsidR="00A17CEC" w:rsidRDefault="00A17CEC">
      <w:r>
        <w:separator/>
      </w:r>
    </w:p>
  </w:footnote>
  <w:footnote w:type="continuationSeparator" w:id="0">
    <w:p w14:paraId="0F234911" w14:textId="77777777" w:rsidR="00A17CEC" w:rsidRDefault="00A17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0A13"/>
    <w:rsid w:val="00160FE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7EC4"/>
    <w:rsid w:val="003669EA"/>
    <w:rsid w:val="003706CC"/>
    <w:rsid w:val="00372417"/>
    <w:rsid w:val="00377710"/>
    <w:rsid w:val="003960AE"/>
    <w:rsid w:val="003A2D8E"/>
    <w:rsid w:val="003A7CE6"/>
    <w:rsid w:val="003B3F96"/>
    <w:rsid w:val="003C20E4"/>
    <w:rsid w:val="003D6342"/>
    <w:rsid w:val="003E6F90"/>
    <w:rsid w:val="003E73ED"/>
    <w:rsid w:val="003F5D0F"/>
    <w:rsid w:val="00414101"/>
    <w:rsid w:val="004219CF"/>
    <w:rsid w:val="004234F0"/>
    <w:rsid w:val="00433DDB"/>
    <w:rsid w:val="00435A29"/>
    <w:rsid w:val="00437619"/>
    <w:rsid w:val="00465A1E"/>
    <w:rsid w:val="00485FB4"/>
    <w:rsid w:val="0049445A"/>
    <w:rsid w:val="004A2A63"/>
    <w:rsid w:val="004B210C"/>
    <w:rsid w:val="004D405F"/>
    <w:rsid w:val="004E4F4F"/>
    <w:rsid w:val="004E6789"/>
    <w:rsid w:val="004F61E3"/>
    <w:rsid w:val="00502E10"/>
    <w:rsid w:val="0051015C"/>
    <w:rsid w:val="00516CF1"/>
    <w:rsid w:val="00531AE9"/>
    <w:rsid w:val="00536188"/>
    <w:rsid w:val="00550A66"/>
    <w:rsid w:val="00560B11"/>
    <w:rsid w:val="00567460"/>
    <w:rsid w:val="00567EC7"/>
    <w:rsid w:val="00570013"/>
    <w:rsid w:val="005753EC"/>
    <w:rsid w:val="005801A2"/>
    <w:rsid w:val="005952A5"/>
    <w:rsid w:val="005A33A1"/>
    <w:rsid w:val="005B217D"/>
    <w:rsid w:val="005C385F"/>
    <w:rsid w:val="005C7C26"/>
    <w:rsid w:val="005D0C92"/>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E62"/>
    <w:rsid w:val="007943C7"/>
    <w:rsid w:val="00796EE3"/>
    <w:rsid w:val="007A7D29"/>
    <w:rsid w:val="007B4AB8"/>
    <w:rsid w:val="007D1181"/>
    <w:rsid w:val="007E01A3"/>
    <w:rsid w:val="007F1F8B"/>
    <w:rsid w:val="007F6205"/>
    <w:rsid w:val="007F67A1"/>
    <w:rsid w:val="00811C05"/>
    <w:rsid w:val="008206C8"/>
    <w:rsid w:val="00846785"/>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1AA8"/>
    <w:rsid w:val="009D7CE6"/>
    <w:rsid w:val="009E5950"/>
    <w:rsid w:val="009F496B"/>
    <w:rsid w:val="00A01439"/>
    <w:rsid w:val="00A02E61"/>
    <w:rsid w:val="00A05CFF"/>
    <w:rsid w:val="00A13048"/>
    <w:rsid w:val="00A17CEC"/>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63D5"/>
    <w:rsid w:val="00D807BF"/>
    <w:rsid w:val="00D82FCC"/>
    <w:rsid w:val="00DA17FC"/>
    <w:rsid w:val="00DA7887"/>
    <w:rsid w:val="00DB2C26"/>
    <w:rsid w:val="00DB4834"/>
    <w:rsid w:val="00DD02F4"/>
    <w:rsid w:val="00DD6622"/>
    <w:rsid w:val="00DE1C7C"/>
    <w:rsid w:val="00DE6B43"/>
    <w:rsid w:val="00E11923"/>
    <w:rsid w:val="00E262D4"/>
    <w:rsid w:val="00E30BC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1451"/>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DB4834"/>
    <w:rPr>
      <w:b/>
      <w:bCs/>
      <w:sz w:val="21"/>
      <w:szCs w:val="21"/>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DB4834"/>
    <w:rPr>
      <w:b/>
      <w:bCs/>
      <w:sz w:val="21"/>
      <w:szCs w:val="21"/>
    </w:rPr>
  </w:style>
  <w:style w:type="paragraph" w:customStyle="1" w:styleId="Equation">
    <w:name w:val="Equation"/>
    <w:basedOn w:val="a"/>
    <w:qFormat/>
    <w:rsid w:val="003B3F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ＭＳ 明朝"/>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04302">
      <w:bodyDiv w:val="1"/>
      <w:marLeft w:val="0"/>
      <w:marRight w:val="0"/>
      <w:marTop w:val="0"/>
      <w:marBottom w:val="0"/>
      <w:divBdr>
        <w:top w:val="none" w:sz="0" w:space="0" w:color="auto"/>
        <w:left w:val="none" w:sz="0" w:space="0" w:color="auto"/>
        <w:bottom w:val="none" w:sz="0" w:space="0" w:color="auto"/>
        <w:right w:val="none" w:sz="0" w:space="0" w:color="auto"/>
      </w:divBdr>
    </w:div>
    <w:div w:id="458185142">
      <w:bodyDiv w:val="1"/>
      <w:marLeft w:val="0"/>
      <w:marRight w:val="0"/>
      <w:marTop w:val="0"/>
      <w:marBottom w:val="0"/>
      <w:divBdr>
        <w:top w:val="none" w:sz="0" w:space="0" w:color="auto"/>
        <w:left w:val="none" w:sz="0" w:space="0" w:color="auto"/>
        <w:bottom w:val="none" w:sz="0" w:space="0" w:color="auto"/>
        <w:right w:val="none" w:sz="0" w:space="0" w:color="auto"/>
      </w:divBdr>
    </w:div>
    <w:div w:id="597374369">
      <w:bodyDiv w:val="1"/>
      <w:marLeft w:val="0"/>
      <w:marRight w:val="0"/>
      <w:marTop w:val="0"/>
      <w:marBottom w:val="0"/>
      <w:divBdr>
        <w:top w:val="none" w:sz="0" w:space="0" w:color="auto"/>
        <w:left w:val="none" w:sz="0" w:space="0" w:color="auto"/>
        <w:bottom w:val="none" w:sz="0" w:space="0" w:color="auto"/>
        <w:right w:val="none" w:sz="0" w:space="0" w:color="auto"/>
      </w:divBdr>
    </w:div>
    <w:div w:id="1181896508">
      <w:bodyDiv w:val="1"/>
      <w:marLeft w:val="0"/>
      <w:marRight w:val="0"/>
      <w:marTop w:val="0"/>
      <w:marBottom w:val="0"/>
      <w:divBdr>
        <w:top w:val="none" w:sz="0" w:space="0" w:color="auto"/>
        <w:left w:val="none" w:sz="0" w:space="0" w:color="auto"/>
        <w:bottom w:val="none" w:sz="0" w:space="0" w:color="auto"/>
        <w:right w:val="none" w:sz="0" w:space="0" w:color="auto"/>
      </w:divBdr>
    </w:div>
    <w:div w:id="1237933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62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i-kawamura@kdd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0F9FD-FCD4-46B1-BB0F-7A4E92F7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1085</Words>
  <Characters>6187</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kei</cp:lastModifiedBy>
  <cp:revision>17</cp:revision>
  <cp:lastPrinted>1900-01-01T08:00:00Z</cp:lastPrinted>
  <dcterms:created xsi:type="dcterms:W3CDTF">2019-04-11T19:57:00Z</dcterms:created>
  <dcterms:modified xsi:type="dcterms:W3CDTF">2019-09-25T03:01:00Z</dcterms:modified>
</cp:coreProperties>
</file>