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66D6C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CB44B4E"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F803FD">
              <w:rPr>
                <w:lang w:val="en-CA"/>
              </w:rPr>
              <w:t>P0</w:t>
            </w:r>
            <w:r w:rsidR="00751E60">
              <w:rPr>
                <w:lang w:val="en-CA"/>
              </w:rPr>
              <w:t>462</w:t>
            </w:r>
            <w:bookmarkEnd w:id="0"/>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186"/>
        <w:gridCol w:w="851"/>
        <w:gridCol w:w="4081"/>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48C3F1" w:rsidR="00E61DAC" w:rsidRPr="005B217D" w:rsidRDefault="00751E60" w:rsidP="00EB7B48">
            <w:pPr>
              <w:spacing w:before="60" w:after="60"/>
              <w:rPr>
                <w:b/>
                <w:szCs w:val="22"/>
                <w:lang w:val="en-CA"/>
              </w:rPr>
            </w:pPr>
            <w:r>
              <w:rPr>
                <w:b/>
                <w:szCs w:val="22"/>
                <w:lang w:val="en-CA"/>
              </w:rPr>
              <w:t xml:space="preserve">AHG6: </w:t>
            </w:r>
            <w:r w:rsidR="004977D2">
              <w:rPr>
                <w:b/>
                <w:szCs w:val="22"/>
                <w:lang w:val="en-CA"/>
              </w:rPr>
              <w:t>360-degree video related SEI messages</w:t>
            </w:r>
            <w:r w:rsidR="007A77C4">
              <w:rPr>
                <w:b/>
                <w:szCs w:val="22"/>
                <w:lang w:val="en-CA"/>
              </w:rPr>
              <w:t xml:space="preserve"> </w:t>
            </w:r>
            <w:r w:rsidR="006646C5">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927DC5" w:rsidR="00E61DAC" w:rsidRPr="005B217D" w:rsidRDefault="00E40CDF" w:rsidP="00AD76D7">
            <w:pPr>
              <w:spacing w:before="60" w:after="60"/>
              <w:rPr>
                <w:szCs w:val="22"/>
                <w:lang w:val="en-CA"/>
              </w:rPr>
            </w:pPr>
            <w:r>
              <w:rPr>
                <w:szCs w:val="22"/>
                <w:lang w:val="en-CA"/>
              </w:rPr>
              <w:t>Proposal</w:t>
            </w:r>
          </w:p>
        </w:tc>
      </w:tr>
      <w:tr w:rsidR="00C76B03" w:rsidRPr="005B217D" w14:paraId="714CD808" w14:textId="77777777" w:rsidTr="00C76B03">
        <w:tc>
          <w:tcPr>
            <w:tcW w:w="1458" w:type="dxa"/>
          </w:tcPr>
          <w:p w14:paraId="4DB59313" w14:textId="5BA460B4" w:rsidR="00C76B03" w:rsidRPr="005B217D" w:rsidRDefault="00C76B03" w:rsidP="00C76B03">
            <w:pPr>
              <w:spacing w:before="60" w:after="60"/>
              <w:rPr>
                <w:i/>
                <w:szCs w:val="22"/>
                <w:lang w:val="en-CA"/>
              </w:rPr>
            </w:pPr>
            <w:r w:rsidRPr="005B217D">
              <w:rPr>
                <w:i/>
                <w:szCs w:val="22"/>
                <w:lang w:val="en-CA"/>
              </w:rPr>
              <w:t>Author(s) or</w:t>
            </w:r>
            <w:r w:rsidRPr="005B217D">
              <w:rPr>
                <w:i/>
                <w:szCs w:val="22"/>
                <w:lang w:val="en-CA"/>
              </w:rPr>
              <w:br/>
              <w:t>Contact(s):</w:t>
            </w:r>
          </w:p>
        </w:tc>
        <w:tc>
          <w:tcPr>
            <w:tcW w:w="3186" w:type="dxa"/>
          </w:tcPr>
          <w:p w14:paraId="49D81240" w14:textId="2582B534" w:rsidR="00C76B03" w:rsidRPr="005B217D" w:rsidRDefault="00C76B03" w:rsidP="00C76B03">
            <w:pPr>
              <w:spacing w:before="60" w:after="60"/>
              <w:rPr>
                <w:szCs w:val="22"/>
                <w:lang w:val="en-CA"/>
              </w:rPr>
            </w:pPr>
            <w:r>
              <w:rPr>
                <w:szCs w:val="22"/>
                <w:lang w:val="en-CA"/>
              </w:rPr>
              <w:t>Robert Skupin</w:t>
            </w:r>
            <w:r w:rsidRPr="005B217D">
              <w:rPr>
                <w:szCs w:val="22"/>
                <w:lang w:val="en-CA"/>
              </w:rPr>
              <w:br/>
            </w:r>
            <w:proofErr w:type="spellStart"/>
            <w:r>
              <w:rPr>
                <w:szCs w:val="22"/>
                <w:lang w:val="en-CA"/>
              </w:rPr>
              <w:t>Yago</w:t>
            </w:r>
            <w:proofErr w:type="spellEnd"/>
            <w:r>
              <w:rPr>
                <w:szCs w:val="22"/>
                <w:lang w:val="en-CA"/>
              </w:rPr>
              <w:t xml:space="preserve"> Sanchez</w:t>
            </w:r>
            <w:r>
              <w:rPr>
                <w:szCs w:val="22"/>
                <w:lang w:val="en-CA"/>
              </w:rPr>
              <w:br/>
            </w:r>
            <w:proofErr w:type="spellStart"/>
            <w:r>
              <w:rPr>
                <w:szCs w:val="22"/>
                <w:lang w:val="en-CA"/>
              </w:rPr>
              <w:t>Karsten</w:t>
            </w:r>
            <w:proofErr w:type="spellEnd"/>
            <w:r>
              <w:rPr>
                <w:szCs w:val="22"/>
                <w:lang w:val="en-CA"/>
              </w:rPr>
              <w:t xml:space="preserve"> </w:t>
            </w:r>
            <w:proofErr w:type="spellStart"/>
            <w:r>
              <w:rPr>
                <w:szCs w:val="22"/>
                <w:lang w:val="en-CA"/>
              </w:rPr>
              <w:t>Suehring</w:t>
            </w:r>
            <w:proofErr w:type="spellEnd"/>
            <w:r w:rsidR="00751E60">
              <w:rPr>
                <w:szCs w:val="22"/>
                <w:lang w:val="en-CA"/>
              </w:rPr>
              <w:br/>
              <w:t xml:space="preserve">Thomas </w:t>
            </w:r>
            <w:proofErr w:type="spellStart"/>
            <w:r w:rsidR="00751E60">
              <w:rPr>
                <w:szCs w:val="22"/>
                <w:lang w:val="en-CA"/>
              </w:rPr>
              <w:t>Schierl</w:t>
            </w:r>
            <w:proofErr w:type="spellEnd"/>
          </w:p>
        </w:tc>
        <w:tc>
          <w:tcPr>
            <w:tcW w:w="851" w:type="dxa"/>
          </w:tcPr>
          <w:p w14:paraId="0140ECA2" w14:textId="180C64E6" w:rsidR="00C76B03" w:rsidRPr="005B217D" w:rsidRDefault="00C76B03" w:rsidP="00C76B03">
            <w:pPr>
              <w:spacing w:before="60" w:after="60"/>
              <w:rPr>
                <w:szCs w:val="22"/>
                <w:lang w:val="en-CA"/>
              </w:rPr>
            </w:pPr>
            <w:r w:rsidRPr="005B217D">
              <w:rPr>
                <w:szCs w:val="22"/>
                <w:lang w:val="en-CA"/>
              </w:rPr>
              <w:t>Email:</w:t>
            </w:r>
          </w:p>
        </w:tc>
        <w:tc>
          <w:tcPr>
            <w:tcW w:w="4081" w:type="dxa"/>
          </w:tcPr>
          <w:p w14:paraId="32C2ABFD" w14:textId="1A4984BA" w:rsidR="00C76B03" w:rsidRPr="005B217D" w:rsidRDefault="00C76B03" w:rsidP="00C76B03">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tc>
      </w:tr>
      <w:tr w:rsidR="00AF523D" w:rsidRPr="005B217D" w14:paraId="49AFAA61" w14:textId="77777777">
        <w:tc>
          <w:tcPr>
            <w:tcW w:w="1458" w:type="dxa"/>
          </w:tcPr>
          <w:p w14:paraId="2C08AF6B" w14:textId="0A6E5A69" w:rsidR="00AF523D" w:rsidRPr="005B217D" w:rsidRDefault="00AF523D">
            <w:pPr>
              <w:spacing w:before="60" w:after="60"/>
              <w:rPr>
                <w:i/>
                <w:szCs w:val="22"/>
                <w:lang w:val="en-CA"/>
              </w:rPr>
            </w:pPr>
            <w:r w:rsidRPr="005B217D">
              <w:rPr>
                <w:i/>
                <w:szCs w:val="22"/>
                <w:lang w:val="en-CA"/>
              </w:rPr>
              <w:t>Source:</w:t>
            </w:r>
          </w:p>
        </w:tc>
        <w:tc>
          <w:tcPr>
            <w:tcW w:w="8118" w:type="dxa"/>
            <w:gridSpan w:val="3"/>
          </w:tcPr>
          <w:p w14:paraId="643E6B85" w14:textId="117594C3" w:rsidR="00AF523D" w:rsidRPr="005B217D" w:rsidRDefault="00C76B03">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688938" w14:textId="606BE8B1" w:rsidR="00AD5A34" w:rsidRPr="00AD5A34" w:rsidRDefault="00D70714" w:rsidP="00E019A2">
      <w:pPr>
        <w:rPr>
          <w:lang w:val="en-CA"/>
        </w:rPr>
      </w:pPr>
      <w:r>
        <w:rPr>
          <w:lang w:val="en-CA"/>
        </w:rPr>
        <w:t>At the 15</w:t>
      </w:r>
      <w:r w:rsidRPr="004977D2">
        <w:rPr>
          <w:vertAlign w:val="superscript"/>
          <w:lang w:val="en-CA"/>
        </w:rPr>
        <w:t>th</w:t>
      </w:r>
      <w:r>
        <w:rPr>
          <w:lang w:val="en-CA"/>
        </w:rPr>
        <w:t xml:space="preserve"> JVET meeting in Gothenburg, proposal</w:t>
      </w:r>
      <w:r w:rsidR="009C799E">
        <w:rPr>
          <w:lang w:val="en-CA"/>
        </w:rPr>
        <w:t>s</w:t>
      </w:r>
      <w:r>
        <w:rPr>
          <w:lang w:val="en-CA"/>
        </w:rPr>
        <w:t xml:space="preserve"> were made regarding new 360-degree video signalling. This </w:t>
      </w:r>
      <w:r w:rsidRPr="00AD5A34">
        <w:rPr>
          <w:lang w:val="en-CA"/>
        </w:rPr>
        <w:t xml:space="preserve">document identifies issues of changing some of the design decisions of the respective signalling in in AVC/HEVC and proposes to adopt the </w:t>
      </w:r>
      <w:r w:rsidR="00AD5A34">
        <w:rPr>
          <w:lang w:val="en-CA"/>
        </w:rPr>
        <w:t xml:space="preserve">following SEI messages </w:t>
      </w:r>
      <w:r w:rsidR="00AD5A34" w:rsidRPr="00AD5A34">
        <w:rPr>
          <w:lang w:val="en-CA"/>
        </w:rPr>
        <w:t>into the CD text of “Supplemental enhancement information messages for coded video bitstreams (Draft 1)” in JVET-O2007</w:t>
      </w:r>
      <w:r w:rsidR="00AD5A34">
        <w:rPr>
          <w:lang w:val="en-CA"/>
        </w:rPr>
        <w:t>:</w:t>
      </w:r>
    </w:p>
    <w:p w14:paraId="7BC5B197" w14:textId="3A8FD404"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Pr>
          <w:rFonts w:ascii="Times New Roman" w:hAnsi="Times New Roman" w:cs="Times New Roman"/>
          <w:lang w:val="en-CA"/>
        </w:rPr>
        <w:t>the e</w:t>
      </w:r>
      <w:r w:rsidRPr="00AD5A34">
        <w:rPr>
          <w:rFonts w:ascii="Times New Roman" w:hAnsi="Times New Roman" w:cs="Times New Roman"/>
          <w:lang w:val="en-CA"/>
        </w:rPr>
        <w:t xml:space="preserve">quirectangular Projection SEI message, </w:t>
      </w:r>
      <w:r>
        <w:rPr>
          <w:rFonts w:ascii="Times New Roman" w:hAnsi="Times New Roman" w:cs="Times New Roman"/>
          <w:lang w:val="en-CA"/>
        </w:rPr>
        <w:t>and</w:t>
      </w:r>
    </w:p>
    <w:p w14:paraId="73721FA5" w14:textId="6FD7BB10"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proofErr w:type="spellStart"/>
      <w:r w:rsidRPr="00AD5A34">
        <w:rPr>
          <w:rFonts w:ascii="Times New Roman" w:hAnsi="Times New Roman" w:cs="Times New Roman"/>
          <w:lang w:val="en-CA"/>
        </w:rPr>
        <w:t>cubemap</w:t>
      </w:r>
      <w:proofErr w:type="spellEnd"/>
      <w:r w:rsidRPr="00AD5A34">
        <w:rPr>
          <w:rFonts w:ascii="Times New Roman" w:hAnsi="Times New Roman" w:cs="Times New Roman"/>
          <w:lang w:val="en-CA"/>
        </w:rPr>
        <w:t xml:space="preserve"> projection SEI message, </w:t>
      </w:r>
      <w:r>
        <w:rPr>
          <w:rFonts w:ascii="Times New Roman" w:hAnsi="Times New Roman" w:cs="Times New Roman"/>
          <w:lang w:val="en-CA"/>
        </w:rPr>
        <w:t>and</w:t>
      </w:r>
    </w:p>
    <w:p w14:paraId="18DA5B04" w14:textId="7EC85B18"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sphere rotation SEI message, </w:t>
      </w:r>
      <w:r>
        <w:rPr>
          <w:rFonts w:ascii="Times New Roman" w:hAnsi="Times New Roman" w:cs="Times New Roman"/>
          <w:lang w:val="en-CA"/>
        </w:rPr>
        <w:t>and</w:t>
      </w:r>
    </w:p>
    <w:p w14:paraId="24FF0FBD" w14:textId="515DEB54"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r>
        <w:rPr>
          <w:rFonts w:ascii="Times New Roman" w:hAnsi="Times New Roman" w:cs="Times New Roman"/>
          <w:lang w:val="en-CA"/>
        </w:rPr>
        <w:t>r</w:t>
      </w:r>
      <w:r w:rsidRPr="00AD5A34">
        <w:rPr>
          <w:rFonts w:ascii="Times New Roman" w:hAnsi="Times New Roman" w:cs="Times New Roman"/>
          <w:lang w:val="en-CA"/>
        </w:rPr>
        <w:t>egion-wise packing SEI message</w:t>
      </w:r>
      <w:r>
        <w:rPr>
          <w:rFonts w:ascii="Times New Roman" w:hAnsi="Times New Roman" w:cs="Times New Roman"/>
          <w:lang w:val="en-CA"/>
        </w:rPr>
        <w:t>,</w:t>
      </w:r>
      <w:r w:rsidRPr="00AD5A34">
        <w:rPr>
          <w:rFonts w:ascii="Times New Roman" w:hAnsi="Times New Roman" w:cs="Times New Roman"/>
          <w:lang w:val="en-CA"/>
        </w:rPr>
        <w:t xml:space="preserve"> </w:t>
      </w:r>
      <w:r>
        <w:rPr>
          <w:rFonts w:ascii="Times New Roman" w:hAnsi="Times New Roman" w:cs="Times New Roman"/>
          <w:lang w:val="en-CA"/>
        </w:rPr>
        <w:t>and</w:t>
      </w:r>
    </w:p>
    <w:p w14:paraId="2037EB95" w14:textId="3967FD76"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r>
        <w:rPr>
          <w:rFonts w:ascii="Times New Roman" w:hAnsi="Times New Roman" w:cs="Times New Roman"/>
          <w:lang w:val="en-CA"/>
        </w:rPr>
        <w:t>o</w:t>
      </w:r>
      <w:r w:rsidRPr="00AD5A34">
        <w:rPr>
          <w:rFonts w:ascii="Times New Roman" w:hAnsi="Times New Roman" w:cs="Times New Roman"/>
          <w:lang w:val="en-CA"/>
        </w:rPr>
        <w:t>mnidirectional viewport SEI message</w:t>
      </w:r>
      <w:r>
        <w:rPr>
          <w:rFonts w:ascii="Times New Roman" w:hAnsi="Times New Roman" w:cs="Times New Roman"/>
          <w:lang w:val="en-CA"/>
        </w:rPr>
        <w:t>.</w:t>
      </w:r>
    </w:p>
    <w:p w14:paraId="7D2AC1F0" w14:textId="5750B8AB" w:rsidR="00745F6B" w:rsidRPr="005B217D" w:rsidRDefault="00C941D9" w:rsidP="00E11923">
      <w:pPr>
        <w:pStyle w:val="Heading1"/>
        <w:rPr>
          <w:lang w:val="en-CA"/>
        </w:rPr>
      </w:pPr>
      <w:r w:rsidRPr="00AD5A34">
        <w:rPr>
          <w:rFonts w:cs="Times New Roman"/>
          <w:lang w:val="en-CA"/>
        </w:rPr>
        <w:t>Discussion</w:t>
      </w:r>
    </w:p>
    <w:p w14:paraId="789F3B77" w14:textId="2219DDE4" w:rsidR="00AD5A34" w:rsidRPr="00AD5A34" w:rsidRDefault="004977D2" w:rsidP="00AD5A34">
      <w:pPr>
        <w:rPr>
          <w:lang w:val="en-CA"/>
        </w:rPr>
      </w:pPr>
      <w:r>
        <w:rPr>
          <w:lang w:val="en-CA"/>
        </w:rPr>
        <w:t>At the 15</w:t>
      </w:r>
      <w:r w:rsidRPr="004977D2">
        <w:rPr>
          <w:vertAlign w:val="superscript"/>
          <w:lang w:val="en-CA"/>
        </w:rPr>
        <w:t>th</w:t>
      </w:r>
      <w:r>
        <w:rPr>
          <w:lang w:val="en-CA"/>
        </w:rPr>
        <w:t xml:space="preserve"> JVET meeting in Gothenburg, proposal</w:t>
      </w:r>
      <w:r w:rsidR="009C799E">
        <w:rPr>
          <w:lang w:val="en-CA"/>
        </w:rPr>
        <w:t>s</w:t>
      </w:r>
      <w:r>
        <w:rPr>
          <w:lang w:val="en-CA"/>
        </w:rPr>
        <w:t xml:space="preserve"> were made regarding </w:t>
      </w:r>
      <w:r w:rsidR="00D70714">
        <w:rPr>
          <w:lang w:val="en-CA"/>
        </w:rPr>
        <w:t xml:space="preserve">new </w:t>
      </w:r>
      <w:r>
        <w:rPr>
          <w:lang w:val="en-CA"/>
        </w:rPr>
        <w:t>360-degree video signalling. In AVC</w:t>
      </w:r>
      <w:r w:rsidR="00245389">
        <w:rPr>
          <w:lang w:val="en-CA"/>
        </w:rPr>
        <w:t>/</w:t>
      </w:r>
      <w:r>
        <w:rPr>
          <w:lang w:val="en-CA"/>
        </w:rPr>
        <w:t xml:space="preserve">HEVC, the related signalling </w:t>
      </w:r>
      <w:r w:rsidR="00AD5A34">
        <w:rPr>
          <w:lang w:val="en-CA"/>
        </w:rPr>
        <w:t>entails</w:t>
      </w:r>
    </w:p>
    <w:p w14:paraId="0FB932FA" w14:textId="77777777"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Pr>
          <w:rFonts w:ascii="Times New Roman" w:hAnsi="Times New Roman" w:cs="Times New Roman"/>
          <w:lang w:val="en-CA"/>
        </w:rPr>
        <w:t>the e</w:t>
      </w:r>
      <w:r w:rsidRPr="00AD5A34">
        <w:rPr>
          <w:rFonts w:ascii="Times New Roman" w:hAnsi="Times New Roman" w:cs="Times New Roman"/>
          <w:lang w:val="en-CA"/>
        </w:rPr>
        <w:t xml:space="preserve">quirectangular Projection SEI message, </w:t>
      </w:r>
      <w:r>
        <w:rPr>
          <w:rFonts w:ascii="Times New Roman" w:hAnsi="Times New Roman" w:cs="Times New Roman"/>
          <w:lang w:val="en-CA"/>
        </w:rPr>
        <w:t>and</w:t>
      </w:r>
    </w:p>
    <w:p w14:paraId="4EE56647" w14:textId="77777777"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proofErr w:type="spellStart"/>
      <w:r w:rsidRPr="00AD5A34">
        <w:rPr>
          <w:rFonts w:ascii="Times New Roman" w:hAnsi="Times New Roman" w:cs="Times New Roman"/>
          <w:lang w:val="en-CA"/>
        </w:rPr>
        <w:t>cubemap</w:t>
      </w:r>
      <w:proofErr w:type="spellEnd"/>
      <w:r w:rsidRPr="00AD5A34">
        <w:rPr>
          <w:rFonts w:ascii="Times New Roman" w:hAnsi="Times New Roman" w:cs="Times New Roman"/>
          <w:lang w:val="en-CA"/>
        </w:rPr>
        <w:t xml:space="preserve"> projection SEI message, </w:t>
      </w:r>
      <w:r>
        <w:rPr>
          <w:rFonts w:ascii="Times New Roman" w:hAnsi="Times New Roman" w:cs="Times New Roman"/>
          <w:lang w:val="en-CA"/>
        </w:rPr>
        <w:t>and</w:t>
      </w:r>
    </w:p>
    <w:p w14:paraId="51919A3E" w14:textId="77777777"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sphere rotation SEI message, </w:t>
      </w:r>
      <w:r>
        <w:rPr>
          <w:rFonts w:ascii="Times New Roman" w:hAnsi="Times New Roman" w:cs="Times New Roman"/>
          <w:lang w:val="en-CA"/>
        </w:rPr>
        <w:t>and</w:t>
      </w:r>
    </w:p>
    <w:p w14:paraId="59D71E4E" w14:textId="77777777"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r>
        <w:rPr>
          <w:rFonts w:ascii="Times New Roman" w:hAnsi="Times New Roman" w:cs="Times New Roman"/>
          <w:lang w:val="en-CA"/>
        </w:rPr>
        <w:t>r</w:t>
      </w:r>
      <w:r w:rsidRPr="00AD5A34">
        <w:rPr>
          <w:rFonts w:ascii="Times New Roman" w:hAnsi="Times New Roman" w:cs="Times New Roman"/>
          <w:lang w:val="en-CA"/>
        </w:rPr>
        <w:t>egion-wise packing SEI message</w:t>
      </w:r>
      <w:r>
        <w:rPr>
          <w:rFonts w:ascii="Times New Roman" w:hAnsi="Times New Roman" w:cs="Times New Roman"/>
          <w:lang w:val="en-CA"/>
        </w:rPr>
        <w:t>,</w:t>
      </w:r>
      <w:r w:rsidRPr="00AD5A34">
        <w:rPr>
          <w:rFonts w:ascii="Times New Roman" w:hAnsi="Times New Roman" w:cs="Times New Roman"/>
          <w:lang w:val="en-CA"/>
        </w:rPr>
        <w:t xml:space="preserve"> </w:t>
      </w:r>
      <w:r>
        <w:rPr>
          <w:rFonts w:ascii="Times New Roman" w:hAnsi="Times New Roman" w:cs="Times New Roman"/>
          <w:lang w:val="en-CA"/>
        </w:rPr>
        <w:t>and</w:t>
      </w:r>
    </w:p>
    <w:p w14:paraId="2CB271C0" w14:textId="77777777" w:rsidR="00AD5A34" w:rsidRPr="00AD5A34" w:rsidRDefault="00AD5A34" w:rsidP="00AD5A34">
      <w:pPr>
        <w:pStyle w:val="ListParagraph"/>
        <w:numPr>
          <w:ilvl w:val="0"/>
          <w:numId w:val="26"/>
        </w:numPr>
        <w:rPr>
          <w:rFonts w:ascii="Times New Roman" w:hAnsi="Times New Roman" w:cs="Times New Roman"/>
          <w:color w:val="000000" w:themeColor="text1"/>
          <w:lang w:val="en-CA"/>
        </w:rPr>
      </w:pPr>
      <w:r w:rsidRPr="00AD5A34">
        <w:rPr>
          <w:rFonts w:ascii="Times New Roman" w:hAnsi="Times New Roman" w:cs="Times New Roman"/>
          <w:lang w:val="en-CA"/>
        </w:rPr>
        <w:t xml:space="preserve">the </w:t>
      </w:r>
      <w:r>
        <w:rPr>
          <w:rFonts w:ascii="Times New Roman" w:hAnsi="Times New Roman" w:cs="Times New Roman"/>
          <w:lang w:val="en-CA"/>
        </w:rPr>
        <w:t>o</w:t>
      </w:r>
      <w:r w:rsidRPr="00AD5A34">
        <w:rPr>
          <w:rFonts w:ascii="Times New Roman" w:hAnsi="Times New Roman" w:cs="Times New Roman"/>
          <w:lang w:val="en-CA"/>
        </w:rPr>
        <w:t>mnidirectional viewport SEI message</w:t>
      </w:r>
      <w:r>
        <w:rPr>
          <w:rFonts w:ascii="Times New Roman" w:hAnsi="Times New Roman" w:cs="Times New Roman"/>
          <w:lang w:val="en-CA"/>
        </w:rPr>
        <w:t>.</w:t>
      </w:r>
    </w:p>
    <w:p w14:paraId="61BFE2DF" w14:textId="015BC608" w:rsidR="004977D2" w:rsidRPr="004977D2" w:rsidRDefault="00AD5A34" w:rsidP="00064B6E">
      <w:pPr>
        <w:rPr>
          <w:lang w:val="en-CA"/>
        </w:rPr>
      </w:pPr>
      <w:r>
        <w:rPr>
          <w:lang w:val="en-CA"/>
        </w:rPr>
        <w:t xml:space="preserve">The AVC/HEVC SEI messages and related sample location derivation processes </w:t>
      </w:r>
      <w:r w:rsidR="004977D2">
        <w:rPr>
          <w:lang w:val="en-CA"/>
        </w:rPr>
        <w:t>w</w:t>
      </w:r>
      <w:r>
        <w:rPr>
          <w:lang w:val="en-CA"/>
        </w:rPr>
        <w:t>ere</w:t>
      </w:r>
      <w:r w:rsidR="004977D2">
        <w:rPr>
          <w:lang w:val="en-CA"/>
        </w:rPr>
        <w:t xml:space="preserve"> designed in close coordination with the relevant MPEG systems group</w:t>
      </w:r>
      <w:r>
        <w:rPr>
          <w:lang w:val="en-CA"/>
        </w:rPr>
        <w:t>s</w:t>
      </w:r>
      <w:r w:rsidR="004977D2">
        <w:rPr>
          <w:lang w:val="en-CA"/>
        </w:rPr>
        <w:t xml:space="preserve"> in parallel. This was done to ensure mostly equivalent </w:t>
      </w:r>
      <w:r w:rsidR="004977D2" w:rsidRPr="004977D2">
        <w:rPr>
          <w:lang w:val="en-CA"/>
        </w:rPr>
        <w:t xml:space="preserve">signalling capabilities of SEI messages and ISO Base Media File Format and even mostly aligned syntax which significantly eases implementation, e.g. for </w:t>
      </w:r>
      <w:r>
        <w:rPr>
          <w:lang w:val="en-CA"/>
        </w:rPr>
        <w:t xml:space="preserve">MPEG </w:t>
      </w:r>
      <w:r w:rsidR="004977D2" w:rsidRPr="004977D2">
        <w:rPr>
          <w:lang w:val="en-CA"/>
        </w:rPr>
        <w:t xml:space="preserve">OMAF </w:t>
      </w:r>
    </w:p>
    <w:p w14:paraId="0F6C46D8" w14:textId="4E680257" w:rsidR="004977D2" w:rsidRPr="004977D2" w:rsidRDefault="004977D2" w:rsidP="00064B6E">
      <w:pPr>
        <w:rPr>
          <w:lang w:val="en-CA"/>
        </w:rPr>
      </w:pPr>
      <w:r w:rsidRPr="004977D2">
        <w:rPr>
          <w:lang w:val="en-CA"/>
        </w:rPr>
        <w:t xml:space="preserve">The AVC and HEVC design decouples </w:t>
      </w:r>
      <w:r w:rsidR="00AD5A34">
        <w:rPr>
          <w:lang w:val="en-CA"/>
        </w:rPr>
        <w:t xml:space="preserve">general projection characteristics (e.g. rotation), </w:t>
      </w:r>
      <w:r w:rsidRPr="004977D2">
        <w:rPr>
          <w:lang w:val="en-CA"/>
        </w:rPr>
        <w:t>projection and packing format which has numerous advantages:</w:t>
      </w:r>
    </w:p>
    <w:p w14:paraId="7E358537" w14:textId="718283ED" w:rsidR="00AA1D65" w:rsidRDefault="004977D2" w:rsidP="004977D2">
      <w:pPr>
        <w:pStyle w:val="ListParagraph"/>
        <w:numPr>
          <w:ilvl w:val="0"/>
          <w:numId w:val="24"/>
        </w:numPr>
        <w:rPr>
          <w:rFonts w:ascii="Times New Roman" w:hAnsi="Times New Roman" w:cs="Times New Roman"/>
          <w:lang w:val="en-CA"/>
        </w:rPr>
      </w:pPr>
      <w:r w:rsidRPr="004977D2">
        <w:rPr>
          <w:rFonts w:ascii="Times New Roman" w:hAnsi="Times New Roman" w:cs="Times New Roman"/>
          <w:lang w:val="en-CA"/>
        </w:rPr>
        <w:t xml:space="preserve">It </w:t>
      </w:r>
      <w:r w:rsidR="00AA1D65">
        <w:rPr>
          <w:rFonts w:ascii="Times New Roman" w:hAnsi="Times New Roman" w:cs="Times New Roman"/>
          <w:lang w:val="en-CA"/>
        </w:rPr>
        <w:t xml:space="preserve">significantly </w:t>
      </w:r>
      <w:r w:rsidRPr="004977D2">
        <w:rPr>
          <w:rFonts w:ascii="Times New Roman" w:hAnsi="Times New Roman" w:cs="Times New Roman"/>
          <w:lang w:val="en-CA"/>
        </w:rPr>
        <w:t xml:space="preserve">simplifies the projection SEI message </w:t>
      </w:r>
      <w:r>
        <w:rPr>
          <w:rFonts w:ascii="Times New Roman" w:hAnsi="Times New Roman" w:cs="Times New Roman"/>
          <w:lang w:val="en-CA"/>
        </w:rPr>
        <w:t>syntax</w:t>
      </w:r>
      <w:r w:rsidRPr="004977D2">
        <w:rPr>
          <w:rFonts w:ascii="Times New Roman" w:hAnsi="Times New Roman" w:cs="Times New Roman"/>
          <w:lang w:val="en-CA"/>
        </w:rPr>
        <w:t xml:space="preserve"> </w:t>
      </w:r>
      <w:r>
        <w:rPr>
          <w:rFonts w:ascii="Times New Roman" w:hAnsi="Times New Roman" w:cs="Times New Roman"/>
          <w:lang w:val="en-CA"/>
        </w:rPr>
        <w:t xml:space="preserve">so </w:t>
      </w:r>
      <w:r w:rsidR="00AA1D65">
        <w:rPr>
          <w:rFonts w:ascii="Times New Roman" w:hAnsi="Times New Roman" w:cs="Times New Roman"/>
          <w:lang w:val="en-CA"/>
        </w:rPr>
        <w:t xml:space="preserve">360-degree video can be supported with a lower burden (ignoring </w:t>
      </w:r>
      <w:r w:rsidR="00AD5A34">
        <w:rPr>
          <w:rFonts w:ascii="Times New Roman" w:hAnsi="Times New Roman" w:cs="Times New Roman"/>
          <w:lang w:val="en-CA"/>
        </w:rPr>
        <w:t xml:space="preserve">rotation or </w:t>
      </w:r>
      <w:r w:rsidR="00AA1D65">
        <w:rPr>
          <w:rFonts w:ascii="Times New Roman" w:hAnsi="Times New Roman" w:cs="Times New Roman"/>
          <w:lang w:val="en-CA"/>
        </w:rPr>
        <w:t>packing)</w:t>
      </w:r>
    </w:p>
    <w:p w14:paraId="37065A7B" w14:textId="370BFEFA" w:rsidR="004977D2" w:rsidRPr="00AA1D65" w:rsidRDefault="00AA1D65" w:rsidP="00AA1D65">
      <w:pPr>
        <w:pStyle w:val="ListParagraph"/>
        <w:numPr>
          <w:ilvl w:val="0"/>
          <w:numId w:val="24"/>
        </w:numPr>
        <w:rPr>
          <w:rFonts w:ascii="Times New Roman" w:hAnsi="Times New Roman" w:cs="Times New Roman"/>
          <w:lang w:val="en-CA"/>
        </w:rPr>
      </w:pPr>
      <w:r>
        <w:rPr>
          <w:rFonts w:ascii="Times New Roman" w:hAnsi="Times New Roman" w:cs="Times New Roman"/>
          <w:lang w:val="en-CA"/>
        </w:rPr>
        <w:t>P</w:t>
      </w:r>
      <w:r w:rsidR="004977D2">
        <w:rPr>
          <w:rFonts w:ascii="Times New Roman" w:hAnsi="Times New Roman" w:cs="Times New Roman"/>
          <w:lang w:val="en-CA"/>
        </w:rPr>
        <w:t xml:space="preserve">acking formats </w:t>
      </w:r>
      <w:r>
        <w:rPr>
          <w:rFonts w:ascii="Times New Roman" w:hAnsi="Times New Roman" w:cs="Times New Roman"/>
          <w:lang w:val="en-CA"/>
        </w:rPr>
        <w:t xml:space="preserve">and syntax </w:t>
      </w:r>
      <w:r w:rsidR="004977D2">
        <w:rPr>
          <w:rFonts w:ascii="Times New Roman" w:hAnsi="Times New Roman" w:cs="Times New Roman"/>
          <w:lang w:val="en-CA"/>
        </w:rPr>
        <w:t>do</w:t>
      </w:r>
      <w:r>
        <w:rPr>
          <w:rFonts w:ascii="Times New Roman" w:hAnsi="Times New Roman" w:cs="Times New Roman"/>
          <w:lang w:val="en-CA"/>
        </w:rPr>
        <w:t xml:space="preserve">es </w:t>
      </w:r>
      <w:r w:rsidR="004977D2">
        <w:rPr>
          <w:rFonts w:ascii="Times New Roman" w:hAnsi="Times New Roman" w:cs="Times New Roman"/>
          <w:lang w:val="en-CA"/>
        </w:rPr>
        <w:t xml:space="preserve">not have to be re-invented </w:t>
      </w:r>
      <w:r>
        <w:rPr>
          <w:rFonts w:ascii="Times New Roman" w:hAnsi="Times New Roman" w:cs="Times New Roman"/>
          <w:lang w:val="en-CA"/>
        </w:rPr>
        <w:t>for</w:t>
      </w:r>
      <w:r w:rsidR="004977D2">
        <w:rPr>
          <w:rFonts w:ascii="Times New Roman" w:hAnsi="Times New Roman" w:cs="Times New Roman"/>
          <w:lang w:val="en-CA"/>
        </w:rPr>
        <w:t xml:space="preserve"> every </w:t>
      </w:r>
      <w:r>
        <w:rPr>
          <w:rFonts w:ascii="Times New Roman" w:hAnsi="Times New Roman" w:cs="Times New Roman"/>
          <w:lang w:val="en-CA"/>
        </w:rPr>
        <w:t xml:space="preserve">new </w:t>
      </w:r>
      <w:r w:rsidR="004977D2">
        <w:rPr>
          <w:rFonts w:ascii="Times New Roman" w:hAnsi="Times New Roman" w:cs="Times New Roman"/>
          <w:lang w:val="en-CA"/>
        </w:rPr>
        <w:t>projection</w:t>
      </w:r>
      <w:r>
        <w:rPr>
          <w:rFonts w:ascii="Times New Roman" w:hAnsi="Times New Roman" w:cs="Times New Roman"/>
          <w:lang w:val="en-CA"/>
        </w:rPr>
        <w:t xml:space="preserve"> and newly</w:t>
      </w:r>
      <w:r w:rsidR="004977D2" w:rsidRPr="00AA1D65">
        <w:rPr>
          <w:rFonts w:ascii="Times New Roman" w:hAnsi="Times New Roman" w:cs="Times New Roman"/>
          <w:lang w:val="en-CA"/>
        </w:rPr>
        <w:t xml:space="preserve"> add</w:t>
      </w:r>
      <w:r w:rsidR="00CF054F">
        <w:rPr>
          <w:rFonts w:ascii="Times New Roman" w:hAnsi="Times New Roman" w:cs="Times New Roman"/>
          <w:lang w:val="en-CA"/>
        </w:rPr>
        <w:t>ed</w:t>
      </w:r>
      <w:r w:rsidR="004977D2" w:rsidRPr="00AA1D65">
        <w:rPr>
          <w:rFonts w:ascii="Times New Roman" w:hAnsi="Times New Roman" w:cs="Times New Roman"/>
          <w:lang w:val="en-CA"/>
        </w:rPr>
        <w:t xml:space="preserve"> projection formats, e.g. advanced </w:t>
      </w:r>
      <w:proofErr w:type="spellStart"/>
      <w:r w:rsidR="004977D2" w:rsidRPr="00AA1D65">
        <w:rPr>
          <w:rFonts w:ascii="Times New Roman" w:hAnsi="Times New Roman" w:cs="Times New Roman"/>
          <w:lang w:val="en-CA"/>
        </w:rPr>
        <w:t>cubemap</w:t>
      </w:r>
      <w:proofErr w:type="spellEnd"/>
      <w:r w:rsidR="004977D2" w:rsidRPr="00AA1D65">
        <w:rPr>
          <w:rFonts w:ascii="Times New Roman" w:hAnsi="Times New Roman" w:cs="Times New Roman"/>
          <w:lang w:val="en-CA"/>
        </w:rPr>
        <w:t xml:space="preserve"> variants, can </w:t>
      </w:r>
      <w:r w:rsidR="00CF054F">
        <w:rPr>
          <w:rFonts w:ascii="Times New Roman" w:hAnsi="Times New Roman" w:cs="Times New Roman"/>
          <w:lang w:val="en-CA"/>
        </w:rPr>
        <w:t>use the existing packing formats.</w:t>
      </w:r>
    </w:p>
    <w:p w14:paraId="46AF6769" w14:textId="54B3C269" w:rsidR="004977D2" w:rsidRPr="00CF054F" w:rsidRDefault="00CF054F" w:rsidP="00AA1D65">
      <w:pPr>
        <w:pStyle w:val="ListParagraph"/>
        <w:numPr>
          <w:ilvl w:val="0"/>
          <w:numId w:val="24"/>
        </w:numPr>
        <w:rPr>
          <w:rFonts w:ascii="Times New Roman" w:hAnsi="Times New Roman" w:cs="Times New Roman"/>
          <w:highlight w:val="yellow"/>
          <w:lang w:val="en-CA"/>
        </w:rPr>
      </w:pPr>
      <w:r w:rsidRPr="00CF054F">
        <w:rPr>
          <w:rFonts w:ascii="Times New Roman" w:hAnsi="Times New Roman" w:cs="Times New Roman"/>
          <w:highlight w:val="yellow"/>
          <w:lang w:val="en-CA"/>
        </w:rPr>
        <w:t>[list advantages]</w:t>
      </w:r>
    </w:p>
    <w:p w14:paraId="0B38DBA3" w14:textId="77777777" w:rsidR="00AD5A34" w:rsidRDefault="00A358FA" w:rsidP="008C36E8">
      <w:pPr>
        <w:rPr>
          <w:lang w:val="en-CA"/>
        </w:rPr>
      </w:pPr>
      <w:r>
        <w:rPr>
          <w:lang w:val="en-CA"/>
        </w:rPr>
        <w:lastRenderedPageBreak/>
        <w:t>During specification of the respective amendments to AVC/HEVC, d</w:t>
      </w:r>
      <w:r w:rsidR="00245389">
        <w:rPr>
          <w:lang w:val="en-CA"/>
        </w:rPr>
        <w:t xml:space="preserve">esigns that mixed projection and packing formats have been controversially discussed </w:t>
      </w:r>
      <w:r>
        <w:rPr>
          <w:lang w:val="en-CA"/>
        </w:rPr>
        <w:t xml:space="preserve">at the time </w:t>
      </w:r>
      <w:r w:rsidR="00245389">
        <w:rPr>
          <w:lang w:val="en-CA"/>
        </w:rPr>
        <w:t>which resulted in a conscious decision for the</w:t>
      </w:r>
      <w:r w:rsidR="00AD5A34">
        <w:rPr>
          <w:lang w:val="en-CA"/>
        </w:rPr>
        <w:t xml:space="preserve"> present</w:t>
      </w:r>
      <w:r w:rsidR="00245389">
        <w:rPr>
          <w:lang w:val="en-CA"/>
        </w:rPr>
        <w:t xml:space="preserve"> separate design.</w:t>
      </w:r>
      <w:r>
        <w:rPr>
          <w:lang w:val="en-CA"/>
        </w:rPr>
        <w:t xml:space="preserve"> </w:t>
      </w:r>
    </w:p>
    <w:p w14:paraId="5F39B018" w14:textId="243C9D6D" w:rsidR="00CF054F" w:rsidRDefault="00CF054F" w:rsidP="008C36E8">
      <w:pPr>
        <w:rPr>
          <w:lang w:val="en-CA"/>
        </w:rPr>
      </w:pPr>
      <w:r w:rsidRPr="00CF054F">
        <w:rPr>
          <w:lang w:val="en-CA"/>
        </w:rPr>
        <w:t>On the</w:t>
      </w:r>
      <w:r>
        <w:rPr>
          <w:lang w:val="en-CA"/>
        </w:rPr>
        <w:t xml:space="preserve"> other hand, there are concerns that the RWP design in AVC</w:t>
      </w:r>
      <w:r w:rsidR="00245389">
        <w:rPr>
          <w:lang w:val="en-CA"/>
        </w:rPr>
        <w:t>/</w:t>
      </w:r>
      <w:r>
        <w:rPr>
          <w:lang w:val="en-CA"/>
        </w:rPr>
        <w:t xml:space="preserve">HEVC is too </w:t>
      </w:r>
      <w:r w:rsidR="00AD5A34">
        <w:rPr>
          <w:lang w:val="en-CA"/>
        </w:rPr>
        <w:t>flexible</w:t>
      </w:r>
      <w:r>
        <w:rPr>
          <w:lang w:val="en-CA"/>
        </w:rPr>
        <w:t xml:space="preserve"> and that the syntax is not bit-efficient. </w:t>
      </w:r>
      <w:r w:rsidR="00245389">
        <w:rPr>
          <w:lang w:val="en-CA"/>
        </w:rPr>
        <w:t>H</w:t>
      </w:r>
      <w:r>
        <w:rPr>
          <w:lang w:val="en-CA"/>
        </w:rPr>
        <w:t>owever, it is the opinion of the authors that application specifications such as MPEG OMAF are the right entity to define constrain</w:t>
      </w:r>
      <w:r w:rsidR="00D70714">
        <w:rPr>
          <w:lang w:val="en-CA"/>
        </w:rPr>
        <w:t>t</w:t>
      </w:r>
      <w:r>
        <w:rPr>
          <w:lang w:val="en-CA"/>
        </w:rPr>
        <w:t xml:space="preserve">s as has been done for </w:t>
      </w:r>
      <w:r w:rsidR="00AD5A34">
        <w:rPr>
          <w:lang w:val="en-CA"/>
        </w:rPr>
        <w:t xml:space="preserve">instance regarding </w:t>
      </w:r>
      <w:r>
        <w:rPr>
          <w:lang w:val="en-CA"/>
        </w:rPr>
        <w:t>temporal changes of RWP</w:t>
      </w:r>
      <w:r w:rsidR="00AD5A34">
        <w:rPr>
          <w:lang w:val="en-CA"/>
        </w:rPr>
        <w:t xml:space="preserve">. It is further thought that </w:t>
      </w:r>
      <w:r w:rsidR="00D70714">
        <w:rPr>
          <w:lang w:val="en-CA"/>
        </w:rPr>
        <w:t>b</w:t>
      </w:r>
      <w:r>
        <w:rPr>
          <w:lang w:val="en-CA"/>
        </w:rPr>
        <w:t xml:space="preserve">it-efficiency </w:t>
      </w:r>
      <w:r w:rsidR="00D70714">
        <w:rPr>
          <w:lang w:val="en-CA"/>
        </w:rPr>
        <w:t>can be seen as a neglectable issue</w:t>
      </w:r>
      <w:r w:rsidR="00245389">
        <w:rPr>
          <w:lang w:val="en-CA"/>
        </w:rPr>
        <w:t xml:space="preserve"> when </w:t>
      </w:r>
      <w:r w:rsidR="00D70714">
        <w:rPr>
          <w:lang w:val="en-CA"/>
        </w:rPr>
        <w:t xml:space="preserve">considered </w:t>
      </w:r>
      <w:r w:rsidR="00245389">
        <w:rPr>
          <w:lang w:val="en-CA"/>
        </w:rPr>
        <w:t xml:space="preserve">in </w:t>
      </w:r>
      <w:r w:rsidR="00D70714">
        <w:rPr>
          <w:lang w:val="en-CA"/>
        </w:rPr>
        <w:t>context of</w:t>
      </w:r>
      <w:r w:rsidR="00245389">
        <w:rPr>
          <w:lang w:val="en-CA"/>
        </w:rPr>
        <w:t xml:space="preserve"> the bitrates in typical 360-degree applications.</w:t>
      </w:r>
    </w:p>
    <w:p w14:paraId="6E78B50F" w14:textId="36AD864E" w:rsidR="00A358FA" w:rsidRPr="00A358FA" w:rsidRDefault="00CF054F" w:rsidP="008C36E8">
      <w:pPr>
        <w:rPr>
          <w:lang w:val="en-CA"/>
        </w:rPr>
      </w:pPr>
      <w:r w:rsidRPr="00A358FA">
        <w:rPr>
          <w:lang w:val="en-CA"/>
        </w:rPr>
        <w:t xml:space="preserve">Would </w:t>
      </w:r>
      <w:r w:rsidR="00D70714">
        <w:rPr>
          <w:lang w:val="en-CA"/>
        </w:rPr>
        <w:t>JVET</w:t>
      </w:r>
      <w:r w:rsidRPr="00A358FA">
        <w:rPr>
          <w:lang w:val="en-CA"/>
        </w:rPr>
        <w:t xml:space="preserve"> go on to re-define </w:t>
      </w:r>
      <w:r w:rsidR="00D70714">
        <w:rPr>
          <w:lang w:val="en-CA"/>
        </w:rPr>
        <w:t xml:space="preserve">new </w:t>
      </w:r>
      <w:r w:rsidRPr="00A358FA">
        <w:rPr>
          <w:lang w:val="en-CA"/>
        </w:rPr>
        <w:t>signalling</w:t>
      </w:r>
      <w:r w:rsidR="00D70714">
        <w:rPr>
          <w:lang w:val="en-CA"/>
        </w:rPr>
        <w:t xml:space="preserve"> in VVC for 360-degree video</w:t>
      </w:r>
      <w:r w:rsidR="00245389" w:rsidRPr="00A358FA">
        <w:rPr>
          <w:lang w:val="en-CA"/>
        </w:rPr>
        <w:t>, it would either</w:t>
      </w:r>
    </w:p>
    <w:p w14:paraId="0E20593B" w14:textId="0A0BE323" w:rsidR="00A358FA" w:rsidRDefault="00245389" w:rsidP="00A358FA">
      <w:pPr>
        <w:pStyle w:val="ListParagraph"/>
        <w:numPr>
          <w:ilvl w:val="0"/>
          <w:numId w:val="25"/>
        </w:numPr>
        <w:rPr>
          <w:rFonts w:ascii="Times New Roman" w:hAnsi="Times New Roman" w:cs="Times New Roman"/>
          <w:lang w:val="en-CA"/>
        </w:rPr>
      </w:pPr>
      <w:r w:rsidRPr="00A358FA">
        <w:rPr>
          <w:rFonts w:ascii="Times New Roman" w:hAnsi="Times New Roman" w:cs="Times New Roman"/>
          <w:lang w:val="en-CA"/>
        </w:rPr>
        <w:t xml:space="preserve">require the respective MPEG systems groups to do much </w:t>
      </w:r>
      <w:r w:rsidR="00A358FA" w:rsidRPr="00A358FA">
        <w:rPr>
          <w:rFonts w:ascii="Times New Roman" w:hAnsi="Times New Roman" w:cs="Times New Roman"/>
          <w:lang w:val="en-CA"/>
        </w:rPr>
        <w:t>more integration work into existing specifications</w:t>
      </w:r>
      <w:r w:rsidR="00A358FA">
        <w:rPr>
          <w:rFonts w:ascii="Times New Roman" w:hAnsi="Times New Roman" w:cs="Times New Roman"/>
          <w:lang w:val="en-CA"/>
        </w:rPr>
        <w:t>,</w:t>
      </w:r>
      <w:r w:rsidR="00A358FA" w:rsidRPr="00A358FA">
        <w:rPr>
          <w:rFonts w:ascii="Times New Roman" w:hAnsi="Times New Roman" w:cs="Times New Roman"/>
          <w:lang w:val="en-CA"/>
        </w:rPr>
        <w:t xml:space="preserve"> or </w:t>
      </w:r>
    </w:p>
    <w:p w14:paraId="7DA8C8B6" w14:textId="1F3807C1" w:rsidR="00245389" w:rsidRPr="00A358FA" w:rsidRDefault="00A358FA" w:rsidP="00A358FA">
      <w:pPr>
        <w:pStyle w:val="ListParagraph"/>
        <w:numPr>
          <w:ilvl w:val="0"/>
          <w:numId w:val="25"/>
        </w:numPr>
        <w:rPr>
          <w:rFonts w:ascii="Times New Roman" w:hAnsi="Times New Roman" w:cs="Times New Roman"/>
          <w:lang w:val="en-CA"/>
        </w:rPr>
      </w:pPr>
      <w:r w:rsidRPr="00A358FA">
        <w:rPr>
          <w:rFonts w:ascii="Times New Roman" w:hAnsi="Times New Roman" w:cs="Times New Roman"/>
          <w:lang w:val="en-CA"/>
        </w:rPr>
        <w:t>adopted the 360-degree video signalling of AVC/HEVC in parallel</w:t>
      </w:r>
      <w:r>
        <w:rPr>
          <w:rFonts w:ascii="Times New Roman" w:hAnsi="Times New Roman" w:cs="Times New Roman"/>
          <w:lang w:val="en-CA"/>
        </w:rPr>
        <w:t xml:space="preserve"> to ease integration</w:t>
      </w:r>
      <w:r w:rsidRPr="00A358FA">
        <w:rPr>
          <w:rFonts w:ascii="Times New Roman" w:hAnsi="Times New Roman" w:cs="Times New Roman"/>
          <w:lang w:val="en-CA"/>
        </w:rPr>
        <w:t>.</w:t>
      </w:r>
    </w:p>
    <w:p w14:paraId="344FDE69" w14:textId="327250E7" w:rsidR="00CF054F" w:rsidRPr="005B217D" w:rsidRDefault="00CF054F" w:rsidP="00CF054F">
      <w:pPr>
        <w:pStyle w:val="Heading1"/>
        <w:rPr>
          <w:lang w:val="en-CA"/>
        </w:rPr>
      </w:pPr>
      <w:r>
        <w:rPr>
          <w:lang w:val="en-CA"/>
        </w:rPr>
        <w:t>Proposal</w:t>
      </w:r>
    </w:p>
    <w:p w14:paraId="04D52B27" w14:textId="77777777" w:rsidR="000A3D2F" w:rsidRDefault="00A358FA" w:rsidP="00A358FA">
      <w:pPr>
        <w:rPr>
          <w:lang w:val="en-CA"/>
        </w:rPr>
      </w:pPr>
      <w:r>
        <w:rPr>
          <w:lang w:val="en-CA"/>
        </w:rPr>
        <w:t>Therefore, the document proposes to adopt an AVC/HEVC aligned signalling for 360-degree video and possibl</w:t>
      </w:r>
      <w:r w:rsidR="00C941D9">
        <w:rPr>
          <w:lang w:val="en-CA"/>
        </w:rPr>
        <w:t>y</w:t>
      </w:r>
      <w:r>
        <w:rPr>
          <w:lang w:val="en-CA"/>
        </w:rPr>
        <w:t xml:space="preserve"> add new projection format in an aligned fashion.</w:t>
      </w:r>
      <w:r w:rsidR="00C941D9">
        <w:rPr>
          <w:lang w:val="en-CA"/>
        </w:rPr>
        <w:t xml:space="preserve"> </w:t>
      </w:r>
    </w:p>
    <w:p w14:paraId="4636E1D4" w14:textId="2C9FF54E" w:rsidR="00CF054F" w:rsidRDefault="000A3D2F" w:rsidP="008C36E8">
      <w:pPr>
        <w:rPr>
          <w:lang w:val="en-CA"/>
        </w:rPr>
      </w:pPr>
      <w:r>
        <w:rPr>
          <w:lang w:val="en-CA"/>
        </w:rPr>
        <w:t xml:space="preserve">The attached specification text integrates the respective </w:t>
      </w:r>
      <w:r w:rsidR="00C941D9">
        <w:rPr>
          <w:lang w:val="en-CA"/>
        </w:rPr>
        <w:t>section</w:t>
      </w:r>
      <w:r>
        <w:rPr>
          <w:lang w:val="en-CA"/>
        </w:rPr>
        <w:t>s</w:t>
      </w:r>
      <w:r w:rsidR="00C941D9">
        <w:rPr>
          <w:lang w:val="en-CA"/>
        </w:rPr>
        <w:t xml:space="preserve"> </w:t>
      </w:r>
      <w:r>
        <w:rPr>
          <w:lang w:val="en-CA"/>
        </w:rPr>
        <w:t>from</w:t>
      </w:r>
      <w:r w:rsidR="00C941D9">
        <w:rPr>
          <w:lang w:val="en-CA"/>
        </w:rPr>
        <w:t xml:space="preserve"> Annex E of the HEVC specification </w:t>
      </w:r>
      <w:r>
        <w:rPr>
          <w:lang w:val="en-CA"/>
        </w:rPr>
        <w:t xml:space="preserve">as a </w:t>
      </w:r>
      <w:r w:rsidR="00C941D9">
        <w:rPr>
          <w:lang w:val="en-CA"/>
        </w:rPr>
        <w:t xml:space="preserve">whole into the CD text </w:t>
      </w:r>
      <w:r w:rsidR="00AD5A34">
        <w:rPr>
          <w:lang w:val="en-CA"/>
        </w:rPr>
        <w:t xml:space="preserve">of </w:t>
      </w:r>
      <w:r>
        <w:rPr>
          <w:lang w:val="en-CA"/>
        </w:rPr>
        <w:t>“</w:t>
      </w:r>
      <w:r w:rsidRPr="000A3D2F">
        <w:rPr>
          <w:lang w:val="en-CA"/>
        </w:rPr>
        <w:t>Supplemental enhancement information messages for coded video bitstreams (Draft 1)</w:t>
      </w:r>
      <w:r>
        <w:rPr>
          <w:lang w:val="en-CA"/>
        </w:rPr>
        <w:t>” in JVET</w:t>
      </w:r>
      <w:r w:rsidR="00C941D9">
        <w:rPr>
          <w:lang w:val="en-CA"/>
        </w:rPr>
        <w:t>-</w:t>
      </w:r>
      <w:r>
        <w:rPr>
          <w:lang w:val="en-CA"/>
        </w:rPr>
        <w:t>O2007.</w:t>
      </w:r>
    </w:p>
    <w:p w14:paraId="36443236" w14:textId="0A216CD4" w:rsidR="000A3D2F" w:rsidRPr="000A3D2F" w:rsidRDefault="000A3D2F" w:rsidP="00D70714">
      <w:pPr>
        <w:rPr>
          <w:lang w:val="en-CA"/>
        </w:rPr>
      </w:pPr>
      <w:r>
        <w:rPr>
          <w:lang w:val="en-CA"/>
        </w:rPr>
        <w:t xml:space="preserve">The </w:t>
      </w:r>
      <w:r w:rsidR="00D70714">
        <w:rPr>
          <w:lang w:val="en-CA"/>
        </w:rPr>
        <w:t xml:space="preserve">respective </w:t>
      </w:r>
      <w:r>
        <w:rPr>
          <w:lang w:val="en-CA"/>
        </w:rPr>
        <w:t xml:space="preserve">HEVC text </w:t>
      </w:r>
      <w:r w:rsidR="00D70714">
        <w:rPr>
          <w:lang w:val="en-CA"/>
        </w:rPr>
        <w:t>also contains references to the frame packing arrangement SEI message and the segmented rectangular frame packing arrangement SEI message of HEVC. It is proposed to discuss how to progress with these two SEI messages as well.</w:t>
      </w:r>
    </w:p>
    <w:p w14:paraId="76CD7B9C" w14:textId="16881AE4" w:rsidR="00734A78" w:rsidRPr="001A08AF" w:rsidRDefault="00734A78" w:rsidP="00DF536B">
      <w:pPr>
        <w:pStyle w:val="Heading1"/>
      </w:pPr>
      <w:r>
        <w:rPr>
          <w:lang w:val="en-CA"/>
        </w:rPr>
        <w:t>Patent rights declaration(s)</w:t>
      </w:r>
    </w:p>
    <w:p w14:paraId="6765E85B" w14:textId="77777777" w:rsidR="00C76B03" w:rsidRPr="005B217D" w:rsidRDefault="00C76B03" w:rsidP="00C76B03">
      <w:pPr>
        <w:rPr>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76B0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6DCBC" w14:textId="77777777" w:rsidR="0065630E" w:rsidRDefault="0065630E">
      <w:r>
        <w:separator/>
      </w:r>
    </w:p>
  </w:endnote>
  <w:endnote w:type="continuationSeparator" w:id="0">
    <w:p w14:paraId="12CA4F57" w14:textId="77777777" w:rsidR="0065630E" w:rsidRDefault="0065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FA3B99" w:rsidR="009F0799" w:rsidRPr="00C00DDE" w:rsidRDefault="009F07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799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1E6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12168" w14:textId="77777777" w:rsidR="0065630E" w:rsidRDefault="0065630E">
      <w:r>
        <w:separator/>
      </w:r>
    </w:p>
  </w:footnote>
  <w:footnote w:type="continuationSeparator" w:id="0">
    <w:p w14:paraId="10F5B0C1" w14:textId="77777777" w:rsidR="0065630E" w:rsidRDefault="00656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C61911"/>
    <w:multiLevelType w:val="hybridMultilevel"/>
    <w:tmpl w:val="B7223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5726A"/>
    <w:multiLevelType w:val="hybridMultilevel"/>
    <w:tmpl w:val="13F4F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8C6C8E"/>
    <w:multiLevelType w:val="hybridMultilevel"/>
    <w:tmpl w:val="90DA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36469BA"/>
    <w:multiLevelType w:val="hybridMultilevel"/>
    <w:tmpl w:val="B24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20"/>
  </w:num>
  <w:num w:numId="4">
    <w:abstractNumId w:val="13"/>
  </w:num>
  <w:num w:numId="5">
    <w:abstractNumId w:val="14"/>
  </w:num>
  <w:num w:numId="6">
    <w:abstractNumId w:val="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3"/>
  </w:num>
  <w:num w:numId="15">
    <w:abstractNumId w:val="0"/>
  </w:num>
  <w:num w:numId="16">
    <w:abstractNumId w:val="21"/>
  </w:num>
  <w:num w:numId="17">
    <w:abstractNumId w:val="10"/>
  </w:num>
  <w:num w:numId="18">
    <w:abstractNumId w:val="7"/>
  </w:num>
  <w:num w:numId="19">
    <w:abstractNumId w:val="19"/>
  </w:num>
  <w:num w:numId="20">
    <w:abstractNumId w:val="4"/>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2"/>
  </w:num>
  <w:num w:numId="25">
    <w:abstractNumId w:val="6"/>
  </w:num>
  <w:num w:numId="2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EB"/>
    <w:rsid w:val="000042FD"/>
    <w:rsid w:val="00007EB1"/>
    <w:rsid w:val="000145FF"/>
    <w:rsid w:val="00024BAF"/>
    <w:rsid w:val="000308A3"/>
    <w:rsid w:val="000345D9"/>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3D2F"/>
    <w:rsid w:val="000A4B8C"/>
    <w:rsid w:val="000A6736"/>
    <w:rsid w:val="000B0C0F"/>
    <w:rsid w:val="000B1C6B"/>
    <w:rsid w:val="000B4FF9"/>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FEB"/>
    <w:rsid w:val="00102F3D"/>
    <w:rsid w:val="0010440A"/>
    <w:rsid w:val="00105EFF"/>
    <w:rsid w:val="00106B59"/>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45389"/>
    <w:rsid w:val="00263398"/>
    <w:rsid w:val="00266F06"/>
    <w:rsid w:val="00275BCF"/>
    <w:rsid w:val="00283D8A"/>
    <w:rsid w:val="002850E5"/>
    <w:rsid w:val="00287EB7"/>
    <w:rsid w:val="00291E36"/>
    <w:rsid w:val="00292257"/>
    <w:rsid w:val="002A0A80"/>
    <w:rsid w:val="002A54E0"/>
    <w:rsid w:val="002B1595"/>
    <w:rsid w:val="002B191D"/>
    <w:rsid w:val="002D0AF6"/>
    <w:rsid w:val="002D29D9"/>
    <w:rsid w:val="002D34BE"/>
    <w:rsid w:val="002D533C"/>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6148"/>
    <w:rsid w:val="003549AA"/>
    <w:rsid w:val="003603BA"/>
    <w:rsid w:val="003669EA"/>
    <w:rsid w:val="003706CC"/>
    <w:rsid w:val="0037126A"/>
    <w:rsid w:val="003773B3"/>
    <w:rsid w:val="00377710"/>
    <w:rsid w:val="003807A5"/>
    <w:rsid w:val="00381DB5"/>
    <w:rsid w:val="00395636"/>
    <w:rsid w:val="003A2D8E"/>
    <w:rsid w:val="003A33D2"/>
    <w:rsid w:val="003A42B4"/>
    <w:rsid w:val="003A7CE6"/>
    <w:rsid w:val="003B4E08"/>
    <w:rsid w:val="003C20E4"/>
    <w:rsid w:val="003C6B40"/>
    <w:rsid w:val="003D5FF4"/>
    <w:rsid w:val="003D6342"/>
    <w:rsid w:val="003E6F90"/>
    <w:rsid w:val="003E7166"/>
    <w:rsid w:val="003E73ED"/>
    <w:rsid w:val="003F1A55"/>
    <w:rsid w:val="003F3EDA"/>
    <w:rsid w:val="003F5D0F"/>
    <w:rsid w:val="004023D1"/>
    <w:rsid w:val="00412EB2"/>
    <w:rsid w:val="00414101"/>
    <w:rsid w:val="00417BFA"/>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278A"/>
    <w:rsid w:val="004941AD"/>
    <w:rsid w:val="004977D2"/>
    <w:rsid w:val="004A2A63"/>
    <w:rsid w:val="004B210C"/>
    <w:rsid w:val="004C1F78"/>
    <w:rsid w:val="004C7EB7"/>
    <w:rsid w:val="004D405F"/>
    <w:rsid w:val="004E4F4F"/>
    <w:rsid w:val="004E6789"/>
    <w:rsid w:val="004F0073"/>
    <w:rsid w:val="004F174F"/>
    <w:rsid w:val="004F465B"/>
    <w:rsid w:val="004F61E3"/>
    <w:rsid w:val="004F75D3"/>
    <w:rsid w:val="00500730"/>
    <w:rsid w:val="00502E10"/>
    <w:rsid w:val="0051015C"/>
    <w:rsid w:val="0051091A"/>
    <w:rsid w:val="00516CF1"/>
    <w:rsid w:val="00521726"/>
    <w:rsid w:val="0052646E"/>
    <w:rsid w:val="005271DC"/>
    <w:rsid w:val="00530C6A"/>
    <w:rsid w:val="00531AE9"/>
    <w:rsid w:val="00534B79"/>
    <w:rsid w:val="00535478"/>
    <w:rsid w:val="00544D1A"/>
    <w:rsid w:val="00550A66"/>
    <w:rsid w:val="00567EC7"/>
    <w:rsid w:val="00570013"/>
    <w:rsid w:val="00576648"/>
    <w:rsid w:val="0057683F"/>
    <w:rsid w:val="005801A2"/>
    <w:rsid w:val="005952A5"/>
    <w:rsid w:val="005974E4"/>
    <w:rsid w:val="00597905"/>
    <w:rsid w:val="005A33A1"/>
    <w:rsid w:val="005A5B7A"/>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24B33"/>
    <w:rsid w:val="0063041A"/>
    <w:rsid w:val="00630AA2"/>
    <w:rsid w:val="006373EB"/>
    <w:rsid w:val="00640377"/>
    <w:rsid w:val="00646707"/>
    <w:rsid w:val="0065630E"/>
    <w:rsid w:val="00656E2B"/>
    <w:rsid w:val="00657F7E"/>
    <w:rsid w:val="00662E58"/>
    <w:rsid w:val="006637F2"/>
    <w:rsid w:val="006642A5"/>
    <w:rsid w:val="006646C5"/>
    <w:rsid w:val="00664DCF"/>
    <w:rsid w:val="00675673"/>
    <w:rsid w:val="00676A25"/>
    <w:rsid w:val="00681F7D"/>
    <w:rsid w:val="006853AF"/>
    <w:rsid w:val="00690DC0"/>
    <w:rsid w:val="00692549"/>
    <w:rsid w:val="006A3B2D"/>
    <w:rsid w:val="006A4A71"/>
    <w:rsid w:val="006C5D39"/>
    <w:rsid w:val="006D2CE1"/>
    <w:rsid w:val="006D6D9B"/>
    <w:rsid w:val="006E23C5"/>
    <w:rsid w:val="006E2810"/>
    <w:rsid w:val="006E5417"/>
    <w:rsid w:val="006F0794"/>
    <w:rsid w:val="006F29CE"/>
    <w:rsid w:val="006F5F22"/>
    <w:rsid w:val="006F7A36"/>
    <w:rsid w:val="007023DE"/>
    <w:rsid w:val="007026E2"/>
    <w:rsid w:val="0070686E"/>
    <w:rsid w:val="00712F60"/>
    <w:rsid w:val="00713117"/>
    <w:rsid w:val="00713382"/>
    <w:rsid w:val="00720E3B"/>
    <w:rsid w:val="007239A8"/>
    <w:rsid w:val="0073210F"/>
    <w:rsid w:val="00734A78"/>
    <w:rsid w:val="00734F3F"/>
    <w:rsid w:val="0074393F"/>
    <w:rsid w:val="00745F6B"/>
    <w:rsid w:val="00746B72"/>
    <w:rsid w:val="00747FF8"/>
    <w:rsid w:val="00751E60"/>
    <w:rsid w:val="0075585E"/>
    <w:rsid w:val="00764B10"/>
    <w:rsid w:val="00770571"/>
    <w:rsid w:val="007734CD"/>
    <w:rsid w:val="007768FF"/>
    <w:rsid w:val="007824D3"/>
    <w:rsid w:val="007916FD"/>
    <w:rsid w:val="00792082"/>
    <w:rsid w:val="0079526F"/>
    <w:rsid w:val="00795CD2"/>
    <w:rsid w:val="00796EE3"/>
    <w:rsid w:val="007A3710"/>
    <w:rsid w:val="007A77C4"/>
    <w:rsid w:val="007A7D29"/>
    <w:rsid w:val="007B4AB8"/>
    <w:rsid w:val="007B6F10"/>
    <w:rsid w:val="007C2754"/>
    <w:rsid w:val="007C281B"/>
    <w:rsid w:val="007C7630"/>
    <w:rsid w:val="007D0CFE"/>
    <w:rsid w:val="007D1181"/>
    <w:rsid w:val="007D4828"/>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49A0"/>
    <w:rsid w:val="00955F6D"/>
    <w:rsid w:val="009573F5"/>
    <w:rsid w:val="00962B0E"/>
    <w:rsid w:val="00966CF5"/>
    <w:rsid w:val="00977C16"/>
    <w:rsid w:val="0098551D"/>
    <w:rsid w:val="0099239A"/>
    <w:rsid w:val="0099518F"/>
    <w:rsid w:val="00997AE7"/>
    <w:rsid w:val="009A34AA"/>
    <w:rsid w:val="009A3D44"/>
    <w:rsid w:val="009A4596"/>
    <w:rsid w:val="009A523D"/>
    <w:rsid w:val="009B02A1"/>
    <w:rsid w:val="009B3E7B"/>
    <w:rsid w:val="009B54EC"/>
    <w:rsid w:val="009C0986"/>
    <w:rsid w:val="009C163F"/>
    <w:rsid w:val="009C1CEA"/>
    <w:rsid w:val="009C71D3"/>
    <w:rsid w:val="009C799E"/>
    <w:rsid w:val="009C7BB4"/>
    <w:rsid w:val="009C7ED5"/>
    <w:rsid w:val="009D7CE6"/>
    <w:rsid w:val="009E204F"/>
    <w:rsid w:val="009F0799"/>
    <w:rsid w:val="009F22D7"/>
    <w:rsid w:val="009F496B"/>
    <w:rsid w:val="009F543D"/>
    <w:rsid w:val="00A00C65"/>
    <w:rsid w:val="00A01439"/>
    <w:rsid w:val="00A02A3A"/>
    <w:rsid w:val="00A02E61"/>
    <w:rsid w:val="00A034A6"/>
    <w:rsid w:val="00A05CFF"/>
    <w:rsid w:val="00A13048"/>
    <w:rsid w:val="00A16239"/>
    <w:rsid w:val="00A27291"/>
    <w:rsid w:val="00A27349"/>
    <w:rsid w:val="00A358FA"/>
    <w:rsid w:val="00A365BA"/>
    <w:rsid w:val="00A37BD8"/>
    <w:rsid w:val="00A42910"/>
    <w:rsid w:val="00A46843"/>
    <w:rsid w:val="00A56A63"/>
    <w:rsid w:val="00A56B97"/>
    <w:rsid w:val="00A6093D"/>
    <w:rsid w:val="00A74C42"/>
    <w:rsid w:val="00A767DC"/>
    <w:rsid w:val="00A76A6D"/>
    <w:rsid w:val="00A77564"/>
    <w:rsid w:val="00A806B0"/>
    <w:rsid w:val="00A83253"/>
    <w:rsid w:val="00A97B9F"/>
    <w:rsid w:val="00AA080B"/>
    <w:rsid w:val="00AA1D65"/>
    <w:rsid w:val="00AA399F"/>
    <w:rsid w:val="00AA6E84"/>
    <w:rsid w:val="00AB09F4"/>
    <w:rsid w:val="00AB1A1C"/>
    <w:rsid w:val="00AB2D3F"/>
    <w:rsid w:val="00AC1554"/>
    <w:rsid w:val="00AC16F7"/>
    <w:rsid w:val="00AD05A8"/>
    <w:rsid w:val="00AD5A34"/>
    <w:rsid w:val="00AD75DD"/>
    <w:rsid w:val="00AD76D7"/>
    <w:rsid w:val="00AE0303"/>
    <w:rsid w:val="00AE1710"/>
    <w:rsid w:val="00AE341B"/>
    <w:rsid w:val="00AE3520"/>
    <w:rsid w:val="00AF523D"/>
    <w:rsid w:val="00AF5D58"/>
    <w:rsid w:val="00B01905"/>
    <w:rsid w:val="00B02A0E"/>
    <w:rsid w:val="00B05177"/>
    <w:rsid w:val="00B07CA7"/>
    <w:rsid w:val="00B1279A"/>
    <w:rsid w:val="00B16B94"/>
    <w:rsid w:val="00B20661"/>
    <w:rsid w:val="00B217BD"/>
    <w:rsid w:val="00B2521F"/>
    <w:rsid w:val="00B350D9"/>
    <w:rsid w:val="00B4194A"/>
    <w:rsid w:val="00B437E8"/>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6CCB"/>
    <w:rsid w:val="00C30249"/>
    <w:rsid w:val="00C3723B"/>
    <w:rsid w:val="00C412A6"/>
    <w:rsid w:val="00C42466"/>
    <w:rsid w:val="00C476FD"/>
    <w:rsid w:val="00C522EA"/>
    <w:rsid w:val="00C600CF"/>
    <w:rsid w:val="00C606C9"/>
    <w:rsid w:val="00C736FD"/>
    <w:rsid w:val="00C76B03"/>
    <w:rsid w:val="00C8013E"/>
    <w:rsid w:val="00C80288"/>
    <w:rsid w:val="00C80C1D"/>
    <w:rsid w:val="00C84003"/>
    <w:rsid w:val="00C90650"/>
    <w:rsid w:val="00C941D9"/>
    <w:rsid w:val="00C96548"/>
    <w:rsid w:val="00C96AF1"/>
    <w:rsid w:val="00C96DCF"/>
    <w:rsid w:val="00C97D78"/>
    <w:rsid w:val="00CB6A9E"/>
    <w:rsid w:val="00CC065F"/>
    <w:rsid w:val="00CC2AAE"/>
    <w:rsid w:val="00CC3ED4"/>
    <w:rsid w:val="00CC4B6C"/>
    <w:rsid w:val="00CC5A42"/>
    <w:rsid w:val="00CD0EAB"/>
    <w:rsid w:val="00CE4377"/>
    <w:rsid w:val="00CE474B"/>
    <w:rsid w:val="00CE5CA5"/>
    <w:rsid w:val="00CE5E02"/>
    <w:rsid w:val="00CF054F"/>
    <w:rsid w:val="00CF34DB"/>
    <w:rsid w:val="00CF3D51"/>
    <w:rsid w:val="00CF558F"/>
    <w:rsid w:val="00CF7F6E"/>
    <w:rsid w:val="00D010C0"/>
    <w:rsid w:val="00D01FBB"/>
    <w:rsid w:val="00D06673"/>
    <w:rsid w:val="00D073E2"/>
    <w:rsid w:val="00D14E86"/>
    <w:rsid w:val="00D2406E"/>
    <w:rsid w:val="00D3380B"/>
    <w:rsid w:val="00D446EC"/>
    <w:rsid w:val="00D45191"/>
    <w:rsid w:val="00D51BF0"/>
    <w:rsid w:val="00D5286D"/>
    <w:rsid w:val="00D531DB"/>
    <w:rsid w:val="00D53E27"/>
    <w:rsid w:val="00D55942"/>
    <w:rsid w:val="00D63A4F"/>
    <w:rsid w:val="00D651F0"/>
    <w:rsid w:val="00D70714"/>
    <w:rsid w:val="00D807BF"/>
    <w:rsid w:val="00D82FCC"/>
    <w:rsid w:val="00D86A6F"/>
    <w:rsid w:val="00D87DF3"/>
    <w:rsid w:val="00DA17FC"/>
    <w:rsid w:val="00DA535F"/>
    <w:rsid w:val="00DA56F9"/>
    <w:rsid w:val="00DA5974"/>
    <w:rsid w:val="00DA76DF"/>
    <w:rsid w:val="00DA7887"/>
    <w:rsid w:val="00DB2C26"/>
    <w:rsid w:val="00DB4710"/>
    <w:rsid w:val="00DB5C5D"/>
    <w:rsid w:val="00DC1F08"/>
    <w:rsid w:val="00DD02F4"/>
    <w:rsid w:val="00DD0DB8"/>
    <w:rsid w:val="00DD2E9D"/>
    <w:rsid w:val="00DD6622"/>
    <w:rsid w:val="00DD7EFF"/>
    <w:rsid w:val="00DE1C7C"/>
    <w:rsid w:val="00DE31A7"/>
    <w:rsid w:val="00DE6B43"/>
    <w:rsid w:val="00DF427D"/>
    <w:rsid w:val="00DF536B"/>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B7B48"/>
    <w:rsid w:val="00EE78D9"/>
    <w:rsid w:val="00EE7CD8"/>
    <w:rsid w:val="00EF48CC"/>
    <w:rsid w:val="00F00801"/>
    <w:rsid w:val="00F0345E"/>
    <w:rsid w:val="00F10705"/>
    <w:rsid w:val="00F12581"/>
    <w:rsid w:val="00F13A95"/>
    <w:rsid w:val="00F20084"/>
    <w:rsid w:val="00F23D12"/>
    <w:rsid w:val="00F2488D"/>
    <w:rsid w:val="00F31DBD"/>
    <w:rsid w:val="00F601A0"/>
    <w:rsid w:val="00F70B22"/>
    <w:rsid w:val="00F712E9"/>
    <w:rsid w:val="00F73032"/>
    <w:rsid w:val="00F80092"/>
    <w:rsid w:val="00F803FD"/>
    <w:rsid w:val="00F81B5D"/>
    <w:rsid w:val="00F848FC"/>
    <w:rsid w:val="00F85C53"/>
    <w:rsid w:val="00F906F6"/>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A415DA10-4123-F147-A064-34F774BF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97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5511">
      <w:bodyDiv w:val="1"/>
      <w:marLeft w:val="0"/>
      <w:marRight w:val="0"/>
      <w:marTop w:val="0"/>
      <w:marBottom w:val="0"/>
      <w:divBdr>
        <w:top w:val="none" w:sz="0" w:space="0" w:color="auto"/>
        <w:left w:val="none" w:sz="0" w:space="0" w:color="auto"/>
        <w:bottom w:val="none" w:sz="0" w:space="0" w:color="auto"/>
        <w:right w:val="none" w:sz="0" w:space="0" w:color="auto"/>
      </w:divBdr>
    </w:div>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F2D55-253F-474F-96FF-8484DD7F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Robert Skupin</cp:lastModifiedBy>
  <cp:revision>2</cp:revision>
  <cp:lastPrinted>1901-01-01T08:00:00Z</cp:lastPrinted>
  <dcterms:created xsi:type="dcterms:W3CDTF">2019-09-24T23:26:00Z</dcterms:created>
  <dcterms:modified xsi:type="dcterms:W3CDTF">2019-09-24T23:26:00Z</dcterms:modified>
</cp:coreProperties>
</file>