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9A551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72F2F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E07E6D">
              <w:rPr>
                <w:lang w:val="en-CA"/>
              </w:rPr>
              <w:t>0018-v1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82FD71" w:rsidR="00E61DAC" w:rsidRPr="005B217D" w:rsidRDefault="00E07E6D" w:rsidP="009D7CE6">
            <w:pPr>
              <w:spacing w:before="60" w:after="60"/>
              <w:rPr>
                <w:b/>
                <w:szCs w:val="22"/>
                <w:lang w:val="en-CA"/>
              </w:rPr>
            </w:pPr>
            <w:r>
              <w:rPr>
                <w:b/>
                <w:szCs w:val="22"/>
                <w:lang w:val="en-CA"/>
              </w:rPr>
              <w:t xml:space="preserve">JVET AHG report: </w:t>
            </w:r>
            <w:r w:rsidRPr="00E07E6D">
              <w:rPr>
                <w:b/>
                <w:szCs w:val="22"/>
                <w:lang w:val="en-CA"/>
              </w:rPr>
              <w:t>Lossless and near-lossless coding tools (AHG18)</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EE3349"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4EFD17" w:rsidR="00E61DAC" w:rsidRPr="005B217D" w:rsidRDefault="00E07E6D" w:rsidP="005E1AC6">
            <w:pPr>
              <w:spacing w:before="60" w:after="60"/>
              <w:rPr>
                <w:szCs w:val="22"/>
                <w:lang w:val="en-CA"/>
              </w:rPr>
            </w:pPr>
            <w:r>
              <w:rPr>
                <w:szCs w:val="22"/>
                <w:lang w:val="en-CA"/>
              </w:rPr>
              <w:t>AHG Report</w:t>
            </w:r>
          </w:p>
        </w:tc>
      </w:tr>
      <w:tr w:rsidR="00E61DAC" w:rsidRPr="00E07E6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F3A56C" w:rsidR="00E61DAC" w:rsidRPr="005B217D" w:rsidRDefault="00E07E6D">
            <w:pPr>
              <w:spacing w:before="60" w:after="60"/>
              <w:rPr>
                <w:szCs w:val="22"/>
                <w:lang w:val="en-CA"/>
              </w:rPr>
            </w:pPr>
            <w:r w:rsidRPr="00E07E6D">
              <w:rPr>
                <w:szCs w:val="22"/>
                <w:lang w:val="en-CA"/>
              </w:rPr>
              <w:t>T. Nguyen and T.-C. Ma (co-chairs), M. Ikeda, S. Iwamura, H. Jang, X. Zhao (vice-chairs)</w:t>
            </w:r>
          </w:p>
        </w:tc>
        <w:tc>
          <w:tcPr>
            <w:tcW w:w="900" w:type="dxa"/>
          </w:tcPr>
          <w:p w14:paraId="0140ECA2" w14:textId="091E1CB2"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243201DA" w:rsidR="00E61DAC" w:rsidRPr="005B217D" w:rsidRDefault="00E61DAC" w:rsidP="005952A5">
            <w:pPr>
              <w:spacing w:before="60" w:after="60"/>
              <w:rPr>
                <w:szCs w:val="22"/>
                <w:lang w:val="en-CA"/>
              </w:rPr>
            </w:pPr>
            <w:r w:rsidRPr="005B217D">
              <w:rPr>
                <w:szCs w:val="22"/>
                <w:lang w:val="en-CA"/>
              </w:rPr>
              <w:br/>
            </w:r>
            <w:hyperlink r:id="rId9" w:history="1">
              <w:r w:rsidR="00E07E6D" w:rsidRPr="00DC5F51">
                <w:rPr>
                  <w:rStyle w:val="Hyperlink"/>
                  <w:szCs w:val="22"/>
                  <w:lang w:val="en-CA"/>
                </w:rPr>
                <w:t>tung.nguyen@hhi.fraunhofer.de</w:t>
              </w:r>
            </w:hyperlink>
            <w:r w:rsidR="00E07E6D">
              <w:rPr>
                <w:szCs w:val="22"/>
                <w:lang w:val="en-CA"/>
              </w:rPr>
              <w:br/>
            </w:r>
            <w:hyperlink r:id="rId10" w:history="1">
              <w:r w:rsidR="00E07E6D" w:rsidRPr="00DC5F51">
                <w:rPr>
                  <w:rStyle w:val="Hyperlink"/>
                  <w:szCs w:val="22"/>
                  <w:lang w:val="en-CA"/>
                </w:rPr>
                <w:t>tsung-chuanma@kwai.com</w:t>
              </w:r>
            </w:hyperlink>
            <w:r w:rsidR="00E07E6D">
              <w:rPr>
                <w:szCs w:val="22"/>
                <w:lang w:val="en-CA"/>
              </w:rPr>
              <w:br/>
            </w:r>
            <w:hyperlink r:id="rId11" w:history="1">
              <w:r w:rsidR="00E07E6D" w:rsidRPr="00DC5F51">
                <w:rPr>
                  <w:rStyle w:val="Hyperlink"/>
                  <w:szCs w:val="22"/>
                  <w:lang w:val="en-CA"/>
                </w:rPr>
                <w:t>masaru.ikeda@sony.com</w:t>
              </w:r>
            </w:hyperlink>
            <w:r w:rsidR="00E07E6D">
              <w:rPr>
                <w:szCs w:val="22"/>
                <w:lang w:val="en-CA"/>
              </w:rPr>
              <w:br/>
            </w:r>
            <w:hyperlink r:id="rId12" w:history="1">
              <w:r w:rsidR="0096563E" w:rsidRPr="00DC5F51">
                <w:rPr>
                  <w:rStyle w:val="Hyperlink"/>
                  <w:szCs w:val="22"/>
                  <w:lang w:val="en-CA"/>
                </w:rPr>
                <w:t>iwamura.s-gc@nhk.or.jp</w:t>
              </w:r>
            </w:hyperlink>
            <w:r w:rsidR="0096563E">
              <w:rPr>
                <w:szCs w:val="22"/>
                <w:lang w:val="en-CA"/>
              </w:rPr>
              <w:br/>
            </w:r>
            <w:hyperlink r:id="rId13" w:history="1">
              <w:r w:rsidR="0096563E" w:rsidRPr="00DC5F51">
                <w:rPr>
                  <w:rStyle w:val="Hyperlink"/>
                  <w:szCs w:val="22"/>
                  <w:lang w:val="en-CA"/>
                </w:rPr>
                <w:t>hm.jang@lge.com</w:t>
              </w:r>
            </w:hyperlink>
            <w:r w:rsidR="0096563E">
              <w:rPr>
                <w:szCs w:val="22"/>
                <w:lang w:val="en-CA"/>
              </w:rPr>
              <w:br/>
            </w:r>
            <w:hyperlink r:id="rId14" w:history="1">
              <w:r w:rsidR="0096563E" w:rsidRPr="00DC5F51">
                <w:rPr>
                  <w:rStyle w:val="Hyperlink"/>
                  <w:szCs w:val="22"/>
                  <w:lang w:val="en-CA"/>
                </w:rPr>
                <w:t>xinzzhao@tencent.com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68C1B1" w:rsidR="00E61DAC" w:rsidRPr="005B217D" w:rsidRDefault="00E07E6D">
            <w:pPr>
              <w:spacing w:before="60" w:after="60"/>
              <w:rPr>
                <w:szCs w:val="22"/>
                <w:lang w:val="en-CA"/>
              </w:rPr>
            </w:pPr>
            <w:r>
              <w:rPr>
                <w:szCs w:val="22"/>
                <w:lang w:val="en-CA"/>
              </w:rPr>
              <w:t>AHG18 on lossless and near-lossless coding tools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ACCEE39" w:rsidR="00263398" w:rsidRPr="005B217D" w:rsidRDefault="0096563E" w:rsidP="009234A5">
      <w:pPr>
        <w:rPr>
          <w:szCs w:val="22"/>
          <w:lang w:val="en-CA"/>
        </w:rPr>
      </w:pPr>
      <w:r>
        <w:rPr>
          <w:szCs w:val="22"/>
          <w:lang w:val="en-CA"/>
        </w:rPr>
        <w:t>This document reports the activity of AHG 18 on lossless and near-lossless coding tools between the 15</w:t>
      </w:r>
      <w:r w:rsidRPr="0096563E">
        <w:rPr>
          <w:szCs w:val="22"/>
          <w:vertAlign w:val="superscript"/>
          <w:lang w:val="en-CA"/>
        </w:rPr>
        <w:t>th</w:t>
      </w:r>
      <w:r>
        <w:rPr>
          <w:szCs w:val="22"/>
          <w:lang w:val="en-CA"/>
        </w:rPr>
        <w:t xml:space="preserve"> JVET meeting in Gothenburg</w:t>
      </w:r>
      <w:r w:rsidR="00CD7030">
        <w:rPr>
          <w:szCs w:val="22"/>
          <w:lang w:val="en-CA"/>
        </w:rPr>
        <w:t xml:space="preserve"> </w:t>
      </w:r>
      <w:r>
        <w:rPr>
          <w:szCs w:val="22"/>
          <w:lang w:val="en-CA"/>
        </w:rPr>
        <w:t>and the 16</w:t>
      </w:r>
      <w:r w:rsidRPr="0096563E">
        <w:rPr>
          <w:szCs w:val="22"/>
          <w:vertAlign w:val="superscript"/>
          <w:lang w:val="en-CA"/>
        </w:rPr>
        <w:t>th</w:t>
      </w:r>
      <w:r>
        <w:rPr>
          <w:szCs w:val="22"/>
          <w:lang w:val="en-CA"/>
        </w:rPr>
        <w:t xml:space="preserve"> Meeting in Geneva.</w:t>
      </w:r>
    </w:p>
    <w:p w14:paraId="7D2AC1F0" w14:textId="230A1160" w:rsidR="00745F6B" w:rsidRPr="005B217D" w:rsidRDefault="00745F6B" w:rsidP="00E11923">
      <w:pPr>
        <w:pStyle w:val="Heading1"/>
        <w:rPr>
          <w:lang w:val="en-CA"/>
        </w:rPr>
      </w:pPr>
      <w:r w:rsidRPr="005B217D">
        <w:rPr>
          <w:lang w:val="en-CA"/>
        </w:rPr>
        <w:t>Introduction</w:t>
      </w:r>
    </w:p>
    <w:p w14:paraId="6C5F0B19" w14:textId="240DC9A5" w:rsidR="00E61DAC" w:rsidRDefault="000B2B6F" w:rsidP="004234F0">
      <w:pPr>
        <w:rPr>
          <w:szCs w:val="22"/>
          <w:lang w:val="en-CA"/>
        </w:rPr>
      </w:pPr>
      <w:r>
        <w:rPr>
          <w:szCs w:val="22"/>
          <w:lang w:val="en-CA"/>
        </w:rPr>
        <w:t>The JVET established t</w:t>
      </w:r>
      <w:r w:rsidR="0096563E">
        <w:rPr>
          <w:szCs w:val="22"/>
          <w:lang w:val="en-CA"/>
        </w:rPr>
        <w:t xml:space="preserve">he AHG </w:t>
      </w:r>
      <w:r>
        <w:rPr>
          <w:szCs w:val="22"/>
          <w:lang w:val="en-CA"/>
        </w:rPr>
        <w:t>18</w:t>
      </w:r>
      <w:r w:rsidR="0096563E">
        <w:rPr>
          <w:szCs w:val="22"/>
          <w:lang w:val="en-CA"/>
        </w:rPr>
        <w:t xml:space="preserve"> at the Gothenburg meeting with the following mandates:</w:t>
      </w:r>
    </w:p>
    <w:p w14:paraId="7F956AFC" w14:textId="46684265" w:rsidR="0096563E" w:rsidRPr="0096563E" w:rsidRDefault="0096563E" w:rsidP="0096563E">
      <w:pPr>
        <w:pStyle w:val="ListParagraph"/>
        <w:numPr>
          <w:ilvl w:val="0"/>
          <w:numId w:val="13"/>
        </w:numPr>
        <w:rPr>
          <w:szCs w:val="22"/>
          <w:lang w:val="en-CA"/>
        </w:rPr>
      </w:pPr>
      <w:r w:rsidRPr="0096563E">
        <w:rPr>
          <w:szCs w:val="22"/>
          <w:lang w:val="en-CA"/>
        </w:rPr>
        <w:t>Study coding tools for lossless and near-lossless coding, including transform skip, BDPCM, and other potential technologies</w:t>
      </w:r>
    </w:p>
    <w:p w14:paraId="223643A7" w14:textId="18F66057" w:rsidR="0096563E" w:rsidRPr="0096563E" w:rsidRDefault="0096563E" w:rsidP="0096563E">
      <w:pPr>
        <w:pStyle w:val="ListParagraph"/>
        <w:numPr>
          <w:ilvl w:val="0"/>
          <w:numId w:val="13"/>
        </w:numPr>
        <w:rPr>
          <w:szCs w:val="22"/>
          <w:lang w:val="en-CA"/>
        </w:rPr>
      </w:pPr>
      <w:r w:rsidRPr="0096563E">
        <w:rPr>
          <w:szCs w:val="22"/>
          <w:lang w:val="en-CA"/>
        </w:rPr>
        <w:t>Consider the interaction between coding tools and other processing such as loop filtering and LMCS for lossless and near-lossless coding</w:t>
      </w:r>
    </w:p>
    <w:p w14:paraId="16CE2C1F" w14:textId="679A5454" w:rsidR="0096563E" w:rsidRPr="0096563E" w:rsidRDefault="0096563E" w:rsidP="0096563E">
      <w:pPr>
        <w:pStyle w:val="ListParagraph"/>
        <w:numPr>
          <w:ilvl w:val="0"/>
          <w:numId w:val="13"/>
        </w:numPr>
        <w:rPr>
          <w:szCs w:val="22"/>
          <w:lang w:val="en-CA"/>
        </w:rPr>
      </w:pPr>
      <w:r w:rsidRPr="0096563E">
        <w:rPr>
          <w:szCs w:val="22"/>
          <w:lang w:val="en-CA"/>
        </w:rPr>
        <w:t>Develop proposals for lossless and near-lossless coding for chroma and non-</w:t>
      </w:r>
      <w:proofErr w:type="spellStart"/>
      <w:r w:rsidRPr="0096563E">
        <w:rPr>
          <w:szCs w:val="22"/>
          <w:lang w:val="en-CA"/>
        </w:rPr>
        <w:t>YCbCr</w:t>
      </w:r>
      <w:proofErr w:type="spellEnd"/>
      <w:r w:rsidRPr="0096563E">
        <w:rPr>
          <w:szCs w:val="22"/>
          <w:lang w:val="en-CA"/>
        </w:rPr>
        <w:t xml:space="preserve"> colour space content</w:t>
      </w:r>
    </w:p>
    <w:p w14:paraId="36AC7B69" w14:textId="30D439F4" w:rsidR="0096563E" w:rsidRPr="0096563E" w:rsidRDefault="0096563E" w:rsidP="0096563E">
      <w:pPr>
        <w:pStyle w:val="ListParagraph"/>
        <w:numPr>
          <w:ilvl w:val="0"/>
          <w:numId w:val="13"/>
        </w:numPr>
        <w:rPr>
          <w:szCs w:val="22"/>
          <w:lang w:val="en-CA"/>
        </w:rPr>
      </w:pPr>
      <w:r w:rsidRPr="0096563E">
        <w:rPr>
          <w:szCs w:val="22"/>
          <w:lang w:val="en-CA"/>
        </w:rPr>
        <w:t>Consider throughput bottlenecks for lossless and near-lossless coding at high resolutions and frame rates</w:t>
      </w:r>
    </w:p>
    <w:p w14:paraId="5F0CF8E4" w14:textId="2C779A13" w:rsidR="001F2594" w:rsidRDefault="0096563E" w:rsidP="00E11923">
      <w:pPr>
        <w:pStyle w:val="Heading1"/>
        <w:rPr>
          <w:lang w:val="en-CA"/>
        </w:rPr>
      </w:pPr>
      <w:r>
        <w:rPr>
          <w:lang w:val="en-CA"/>
        </w:rPr>
        <w:t>Activities</w:t>
      </w:r>
    </w:p>
    <w:p w14:paraId="325EA213" w14:textId="270E1B45" w:rsidR="00CD7030" w:rsidRDefault="000B2B6F" w:rsidP="000B2B6F">
      <w:r>
        <w:t xml:space="preserve">Discussions related to AHG18 used the </w:t>
      </w:r>
      <w:r w:rsidR="00CD7030">
        <w:t>JVET email reflector (</w:t>
      </w:r>
      <w:hyperlink r:id="rId15" w:history="1">
        <w:r w:rsidR="00CD7030" w:rsidRPr="00DC5F51">
          <w:rPr>
            <w:rStyle w:val="Hyperlink"/>
          </w:rPr>
          <w:t>jvet@lists.rwth-aachen.de</w:t>
        </w:r>
      </w:hyperlink>
      <w:r w:rsidR="00CD7030">
        <w:t>)</w:t>
      </w:r>
      <w:r>
        <w:t>, and the AHG cha</w:t>
      </w:r>
      <w:r w:rsidR="00A76E88">
        <w:t>i</w:t>
      </w:r>
      <w:r>
        <w:t xml:space="preserve">rs sent a </w:t>
      </w:r>
      <w:r w:rsidR="00CD7030">
        <w:t>kick</w:t>
      </w:r>
      <w:r>
        <w:t>-</w:t>
      </w:r>
      <w:r w:rsidR="00CD7030">
        <w:t xml:space="preserve">off message </w:t>
      </w:r>
      <w:r>
        <w:t>on 27</w:t>
      </w:r>
      <w:r w:rsidR="00A76E88" w:rsidRPr="00A76E88">
        <w:rPr>
          <w:vertAlign w:val="superscript"/>
        </w:rPr>
        <w:t>th</w:t>
      </w:r>
      <w:r>
        <w:t xml:space="preserve"> August 2019. In total, the participants exchanged </w:t>
      </w:r>
      <w:bookmarkStart w:id="0" w:name="_GoBack"/>
      <w:bookmarkEnd w:id="0"/>
      <w:r w:rsidR="00D73E7F">
        <w:t>1</w:t>
      </w:r>
      <w:r w:rsidR="00D73E7F">
        <w:t>8</w:t>
      </w:r>
      <w:r w:rsidR="00D73E7F">
        <w:t xml:space="preserve"> </w:t>
      </w:r>
      <w:r>
        <w:t>emails related to the AHG</w:t>
      </w:r>
      <w:r w:rsidR="00BE7293">
        <w:t>.</w:t>
      </w:r>
    </w:p>
    <w:p w14:paraId="572832CD" w14:textId="77777777" w:rsidR="00A76E88" w:rsidRDefault="00A76E88" w:rsidP="00A76E88">
      <w:r>
        <w:t>The AHG identified the following issues:</w:t>
      </w:r>
    </w:p>
    <w:p w14:paraId="3C31D9E9" w14:textId="77777777" w:rsidR="00A76E88" w:rsidRDefault="00A76E88" w:rsidP="00A76E88">
      <w:pPr>
        <w:pStyle w:val="ListParagraph"/>
        <w:numPr>
          <w:ilvl w:val="0"/>
          <w:numId w:val="15"/>
        </w:numPr>
      </w:pPr>
      <w:r>
        <w:t>Design of the lossless support in VVC</w:t>
      </w:r>
    </w:p>
    <w:p w14:paraId="5F8187A6" w14:textId="17437811" w:rsidR="00A76E88" w:rsidRDefault="00A76E88" w:rsidP="00A76E88">
      <w:pPr>
        <w:pStyle w:val="ListParagraph"/>
        <w:numPr>
          <w:ilvl w:val="0"/>
          <w:numId w:val="15"/>
        </w:numPr>
      </w:pPr>
      <w:r>
        <w:t xml:space="preserve">Mixed </w:t>
      </w:r>
      <w:r w:rsidR="00D73E7F">
        <w:t>l</w:t>
      </w:r>
      <w:r w:rsidR="00D73E7F">
        <w:t>ossy</w:t>
      </w:r>
      <w:r>
        <w:t>/</w:t>
      </w:r>
      <w:r w:rsidR="00D73E7F">
        <w:t>l</w:t>
      </w:r>
      <w:r w:rsidR="00D73E7F">
        <w:t>ossless</w:t>
      </w:r>
    </w:p>
    <w:p w14:paraId="42A4B97A" w14:textId="32A02D0D" w:rsidR="00A76E88" w:rsidRDefault="00A76E88" w:rsidP="00A76E88">
      <w:pPr>
        <w:pStyle w:val="ListParagraph"/>
        <w:numPr>
          <w:ilvl w:val="0"/>
          <w:numId w:val="15"/>
        </w:numPr>
      </w:pPr>
      <w:r>
        <w:t>BDPCM not activated (due to implementation) for lossless</w:t>
      </w:r>
    </w:p>
    <w:p w14:paraId="668241FA" w14:textId="55E5126C" w:rsidR="00BE7293" w:rsidRDefault="00BE7293" w:rsidP="000B2B6F">
      <w:r>
        <w:t xml:space="preserve">The AHG chairs provided a reference implementation that reused the existing </w:t>
      </w:r>
      <w:proofErr w:type="spellStart"/>
      <w:r w:rsidRPr="00BE7293">
        <w:rPr>
          <w:b/>
          <w:bCs/>
        </w:rPr>
        <w:t>cu_transquant_bypass</w:t>
      </w:r>
      <w:proofErr w:type="spellEnd"/>
      <w:r>
        <w:t xml:space="preserve"> syntax in the VTM-6.0 software. Note that the syntax is not part of the current VVC Draft.</w:t>
      </w:r>
      <w:r w:rsidR="00603724">
        <w:t xml:space="preserve"> The AHG chairs also provided lossless results using the sequences specified for the CTC</w:t>
      </w:r>
      <w:r w:rsidR="00A9500D">
        <w:t>,</w:t>
      </w:r>
      <w:r w:rsidR="00603724">
        <w:t xml:space="preserve"> generated with HM-16.20 as representative for HEVC Main/Main10 and HEVC RExt.</w:t>
      </w:r>
    </w:p>
    <w:p w14:paraId="5000AEF2" w14:textId="3DF50784" w:rsidR="00A9500D" w:rsidRDefault="00A9500D" w:rsidP="000B2B6F">
      <w:r>
        <w:t>The results for HEVC RExt relative to HEVC Main/Main10 are as follows.</w:t>
      </w:r>
    </w:p>
    <w:tbl>
      <w:tblPr>
        <w:tblW w:w="9040" w:type="dxa"/>
        <w:tblLook w:val="04A0" w:firstRow="1" w:lastRow="0" w:firstColumn="1" w:lastColumn="0" w:noHBand="0" w:noVBand="1"/>
      </w:tblPr>
      <w:tblGrid>
        <w:gridCol w:w="1360"/>
        <w:gridCol w:w="1010"/>
        <w:gridCol w:w="1612"/>
        <w:gridCol w:w="1218"/>
        <w:gridCol w:w="1010"/>
        <w:gridCol w:w="1612"/>
        <w:gridCol w:w="1218"/>
      </w:tblGrid>
      <w:tr w:rsidR="00A9500D" w:rsidRPr="00A9500D" w14:paraId="2F29A66A" w14:textId="77777777" w:rsidTr="00A9500D">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E2CAC00"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CF3F8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500D">
              <w:rPr>
                <w:rFonts w:ascii="Arial"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53C45CD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500D">
              <w:rPr>
                <w:rFonts w:ascii="Arial" w:hAnsi="Arial" w:cs="Arial"/>
                <w:b/>
                <w:bCs/>
                <w:color w:val="000000"/>
                <w:sz w:val="18"/>
                <w:szCs w:val="18"/>
              </w:rPr>
              <w:t>Random Access</w:t>
            </w:r>
          </w:p>
        </w:tc>
      </w:tr>
      <w:tr w:rsidR="00A9500D" w:rsidRPr="00A9500D" w14:paraId="40DE613E" w14:textId="77777777" w:rsidTr="00A9500D">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6BE202A0"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26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8BB75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500D">
              <w:rPr>
                <w:rFonts w:ascii="Arial" w:hAnsi="Arial" w:cs="Arial"/>
                <w:b/>
                <w:bCs/>
                <w:color w:val="000000"/>
                <w:sz w:val="18"/>
                <w:szCs w:val="18"/>
              </w:rPr>
              <w:t>ratio</w:t>
            </w:r>
          </w:p>
        </w:tc>
        <w:tc>
          <w:tcPr>
            <w:tcW w:w="1218" w:type="dxa"/>
            <w:vMerge w:val="restart"/>
            <w:tcBorders>
              <w:top w:val="nil"/>
              <w:left w:val="single" w:sz="4" w:space="0" w:color="auto"/>
              <w:bottom w:val="single" w:sz="8" w:space="0" w:color="000000"/>
              <w:right w:val="single" w:sz="8" w:space="0" w:color="auto"/>
            </w:tcBorders>
            <w:shd w:val="clear" w:color="auto" w:fill="auto"/>
            <w:vAlign w:val="bottom"/>
            <w:hideMark/>
          </w:tcPr>
          <w:p w14:paraId="0304C71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bit-rate savings</w:t>
            </w:r>
          </w:p>
        </w:tc>
        <w:tc>
          <w:tcPr>
            <w:tcW w:w="262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956925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500D">
              <w:rPr>
                <w:rFonts w:ascii="Arial" w:hAnsi="Arial" w:cs="Arial"/>
                <w:b/>
                <w:bCs/>
                <w:color w:val="000000"/>
                <w:sz w:val="18"/>
                <w:szCs w:val="18"/>
              </w:rPr>
              <w:t>ratio</w:t>
            </w:r>
          </w:p>
        </w:tc>
        <w:tc>
          <w:tcPr>
            <w:tcW w:w="1218" w:type="dxa"/>
            <w:vMerge w:val="restart"/>
            <w:tcBorders>
              <w:top w:val="nil"/>
              <w:left w:val="single" w:sz="4" w:space="0" w:color="auto"/>
              <w:bottom w:val="single" w:sz="8" w:space="0" w:color="000000"/>
              <w:right w:val="single" w:sz="8" w:space="0" w:color="auto"/>
            </w:tcBorders>
            <w:shd w:val="clear" w:color="auto" w:fill="auto"/>
            <w:vAlign w:val="bottom"/>
            <w:hideMark/>
          </w:tcPr>
          <w:p w14:paraId="3938533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bit-rate savings</w:t>
            </w:r>
          </w:p>
        </w:tc>
      </w:tr>
      <w:tr w:rsidR="00A9500D" w:rsidRPr="00A9500D" w14:paraId="482ABB50" w14:textId="77777777" w:rsidTr="00A9500D">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2E455AB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10" w:type="dxa"/>
            <w:tcBorders>
              <w:top w:val="nil"/>
              <w:left w:val="nil"/>
              <w:bottom w:val="single" w:sz="8" w:space="0" w:color="auto"/>
              <w:right w:val="nil"/>
            </w:tcBorders>
            <w:shd w:val="clear" w:color="auto" w:fill="auto"/>
            <w:noWrap/>
            <w:vAlign w:val="bottom"/>
            <w:hideMark/>
          </w:tcPr>
          <w:p w14:paraId="35B529F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HM-16.20</w:t>
            </w:r>
          </w:p>
        </w:tc>
        <w:tc>
          <w:tcPr>
            <w:tcW w:w="1612" w:type="dxa"/>
            <w:tcBorders>
              <w:top w:val="nil"/>
              <w:left w:val="nil"/>
              <w:bottom w:val="single" w:sz="8" w:space="0" w:color="auto"/>
              <w:right w:val="nil"/>
            </w:tcBorders>
            <w:shd w:val="clear" w:color="auto" w:fill="auto"/>
            <w:noWrap/>
            <w:vAlign w:val="bottom"/>
            <w:hideMark/>
          </w:tcPr>
          <w:p w14:paraId="0217D7A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xml:space="preserve"> HM-16.20 RExt</w:t>
            </w:r>
          </w:p>
        </w:tc>
        <w:tc>
          <w:tcPr>
            <w:tcW w:w="1218" w:type="dxa"/>
            <w:vMerge/>
            <w:tcBorders>
              <w:top w:val="nil"/>
              <w:left w:val="single" w:sz="4" w:space="0" w:color="auto"/>
              <w:bottom w:val="single" w:sz="8" w:space="0" w:color="000000"/>
              <w:right w:val="single" w:sz="8" w:space="0" w:color="auto"/>
            </w:tcBorders>
            <w:vAlign w:val="center"/>
            <w:hideMark/>
          </w:tcPr>
          <w:p w14:paraId="67B7E85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10" w:type="dxa"/>
            <w:tcBorders>
              <w:top w:val="nil"/>
              <w:left w:val="nil"/>
              <w:bottom w:val="single" w:sz="8" w:space="0" w:color="auto"/>
              <w:right w:val="nil"/>
            </w:tcBorders>
            <w:shd w:val="clear" w:color="auto" w:fill="auto"/>
            <w:noWrap/>
            <w:vAlign w:val="bottom"/>
            <w:hideMark/>
          </w:tcPr>
          <w:p w14:paraId="155A56CA"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HM-16.20</w:t>
            </w:r>
          </w:p>
        </w:tc>
        <w:tc>
          <w:tcPr>
            <w:tcW w:w="1612" w:type="dxa"/>
            <w:tcBorders>
              <w:top w:val="nil"/>
              <w:left w:val="nil"/>
              <w:bottom w:val="single" w:sz="8" w:space="0" w:color="auto"/>
              <w:right w:val="nil"/>
            </w:tcBorders>
            <w:shd w:val="clear" w:color="auto" w:fill="auto"/>
            <w:noWrap/>
            <w:vAlign w:val="bottom"/>
            <w:hideMark/>
          </w:tcPr>
          <w:p w14:paraId="45C0386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xml:space="preserve"> HM-16.20 RExt</w:t>
            </w:r>
          </w:p>
        </w:tc>
        <w:tc>
          <w:tcPr>
            <w:tcW w:w="1218" w:type="dxa"/>
            <w:vMerge/>
            <w:tcBorders>
              <w:top w:val="nil"/>
              <w:left w:val="single" w:sz="4" w:space="0" w:color="auto"/>
              <w:bottom w:val="single" w:sz="8" w:space="0" w:color="000000"/>
              <w:right w:val="single" w:sz="8" w:space="0" w:color="auto"/>
            </w:tcBorders>
            <w:vAlign w:val="center"/>
            <w:hideMark/>
          </w:tcPr>
          <w:p w14:paraId="7A41C4E0"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A9500D" w:rsidRPr="00A9500D" w14:paraId="1082460D"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A60C24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A1</w:t>
            </w:r>
          </w:p>
        </w:tc>
        <w:tc>
          <w:tcPr>
            <w:tcW w:w="1010" w:type="dxa"/>
            <w:tcBorders>
              <w:top w:val="nil"/>
              <w:left w:val="nil"/>
              <w:bottom w:val="single" w:sz="4" w:space="0" w:color="auto"/>
              <w:right w:val="single" w:sz="4" w:space="0" w:color="auto"/>
            </w:tcBorders>
            <w:shd w:val="clear" w:color="000000" w:fill="FFC7CE"/>
            <w:noWrap/>
            <w:vAlign w:val="bottom"/>
            <w:hideMark/>
          </w:tcPr>
          <w:p w14:paraId="5D0B06C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2.1</w:t>
            </w:r>
          </w:p>
        </w:tc>
        <w:tc>
          <w:tcPr>
            <w:tcW w:w="1612" w:type="dxa"/>
            <w:tcBorders>
              <w:top w:val="nil"/>
              <w:left w:val="single" w:sz="4" w:space="0" w:color="auto"/>
              <w:bottom w:val="single" w:sz="4" w:space="0" w:color="auto"/>
              <w:right w:val="single" w:sz="4" w:space="0" w:color="auto"/>
            </w:tcBorders>
            <w:shd w:val="clear" w:color="000000" w:fill="FFC7CE"/>
            <w:noWrap/>
            <w:vAlign w:val="bottom"/>
            <w:hideMark/>
          </w:tcPr>
          <w:p w14:paraId="0B109F7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2.2</w:t>
            </w:r>
          </w:p>
        </w:tc>
        <w:tc>
          <w:tcPr>
            <w:tcW w:w="1218" w:type="dxa"/>
            <w:tcBorders>
              <w:top w:val="nil"/>
              <w:left w:val="single" w:sz="4" w:space="0" w:color="auto"/>
              <w:bottom w:val="single" w:sz="4" w:space="0" w:color="auto"/>
              <w:right w:val="single" w:sz="8" w:space="0" w:color="auto"/>
            </w:tcBorders>
            <w:shd w:val="clear" w:color="000000" w:fill="CCFFCC"/>
            <w:noWrap/>
            <w:vAlign w:val="bottom"/>
            <w:hideMark/>
          </w:tcPr>
          <w:p w14:paraId="17C3876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-5.25%</w:t>
            </w:r>
          </w:p>
        </w:tc>
        <w:tc>
          <w:tcPr>
            <w:tcW w:w="1010" w:type="dxa"/>
            <w:tcBorders>
              <w:top w:val="nil"/>
              <w:left w:val="nil"/>
              <w:bottom w:val="single" w:sz="4" w:space="0" w:color="auto"/>
              <w:right w:val="single" w:sz="4" w:space="0" w:color="auto"/>
            </w:tcBorders>
            <w:shd w:val="clear" w:color="000000" w:fill="FFC7CE"/>
            <w:noWrap/>
            <w:vAlign w:val="bottom"/>
            <w:hideMark/>
          </w:tcPr>
          <w:p w14:paraId="432D6F9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2.2</w:t>
            </w:r>
          </w:p>
        </w:tc>
        <w:tc>
          <w:tcPr>
            <w:tcW w:w="1612" w:type="dxa"/>
            <w:tcBorders>
              <w:top w:val="nil"/>
              <w:left w:val="single" w:sz="4" w:space="0" w:color="auto"/>
              <w:bottom w:val="single" w:sz="4" w:space="0" w:color="auto"/>
              <w:right w:val="single" w:sz="4" w:space="0" w:color="auto"/>
            </w:tcBorders>
            <w:shd w:val="clear" w:color="000000" w:fill="FFC7CE"/>
            <w:noWrap/>
            <w:vAlign w:val="bottom"/>
            <w:hideMark/>
          </w:tcPr>
          <w:p w14:paraId="411E445A"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2.3</w:t>
            </w:r>
          </w:p>
        </w:tc>
        <w:tc>
          <w:tcPr>
            <w:tcW w:w="1218" w:type="dxa"/>
            <w:tcBorders>
              <w:top w:val="nil"/>
              <w:left w:val="single" w:sz="4" w:space="0" w:color="auto"/>
              <w:bottom w:val="single" w:sz="4" w:space="0" w:color="auto"/>
              <w:right w:val="single" w:sz="8" w:space="0" w:color="auto"/>
            </w:tcBorders>
            <w:shd w:val="clear" w:color="000000" w:fill="CCFFCC"/>
            <w:noWrap/>
            <w:vAlign w:val="bottom"/>
            <w:hideMark/>
          </w:tcPr>
          <w:p w14:paraId="41310464"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-4.07%</w:t>
            </w:r>
          </w:p>
        </w:tc>
      </w:tr>
      <w:tr w:rsidR="00A9500D" w:rsidRPr="00A9500D" w14:paraId="748A637E"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0C60C67"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A2</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78D6C7A5"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1.7</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B60B70"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1.8</w:t>
            </w:r>
          </w:p>
        </w:tc>
        <w:tc>
          <w:tcPr>
            <w:tcW w:w="121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CE1A35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-5.87%</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7743869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1.8</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8FF865"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1.9</w:t>
            </w:r>
          </w:p>
        </w:tc>
        <w:tc>
          <w:tcPr>
            <w:tcW w:w="121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2391FEB"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-4.51%</w:t>
            </w:r>
          </w:p>
        </w:tc>
      </w:tr>
      <w:tr w:rsidR="00A9500D" w:rsidRPr="00A9500D" w14:paraId="69742C5B"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C17D2E7"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B</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3902EB1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2.0</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02B9D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2.1</w:t>
            </w:r>
          </w:p>
        </w:tc>
        <w:tc>
          <w:tcPr>
            <w:tcW w:w="121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3A01BB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-4.84%</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7053EE34"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2.2</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EE63FF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2.3</w:t>
            </w:r>
          </w:p>
        </w:tc>
        <w:tc>
          <w:tcPr>
            <w:tcW w:w="1218" w:type="dxa"/>
            <w:tcBorders>
              <w:top w:val="nil"/>
              <w:left w:val="nil"/>
              <w:bottom w:val="single" w:sz="4" w:space="0" w:color="auto"/>
              <w:right w:val="single" w:sz="8" w:space="0" w:color="auto"/>
            </w:tcBorders>
            <w:shd w:val="clear" w:color="auto" w:fill="auto"/>
            <w:noWrap/>
            <w:vAlign w:val="bottom"/>
            <w:hideMark/>
          </w:tcPr>
          <w:p w14:paraId="4230E955"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-2.00%</w:t>
            </w:r>
          </w:p>
        </w:tc>
      </w:tr>
      <w:tr w:rsidR="00A9500D" w:rsidRPr="00A9500D" w14:paraId="5B1B8EA9"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8D68E07"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C</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4A137CC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2.0</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8A5ECA0"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2.1</w:t>
            </w:r>
          </w:p>
        </w:tc>
        <w:tc>
          <w:tcPr>
            <w:tcW w:w="121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073A14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-5.34%</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2EFECA8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2.5</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FAC7D8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2.6</w:t>
            </w:r>
          </w:p>
        </w:tc>
        <w:tc>
          <w:tcPr>
            <w:tcW w:w="1218" w:type="dxa"/>
            <w:tcBorders>
              <w:top w:val="nil"/>
              <w:left w:val="nil"/>
              <w:bottom w:val="single" w:sz="4" w:space="0" w:color="auto"/>
              <w:right w:val="single" w:sz="8" w:space="0" w:color="auto"/>
            </w:tcBorders>
            <w:shd w:val="clear" w:color="auto" w:fill="auto"/>
            <w:noWrap/>
            <w:vAlign w:val="bottom"/>
            <w:hideMark/>
          </w:tcPr>
          <w:p w14:paraId="17596244"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-1.93%</w:t>
            </w:r>
          </w:p>
        </w:tc>
      </w:tr>
      <w:tr w:rsidR="00A9500D" w:rsidRPr="00A9500D" w14:paraId="292C3EA9"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B3CDFE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D</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796794E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1.8</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C98F1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2.0</w:t>
            </w:r>
          </w:p>
        </w:tc>
        <w:tc>
          <w:tcPr>
            <w:tcW w:w="121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083E96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-7.45%</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0F9F0D0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2.6</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C2DCD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2.7</w:t>
            </w:r>
          </w:p>
        </w:tc>
        <w:tc>
          <w:tcPr>
            <w:tcW w:w="1218" w:type="dxa"/>
            <w:tcBorders>
              <w:top w:val="nil"/>
              <w:left w:val="nil"/>
              <w:bottom w:val="single" w:sz="4" w:space="0" w:color="auto"/>
              <w:right w:val="single" w:sz="8" w:space="0" w:color="auto"/>
            </w:tcBorders>
            <w:shd w:val="clear" w:color="auto" w:fill="auto"/>
            <w:noWrap/>
            <w:vAlign w:val="bottom"/>
            <w:hideMark/>
          </w:tcPr>
          <w:p w14:paraId="45A0140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-2.64%</w:t>
            </w:r>
          </w:p>
        </w:tc>
      </w:tr>
      <w:tr w:rsidR="00A9500D" w:rsidRPr="00A9500D" w14:paraId="26F36C5E"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16C9A2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E</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5E61E1CB"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2.7</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20019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3.0</w:t>
            </w:r>
          </w:p>
        </w:tc>
        <w:tc>
          <w:tcPr>
            <w:tcW w:w="121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2EAA7D9"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-8.19%</w:t>
            </w:r>
          </w:p>
        </w:tc>
        <w:tc>
          <w:tcPr>
            <w:tcW w:w="1010" w:type="dxa"/>
            <w:tcBorders>
              <w:top w:val="nil"/>
              <w:left w:val="nil"/>
              <w:bottom w:val="single" w:sz="4" w:space="0" w:color="auto"/>
              <w:right w:val="single" w:sz="4" w:space="0" w:color="auto"/>
            </w:tcBorders>
            <w:shd w:val="clear" w:color="auto" w:fill="auto"/>
            <w:noWrap/>
            <w:vAlign w:val="bottom"/>
            <w:hideMark/>
          </w:tcPr>
          <w:p w14:paraId="1F35F225"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w:t>
            </w:r>
          </w:p>
        </w:tc>
        <w:tc>
          <w:tcPr>
            <w:tcW w:w="1612" w:type="dxa"/>
            <w:tcBorders>
              <w:top w:val="nil"/>
              <w:left w:val="nil"/>
              <w:bottom w:val="single" w:sz="4" w:space="0" w:color="auto"/>
              <w:right w:val="single" w:sz="4" w:space="0" w:color="auto"/>
            </w:tcBorders>
            <w:shd w:val="clear" w:color="auto" w:fill="auto"/>
            <w:noWrap/>
            <w:vAlign w:val="bottom"/>
            <w:hideMark/>
          </w:tcPr>
          <w:p w14:paraId="739745C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w:t>
            </w:r>
          </w:p>
        </w:tc>
        <w:tc>
          <w:tcPr>
            <w:tcW w:w="1218" w:type="dxa"/>
            <w:tcBorders>
              <w:top w:val="nil"/>
              <w:left w:val="nil"/>
              <w:bottom w:val="single" w:sz="4" w:space="0" w:color="auto"/>
              <w:right w:val="single" w:sz="8" w:space="0" w:color="auto"/>
            </w:tcBorders>
            <w:shd w:val="clear" w:color="auto" w:fill="auto"/>
            <w:noWrap/>
            <w:vAlign w:val="bottom"/>
            <w:hideMark/>
          </w:tcPr>
          <w:p w14:paraId="0D5C3F4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w:t>
            </w:r>
          </w:p>
        </w:tc>
      </w:tr>
      <w:tr w:rsidR="00A9500D" w:rsidRPr="00A9500D" w14:paraId="7324B950"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3911E20"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F</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513D928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4.5</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2A59B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5.2</w:t>
            </w:r>
          </w:p>
        </w:tc>
        <w:tc>
          <w:tcPr>
            <w:tcW w:w="121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DC1CA07"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-11.93%</w:t>
            </w:r>
          </w:p>
        </w:tc>
        <w:tc>
          <w:tcPr>
            <w:tcW w:w="1010" w:type="dxa"/>
            <w:tcBorders>
              <w:top w:val="single" w:sz="4" w:space="0" w:color="auto"/>
              <w:left w:val="nil"/>
              <w:bottom w:val="single" w:sz="4" w:space="0" w:color="auto"/>
              <w:right w:val="single" w:sz="4" w:space="0" w:color="auto"/>
            </w:tcBorders>
            <w:shd w:val="clear" w:color="000000" w:fill="FFC7CE"/>
            <w:noWrap/>
            <w:vAlign w:val="bottom"/>
            <w:hideMark/>
          </w:tcPr>
          <w:p w14:paraId="3E705FF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30.3</w:t>
            </w:r>
          </w:p>
        </w:tc>
        <w:tc>
          <w:tcPr>
            <w:tcW w:w="161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81F20A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35.5</w:t>
            </w:r>
          </w:p>
        </w:tc>
        <w:tc>
          <w:tcPr>
            <w:tcW w:w="121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D35C71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-9.73%</w:t>
            </w:r>
          </w:p>
        </w:tc>
      </w:tr>
      <w:tr w:rsidR="00A9500D" w:rsidRPr="00A9500D" w14:paraId="709E3C5E" w14:textId="77777777" w:rsidTr="00A9500D">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62E6361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TGM</w:t>
            </w:r>
          </w:p>
        </w:tc>
        <w:tc>
          <w:tcPr>
            <w:tcW w:w="1010" w:type="dxa"/>
            <w:tcBorders>
              <w:top w:val="single" w:sz="4" w:space="0" w:color="auto"/>
              <w:left w:val="nil"/>
              <w:bottom w:val="nil"/>
              <w:right w:val="single" w:sz="4" w:space="0" w:color="auto"/>
            </w:tcBorders>
            <w:shd w:val="clear" w:color="000000" w:fill="FFC7CE"/>
            <w:noWrap/>
            <w:vAlign w:val="bottom"/>
            <w:hideMark/>
          </w:tcPr>
          <w:p w14:paraId="34B5C5E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6.2</w:t>
            </w:r>
          </w:p>
        </w:tc>
        <w:tc>
          <w:tcPr>
            <w:tcW w:w="1612" w:type="dxa"/>
            <w:tcBorders>
              <w:top w:val="single" w:sz="4" w:space="0" w:color="auto"/>
              <w:left w:val="single" w:sz="4" w:space="0" w:color="auto"/>
              <w:bottom w:val="nil"/>
              <w:right w:val="single" w:sz="4" w:space="0" w:color="auto"/>
            </w:tcBorders>
            <w:shd w:val="clear" w:color="000000" w:fill="FFC7CE"/>
            <w:noWrap/>
            <w:vAlign w:val="bottom"/>
            <w:hideMark/>
          </w:tcPr>
          <w:p w14:paraId="3C77106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8.2</w:t>
            </w:r>
          </w:p>
        </w:tc>
        <w:tc>
          <w:tcPr>
            <w:tcW w:w="1218" w:type="dxa"/>
            <w:tcBorders>
              <w:top w:val="single" w:sz="4" w:space="0" w:color="auto"/>
              <w:left w:val="single" w:sz="4" w:space="0" w:color="auto"/>
              <w:bottom w:val="nil"/>
              <w:right w:val="single" w:sz="8" w:space="0" w:color="auto"/>
            </w:tcBorders>
            <w:shd w:val="clear" w:color="000000" w:fill="CCFFCC"/>
            <w:noWrap/>
            <w:vAlign w:val="bottom"/>
            <w:hideMark/>
          </w:tcPr>
          <w:p w14:paraId="3EBE250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-23.29%</w:t>
            </w:r>
          </w:p>
        </w:tc>
        <w:tc>
          <w:tcPr>
            <w:tcW w:w="1010" w:type="dxa"/>
            <w:tcBorders>
              <w:top w:val="single" w:sz="4" w:space="0" w:color="auto"/>
              <w:left w:val="nil"/>
              <w:bottom w:val="nil"/>
              <w:right w:val="single" w:sz="4" w:space="0" w:color="auto"/>
            </w:tcBorders>
            <w:shd w:val="clear" w:color="000000" w:fill="FFC7CE"/>
            <w:noWrap/>
            <w:vAlign w:val="bottom"/>
            <w:hideMark/>
          </w:tcPr>
          <w:p w14:paraId="1FA03C7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81.3</w:t>
            </w:r>
          </w:p>
        </w:tc>
        <w:tc>
          <w:tcPr>
            <w:tcW w:w="1612" w:type="dxa"/>
            <w:tcBorders>
              <w:top w:val="single" w:sz="4" w:space="0" w:color="auto"/>
              <w:left w:val="single" w:sz="4" w:space="0" w:color="auto"/>
              <w:bottom w:val="nil"/>
              <w:right w:val="single" w:sz="4" w:space="0" w:color="auto"/>
            </w:tcBorders>
            <w:shd w:val="clear" w:color="000000" w:fill="FFC7CE"/>
            <w:noWrap/>
            <w:vAlign w:val="bottom"/>
            <w:hideMark/>
          </w:tcPr>
          <w:p w14:paraId="613B70E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106.3</w:t>
            </w:r>
          </w:p>
        </w:tc>
        <w:tc>
          <w:tcPr>
            <w:tcW w:w="1218" w:type="dxa"/>
            <w:tcBorders>
              <w:top w:val="single" w:sz="4" w:space="0" w:color="auto"/>
              <w:left w:val="single" w:sz="4" w:space="0" w:color="auto"/>
              <w:bottom w:val="nil"/>
              <w:right w:val="single" w:sz="8" w:space="0" w:color="auto"/>
            </w:tcBorders>
            <w:shd w:val="clear" w:color="000000" w:fill="CCFFCC"/>
            <w:noWrap/>
            <w:vAlign w:val="bottom"/>
            <w:hideMark/>
          </w:tcPr>
          <w:p w14:paraId="4067FE94"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-20.34%</w:t>
            </w:r>
          </w:p>
        </w:tc>
      </w:tr>
      <w:tr w:rsidR="00A9500D" w:rsidRPr="00A9500D" w14:paraId="2F94842D" w14:textId="77777777" w:rsidTr="00A9500D">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7EE2BB"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A9500D">
              <w:rPr>
                <w:rFonts w:ascii="Arial" w:hAnsi="Arial" w:cs="Arial"/>
                <w:b/>
                <w:bCs/>
                <w:color w:val="000000"/>
                <w:sz w:val="18"/>
                <w:szCs w:val="18"/>
              </w:rPr>
              <w:t>Overall</w:t>
            </w:r>
          </w:p>
        </w:tc>
        <w:tc>
          <w:tcPr>
            <w:tcW w:w="1010" w:type="dxa"/>
            <w:tcBorders>
              <w:top w:val="single" w:sz="8" w:space="0" w:color="auto"/>
              <w:left w:val="nil"/>
              <w:bottom w:val="single" w:sz="8" w:space="0" w:color="auto"/>
              <w:right w:val="single" w:sz="4" w:space="0" w:color="auto"/>
            </w:tcBorders>
            <w:shd w:val="clear" w:color="000000" w:fill="FFC7CE"/>
            <w:noWrap/>
            <w:vAlign w:val="bottom"/>
            <w:hideMark/>
          </w:tcPr>
          <w:p w14:paraId="7BCCC7B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2.1</w:t>
            </w:r>
          </w:p>
        </w:tc>
        <w:tc>
          <w:tcPr>
            <w:tcW w:w="1612"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A16C8F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2.2</w:t>
            </w:r>
          </w:p>
        </w:tc>
        <w:tc>
          <w:tcPr>
            <w:tcW w:w="1218"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72993E9"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-5.75%</w:t>
            </w:r>
          </w:p>
        </w:tc>
        <w:tc>
          <w:tcPr>
            <w:tcW w:w="1010" w:type="dxa"/>
            <w:tcBorders>
              <w:top w:val="single" w:sz="8" w:space="0" w:color="auto"/>
              <w:left w:val="nil"/>
              <w:bottom w:val="single" w:sz="8" w:space="0" w:color="auto"/>
              <w:right w:val="single" w:sz="4" w:space="0" w:color="auto"/>
            </w:tcBorders>
            <w:shd w:val="clear" w:color="000000" w:fill="FFC7CE"/>
            <w:noWrap/>
            <w:vAlign w:val="bottom"/>
            <w:hideMark/>
          </w:tcPr>
          <w:p w14:paraId="711C312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2.2</w:t>
            </w:r>
          </w:p>
        </w:tc>
        <w:tc>
          <w:tcPr>
            <w:tcW w:w="1612"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1977BE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2.3</w:t>
            </w:r>
          </w:p>
        </w:tc>
        <w:tc>
          <w:tcPr>
            <w:tcW w:w="1218" w:type="dxa"/>
            <w:tcBorders>
              <w:top w:val="single" w:sz="8" w:space="0" w:color="auto"/>
              <w:left w:val="nil"/>
              <w:bottom w:val="single" w:sz="8" w:space="0" w:color="auto"/>
              <w:right w:val="single" w:sz="8" w:space="0" w:color="auto"/>
            </w:tcBorders>
            <w:shd w:val="clear" w:color="auto" w:fill="auto"/>
            <w:noWrap/>
            <w:vAlign w:val="bottom"/>
            <w:hideMark/>
          </w:tcPr>
          <w:p w14:paraId="0B78AD14"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500D">
              <w:rPr>
                <w:rFonts w:ascii="Arial" w:hAnsi="Arial" w:cs="Arial"/>
                <w:b/>
                <w:bCs/>
                <w:color w:val="000000"/>
                <w:sz w:val="18"/>
                <w:szCs w:val="18"/>
              </w:rPr>
              <w:t>-2.89%</w:t>
            </w:r>
          </w:p>
        </w:tc>
      </w:tr>
      <w:tr w:rsidR="00A9500D" w:rsidRPr="00A9500D" w14:paraId="461EDE8C"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F9F76C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 xml:space="preserve">Enc </w:t>
            </w:r>
            <w:proofErr w:type="gramStart"/>
            <w:r w:rsidRPr="00A9500D">
              <w:rPr>
                <w:rFonts w:ascii="Arial" w:hAnsi="Arial" w:cs="Arial"/>
                <w:color w:val="000000"/>
                <w:sz w:val="18"/>
                <w:szCs w:val="18"/>
              </w:rPr>
              <w:t>Time[</w:t>
            </w:r>
            <w:proofErr w:type="gramEnd"/>
            <w:r w:rsidRPr="00A9500D">
              <w:rPr>
                <w:rFonts w:ascii="Arial" w:hAnsi="Arial" w:cs="Arial"/>
                <w:color w:val="000000"/>
                <w:sz w:val="18"/>
                <w:szCs w:val="18"/>
              </w:rPr>
              <w:t>%]</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39BC41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94%</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9BEC1D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106%</w:t>
            </w:r>
          </w:p>
        </w:tc>
      </w:tr>
      <w:tr w:rsidR="00A9500D" w:rsidRPr="00A9500D" w14:paraId="2AC64D6A" w14:textId="77777777" w:rsidTr="00A9500D">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294C765B"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 xml:space="preserve">Dec </w:t>
            </w:r>
            <w:proofErr w:type="gramStart"/>
            <w:r w:rsidRPr="00A9500D">
              <w:rPr>
                <w:rFonts w:ascii="Arial" w:hAnsi="Arial" w:cs="Arial"/>
                <w:color w:val="000000"/>
                <w:sz w:val="18"/>
                <w:szCs w:val="18"/>
              </w:rPr>
              <w:t>Time[</w:t>
            </w:r>
            <w:proofErr w:type="gramEnd"/>
            <w:r w:rsidRPr="00A9500D">
              <w:rPr>
                <w:rFonts w:ascii="Arial" w:hAnsi="Arial" w:cs="Arial"/>
                <w:color w:val="000000"/>
                <w:sz w:val="18"/>
                <w:szCs w:val="18"/>
              </w:rPr>
              <w:t>%]</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5653E3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94%</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8100CC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94%</w:t>
            </w:r>
          </w:p>
        </w:tc>
      </w:tr>
    </w:tbl>
    <w:p w14:paraId="7C2E16AF" w14:textId="5B943AF8" w:rsidR="00A9500D" w:rsidRDefault="00A9500D" w:rsidP="000B2B6F"/>
    <w:p w14:paraId="60A724EB" w14:textId="6EDDD811" w:rsidR="00A9500D" w:rsidRDefault="00A9500D" w:rsidP="000B2B6F">
      <w:r>
        <w:t>The results for VVC VTM-6.0 relative to HEVC Main/Main10 are as follows.</w:t>
      </w:r>
    </w:p>
    <w:tbl>
      <w:tblPr>
        <w:tblW w:w="9040" w:type="dxa"/>
        <w:tblLook w:val="04A0" w:firstRow="1" w:lastRow="0" w:firstColumn="1" w:lastColumn="0" w:noHBand="0" w:noVBand="1"/>
      </w:tblPr>
      <w:tblGrid>
        <w:gridCol w:w="1360"/>
        <w:gridCol w:w="1357"/>
        <w:gridCol w:w="845"/>
        <w:gridCol w:w="1638"/>
        <w:gridCol w:w="1357"/>
        <w:gridCol w:w="845"/>
        <w:gridCol w:w="1638"/>
      </w:tblGrid>
      <w:tr w:rsidR="00A9500D" w:rsidRPr="00A9500D" w14:paraId="7BDF5FFA" w14:textId="77777777" w:rsidTr="00A9500D">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66AD614"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BA3B3F4"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500D">
              <w:rPr>
                <w:rFonts w:ascii="Arial"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423B66B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500D">
              <w:rPr>
                <w:rFonts w:ascii="Arial" w:hAnsi="Arial" w:cs="Arial"/>
                <w:b/>
                <w:bCs/>
                <w:color w:val="000000"/>
                <w:sz w:val="18"/>
                <w:szCs w:val="18"/>
              </w:rPr>
              <w:t>Random Access</w:t>
            </w:r>
          </w:p>
        </w:tc>
      </w:tr>
      <w:tr w:rsidR="00A9500D" w:rsidRPr="00A9500D" w14:paraId="5F2503F0" w14:textId="77777777" w:rsidTr="00A9500D">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371E53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220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726DE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500D">
              <w:rPr>
                <w:rFonts w:ascii="Arial" w:hAnsi="Arial" w:cs="Arial"/>
                <w:b/>
                <w:bCs/>
                <w:color w:val="000000"/>
                <w:sz w:val="18"/>
                <w:szCs w:val="18"/>
              </w:rPr>
              <w:t>ratio</w:t>
            </w:r>
          </w:p>
        </w:tc>
        <w:tc>
          <w:tcPr>
            <w:tcW w:w="1638" w:type="dxa"/>
            <w:vMerge w:val="restart"/>
            <w:tcBorders>
              <w:top w:val="nil"/>
              <w:left w:val="single" w:sz="4" w:space="0" w:color="auto"/>
              <w:bottom w:val="single" w:sz="8" w:space="0" w:color="000000"/>
              <w:right w:val="single" w:sz="8" w:space="0" w:color="auto"/>
            </w:tcBorders>
            <w:shd w:val="clear" w:color="auto" w:fill="auto"/>
            <w:vAlign w:val="bottom"/>
            <w:hideMark/>
          </w:tcPr>
          <w:p w14:paraId="57EE2BDA"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bit-rate savings</w:t>
            </w:r>
          </w:p>
        </w:tc>
        <w:tc>
          <w:tcPr>
            <w:tcW w:w="220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7151F3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500D">
              <w:rPr>
                <w:rFonts w:ascii="Arial" w:hAnsi="Arial" w:cs="Arial"/>
                <w:b/>
                <w:bCs/>
                <w:color w:val="000000"/>
                <w:sz w:val="18"/>
                <w:szCs w:val="18"/>
              </w:rPr>
              <w:t>ratio</w:t>
            </w:r>
          </w:p>
        </w:tc>
        <w:tc>
          <w:tcPr>
            <w:tcW w:w="1638" w:type="dxa"/>
            <w:vMerge w:val="restart"/>
            <w:tcBorders>
              <w:top w:val="nil"/>
              <w:left w:val="single" w:sz="4" w:space="0" w:color="auto"/>
              <w:bottom w:val="single" w:sz="8" w:space="0" w:color="000000"/>
              <w:right w:val="single" w:sz="8" w:space="0" w:color="auto"/>
            </w:tcBorders>
            <w:shd w:val="clear" w:color="auto" w:fill="auto"/>
            <w:vAlign w:val="bottom"/>
            <w:hideMark/>
          </w:tcPr>
          <w:p w14:paraId="305C473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bit-rate savings</w:t>
            </w:r>
          </w:p>
        </w:tc>
      </w:tr>
      <w:tr w:rsidR="00A9500D" w:rsidRPr="00A9500D" w14:paraId="4D935C26" w14:textId="77777777" w:rsidTr="00A9500D">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2A14EAC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357" w:type="dxa"/>
            <w:tcBorders>
              <w:top w:val="nil"/>
              <w:left w:val="nil"/>
              <w:bottom w:val="single" w:sz="8" w:space="0" w:color="auto"/>
              <w:right w:val="nil"/>
            </w:tcBorders>
            <w:shd w:val="clear" w:color="auto" w:fill="auto"/>
            <w:noWrap/>
            <w:vAlign w:val="bottom"/>
            <w:hideMark/>
          </w:tcPr>
          <w:p w14:paraId="7F80816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HM-16.20</w:t>
            </w:r>
          </w:p>
        </w:tc>
        <w:tc>
          <w:tcPr>
            <w:tcW w:w="845" w:type="dxa"/>
            <w:tcBorders>
              <w:top w:val="nil"/>
              <w:left w:val="nil"/>
              <w:bottom w:val="single" w:sz="8" w:space="0" w:color="auto"/>
              <w:right w:val="nil"/>
            </w:tcBorders>
            <w:shd w:val="clear" w:color="auto" w:fill="auto"/>
            <w:noWrap/>
            <w:vAlign w:val="bottom"/>
            <w:hideMark/>
          </w:tcPr>
          <w:p w14:paraId="7FF2335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VTM6</w:t>
            </w:r>
          </w:p>
        </w:tc>
        <w:tc>
          <w:tcPr>
            <w:tcW w:w="1638" w:type="dxa"/>
            <w:vMerge/>
            <w:tcBorders>
              <w:top w:val="nil"/>
              <w:left w:val="single" w:sz="4" w:space="0" w:color="auto"/>
              <w:bottom w:val="single" w:sz="8" w:space="0" w:color="000000"/>
              <w:right w:val="single" w:sz="8" w:space="0" w:color="auto"/>
            </w:tcBorders>
            <w:vAlign w:val="center"/>
            <w:hideMark/>
          </w:tcPr>
          <w:p w14:paraId="09A7D365"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357" w:type="dxa"/>
            <w:tcBorders>
              <w:top w:val="nil"/>
              <w:left w:val="nil"/>
              <w:bottom w:val="single" w:sz="8" w:space="0" w:color="auto"/>
              <w:right w:val="nil"/>
            </w:tcBorders>
            <w:shd w:val="clear" w:color="auto" w:fill="auto"/>
            <w:noWrap/>
            <w:vAlign w:val="bottom"/>
            <w:hideMark/>
          </w:tcPr>
          <w:p w14:paraId="06656DE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HM-16.20</w:t>
            </w:r>
          </w:p>
        </w:tc>
        <w:tc>
          <w:tcPr>
            <w:tcW w:w="845" w:type="dxa"/>
            <w:tcBorders>
              <w:top w:val="nil"/>
              <w:left w:val="nil"/>
              <w:bottom w:val="single" w:sz="8" w:space="0" w:color="auto"/>
              <w:right w:val="nil"/>
            </w:tcBorders>
            <w:shd w:val="clear" w:color="auto" w:fill="auto"/>
            <w:noWrap/>
            <w:vAlign w:val="bottom"/>
            <w:hideMark/>
          </w:tcPr>
          <w:p w14:paraId="7C3546A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VTM6</w:t>
            </w:r>
          </w:p>
        </w:tc>
        <w:tc>
          <w:tcPr>
            <w:tcW w:w="1638" w:type="dxa"/>
            <w:vMerge/>
            <w:tcBorders>
              <w:top w:val="nil"/>
              <w:left w:val="single" w:sz="4" w:space="0" w:color="auto"/>
              <w:bottom w:val="single" w:sz="8" w:space="0" w:color="000000"/>
              <w:right w:val="single" w:sz="8" w:space="0" w:color="auto"/>
            </w:tcBorders>
            <w:vAlign w:val="center"/>
            <w:hideMark/>
          </w:tcPr>
          <w:p w14:paraId="22E530F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A9500D" w:rsidRPr="00A9500D" w14:paraId="619CD4D7"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9430C67"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A1</w:t>
            </w:r>
          </w:p>
        </w:tc>
        <w:tc>
          <w:tcPr>
            <w:tcW w:w="1357" w:type="dxa"/>
            <w:tcBorders>
              <w:top w:val="nil"/>
              <w:left w:val="nil"/>
              <w:bottom w:val="single" w:sz="4" w:space="0" w:color="auto"/>
              <w:right w:val="single" w:sz="4" w:space="0" w:color="auto"/>
            </w:tcBorders>
            <w:shd w:val="clear" w:color="000000" w:fill="FFC7CE"/>
            <w:noWrap/>
            <w:vAlign w:val="bottom"/>
            <w:hideMark/>
          </w:tcPr>
          <w:p w14:paraId="0C3F82CB"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2.1</w:t>
            </w:r>
          </w:p>
        </w:tc>
        <w:tc>
          <w:tcPr>
            <w:tcW w:w="845" w:type="dxa"/>
            <w:tcBorders>
              <w:top w:val="nil"/>
              <w:left w:val="single" w:sz="4" w:space="0" w:color="auto"/>
              <w:bottom w:val="single" w:sz="4" w:space="0" w:color="auto"/>
              <w:right w:val="single" w:sz="4" w:space="0" w:color="auto"/>
            </w:tcBorders>
            <w:shd w:val="clear" w:color="000000" w:fill="FFC7CE"/>
            <w:noWrap/>
            <w:vAlign w:val="bottom"/>
            <w:hideMark/>
          </w:tcPr>
          <w:p w14:paraId="7B89622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2.2</w:t>
            </w:r>
          </w:p>
        </w:tc>
        <w:tc>
          <w:tcPr>
            <w:tcW w:w="1638" w:type="dxa"/>
            <w:tcBorders>
              <w:top w:val="nil"/>
              <w:left w:val="single" w:sz="4" w:space="0" w:color="auto"/>
              <w:bottom w:val="single" w:sz="4" w:space="0" w:color="auto"/>
              <w:right w:val="single" w:sz="8" w:space="0" w:color="auto"/>
            </w:tcBorders>
            <w:shd w:val="clear" w:color="000000" w:fill="CCFFCC"/>
            <w:noWrap/>
            <w:vAlign w:val="bottom"/>
            <w:hideMark/>
          </w:tcPr>
          <w:p w14:paraId="6086C1F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-5.97%</w:t>
            </w:r>
          </w:p>
        </w:tc>
        <w:tc>
          <w:tcPr>
            <w:tcW w:w="1357" w:type="dxa"/>
            <w:tcBorders>
              <w:top w:val="nil"/>
              <w:left w:val="nil"/>
              <w:bottom w:val="single" w:sz="4" w:space="0" w:color="auto"/>
              <w:right w:val="single" w:sz="4" w:space="0" w:color="auto"/>
            </w:tcBorders>
            <w:shd w:val="clear" w:color="000000" w:fill="FFC7CE"/>
            <w:noWrap/>
            <w:vAlign w:val="bottom"/>
            <w:hideMark/>
          </w:tcPr>
          <w:p w14:paraId="2CCCE8B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2.2</w:t>
            </w:r>
          </w:p>
        </w:tc>
        <w:tc>
          <w:tcPr>
            <w:tcW w:w="845" w:type="dxa"/>
            <w:tcBorders>
              <w:top w:val="nil"/>
              <w:left w:val="single" w:sz="4" w:space="0" w:color="auto"/>
              <w:bottom w:val="single" w:sz="4" w:space="0" w:color="auto"/>
              <w:right w:val="single" w:sz="4" w:space="0" w:color="auto"/>
            </w:tcBorders>
            <w:shd w:val="clear" w:color="000000" w:fill="FFC7CE"/>
            <w:noWrap/>
            <w:vAlign w:val="bottom"/>
            <w:hideMark/>
          </w:tcPr>
          <w:p w14:paraId="4C07A9B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2.3</w:t>
            </w:r>
          </w:p>
        </w:tc>
        <w:tc>
          <w:tcPr>
            <w:tcW w:w="1638" w:type="dxa"/>
            <w:tcBorders>
              <w:top w:val="nil"/>
              <w:left w:val="single" w:sz="4" w:space="0" w:color="auto"/>
              <w:bottom w:val="single" w:sz="4" w:space="0" w:color="auto"/>
              <w:right w:val="single" w:sz="8" w:space="0" w:color="auto"/>
            </w:tcBorders>
            <w:shd w:val="clear" w:color="000000" w:fill="CCFFCC"/>
            <w:noWrap/>
            <w:vAlign w:val="bottom"/>
            <w:hideMark/>
          </w:tcPr>
          <w:p w14:paraId="5D069C0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-4.87%</w:t>
            </w:r>
          </w:p>
        </w:tc>
      </w:tr>
      <w:tr w:rsidR="00A9500D" w:rsidRPr="00A9500D" w14:paraId="0741047F"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89E388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A2</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48ECBAD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1.7</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CC88B5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1.7</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4977700"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-3.63%</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71BD43B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1.8</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4DCBCE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1.9</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347742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-3.18%</w:t>
            </w:r>
          </w:p>
        </w:tc>
      </w:tr>
      <w:tr w:rsidR="00A9500D" w:rsidRPr="00A9500D" w14:paraId="2F67D998"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456324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B</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59D4E70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2.0</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B0BC35"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2.1</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23118F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-4.21%</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2097A229"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2.2</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34BDFB"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2.3</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6694424"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-3.20%</w:t>
            </w:r>
          </w:p>
        </w:tc>
      </w:tr>
      <w:tr w:rsidR="00A9500D" w:rsidRPr="00A9500D" w14:paraId="316C6A8D"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E135EC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C</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0826F75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2.0</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9EBADA7"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2.1</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171D2D5"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-5.47%</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46B21630"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2.5</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09FCF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2.6</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F3B4FA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-3.52%</w:t>
            </w:r>
          </w:p>
        </w:tc>
      </w:tr>
      <w:tr w:rsidR="00A9500D" w:rsidRPr="00A9500D" w14:paraId="6DA6E1C8"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74080B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D</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70977A25"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1.8</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35D31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1.9</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1EF86F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-5.69%</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0D1AD1A9"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2.6</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E9FEF5"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2.8</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3E6F08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-3.87%</w:t>
            </w:r>
          </w:p>
        </w:tc>
      </w:tr>
      <w:tr w:rsidR="00A9500D" w:rsidRPr="00A9500D" w14:paraId="2D0ECC20"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63094F7"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E</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00CFA35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2.7</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BB2C9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2.9</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FAB1FE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-7.62%</w:t>
            </w:r>
          </w:p>
        </w:tc>
        <w:tc>
          <w:tcPr>
            <w:tcW w:w="1357" w:type="dxa"/>
            <w:tcBorders>
              <w:top w:val="nil"/>
              <w:left w:val="nil"/>
              <w:bottom w:val="single" w:sz="4" w:space="0" w:color="auto"/>
              <w:right w:val="single" w:sz="4" w:space="0" w:color="auto"/>
            </w:tcBorders>
            <w:shd w:val="clear" w:color="auto" w:fill="auto"/>
            <w:noWrap/>
            <w:vAlign w:val="bottom"/>
            <w:hideMark/>
          </w:tcPr>
          <w:p w14:paraId="62F303C8"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w:t>
            </w:r>
          </w:p>
        </w:tc>
        <w:tc>
          <w:tcPr>
            <w:tcW w:w="845" w:type="dxa"/>
            <w:tcBorders>
              <w:top w:val="nil"/>
              <w:left w:val="nil"/>
              <w:bottom w:val="single" w:sz="4" w:space="0" w:color="auto"/>
              <w:right w:val="single" w:sz="4" w:space="0" w:color="auto"/>
            </w:tcBorders>
            <w:shd w:val="clear" w:color="auto" w:fill="auto"/>
            <w:noWrap/>
            <w:vAlign w:val="bottom"/>
            <w:hideMark/>
          </w:tcPr>
          <w:p w14:paraId="1FE4F20A"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w:t>
            </w:r>
          </w:p>
        </w:tc>
        <w:tc>
          <w:tcPr>
            <w:tcW w:w="1638" w:type="dxa"/>
            <w:tcBorders>
              <w:top w:val="nil"/>
              <w:left w:val="nil"/>
              <w:bottom w:val="single" w:sz="4" w:space="0" w:color="auto"/>
              <w:right w:val="single" w:sz="8" w:space="0" w:color="auto"/>
            </w:tcBorders>
            <w:shd w:val="clear" w:color="auto" w:fill="auto"/>
            <w:noWrap/>
            <w:vAlign w:val="bottom"/>
            <w:hideMark/>
          </w:tcPr>
          <w:p w14:paraId="2D26301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 </w:t>
            </w:r>
          </w:p>
        </w:tc>
      </w:tr>
      <w:tr w:rsidR="00A9500D" w:rsidRPr="00A9500D" w14:paraId="1C703FA1"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BB9BA3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Class F</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0F28F07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4.5</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09D2EEA"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5.5</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91D9742"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-16.21%</w:t>
            </w:r>
          </w:p>
        </w:tc>
        <w:tc>
          <w:tcPr>
            <w:tcW w:w="1357" w:type="dxa"/>
            <w:tcBorders>
              <w:top w:val="single" w:sz="4" w:space="0" w:color="auto"/>
              <w:left w:val="nil"/>
              <w:bottom w:val="single" w:sz="4" w:space="0" w:color="auto"/>
              <w:right w:val="single" w:sz="4" w:space="0" w:color="auto"/>
            </w:tcBorders>
            <w:shd w:val="clear" w:color="000000" w:fill="FFC7CE"/>
            <w:noWrap/>
            <w:vAlign w:val="bottom"/>
            <w:hideMark/>
          </w:tcPr>
          <w:p w14:paraId="1F40870F"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30.3</w:t>
            </w:r>
          </w:p>
        </w:tc>
        <w:tc>
          <w:tcPr>
            <w:tcW w:w="84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98A1A40"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39.4</w:t>
            </w:r>
          </w:p>
        </w:tc>
        <w:tc>
          <w:tcPr>
            <w:tcW w:w="16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21DCDE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-13.89%</w:t>
            </w:r>
          </w:p>
        </w:tc>
      </w:tr>
      <w:tr w:rsidR="00A9500D" w:rsidRPr="00A9500D" w14:paraId="53D0B43C" w14:textId="77777777" w:rsidTr="00A9500D">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1945C5E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TGM</w:t>
            </w:r>
          </w:p>
        </w:tc>
        <w:tc>
          <w:tcPr>
            <w:tcW w:w="1357" w:type="dxa"/>
            <w:tcBorders>
              <w:top w:val="single" w:sz="4" w:space="0" w:color="auto"/>
              <w:left w:val="nil"/>
              <w:bottom w:val="nil"/>
              <w:right w:val="single" w:sz="4" w:space="0" w:color="auto"/>
            </w:tcBorders>
            <w:shd w:val="clear" w:color="000000" w:fill="FFC7CE"/>
            <w:noWrap/>
            <w:vAlign w:val="bottom"/>
            <w:hideMark/>
          </w:tcPr>
          <w:p w14:paraId="24C4F9AB"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6.2</w:t>
            </w:r>
          </w:p>
        </w:tc>
        <w:tc>
          <w:tcPr>
            <w:tcW w:w="845" w:type="dxa"/>
            <w:tcBorders>
              <w:top w:val="single" w:sz="4" w:space="0" w:color="auto"/>
              <w:left w:val="single" w:sz="4" w:space="0" w:color="auto"/>
              <w:bottom w:val="nil"/>
              <w:right w:val="single" w:sz="4" w:space="0" w:color="auto"/>
            </w:tcBorders>
            <w:shd w:val="clear" w:color="000000" w:fill="FFC7CE"/>
            <w:noWrap/>
            <w:vAlign w:val="bottom"/>
            <w:hideMark/>
          </w:tcPr>
          <w:p w14:paraId="33AAE00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12.3</w:t>
            </w:r>
          </w:p>
        </w:tc>
        <w:tc>
          <w:tcPr>
            <w:tcW w:w="1638" w:type="dxa"/>
            <w:tcBorders>
              <w:top w:val="single" w:sz="4" w:space="0" w:color="auto"/>
              <w:left w:val="single" w:sz="4" w:space="0" w:color="auto"/>
              <w:bottom w:val="nil"/>
              <w:right w:val="single" w:sz="8" w:space="0" w:color="auto"/>
            </w:tcBorders>
            <w:shd w:val="clear" w:color="000000" w:fill="CCFFCC"/>
            <w:noWrap/>
            <w:vAlign w:val="bottom"/>
            <w:hideMark/>
          </w:tcPr>
          <w:p w14:paraId="3D621EC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-45.77%</w:t>
            </w:r>
          </w:p>
        </w:tc>
        <w:tc>
          <w:tcPr>
            <w:tcW w:w="1357" w:type="dxa"/>
            <w:tcBorders>
              <w:top w:val="single" w:sz="4" w:space="0" w:color="auto"/>
              <w:left w:val="nil"/>
              <w:bottom w:val="nil"/>
              <w:right w:val="single" w:sz="4" w:space="0" w:color="auto"/>
            </w:tcBorders>
            <w:shd w:val="clear" w:color="000000" w:fill="FFC7CE"/>
            <w:noWrap/>
            <w:vAlign w:val="bottom"/>
            <w:hideMark/>
          </w:tcPr>
          <w:p w14:paraId="784379C7"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81.3</w:t>
            </w:r>
          </w:p>
        </w:tc>
        <w:tc>
          <w:tcPr>
            <w:tcW w:w="845" w:type="dxa"/>
            <w:tcBorders>
              <w:top w:val="single" w:sz="4" w:space="0" w:color="auto"/>
              <w:left w:val="single" w:sz="4" w:space="0" w:color="auto"/>
              <w:bottom w:val="nil"/>
              <w:right w:val="single" w:sz="4" w:space="0" w:color="auto"/>
            </w:tcBorders>
            <w:shd w:val="clear" w:color="000000" w:fill="FFC7CE"/>
            <w:noWrap/>
            <w:vAlign w:val="bottom"/>
            <w:hideMark/>
          </w:tcPr>
          <w:p w14:paraId="4FA3BE0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112.6</w:t>
            </w:r>
          </w:p>
        </w:tc>
        <w:tc>
          <w:tcPr>
            <w:tcW w:w="1638" w:type="dxa"/>
            <w:tcBorders>
              <w:top w:val="single" w:sz="4" w:space="0" w:color="auto"/>
              <w:left w:val="single" w:sz="4" w:space="0" w:color="auto"/>
              <w:bottom w:val="nil"/>
              <w:right w:val="single" w:sz="8" w:space="0" w:color="auto"/>
            </w:tcBorders>
            <w:shd w:val="clear" w:color="000000" w:fill="CCFFCC"/>
            <w:noWrap/>
            <w:vAlign w:val="bottom"/>
            <w:hideMark/>
          </w:tcPr>
          <w:p w14:paraId="57BEF52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9500D">
              <w:rPr>
                <w:rFonts w:ascii="Arial" w:hAnsi="Arial" w:cs="Arial"/>
                <w:sz w:val="18"/>
                <w:szCs w:val="18"/>
              </w:rPr>
              <w:t>-29.01%</w:t>
            </w:r>
          </w:p>
        </w:tc>
      </w:tr>
      <w:tr w:rsidR="00A9500D" w:rsidRPr="00A9500D" w14:paraId="122BA8A2" w14:textId="77777777" w:rsidTr="00A9500D">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89F496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A9500D">
              <w:rPr>
                <w:rFonts w:ascii="Arial" w:hAnsi="Arial" w:cs="Arial"/>
                <w:b/>
                <w:bCs/>
                <w:color w:val="000000"/>
                <w:sz w:val="18"/>
                <w:szCs w:val="18"/>
              </w:rPr>
              <w:t>Overall</w:t>
            </w:r>
          </w:p>
        </w:tc>
        <w:tc>
          <w:tcPr>
            <w:tcW w:w="1357" w:type="dxa"/>
            <w:tcBorders>
              <w:top w:val="single" w:sz="8" w:space="0" w:color="auto"/>
              <w:left w:val="nil"/>
              <w:bottom w:val="single" w:sz="8" w:space="0" w:color="auto"/>
              <w:right w:val="single" w:sz="4" w:space="0" w:color="auto"/>
            </w:tcBorders>
            <w:shd w:val="clear" w:color="000000" w:fill="FFC7CE"/>
            <w:noWrap/>
            <w:vAlign w:val="bottom"/>
            <w:hideMark/>
          </w:tcPr>
          <w:p w14:paraId="61D09617"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2.1</w:t>
            </w:r>
          </w:p>
        </w:tc>
        <w:tc>
          <w:tcPr>
            <w:tcW w:w="84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A1AD2B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2.2</w:t>
            </w:r>
          </w:p>
        </w:tc>
        <w:tc>
          <w:tcPr>
            <w:tcW w:w="1638"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2136319"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-5.26%</w:t>
            </w:r>
          </w:p>
        </w:tc>
        <w:tc>
          <w:tcPr>
            <w:tcW w:w="1357" w:type="dxa"/>
            <w:tcBorders>
              <w:top w:val="single" w:sz="8" w:space="0" w:color="auto"/>
              <w:left w:val="nil"/>
              <w:bottom w:val="single" w:sz="8" w:space="0" w:color="auto"/>
              <w:right w:val="single" w:sz="4" w:space="0" w:color="auto"/>
            </w:tcBorders>
            <w:shd w:val="clear" w:color="000000" w:fill="FFC7CE"/>
            <w:noWrap/>
            <w:vAlign w:val="bottom"/>
            <w:hideMark/>
          </w:tcPr>
          <w:p w14:paraId="0CCD5FAC"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2.2</w:t>
            </w:r>
          </w:p>
        </w:tc>
        <w:tc>
          <w:tcPr>
            <w:tcW w:w="84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DDBF5B1"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2.3</w:t>
            </w:r>
          </w:p>
        </w:tc>
        <w:tc>
          <w:tcPr>
            <w:tcW w:w="1638"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A6D6796"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9500D">
              <w:rPr>
                <w:rFonts w:ascii="Arial" w:hAnsi="Arial" w:cs="Arial"/>
                <w:b/>
                <w:bCs/>
                <w:sz w:val="18"/>
                <w:szCs w:val="18"/>
              </w:rPr>
              <w:t>-3.62%</w:t>
            </w:r>
          </w:p>
        </w:tc>
      </w:tr>
      <w:tr w:rsidR="00A9500D" w:rsidRPr="00A9500D" w14:paraId="44C7CD49" w14:textId="77777777" w:rsidTr="00A9500D">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FF0F8BD"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 xml:space="preserve">Enc </w:t>
            </w:r>
            <w:proofErr w:type="gramStart"/>
            <w:r w:rsidRPr="00A9500D">
              <w:rPr>
                <w:rFonts w:ascii="Arial" w:hAnsi="Arial" w:cs="Arial"/>
                <w:color w:val="000000"/>
                <w:sz w:val="18"/>
                <w:szCs w:val="18"/>
              </w:rPr>
              <w:t>Time[</w:t>
            </w:r>
            <w:proofErr w:type="gramEnd"/>
            <w:r w:rsidRPr="00A9500D">
              <w:rPr>
                <w:rFonts w:ascii="Arial" w:hAnsi="Arial" w:cs="Arial"/>
                <w:color w:val="000000"/>
                <w:sz w:val="18"/>
                <w:szCs w:val="18"/>
              </w:rPr>
              <w:t>%]</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A8332B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5667%</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63E72D3"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1613%</w:t>
            </w:r>
          </w:p>
        </w:tc>
      </w:tr>
      <w:tr w:rsidR="00A9500D" w:rsidRPr="00A9500D" w14:paraId="3E96D437" w14:textId="77777777" w:rsidTr="00A9500D">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401B520B"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9500D">
              <w:rPr>
                <w:rFonts w:ascii="Arial" w:hAnsi="Arial" w:cs="Arial"/>
                <w:color w:val="000000"/>
                <w:sz w:val="18"/>
                <w:szCs w:val="18"/>
              </w:rPr>
              <w:t xml:space="preserve">Dec </w:t>
            </w:r>
            <w:proofErr w:type="gramStart"/>
            <w:r w:rsidRPr="00A9500D">
              <w:rPr>
                <w:rFonts w:ascii="Arial" w:hAnsi="Arial" w:cs="Arial"/>
                <w:color w:val="000000"/>
                <w:sz w:val="18"/>
                <w:szCs w:val="18"/>
              </w:rPr>
              <w:t>Time[</w:t>
            </w:r>
            <w:proofErr w:type="gramEnd"/>
            <w:r w:rsidRPr="00A9500D">
              <w:rPr>
                <w:rFonts w:ascii="Arial" w:hAnsi="Arial" w:cs="Arial"/>
                <w:color w:val="000000"/>
                <w:sz w:val="18"/>
                <w:szCs w:val="18"/>
              </w:rPr>
              <w:t>%]</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32758B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193%</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7846EAE" w14:textId="77777777" w:rsidR="00A9500D" w:rsidRPr="00A9500D" w:rsidRDefault="00A9500D" w:rsidP="00A9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500D">
              <w:rPr>
                <w:rFonts w:ascii="Arial" w:hAnsi="Arial" w:cs="Arial"/>
                <w:color w:val="000000"/>
                <w:sz w:val="18"/>
                <w:szCs w:val="18"/>
              </w:rPr>
              <w:t>157%</w:t>
            </w:r>
          </w:p>
        </w:tc>
      </w:tr>
    </w:tbl>
    <w:p w14:paraId="4FB6FFA8" w14:textId="2332CAB5" w:rsidR="00A9500D" w:rsidRDefault="00A9500D" w:rsidP="000B2B6F"/>
    <w:p w14:paraId="6E97543F" w14:textId="3DE09B4E" w:rsidR="00A9500D" w:rsidRDefault="00A9500D" w:rsidP="000B2B6F">
      <w:r>
        <w:t>The results for VVC VTM-6.0 relative to HEVC RExt are as follows.</w:t>
      </w:r>
    </w:p>
    <w:tbl>
      <w:tblPr>
        <w:tblW w:w="9040" w:type="dxa"/>
        <w:tblLook w:val="04A0" w:firstRow="1" w:lastRow="0" w:firstColumn="1" w:lastColumn="0" w:noHBand="0" w:noVBand="1"/>
      </w:tblPr>
      <w:tblGrid>
        <w:gridCol w:w="1360"/>
        <w:gridCol w:w="1753"/>
        <w:gridCol w:w="710"/>
        <w:gridCol w:w="1377"/>
        <w:gridCol w:w="1753"/>
        <w:gridCol w:w="710"/>
        <w:gridCol w:w="1377"/>
      </w:tblGrid>
      <w:tr w:rsidR="00A76E88" w:rsidRPr="00A76E88" w14:paraId="1FC70803" w14:textId="77777777" w:rsidTr="00A76E88">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1EB1510"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 </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293CCDE"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2B275A7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Random Access</w:t>
            </w:r>
          </w:p>
        </w:tc>
      </w:tr>
      <w:tr w:rsidR="00A76E88" w:rsidRPr="00A76E88" w14:paraId="6C065B14" w14:textId="77777777" w:rsidTr="00A76E88">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318B2113"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24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180A268"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ratio</w:t>
            </w:r>
          </w:p>
        </w:tc>
        <w:tc>
          <w:tcPr>
            <w:tcW w:w="1377" w:type="dxa"/>
            <w:vMerge w:val="restart"/>
            <w:tcBorders>
              <w:top w:val="nil"/>
              <w:left w:val="single" w:sz="4" w:space="0" w:color="auto"/>
              <w:bottom w:val="single" w:sz="8" w:space="0" w:color="000000"/>
              <w:right w:val="single" w:sz="8" w:space="0" w:color="auto"/>
            </w:tcBorders>
            <w:shd w:val="clear" w:color="auto" w:fill="auto"/>
            <w:vAlign w:val="bottom"/>
            <w:hideMark/>
          </w:tcPr>
          <w:p w14:paraId="7EE334B6"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bit-rate savings</w:t>
            </w:r>
          </w:p>
        </w:tc>
        <w:tc>
          <w:tcPr>
            <w:tcW w:w="246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D6A2E83"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ratio</w:t>
            </w:r>
          </w:p>
        </w:tc>
        <w:tc>
          <w:tcPr>
            <w:tcW w:w="1377" w:type="dxa"/>
            <w:vMerge w:val="restart"/>
            <w:tcBorders>
              <w:top w:val="nil"/>
              <w:left w:val="single" w:sz="4" w:space="0" w:color="auto"/>
              <w:bottom w:val="single" w:sz="8" w:space="0" w:color="000000"/>
              <w:right w:val="single" w:sz="8" w:space="0" w:color="auto"/>
            </w:tcBorders>
            <w:shd w:val="clear" w:color="auto" w:fill="auto"/>
            <w:vAlign w:val="bottom"/>
            <w:hideMark/>
          </w:tcPr>
          <w:p w14:paraId="1D87564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bit-rate savings</w:t>
            </w:r>
          </w:p>
        </w:tc>
      </w:tr>
      <w:tr w:rsidR="00A76E88" w:rsidRPr="00A76E88" w14:paraId="07A82766" w14:textId="77777777" w:rsidTr="00A76E88">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AE0F451"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753" w:type="dxa"/>
            <w:tcBorders>
              <w:top w:val="nil"/>
              <w:left w:val="nil"/>
              <w:bottom w:val="single" w:sz="8" w:space="0" w:color="auto"/>
              <w:right w:val="nil"/>
            </w:tcBorders>
            <w:shd w:val="clear" w:color="auto" w:fill="auto"/>
            <w:noWrap/>
            <w:vAlign w:val="bottom"/>
            <w:hideMark/>
          </w:tcPr>
          <w:p w14:paraId="3309B08D"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HM-16.20 RExt</w:t>
            </w:r>
          </w:p>
        </w:tc>
        <w:tc>
          <w:tcPr>
            <w:tcW w:w="710" w:type="dxa"/>
            <w:tcBorders>
              <w:top w:val="nil"/>
              <w:left w:val="nil"/>
              <w:bottom w:val="single" w:sz="8" w:space="0" w:color="auto"/>
              <w:right w:val="nil"/>
            </w:tcBorders>
            <w:shd w:val="clear" w:color="auto" w:fill="auto"/>
            <w:noWrap/>
            <w:vAlign w:val="bottom"/>
            <w:hideMark/>
          </w:tcPr>
          <w:p w14:paraId="15C6E4FF"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VTM6</w:t>
            </w:r>
          </w:p>
        </w:tc>
        <w:tc>
          <w:tcPr>
            <w:tcW w:w="1377" w:type="dxa"/>
            <w:vMerge/>
            <w:tcBorders>
              <w:top w:val="nil"/>
              <w:left w:val="single" w:sz="4" w:space="0" w:color="auto"/>
              <w:bottom w:val="single" w:sz="8" w:space="0" w:color="000000"/>
              <w:right w:val="single" w:sz="8" w:space="0" w:color="auto"/>
            </w:tcBorders>
            <w:vAlign w:val="center"/>
            <w:hideMark/>
          </w:tcPr>
          <w:p w14:paraId="0A4BC0F7"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753" w:type="dxa"/>
            <w:tcBorders>
              <w:top w:val="nil"/>
              <w:left w:val="nil"/>
              <w:bottom w:val="single" w:sz="8" w:space="0" w:color="auto"/>
              <w:right w:val="nil"/>
            </w:tcBorders>
            <w:shd w:val="clear" w:color="auto" w:fill="auto"/>
            <w:noWrap/>
            <w:vAlign w:val="bottom"/>
            <w:hideMark/>
          </w:tcPr>
          <w:p w14:paraId="17366B4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HM-16.20 RExt</w:t>
            </w:r>
          </w:p>
        </w:tc>
        <w:tc>
          <w:tcPr>
            <w:tcW w:w="710" w:type="dxa"/>
            <w:tcBorders>
              <w:top w:val="nil"/>
              <w:left w:val="nil"/>
              <w:bottom w:val="single" w:sz="8" w:space="0" w:color="auto"/>
              <w:right w:val="nil"/>
            </w:tcBorders>
            <w:shd w:val="clear" w:color="auto" w:fill="auto"/>
            <w:noWrap/>
            <w:vAlign w:val="bottom"/>
            <w:hideMark/>
          </w:tcPr>
          <w:p w14:paraId="1DBEF27E"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VTM6</w:t>
            </w:r>
          </w:p>
        </w:tc>
        <w:tc>
          <w:tcPr>
            <w:tcW w:w="1377" w:type="dxa"/>
            <w:vMerge/>
            <w:tcBorders>
              <w:top w:val="nil"/>
              <w:left w:val="single" w:sz="4" w:space="0" w:color="auto"/>
              <w:bottom w:val="single" w:sz="8" w:space="0" w:color="000000"/>
              <w:right w:val="single" w:sz="8" w:space="0" w:color="auto"/>
            </w:tcBorders>
            <w:vAlign w:val="center"/>
            <w:hideMark/>
          </w:tcPr>
          <w:p w14:paraId="416981DF"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A76E88" w:rsidRPr="00A76E88" w14:paraId="50FC6B91" w14:textId="77777777" w:rsidTr="00A76E88">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8FC304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A1</w:t>
            </w:r>
          </w:p>
        </w:tc>
        <w:tc>
          <w:tcPr>
            <w:tcW w:w="1753" w:type="dxa"/>
            <w:tcBorders>
              <w:top w:val="nil"/>
              <w:left w:val="nil"/>
              <w:bottom w:val="single" w:sz="4" w:space="0" w:color="auto"/>
              <w:right w:val="single" w:sz="4" w:space="0" w:color="auto"/>
            </w:tcBorders>
            <w:shd w:val="clear" w:color="000000" w:fill="FFC7CE"/>
            <w:noWrap/>
            <w:vAlign w:val="bottom"/>
            <w:hideMark/>
          </w:tcPr>
          <w:p w14:paraId="5DD5AEF2"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2.2</w:t>
            </w:r>
          </w:p>
        </w:tc>
        <w:tc>
          <w:tcPr>
            <w:tcW w:w="710" w:type="dxa"/>
            <w:tcBorders>
              <w:top w:val="nil"/>
              <w:left w:val="single" w:sz="4" w:space="0" w:color="auto"/>
              <w:bottom w:val="single" w:sz="4" w:space="0" w:color="auto"/>
              <w:right w:val="single" w:sz="4" w:space="0" w:color="auto"/>
            </w:tcBorders>
            <w:shd w:val="clear" w:color="000000" w:fill="FFC7CE"/>
            <w:noWrap/>
            <w:vAlign w:val="bottom"/>
            <w:hideMark/>
          </w:tcPr>
          <w:p w14:paraId="69A563D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2.2</w:t>
            </w:r>
          </w:p>
        </w:tc>
        <w:tc>
          <w:tcPr>
            <w:tcW w:w="1377" w:type="dxa"/>
            <w:tcBorders>
              <w:top w:val="nil"/>
              <w:left w:val="nil"/>
              <w:bottom w:val="single" w:sz="4" w:space="0" w:color="auto"/>
              <w:right w:val="single" w:sz="8" w:space="0" w:color="auto"/>
            </w:tcBorders>
            <w:shd w:val="clear" w:color="auto" w:fill="auto"/>
            <w:noWrap/>
            <w:vAlign w:val="bottom"/>
            <w:hideMark/>
          </w:tcPr>
          <w:p w14:paraId="08F4E8F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-0.75%</w:t>
            </w:r>
          </w:p>
        </w:tc>
        <w:tc>
          <w:tcPr>
            <w:tcW w:w="1753" w:type="dxa"/>
            <w:tcBorders>
              <w:top w:val="nil"/>
              <w:left w:val="nil"/>
              <w:bottom w:val="single" w:sz="4" w:space="0" w:color="auto"/>
              <w:right w:val="single" w:sz="4" w:space="0" w:color="auto"/>
            </w:tcBorders>
            <w:shd w:val="clear" w:color="000000" w:fill="FFC7CE"/>
            <w:noWrap/>
            <w:vAlign w:val="bottom"/>
            <w:hideMark/>
          </w:tcPr>
          <w:p w14:paraId="369ABAE7"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2.3</w:t>
            </w:r>
          </w:p>
        </w:tc>
        <w:tc>
          <w:tcPr>
            <w:tcW w:w="710" w:type="dxa"/>
            <w:tcBorders>
              <w:top w:val="nil"/>
              <w:left w:val="single" w:sz="4" w:space="0" w:color="auto"/>
              <w:bottom w:val="single" w:sz="4" w:space="0" w:color="auto"/>
              <w:right w:val="single" w:sz="4" w:space="0" w:color="auto"/>
            </w:tcBorders>
            <w:shd w:val="clear" w:color="000000" w:fill="FFC7CE"/>
            <w:noWrap/>
            <w:vAlign w:val="bottom"/>
            <w:hideMark/>
          </w:tcPr>
          <w:p w14:paraId="690101F6"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2.3</w:t>
            </w:r>
          </w:p>
        </w:tc>
        <w:tc>
          <w:tcPr>
            <w:tcW w:w="1377" w:type="dxa"/>
            <w:tcBorders>
              <w:top w:val="nil"/>
              <w:left w:val="nil"/>
              <w:bottom w:val="single" w:sz="4" w:space="0" w:color="auto"/>
              <w:right w:val="single" w:sz="8" w:space="0" w:color="auto"/>
            </w:tcBorders>
            <w:shd w:val="clear" w:color="auto" w:fill="auto"/>
            <w:noWrap/>
            <w:vAlign w:val="bottom"/>
            <w:hideMark/>
          </w:tcPr>
          <w:p w14:paraId="66B53699"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-0.83%</w:t>
            </w:r>
          </w:p>
        </w:tc>
      </w:tr>
      <w:tr w:rsidR="00A76E88" w:rsidRPr="00A76E88" w14:paraId="2D53F591" w14:textId="77777777" w:rsidTr="00A76E88">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EB7674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A2</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5D02D5B4"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1.8</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CD4769"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1.7</w:t>
            </w:r>
          </w:p>
        </w:tc>
        <w:tc>
          <w:tcPr>
            <w:tcW w:w="1377" w:type="dxa"/>
            <w:tcBorders>
              <w:top w:val="nil"/>
              <w:left w:val="nil"/>
              <w:bottom w:val="single" w:sz="4" w:space="0" w:color="auto"/>
              <w:right w:val="single" w:sz="8" w:space="0" w:color="auto"/>
            </w:tcBorders>
            <w:shd w:val="clear" w:color="auto" w:fill="auto"/>
            <w:noWrap/>
            <w:vAlign w:val="bottom"/>
            <w:hideMark/>
          </w:tcPr>
          <w:p w14:paraId="6E396BFF"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2.41%</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2BF10236"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1.9</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EE8CB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1.9</w:t>
            </w:r>
          </w:p>
        </w:tc>
        <w:tc>
          <w:tcPr>
            <w:tcW w:w="1377" w:type="dxa"/>
            <w:tcBorders>
              <w:top w:val="nil"/>
              <w:left w:val="nil"/>
              <w:bottom w:val="single" w:sz="4" w:space="0" w:color="auto"/>
              <w:right w:val="single" w:sz="8" w:space="0" w:color="auto"/>
            </w:tcBorders>
            <w:shd w:val="clear" w:color="auto" w:fill="auto"/>
            <w:noWrap/>
            <w:vAlign w:val="bottom"/>
            <w:hideMark/>
          </w:tcPr>
          <w:p w14:paraId="7599EE32"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1.44%</w:t>
            </w:r>
          </w:p>
        </w:tc>
      </w:tr>
      <w:tr w:rsidR="00A76E88" w:rsidRPr="00A76E88" w14:paraId="74368477" w14:textId="77777777" w:rsidTr="00A76E88">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90089D4"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B</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74B44EC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2.1</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3FDE92"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2.1</w:t>
            </w:r>
          </w:p>
        </w:tc>
        <w:tc>
          <w:tcPr>
            <w:tcW w:w="1377" w:type="dxa"/>
            <w:tcBorders>
              <w:top w:val="nil"/>
              <w:left w:val="nil"/>
              <w:bottom w:val="single" w:sz="4" w:space="0" w:color="auto"/>
              <w:right w:val="single" w:sz="8" w:space="0" w:color="auto"/>
            </w:tcBorders>
            <w:shd w:val="clear" w:color="auto" w:fill="auto"/>
            <w:noWrap/>
            <w:vAlign w:val="bottom"/>
            <w:hideMark/>
          </w:tcPr>
          <w:p w14:paraId="614A679F"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0.71%</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7E761DC4"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2.3</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60F4B2"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2.3</w:t>
            </w:r>
          </w:p>
        </w:tc>
        <w:tc>
          <w:tcPr>
            <w:tcW w:w="1377" w:type="dxa"/>
            <w:tcBorders>
              <w:top w:val="nil"/>
              <w:left w:val="nil"/>
              <w:bottom w:val="single" w:sz="4" w:space="0" w:color="auto"/>
              <w:right w:val="single" w:sz="8" w:space="0" w:color="auto"/>
            </w:tcBorders>
            <w:shd w:val="clear" w:color="auto" w:fill="auto"/>
            <w:noWrap/>
            <w:vAlign w:val="bottom"/>
            <w:hideMark/>
          </w:tcPr>
          <w:p w14:paraId="66981A51"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-1.21%</w:t>
            </w:r>
          </w:p>
        </w:tc>
      </w:tr>
      <w:tr w:rsidR="00A76E88" w:rsidRPr="00A76E88" w14:paraId="4692E721" w14:textId="77777777" w:rsidTr="00A76E88">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A84D0C6"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C</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044A2C67"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2.1</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96112F"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2.1</w:t>
            </w:r>
          </w:p>
        </w:tc>
        <w:tc>
          <w:tcPr>
            <w:tcW w:w="1377" w:type="dxa"/>
            <w:tcBorders>
              <w:top w:val="nil"/>
              <w:left w:val="nil"/>
              <w:bottom w:val="single" w:sz="4" w:space="0" w:color="auto"/>
              <w:right w:val="single" w:sz="8" w:space="0" w:color="auto"/>
            </w:tcBorders>
            <w:shd w:val="clear" w:color="auto" w:fill="auto"/>
            <w:noWrap/>
            <w:vAlign w:val="bottom"/>
            <w:hideMark/>
          </w:tcPr>
          <w:p w14:paraId="141E0088"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-0.13%</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5E072DAF"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2.6</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47068F7"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2.6</w:t>
            </w:r>
          </w:p>
        </w:tc>
        <w:tc>
          <w:tcPr>
            <w:tcW w:w="1377" w:type="dxa"/>
            <w:tcBorders>
              <w:top w:val="nil"/>
              <w:left w:val="nil"/>
              <w:bottom w:val="single" w:sz="4" w:space="0" w:color="auto"/>
              <w:right w:val="single" w:sz="8" w:space="0" w:color="auto"/>
            </w:tcBorders>
            <w:shd w:val="clear" w:color="auto" w:fill="auto"/>
            <w:noWrap/>
            <w:vAlign w:val="bottom"/>
            <w:hideMark/>
          </w:tcPr>
          <w:p w14:paraId="7777B620"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-1.62%</w:t>
            </w:r>
          </w:p>
        </w:tc>
      </w:tr>
      <w:tr w:rsidR="00A76E88" w:rsidRPr="00A76E88" w14:paraId="08B478D9" w14:textId="77777777" w:rsidTr="00A76E88">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CB9C06C"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D</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4D17A422"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2.0</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F008F56"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1.9</w:t>
            </w:r>
          </w:p>
        </w:tc>
        <w:tc>
          <w:tcPr>
            <w:tcW w:w="1377" w:type="dxa"/>
            <w:tcBorders>
              <w:top w:val="nil"/>
              <w:left w:val="nil"/>
              <w:bottom w:val="single" w:sz="4" w:space="0" w:color="auto"/>
              <w:right w:val="single" w:sz="8" w:space="0" w:color="auto"/>
            </w:tcBorders>
            <w:shd w:val="clear" w:color="auto" w:fill="auto"/>
            <w:noWrap/>
            <w:vAlign w:val="bottom"/>
            <w:hideMark/>
          </w:tcPr>
          <w:p w14:paraId="738787B1"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1.95%</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316D8D02"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2.7</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C75B5E"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2.8</w:t>
            </w:r>
          </w:p>
        </w:tc>
        <w:tc>
          <w:tcPr>
            <w:tcW w:w="1377" w:type="dxa"/>
            <w:tcBorders>
              <w:top w:val="nil"/>
              <w:left w:val="nil"/>
              <w:bottom w:val="single" w:sz="4" w:space="0" w:color="auto"/>
              <w:right w:val="single" w:sz="8" w:space="0" w:color="auto"/>
            </w:tcBorders>
            <w:shd w:val="clear" w:color="auto" w:fill="auto"/>
            <w:noWrap/>
            <w:vAlign w:val="bottom"/>
            <w:hideMark/>
          </w:tcPr>
          <w:p w14:paraId="45091697"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-1.25%</w:t>
            </w:r>
          </w:p>
        </w:tc>
      </w:tr>
      <w:tr w:rsidR="00A76E88" w:rsidRPr="00A76E88" w14:paraId="61FCA7F7" w14:textId="77777777" w:rsidTr="00A76E88">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E8CD615"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E</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4BFD8E6A"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3.0</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94D477B"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2.9</w:t>
            </w:r>
          </w:p>
        </w:tc>
        <w:tc>
          <w:tcPr>
            <w:tcW w:w="1377" w:type="dxa"/>
            <w:tcBorders>
              <w:top w:val="nil"/>
              <w:left w:val="nil"/>
              <w:bottom w:val="single" w:sz="4" w:space="0" w:color="auto"/>
              <w:right w:val="single" w:sz="8" w:space="0" w:color="auto"/>
            </w:tcBorders>
            <w:shd w:val="clear" w:color="auto" w:fill="auto"/>
            <w:noWrap/>
            <w:vAlign w:val="bottom"/>
            <w:hideMark/>
          </w:tcPr>
          <w:p w14:paraId="04BC24C3"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0.62%</w:t>
            </w:r>
          </w:p>
        </w:tc>
        <w:tc>
          <w:tcPr>
            <w:tcW w:w="1753" w:type="dxa"/>
            <w:tcBorders>
              <w:top w:val="nil"/>
              <w:left w:val="nil"/>
              <w:bottom w:val="single" w:sz="4" w:space="0" w:color="auto"/>
              <w:right w:val="single" w:sz="4" w:space="0" w:color="auto"/>
            </w:tcBorders>
            <w:shd w:val="clear" w:color="auto" w:fill="auto"/>
            <w:noWrap/>
            <w:vAlign w:val="bottom"/>
            <w:hideMark/>
          </w:tcPr>
          <w:p w14:paraId="40DAEF9B"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 </w:t>
            </w:r>
          </w:p>
        </w:tc>
        <w:tc>
          <w:tcPr>
            <w:tcW w:w="710" w:type="dxa"/>
            <w:tcBorders>
              <w:top w:val="nil"/>
              <w:left w:val="nil"/>
              <w:bottom w:val="single" w:sz="4" w:space="0" w:color="auto"/>
              <w:right w:val="single" w:sz="4" w:space="0" w:color="auto"/>
            </w:tcBorders>
            <w:shd w:val="clear" w:color="auto" w:fill="auto"/>
            <w:noWrap/>
            <w:vAlign w:val="bottom"/>
            <w:hideMark/>
          </w:tcPr>
          <w:p w14:paraId="2A26F1F0"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 </w:t>
            </w:r>
          </w:p>
        </w:tc>
        <w:tc>
          <w:tcPr>
            <w:tcW w:w="1377" w:type="dxa"/>
            <w:tcBorders>
              <w:top w:val="nil"/>
              <w:left w:val="nil"/>
              <w:bottom w:val="single" w:sz="4" w:space="0" w:color="auto"/>
              <w:right w:val="single" w:sz="8" w:space="0" w:color="auto"/>
            </w:tcBorders>
            <w:shd w:val="clear" w:color="auto" w:fill="auto"/>
            <w:noWrap/>
            <w:vAlign w:val="bottom"/>
            <w:hideMark/>
          </w:tcPr>
          <w:p w14:paraId="331C5BDB"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 </w:t>
            </w:r>
          </w:p>
        </w:tc>
      </w:tr>
      <w:tr w:rsidR="00A76E88" w:rsidRPr="00A76E88" w14:paraId="0847A524" w14:textId="77777777" w:rsidTr="00A76E88">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4C48C8B"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F</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735073DB"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5.2</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797DB6"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5.5</w:t>
            </w:r>
          </w:p>
        </w:tc>
        <w:tc>
          <w:tcPr>
            <w:tcW w:w="137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FD89158"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-5.07%</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324CE244"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35.5</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A9129F0"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39.4</w:t>
            </w:r>
          </w:p>
        </w:tc>
        <w:tc>
          <w:tcPr>
            <w:tcW w:w="137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E02B0DB"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-4.80%</w:t>
            </w:r>
          </w:p>
        </w:tc>
      </w:tr>
      <w:tr w:rsidR="00A76E88" w:rsidRPr="00A76E88" w14:paraId="5120917E" w14:textId="77777777" w:rsidTr="00A76E88">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3F9718EA"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TGM</w:t>
            </w:r>
          </w:p>
        </w:tc>
        <w:tc>
          <w:tcPr>
            <w:tcW w:w="1753" w:type="dxa"/>
            <w:tcBorders>
              <w:top w:val="single" w:sz="4" w:space="0" w:color="auto"/>
              <w:left w:val="nil"/>
              <w:bottom w:val="nil"/>
              <w:right w:val="single" w:sz="4" w:space="0" w:color="auto"/>
            </w:tcBorders>
            <w:shd w:val="clear" w:color="000000" w:fill="FFC7CE"/>
            <w:noWrap/>
            <w:vAlign w:val="bottom"/>
            <w:hideMark/>
          </w:tcPr>
          <w:p w14:paraId="22A3A3C0"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8.2</w:t>
            </w:r>
          </w:p>
        </w:tc>
        <w:tc>
          <w:tcPr>
            <w:tcW w:w="710" w:type="dxa"/>
            <w:tcBorders>
              <w:top w:val="single" w:sz="4" w:space="0" w:color="auto"/>
              <w:left w:val="single" w:sz="4" w:space="0" w:color="auto"/>
              <w:bottom w:val="nil"/>
              <w:right w:val="single" w:sz="4" w:space="0" w:color="auto"/>
            </w:tcBorders>
            <w:shd w:val="clear" w:color="000000" w:fill="FFC7CE"/>
            <w:noWrap/>
            <w:vAlign w:val="bottom"/>
            <w:hideMark/>
          </w:tcPr>
          <w:p w14:paraId="7ACDAEF3"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12.3</w:t>
            </w:r>
          </w:p>
        </w:tc>
        <w:tc>
          <w:tcPr>
            <w:tcW w:w="1377" w:type="dxa"/>
            <w:tcBorders>
              <w:top w:val="single" w:sz="4" w:space="0" w:color="auto"/>
              <w:left w:val="single" w:sz="4" w:space="0" w:color="auto"/>
              <w:bottom w:val="nil"/>
              <w:right w:val="single" w:sz="8" w:space="0" w:color="auto"/>
            </w:tcBorders>
            <w:shd w:val="clear" w:color="000000" w:fill="CCFFCC"/>
            <w:noWrap/>
            <w:vAlign w:val="bottom"/>
            <w:hideMark/>
          </w:tcPr>
          <w:p w14:paraId="3FBD94F1"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-29.76%</w:t>
            </w:r>
          </w:p>
        </w:tc>
        <w:tc>
          <w:tcPr>
            <w:tcW w:w="1753" w:type="dxa"/>
            <w:tcBorders>
              <w:top w:val="single" w:sz="4" w:space="0" w:color="auto"/>
              <w:left w:val="nil"/>
              <w:bottom w:val="nil"/>
              <w:right w:val="single" w:sz="4" w:space="0" w:color="auto"/>
            </w:tcBorders>
            <w:shd w:val="clear" w:color="000000" w:fill="FFC7CE"/>
            <w:noWrap/>
            <w:vAlign w:val="bottom"/>
            <w:hideMark/>
          </w:tcPr>
          <w:p w14:paraId="6707B458"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106.3</w:t>
            </w:r>
          </w:p>
        </w:tc>
        <w:tc>
          <w:tcPr>
            <w:tcW w:w="710" w:type="dxa"/>
            <w:tcBorders>
              <w:top w:val="single" w:sz="4" w:space="0" w:color="auto"/>
              <w:left w:val="single" w:sz="4" w:space="0" w:color="auto"/>
              <w:bottom w:val="nil"/>
              <w:right w:val="single" w:sz="4" w:space="0" w:color="auto"/>
            </w:tcBorders>
            <w:shd w:val="clear" w:color="000000" w:fill="FFC7CE"/>
            <w:noWrap/>
            <w:vAlign w:val="bottom"/>
            <w:hideMark/>
          </w:tcPr>
          <w:p w14:paraId="2D9E8928"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112.6</w:t>
            </w:r>
          </w:p>
        </w:tc>
        <w:tc>
          <w:tcPr>
            <w:tcW w:w="1377" w:type="dxa"/>
            <w:tcBorders>
              <w:top w:val="single" w:sz="4" w:space="0" w:color="auto"/>
              <w:left w:val="single" w:sz="4" w:space="0" w:color="auto"/>
              <w:bottom w:val="nil"/>
              <w:right w:val="single" w:sz="8" w:space="0" w:color="auto"/>
            </w:tcBorders>
            <w:shd w:val="clear" w:color="000000" w:fill="CCFFCC"/>
            <w:noWrap/>
            <w:vAlign w:val="bottom"/>
            <w:hideMark/>
          </w:tcPr>
          <w:p w14:paraId="3600A0AB"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-10.17%</w:t>
            </w:r>
          </w:p>
        </w:tc>
      </w:tr>
      <w:tr w:rsidR="00A76E88" w:rsidRPr="00A76E88" w14:paraId="04F7B8FC" w14:textId="77777777" w:rsidTr="00A76E88">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97A72A7"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A76E88">
              <w:rPr>
                <w:rFonts w:ascii="Arial" w:hAnsi="Arial" w:cs="Arial"/>
                <w:b/>
                <w:bCs/>
                <w:color w:val="000000"/>
                <w:sz w:val="18"/>
                <w:szCs w:val="18"/>
              </w:rPr>
              <w:t>Overall</w:t>
            </w:r>
          </w:p>
        </w:tc>
        <w:tc>
          <w:tcPr>
            <w:tcW w:w="1753" w:type="dxa"/>
            <w:tcBorders>
              <w:top w:val="single" w:sz="8" w:space="0" w:color="auto"/>
              <w:left w:val="nil"/>
              <w:bottom w:val="single" w:sz="8" w:space="0" w:color="auto"/>
              <w:right w:val="single" w:sz="4" w:space="0" w:color="auto"/>
            </w:tcBorders>
            <w:shd w:val="clear" w:color="000000" w:fill="FFC7CE"/>
            <w:noWrap/>
            <w:vAlign w:val="bottom"/>
            <w:hideMark/>
          </w:tcPr>
          <w:p w14:paraId="198D4F61"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76E88">
              <w:rPr>
                <w:rFonts w:ascii="Arial" w:hAnsi="Arial" w:cs="Arial"/>
                <w:b/>
                <w:bCs/>
                <w:sz w:val="18"/>
                <w:szCs w:val="18"/>
              </w:rPr>
              <w:t>2.2</w:t>
            </w:r>
          </w:p>
        </w:tc>
        <w:tc>
          <w:tcPr>
            <w:tcW w:w="71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D2B067E"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76E88">
              <w:rPr>
                <w:rFonts w:ascii="Arial" w:hAnsi="Arial" w:cs="Arial"/>
                <w:b/>
                <w:bCs/>
                <w:sz w:val="18"/>
                <w:szCs w:val="18"/>
              </w:rPr>
              <w:t>2.2</w:t>
            </w:r>
          </w:p>
        </w:tc>
        <w:tc>
          <w:tcPr>
            <w:tcW w:w="1377" w:type="dxa"/>
            <w:tcBorders>
              <w:top w:val="single" w:sz="8" w:space="0" w:color="auto"/>
              <w:left w:val="nil"/>
              <w:bottom w:val="single" w:sz="8" w:space="0" w:color="auto"/>
              <w:right w:val="single" w:sz="8" w:space="0" w:color="auto"/>
            </w:tcBorders>
            <w:shd w:val="clear" w:color="auto" w:fill="auto"/>
            <w:noWrap/>
            <w:vAlign w:val="bottom"/>
            <w:hideMark/>
          </w:tcPr>
          <w:p w14:paraId="56A4E9D6"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0.55%</w:t>
            </w:r>
          </w:p>
        </w:tc>
        <w:tc>
          <w:tcPr>
            <w:tcW w:w="1753" w:type="dxa"/>
            <w:tcBorders>
              <w:top w:val="single" w:sz="8" w:space="0" w:color="auto"/>
              <w:left w:val="nil"/>
              <w:bottom w:val="single" w:sz="8" w:space="0" w:color="auto"/>
              <w:right w:val="single" w:sz="4" w:space="0" w:color="auto"/>
            </w:tcBorders>
            <w:shd w:val="clear" w:color="000000" w:fill="FFC7CE"/>
            <w:noWrap/>
            <w:vAlign w:val="bottom"/>
            <w:hideMark/>
          </w:tcPr>
          <w:p w14:paraId="0FAB9D53"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76E88">
              <w:rPr>
                <w:rFonts w:ascii="Arial" w:hAnsi="Arial" w:cs="Arial"/>
                <w:b/>
                <w:bCs/>
                <w:sz w:val="18"/>
                <w:szCs w:val="18"/>
              </w:rPr>
              <w:t>2.3</w:t>
            </w:r>
          </w:p>
        </w:tc>
        <w:tc>
          <w:tcPr>
            <w:tcW w:w="71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5BF1FD1"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76E88">
              <w:rPr>
                <w:rFonts w:ascii="Arial" w:hAnsi="Arial" w:cs="Arial"/>
                <w:b/>
                <w:bCs/>
                <w:sz w:val="18"/>
                <w:szCs w:val="18"/>
              </w:rPr>
              <w:t>2.3</w:t>
            </w:r>
          </w:p>
        </w:tc>
        <w:tc>
          <w:tcPr>
            <w:tcW w:w="1377" w:type="dxa"/>
            <w:tcBorders>
              <w:top w:val="single" w:sz="8" w:space="0" w:color="auto"/>
              <w:left w:val="nil"/>
              <w:bottom w:val="single" w:sz="8" w:space="0" w:color="auto"/>
              <w:right w:val="single" w:sz="8" w:space="0" w:color="auto"/>
            </w:tcBorders>
            <w:shd w:val="clear" w:color="auto" w:fill="auto"/>
            <w:noWrap/>
            <w:vAlign w:val="bottom"/>
            <w:hideMark/>
          </w:tcPr>
          <w:p w14:paraId="50346446"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-0.71%</w:t>
            </w:r>
          </w:p>
        </w:tc>
      </w:tr>
      <w:tr w:rsidR="00A76E88" w:rsidRPr="00A76E88" w14:paraId="1489D98F" w14:textId="77777777" w:rsidTr="00A76E88">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E805013"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 xml:space="preserve">Enc </w:t>
            </w:r>
            <w:proofErr w:type="gramStart"/>
            <w:r w:rsidRPr="00A76E88">
              <w:rPr>
                <w:rFonts w:ascii="Arial" w:hAnsi="Arial" w:cs="Arial"/>
                <w:color w:val="000000"/>
                <w:sz w:val="18"/>
                <w:szCs w:val="18"/>
              </w:rPr>
              <w:t>Time[</w:t>
            </w:r>
            <w:proofErr w:type="gramEnd"/>
            <w:r w:rsidRPr="00A76E88">
              <w:rPr>
                <w:rFonts w:ascii="Arial" w:hAnsi="Arial" w:cs="Arial"/>
                <w:color w:val="000000"/>
                <w:sz w:val="18"/>
                <w:szCs w:val="18"/>
              </w:rPr>
              <w:t>%]</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B8CA90B"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6022%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E3DD10E"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1529%</w:t>
            </w:r>
          </w:p>
        </w:tc>
      </w:tr>
      <w:tr w:rsidR="00A76E88" w:rsidRPr="00A76E88" w14:paraId="56B4F7D2" w14:textId="77777777" w:rsidTr="00A76E88">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076C03C4"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 xml:space="preserve">Dec </w:t>
            </w:r>
            <w:proofErr w:type="gramStart"/>
            <w:r w:rsidRPr="00A76E88">
              <w:rPr>
                <w:rFonts w:ascii="Arial" w:hAnsi="Arial" w:cs="Arial"/>
                <w:color w:val="000000"/>
                <w:sz w:val="18"/>
                <w:szCs w:val="18"/>
              </w:rPr>
              <w:t>Time[</w:t>
            </w:r>
            <w:proofErr w:type="gramEnd"/>
            <w:r w:rsidRPr="00A76E88">
              <w:rPr>
                <w:rFonts w:ascii="Arial" w:hAnsi="Arial" w:cs="Arial"/>
                <w:color w:val="000000"/>
                <w:sz w:val="18"/>
                <w:szCs w:val="18"/>
              </w:rPr>
              <w:t>%]</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5D92E40"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205%</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7D021FF" w14:textId="77777777" w:rsidR="00A76E88" w:rsidRPr="00A76E88" w:rsidRDefault="00A76E88" w:rsidP="00A76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167%</w:t>
            </w:r>
          </w:p>
        </w:tc>
      </w:tr>
    </w:tbl>
    <w:p w14:paraId="7456F454" w14:textId="2B0298C4" w:rsidR="0096563E" w:rsidRDefault="0096563E" w:rsidP="0096563E">
      <w:pPr>
        <w:pStyle w:val="Heading1"/>
        <w:rPr>
          <w:lang w:val="en-CA"/>
        </w:rPr>
      </w:pPr>
      <w:r>
        <w:rPr>
          <w:lang w:val="en-CA"/>
        </w:rPr>
        <w:lastRenderedPageBreak/>
        <w:t>Related contributions</w:t>
      </w:r>
    </w:p>
    <w:p w14:paraId="1DAB5818" w14:textId="7CB3CA85" w:rsidR="00D73E7F" w:rsidRPr="003C2F45" w:rsidRDefault="00D73E7F" w:rsidP="003C2F45">
      <w:pPr>
        <w:rPr>
          <w:lang w:val="en-CA"/>
        </w:rPr>
      </w:pPr>
      <w:r>
        <w:rPr>
          <w:rFonts w:hint="eastAsia"/>
          <w:lang w:eastAsia="ja-JP"/>
        </w:rPr>
        <w:t>T</w:t>
      </w:r>
      <w:r>
        <w:rPr>
          <w:lang w:eastAsia="ja-JP"/>
        </w:rPr>
        <w:t>he AHG chairs also found out that several contributions related to the interaction between deblocking filter and other coding tools were input to this meeting. It is recommended that these contributions are reviewed in combination with CE5 and AHG16 discussions which also focus on deblocking filter process.</w:t>
      </w:r>
    </w:p>
    <w:p w14:paraId="768CAFF4" w14:textId="557F4CC0" w:rsidR="00CD7030" w:rsidRPr="00CD7030" w:rsidRDefault="00CD7030" w:rsidP="00CD7030">
      <w:pPr>
        <w:rPr>
          <w:lang w:val="en-CA"/>
        </w:rPr>
      </w:pPr>
      <w:r w:rsidRPr="00CD7030">
        <w:rPr>
          <w:lang w:val="en-CA"/>
        </w:rPr>
        <w:t>JVET-P0082</w:t>
      </w:r>
      <w:r>
        <w:rPr>
          <w:lang w:val="en-CA"/>
        </w:rPr>
        <w:t xml:space="preserve">: </w:t>
      </w:r>
      <w:r w:rsidRPr="00CD7030">
        <w:rPr>
          <w:lang w:val="en-CA"/>
        </w:rPr>
        <w:t>AHG18: BDPCM for Lossless</w:t>
      </w:r>
    </w:p>
    <w:p w14:paraId="5853FCF1" w14:textId="21B5FE26" w:rsidR="00CD7030" w:rsidRPr="00CD7030" w:rsidRDefault="00CD7030" w:rsidP="00CD7030">
      <w:pPr>
        <w:rPr>
          <w:lang w:val="en-CA"/>
        </w:rPr>
      </w:pPr>
      <w:r w:rsidRPr="00CD7030">
        <w:rPr>
          <w:lang w:val="en-CA"/>
        </w:rPr>
        <w:t>JVET-P0109</w:t>
      </w:r>
      <w:r>
        <w:rPr>
          <w:lang w:val="en-CA"/>
        </w:rPr>
        <w:t>:</w:t>
      </w:r>
      <w:r w:rsidRPr="00CD7030">
        <w:rPr>
          <w:lang w:val="en-CA"/>
        </w:rPr>
        <w:t xml:space="preserve"> AHG18/Non-CE5: Boundary strength fix for coding units using BCW</w:t>
      </w:r>
    </w:p>
    <w:p w14:paraId="20E5ABB8" w14:textId="77777777" w:rsidR="00CD7030" w:rsidRDefault="00CD7030" w:rsidP="00CD7030">
      <w:pPr>
        <w:rPr>
          <w:lang w:val="en-CA"/>
        </w:rPr>
      </w:pPr>
      <w:r w:rsidRPr="00CD7030">
        <w:rPr>
          <w:lang w:val="en-CA"/>
        </w:rPr>
        <w:t>JVET-P0147</w:t>
      </w:r>
      <w:r>
        <w:rPr>
          <w:lang w:val="en-CA"/>
        </w:rPr>
        <w:t xml:space="preserve">: </w:t>
      </w:r>
      <w:r w:rsidRPr="00CD7030">
        <w:rPr>
          <w:lang w:val="en-CA"/>
        </w:rPr>
        <w:t>AHG18: BDPCM in lossless coding</w:t>
      </w:r>
    </w:p>
    <w:p w14:paraId="0BDFB310" w14:textId="3F48C27B" w:rsidR="00CD7030" w:rsidRPr="00CD7030" w:rsidRDefault="00CD7030" w:rsidP="00CD7030">
      <w:pPr>
        <w:rPr>
          <w:lang w:val="en-CA"/>
        </w:rPr>
      </w:pPr>
      <w:r w:rsidRPr="00CD7030">
        <w:rPr>
          <w:lang w:val="en-CA"/>
        </w:rPr>
        <w:t>JVET-P0148</w:t>
      </w:r>
      <w:r>
        <w:rPr>
          <w:lang w:val="en-CA"/>
        </w:rPr>
        <w:t>:</w:t>
      </w:r>
      <w:r w:rsidRPr="00CD7030">
        <w:rPr>
          <w:lang w:val="en-CA"/>
        </w:rPr>
        <w:t xml:space="preserve"> AHG18: Disabling dependent quantization in lossless coding</w:t>
      </w:r>
    </w:p>
    <w:p w14:paraId="36A10B33" w14:textId="169D70EC" w:rsidR="00CD7030" w:rsidRPr="00CD7030" w:rsidRDefault="00CD7030" w:rsidP="00CD7030">
      <w:pPr>
        <w:rPr>
          <w:lang w:val="en-CA"/>
        </w:rPr>
      </w:pPr>
      <w:r w:rsidRPr="00CD7030">
        <w:rPr>
          <w:lang w:val="en-CA"/>
        </w:rPr>
        <w:t>JVET-P0149</w:t>
      </w:r>
      <w:r>
        <w:rPr>
          <w:lang w:val="en-CA"/>
        </w:rPr>
        <w:t xml:space="preserve">: </w:t>
      </w:r>
      <w:r w:rsidRPr="00CD7030">
        <w:rPr>
          <w:lang w:val="en-CA"/>
        </w:rPr>
        <w:t>AHG18: Disabling LMCS for lossless coding</w:t>
      </w:r>
    </w:p>
    <w:p w14:paraId="7889CB12" w14:textId="08202B2C" w:rsidR="00CD7030" w:rsidRPr="00CD7030" w:rsidRDefault="00CD7030" w:rsidP="00CD7030">
      <w:pPr>
        <w:rPr>
          <w:lang w:val="en-CA"/>
        </w:rPr>
      </w:pPr>
      <w:r w:rsidRPr="00CD7030">
        <w:rPr>
          <w:lang w:val="en-CA"/>
        </w:rPr>
        <w:t>JVET-P0176</w:t>
      </w:r>
      <w:r>
        <w:rPr>
          <w:lang w:val="en-CA"/>
        </w:rPr>
        <w:t>:</w:t>
      </w:r>
      <w:r w:rsidRPr="00CD7030">
        <w:rPr>
          <w:lang w:val="en-CA"/>
        </w:rPr>
        <w:t xml:space="preserve"> AHG18: Lossless coding support related to cross-component ALF</w:t>
      </w:r>
    </w:p>
    <w:p w14:paraId="172A856D" w14:textId="6870C193" w:rsidR="00CD7030" w:rsidRPr="00CD7030" w:rsidRDefault="00CD7030" w:rsidP="00CD7030">
      <w:pPr>
        <w:rPr>
          <w:lang w:val="en-CA"/>
        </w:rPr>
      </w:pPr>
      <w:r w:rsidRPr="00CD7030">
        <w:rPr>
          <w:lang w:val="en-CA"/>
        </w:rPr>
        <w:t>JVET-P0258</w:t>
      </w:r>
      <w:r>
        <w:rPr>
          <w:lang w:val="en-CA"/>
        </w:rPr>
        <w:t>:</w:t>
      </w:r>
      <w:r w:rsidRPr="00CD7030">
        <w:rPr>
          <w:lang w:val="en-CA"/>
        </w:rPr>
        <w:t xml:space="preserve"> AHG18: Disabling Dependent Quantization for Lossless</w:t>
      </w:r>
    </w:p>
    <w:p w14:paraId="1725D2CE" w14:textId="4AD7A839" w:rsidR="00CD7030" w:rsidRPr="00CD7030" w:rsidRDefault="00CD7030" w:rsidP="00CD7030">
      <w:pPr>
        <w:rPr>
          <w:lang w:val="en-CA"/>
        </w:rPr>
      </w:pPr>
      <w:r w:rsidRPr="00CD7030">
        <w:rPr>
          <w:lang w:val="en-CA"/>
        </w:rPr>
        <w:t>JVET-P0269</w:t>
      </w:r>
      <w:r>
        <w:rPr>
          <w:lang w:val="en-CA"/>
        </w:rPr>
        <w:t>:</w:t>
      </w:r>
      <w:r w:rsidRPr="00CD7030">
        <w:rPr>
          <w:lang w:val="en-CA"/>
        </w:rPr>
        <w:t xml:space="preserve"> AHG18 / non-CE5: Deblocking for TPM and BCW</w:t>
      </w:r>
    </w:p>
    <w:p w14:paraId="3A010777" w14:textId="401F3E5D" w:rsidR="00CD7030" w:rsidRPr="00CD7030" w:rsidRDefault="00CD7030" w:rsidP="00CD7030">
      <w:pPr>
        <w:rPr>
          <w:lang w:val="en-CA"/>
        </w:rPr>
      </w:pPr>
      <w:r w:rsidRPr="00CD7030">
        <w:rPr>
          <w:lang w:val="en-CA"/>
        </w:rPr>
        <w:t>JVET-P0327</w:t>
      </w:r>
      <w:r>
        <w:rPr>
          <w:lang w:val="en-CA"/>
        </w:rPr>
        <w:t xml:space="preserve">: </w:t>
      </w:r>
      <w:r w:rsidRPr="00CD7030">
        <w:rPr>
          <w:lang w:val="en-CA"/>
        </w:rPr>
        <w:t>AHG18</w:t>
      </w:r>
      <w:r w:rsidR="00101EA8">
        <w:rPr>
          <w:lang w:val="en-CA"/>
        </w:rPr>
        <w:t>:</w:t>
      </w:r>
      <w:r w:rsidRPr="00CD7030">
        <w:rPr>
          <w:lang w:val="en-CA"/>
        </w:rPr>
        <w:t xml:space="preserve"> Configurable Maximum Transform Size for Mixed Lossy and Lossless Coding</w:t>
      </w:r>
    </w:p>
    <w:p w14:paraId="090EB761" w14:textId="2AF50409" w:rsidR="00CD7030" w:rsidRPr="00CD7030" w:rsidRDefault="00CD7030" w:rsidP="00CD7030">
      <w:pPr>
        <w:rPr>
          <w:lang w:val="en-CA"/>
        </w:rPr>
      </w:pPr>
      <w:r w:rsidRPr="00CD7030">
        <w:rPr>
          <w:lang w:val="en-CA"/>
        </w:rPr>
        <w:t>JVET-P0463</w:t>
      </w:r>
      <w:r>
        <w:rPr>
          <w:lang w:val="en-CA"/>
        </w:rPr>
        <w:t>:</w:t>
      </w:r>
      <w:r w:rsidRPr="00CD7030">
        <w:rPr>
          <w:lang w:val="en-CA"/>
        </w:rPr>
        <w:t xml:space="preserve"> AHG18: Residual coding method for lossless mode</w:t>
      </w:r>
    </w:p>
    <w:p w14:paraId="015B9C22" w14:textId="1B578059" w:rsidR="00CD7030" w:rsidRPr="00CD7030" w:rsidRDefault="00CD7030" w:rsidP="00CD7030">
      <w:pPr>
        <w:rPr>
          <w:lang w:val="en-CA"/>
        </w:rPr>
      </w:pPr>
      <w:r w:rsidRPr="00CD7030">
        <w:rPr>
          <w:lang w:val="en-CA"/>
        </w:rPr>
        <w:t>JVET-P0466</w:t>
      </w:r>
      <w:r>
        <w:rPr>
          <w:lang w:val="en-CA"/>
        </w:rPr>
        <w:t>:</w:t>
      </w:r>
      <w:r w:rsidRPr="00CD7030">
        <w:rPr>
          <w:lang w:val="en-CA"/>
        </w:rPr>
        <w:t xml:space="preserve"> AHG18: Residual coding for lossless video coding</w:t>
      </w:r>
    </w:p>
    <w:p w14:paraId="28C29583" w14:textId="09A84BCE" w:rsidR="00CD7030" w:rsidRPr="00CD7030" w:rsidRDefault="00CD7030" w:rsidP="00CD7030">
      <w:pPr>
        <w:rPr>
          <w:lang w:val="en-CA"/>
        </w:rPr>
      </w:pPr>
      <w:r w:rsidRPr="00CD7030">
        <w:rPr>
          <w:lang w:val="en-CA"/>
        </w:rPr>
        <w:t>JVET-P0467</w:t>
      </w:r>
      <w:r>
        <w:rPr>
          <w:lang w:val="en-CA"/>
        </w:rPr>
        <w:t xml:space="preserve">: </w:t>
      </w:r>
      <w:r w:rsidRPr="00CD7030">
        <w:rPr>
          <w:lang w:val="en-CA"/>
        </w:rPr>
        <w:t>AHG18: Rice parameter extension</w:t>
      </w:r>
    </w:p>
    <w:p w14:paraId="1C34A6BA" w14:textId="6E061825" w:rsidR="00CD7030" w:rsidRPr="00CD7030" w:rsidRDefault="00CD7030" w:rsidP="00CD7030">
      <w:pPr>
        <w:rPr>
          <w:lang w:val="en-CA"/>
        </w:rPr>
      </w:pPr>
      <w:r w:rsidRPr="00CD7030">
        <w:rPr>
          <w:lang w:val="en-CA"/>
        </w:rPr>
        <w:t>JVET-P0477</w:t>
      </w:r>
      <w:r w:rsidR="00101EA8">
        <w:rPr>
          <w:lang w:val="en-CA"/>
        </w:rPr>
        <w:t>:</w:t>
      </w:r>
      <w:r w:rsidRPr="00CD7030">
        <w:rPr>
          <w:lang w:val="en-CA"/>
        </w:rPr>
        <w:t xml:space="preserve"> AHG18: On Last Position Signaling for Lossless</w:t>
      </w:r>
    </w:p>
    <w:p w14:paraId="5CECB63F" w14:textId="2FC7BC6B" w:rsidR="00CD7030" w:rsidRPr="00CD7030" w:rsidRDefault="00CD7030" w:rsidP="00CD7030">
      <w:pPr>
        <w:rPr>
          <w:lang w:val="en-CA"/>
        </w:rPr>
      </w:pPr>
      <w:r w:rsidRPr="00CD7030">
        <w:rPr>
          <w:lang w:val="en-CA"/>
        </w:rPr>
        <w:t>JVET-P0485</w:t>
      </w:r>
      <w:r w:rsidR="00101EA8">
        <w:rPr>
          <w:lang w:val="en-CA"/>
        </w:rPr>
        <w:t>:</w:t>
      </w:r>
      <w:r w:rsidRPr="00CD7030">
        <w:rPr>
          <w:lang w:val="en-CA"/>
        </w:rPr>
        <w:t xml:space="preserve"> AHG18: Performance of CE7-1.2d and CE7-2.2 on lossless coding</w:t>
      </w:r>
    </w:p>
    <w:p w14:paraId="438A9856" w14:textId="559000E1" w:rsidR="00CD7030" w:rsidRPr="00CD7030" w:rsidRDefault="00CD7030" w:rsidP="00CD7030">
      <w:pPr>
        <w:rPr>
          <w:lang w:val="en-CA"/>
        </w:rPr>
      </w:pPr>
      <w:r w:rsidRPr="00CD7030">
        <w:rPr>
          <w:lang w:val="en-CA"/>
        </w:rPr>
        <w:t>JVET-P0502</w:t>
      </w:r>
      <w:r w:rsidR="00101EA8">
        <w:rPr>
          <w:lang w:val="en-CA"/>
        </w:rPr>
        <w:t>:</w:t>
      </w:r>
      <w:r w:rsidRPr="00CD7030">
        <w:rPr>
          <w:lang w:val="en-CA"/>
        </w:rPr>
        <w:t xml:space="preserve"> AHG18: Interaction between lossless coding and max transform size</w:t>
      </w:r>
    </w:p>
    <w:p w14:paraId="08DCD64B" w14:textId="2A6187F8" w:rsidR="00CD7030" w:rsidRPr="00CD7030" w:rsidRDefault="00CD7030" w:rsidP="00CD7030">
      <w:pPr>
        <w:rPr>
          <w:lang w:val="en-CA"/>
        </w:rPr>
      </w:pPr>
      <w:r w:rsidRPr="00CD7030">
        <w:rPr>
          <w:lang w:val="en-CA"/>
        </w:rPr>
        <w:t>JVET-P0514</w:t>
      </w:r>
      <w:r w:rsidR="00101EA8">
        <w:rPr>
          <w:lang w:val="en-CA"/>
        </w:rPr>
        <w:t>:</w:t>
      </w:r>
      <w:r w:rsidRPr="00CD7030">
        <w:rPr>
          <w:lang w:val="en-CA"/>
        </w:rPr>
        <w:t xml:space="preserve"> AHG18: Enable lossless coding for VVC</w:t>
      </w:r>
    </w:p>
    <w:p w14:paraId="2A249DA6" w14:textId="646FADED" w:rsidR="00CD7030" w:rsidRPr="00CD7030" w:rsidRDefault="00CD7030" w:rsidP="00CD7030">
      <w:pPr>
        <w:rPr>
          <w:lang w:val="en-CA"/>
        </w:rPr>
      </w:pPr>
      <w:r w:rsidRPr="00CD7030">
        <w:rPr>
          <w:lang w:val="en-CA"/>
        </w:rPr>
        <w:t>JVET-P0521</w:t>
      </w:r>
      <w:r w:rsidR="00101EA8">
        <w:rPr>
          <w:lang w:val="en-CA"/>
        </w:rPr>
        <w:t>:</w:t>
      </w:r>
      <w:r w:rsidRPr="00CD7030">
        <w:rPr>
          <w:lang w:val="en-CA"/>
        </w:rPr>
        <w:t xml:space="preserve"> AHG18: Disabling DMVR and BDOF for lossless coding</w:t>
      </w:r>
    </w:p>
    <w:p w14:paraId="4F090248" w14:textId="192E0302" w:rsidR="00CD7030" w:rsidRPr="00CD7030" w:rsidRDefault="00CD7030" w:rsidP="00CD7030">
      <w:pPr>
        <w:rPr>
          <w:lang w:val="en-CA"/>
        </w:rPr>
      </w:pPr>
      <w:r w:rsidRPr="00CD7030">
        <w:rPr>
          <w:lang w:val="en-CA"/>
        </w:rPr>
        <w:t>JVET-P0525</w:t>
      </w:r>
      <w:r w:rsidR="00101EA8">
        <w:rPr>
          <w:lang w:val="en-CA"/>
        </w:rPr>
        <w:t>:</w:t>
      </w:r>
      <w:r w:rsidRPr="00CD7030">
        <w:rPr>
          <w:lang w:val="en-CA"/>
        </w:rPr>
        <w:t xml:space="preserve"> AHG18: Residual coding selection signaling for lossless VVC</w:t>
      </w:r>
    </w:p>
    <w:p w14:paraId="29791AF0" w14:textId="636F1AB4" w:rsidR="00CD7030" w:rsidRPr="00CD7030" w:rsidRDefault="00CD7030" w:rsidP="00CD7030">
      <w:pPr>
        <w:rPr>
          <w:lang w:val="en-CA"/>
        </w:rPr>
      </w:pPr>
      <w:r w:rsidRPr="00CD7030">
        <w:rPr>
          <w:lang w:val="en-CA"/>
        </w:rPr>
        <w:t>JVET-P0528</w:t>
      </w:r>
      <w:r w:rsidR="00101EA8">
        <w:rPr>
          <w:lang w:val="en-CA"/>
        </w:rPr>
        <w:t>:</w:t>
      </w:r>
      <w:r w:rsidRPr="00CD7030">
        <w:rPr>
          <w:lang w:val="en-CA"/>
        </w:rPr>
        <w:t xml:space="preserve"> AHG18: On residual scanning order for lossless coding</w:t>
      </w:r>
    </w:p>
    <w:p w14:paraId="15AA7CA9" w14:textId="65F3142B" w:rsidR="00CD7030" w:rsidRPr="00CD7030" w:rsidRDefault="00CD7030" w:rsidP="00CD7030">
      <w:pPr>
        <w:rPr>
          <w:lang w:val="en-CA"/>
        </w:rPr>
      </w:pPr>
      <w:r w:rsidRPr="00CD7030">
        <w:rPr>
          <w:lang w:val="en-CA"/>
        </w:rPr>
        <w:t>JVET-P0559</w:t>
      </w:r>
      <w:r w:rsidR="00101EA8">
        <w:rPr>
          <w:lang w:val="en-CA"/>
        </w:rPr>
        <w:t>:</w:t>
      </w:r>
      <w:r w:rsidRPr="00CD7030">
        <w:rPr>
          <w:lang w:val="en-CA"/>
        </w:rPr>
        <w:t xml:space="preserve"> AHG18: Rice parameter derivation for coefficient level coding in lossless</w:t>
      </w:r>
    </w:p>
    <w:p w14:paraId="059C74E6" w14:textId="0F70C5EC" w:rsidR="00CD7030" w:rsidRPr="00CD7030" w:rsidRDefault="00CD7030" w:rsidP="00CD7030">
      <w:pPr>
        <w:rPr>
          <w:lang w:val="en-CA"/>
        </w:rPr>
      </w:pPr>
      <w:r w:rsidRPr="00CD7030">
        <w:rPr>
          <w:lang w:val="en-CA"/>
        </w:rPr>
        <w:t>JVET-P0574</w:t>
      </w:r>
      <w:r w:rsidR="00101EA8">
        <w:rPr>
          <w:lang w:val="en-CA"/>
        </w:rPr>
        <w:t xml:space="preserve">: </w:t>
      </w:r>
      <w:r w:rsidRPr="00CD7030">
        <w:rPr>
          <w:lang w:val="en-CA"/>
        </w:rPr>
        <w:t>AHG18: BDPCM residual coding for lossless coding</w:t>
      </w:r>
    </w:p>
    <w:p w14:paraId="4C4C54D2" w14:textId="32FB60FE" w:rsidR="00CD7030" w:rsidRPr="00CD7030" w:rsidRDefault="00CD7030" w:rsidP="00101EA8">
      <w:pPr>
        <w:rPr>
          <w:lang w:val="en-CA"/>
        </w:rPr>
      </w:pPr>
      <w:r w:rsidRPr="00CD7030">
        <w:rPr>
          <w:lang w:val="en-CA"/>
        </w:rPr>
        <w:t>JVET-P0576</w:t>
      </w:r>
      <w:r w:rsidR="00101EA8">
        <w:rPr>
          <w:lang w:val="en-CA"/>
        </w:rPr>
        <w:t>:</w:t>
      </w:r>
      <w:r w:rsidRPr="00CD7030">
        <w:rPr>
          <w:lang w:val="en-CA"/>
        </w:rPr>
        <w:t xml:space="preserve"> AHG18: on low level coding for lossless</w:t>
      </w:r>
    </w:p>
    <w:p w14:paraId="275ED06F" w14:textId="02E05319" w:rsidR="00CD7030" w:rsidRPr="00CD7030" w:rsidRDefault="00CD7030" w:rsidP="00CD7030">
      <w:pPr>
        <w:rPr>
          <w:lang w:val="en-CA"/>
        </w:rPr>
      </w:pPr>
      <w:r w:rsidRPr="00CD7030">
        <w:rPr>
          <w:lang w:val="en-CA"/>
        </w:rPr>
        <w:t>JVET-P0584</w:t>
      </w:r>
      <w:r w:rsidR="00101EA8">
        <w:rPr>
          <w:lang w:val="en-CA"/>
        </w:rPr>
        <w:t>:</w:t>
      </w:r>
      <w:r w:rsidRPr="00CD7030">
        <w:rPr>
          <w:lang w:val="en-CA"/>
        </w:rPr>
        <w:t xml:space="preserve"> AHG18: BDPCM for luma and chroma in lossless coding</w:t>
      </w:r>
    </w:p>
    <w:p w14:paraId="6E189A17" w14:textId="26A85053" w:rsidR="00CD7030" w:rsidRPr="00CD7030" w:rsidRDefault="00CD7030" w:rsidP="00CD7030">
      <w:pPr>
        <w:rPr>
          <w:lang w:val="en-CA"/>
        </w:rPr>
      </w:pPr>
      <w:r w:rsidRPr="00CD7030">
        <w:rPr>
          <w:lang w:val="en-CA"/>
        </w:rPr>
        <w:t>JVET-P0586</w:t>
      </w:r>
      <w:r w:rsidR="00101EA8">
        <w:rPr>
          <w:lang w:val="en-CA"/>
        </w:rPr>
        <w:t>:</w:t>
      </w:r>
      <w:r w:rsidRPr="00CD7030">
        <w:rPr>
          <w:lang w:val="en-CA"/>
        </w:rPr>
        <w:t xml:space="preserve"> [AHG</w:t>
      </w:r>
      <w:proofErr w:type="gramStart"/>
      <w:r w:rsidRPr="00CD7030">
        <w:rPr>
          <w:lang w:val="en-CA"/>
        </w:rPr>
        <w:t>18][</w:t>
      </w:r>
      <w:proofErr w:type="gramEnd"/>
      <w:r w:rsidRPr="00CD7030">
        <w:rPr>
          <w:lang w:val="en-CA"/>
        </w:rPr>
        <w:t>Non-CE5] Proposed cleanup of deblocking filter process</w:t>
      </w:r>
    </w:p>
    <w:p w14:paraId="61CB568A" w14:textId="7D9F0257" w:rsidR="00CD7030" w:rsidRPr="00CD7030" w:rsidRDefault="00CD7030" w:rsidP="00CD7030">
      <w:pPr>
        <w:rPr>
          <w:lang w:val="en-CA"/>
        </w:rPr>
      </w:pPr>
      <w:r w:rsidRPr="00CD7030">
        <w:rPr>
          <w:lang w:val="en-CA"/>
        </w:rPr>
        <w:t>JVET-P0602</w:t>
      </w:r>
      <w:r w:rsidR="00101EA8">
        <w:rPr>
          <w:lang w:val="en-CA"/>
        </w:rPr>
        <w:t>:</w:t>
      </w:r>
      <w:r w:rsidRPr="00CD7030">
        <w:rPr>
          <w:lang w:val="en-CA"/>
        </w:rPr>
        <w:t xml:space="preserve"> [AHG</w:t>
      </w:r>
      <w:proofErr w:type="gramStart"/>
      <w:r w:rsidRPr="00CD7030">
        <w:rPr>
          <w:lang w:val="en-CA"/>
        </w:rPr>
        <w:t>18][</w:t>
      </w:r>
      <w:proofErr w:type="gramEnd"/>
      <w:r w:rsidRPr="00CD7030">
        <w:rPr>
          <w:lang w:val="en-CA"/>
        </w:rPr>
        <w:t>non-CE5] Boundary strength derivation for CUs with TPM</w:t>
      </w:r>
    </w:p>
    <w:p w14:paraId="049F6FD4" w14:textId="2794B892" w:rsidR="00CD7030" w:rsidRPr="00CD7030" w:rsidRDefault="00CD7030" w:rsidP="00CD7030">
      <w:pPr>
        <w:rPr>
          <w:lang w:val="en-CA"/>
        </w:rPr>
      </w:pPr>
      <w:r w:rsidRPr="00CD7030">
        <w:rPr>
          <w:lang w:val="en-CA"/>
        </w:rPr>
        <w:t>JVET-P0606</w:t>
      </w:r>
      <w:r w:rsidR="00101EA8">
        <w:rPr>
          <w:lang w:val="en-CA"/>
        </w:rPr>
        <w:t xml:space="preserve">: </w:t>
      </w:r>
      <w:r w:rsidRPr="00CD7030">
        <w:rPr>
          <w:lang w:val="en-CA"/>
        </w:rPr>
        <w:t>AHG18: Enabling lossless coding with minimal impact on VVC design</w:t>
      </w:r>
    </w:p>
    <w:p w14:paraId="394728D2" w14:textId="52522B34" w:rsidR="00CD7030" w:rsidRPr="00CD7030" w:rsidRDefault="00CD7030" w:rsidP="00CD7030">
      <w:pPr>
        <w:rPr>
          <w:lang w:val="en-CA"/>
        </w:rPr>
      </w:pPr>
      <w:r w:rsidRPr="00CD7030">
        <w:rPr>
          <w:lang w:val="en-CA"/>
        </w:rPr>
        <w:t>JVET-P0607</w:t>
      </w:r>
      <w:r w:rsidR="00101EA8">
        <w:rPr>
          <w:lang w:val="en-CA"/>
        </w:rPr>
        <w:t xml:space="preserve">: </w:t>
      </w:r>
      <w:r w:rsidRPr="00CD7030">
        <w:rPr>
          <w:lang w:val="en-CA"/>
        </w:rPr>
        <w:t>AHG18: Two Stage Residual Coding for Lossless</w:t>
      </w:r>
    </w:p>
    <w:p w14:paraId="654B51DA" w14:textId="3B101E37" w:rsidR="00CD7030" w:rsidRPr="00CD7030" w:rsidRDefault="00CD7030" w:rsidP="00CD7030">
      <w:pPr>
        <w:rPr>
          <w:lang w:val="en-CA"/>
        </w:rPr>
      </w:pPr>
      <w:r w:rsidRPr="00CD7030">
        <w:rPr>
          <w:lang w:val="en-CA"/>
        </w:rPr>
        <w:t>JVET-P0612</w:t>
      </w:r>
      <w:r w:rsidR="00101EA8">
        <w:rPr>
          <w:lang w:val="en-CA"/>
        </w:rPr>
        <w:t>:</w:t>
      </w:r>
      <w:r w:rsidRPr="00CD7030">
        <w:rPr>
          <w:lang w:val="en-CA"/>
        </w:rPr>
        <w:t xml:space="preserve"> AHG18: Non-Lossless Coding Tools in VVC</w:t>
      </w:r>
    </w:p>
    <w:p w14:paraId="2C7D2A59" w14:textId="12552559" w:rsidR="0096563E" w:rsidRDefault="0096563E" w:rsidP="0096563E">
      <w:pPr>
        <w:pStyle w:val="Heading1"/>
        <w:rPr>
          <w:lang w:val="en-CA"/>
        </w:rPr>
      </w:pPr>
      <w:r>
        <w:rPr>
          <w:lang w:val="en-CA"/>
        </w:rPr>
        <w:t>Recommendations</w:t>
      </w:r>
    </w:p>
    <w:p w14:paraId="67867FE7" w14:textId="70338235" w:rsidR="0096563E" w:rsidRDefault="0096563E" w:rsidP="0096563E">
      <w:pPr>
        <w:rPr>
          <w:lang w:val="en-CA"/>
        </w:rPr>
      </w:pPr>
      <w:r>
        <w:rPr>
          <w:lang w:val="en-CA"/>
        </w:rPr>
        <w:t>The AHG recommends:</w:t>
      </w:r>
    </w:p>
    <w:p w14:paraId="03172098" w14:textId="36882085" w:rsidR="0096563E" w:rsidRDefault="0096563E" w:rsidP="0096563E">
      <w:pPr>
        <w:pStyle w:val="ListParagraph"/>
        <w:numPr>
          <w:ilvl w:val="0"/>
          <w:numId w:val="14"/>
        </w:numPr>
        <w:rPr>
          <w:lang w:val="en-CA"/>
        </w:rPr>
      </w:pPr>
      <w:r>
        <w:rPr>
          <w:lang w:val="en-CA"/>
        </w:rPr>
        <w:t>To review all related contributions</w:t>
      </w:r>
    </w:p>
    <w:p w14:paraId="1F54634A" w14:textId="46F97B94" w:rsidR="00BE7293" w:rsidRDefault="00BE7293" w:rsidP="0096563E">
      <w:pPr>
        <w:pStyle w:val="ListParagraph"/>
        <w:numPr>
          <w:ilvl w:val="0"/>
          <w:numId w:val="14"/>
        </w:numPr>
        <w:rPr>
          <w:lang w:val="en-CA"/>
        </w:rPr>
      </w:pPr>
      <w:r>
        <w:rPr>
          <w:lang w:val="en-CA"/>
        </w:rPr>
        <w:t>Solving the aspect on the design for lossless support</w:t>
      </w:r>
    </w:p>
    <w:p w14:paraId="7B418508" w14:textId="6D3F3B89" w:rsidR="0096563E" w:rsidRPr="0096563E" w:rsidRDefault="0096563E" w:rsidP="0096563E">
      <w:pPr>
        <w:pStyle w:val="ListParagraph"/>
        <w:numPr>
          <w:ilvl w:val="0"/>
          <w:numId w:val="14"/>
        </w:numPr>
        <w:rPr>
          <w:lang w:val="en-CA"/>
        </w:rPr>
      </w:pPr>
      <w:r>
        <w:rPr>
          <w:lang w:val="en-CA"/>
        </w:rPr>
        <w:t xml:space="preserve">To continue the investigation </w:t>
      </w:r>
      <w:r w:rsidR="008C3F37">
        <w:rPr>
          <w:lang w:val="en-CA"/>
        </w:rPr>
        <w:t>on lossless and near-lossless performance of VVC</w:t>
      </w:r>
    </w:p>
    <w:sectPr w:rsidR="0096563E" w:rsidRPr="0096563E"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ECEB7" w14:textId="77777777" w:rsidR="000E2A90" w:rsidRDefault="000E2A90">
      <w:r>
        <w:separator/>
      </w:r>
    </w:p>
  </w:endnote>
  <w:endnote w:type="continuationSeparator" w:id="0">
    <w:p w14:paraId="0B34FFE8" w14:textId="77777777" w:rsidR="000E2A90" w:rsidRDefault="000E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D248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3E7F">
      <w:rPr>
        <w:rStyle w:val="PageNumber"/>
        <w:noProof/>
      </w:rPr>
      <w:t>2019-10-01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BF767" w14:textId="77777777" w:rsidR="000E2A90" w:rsidRDefault="000E2A90">
      <w:r>
        <w:separator/>
      </w:r>
    </w:p>
  </w:footnote>
  <w:footnote w:type="continuationSeparator" w:id="0">
    <w:p w14:paraId="645888EA" w14:textId="77777777" w:rsidR="000E2A90" w:rsidRDefault="000E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B828A4"/>
    <w:multiLevelType w:val="hybridMultilevel"/>
    <w:tmpl w:val="B4AE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91D89"/>
    <w:multiLevelType w:val="hybridMultilevel"/>
    <w:tmpl w:val="96AC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F5A30"/>
    <w:multiLevelType w:val="hybridMultilevel"/>
    <w:tmpl w:val="6BAC2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AF746A"/>
    <w:multiLevelType w:val="hybridMultilevel"/>
    <w:tmpl w:val="CADE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2sDA3MLEwNLcwMzBU0lEKTi0uzszPAykwrAUApFoQFiwAAAA="/>
  </w:docVars>
  <w:rsids>
    <w:rsidRoot w:val="006C5D39"/>
    <w:rsid w:val="000308A3"/>
    <w:rsid w:val="000424C1"/>
    <w:rsid w:val="000458BC"/>
    <w:rsid w:val="00045C41"/>
    <w:rsid w:val="00046C03"/>
    <w:rsid w:val="00054B12"/>
    <w:rsid w:val="00065039"/>
    <w:rsid w:val="0007614F"/>
    <w:rsid w:val="00081398"/>
    <w:rsid w:val="00094479"/>
    <w:rsid w:val="000962AC"/>
    <w:rsid w:val="000A48A1"/>
    <w:rsid w:val="000B0C0F"/>
    <w:rsid w:val="000B1C6B"/>
    <w:rsid w:val="000B2B6F"/>
    <w:rsid w:val="000B4FF9"/>
    <w:rsid w:val="000C09AC"/>
    <w:rsid w:val="000E00F3"/>
    <w:rsid w:val="000E2A90"/>
    <w:rsid w:val="000F158C"/>
    <w:rsid w:val="00101EA8"/>
    <w:rsid w:val="00102F3D"/>
    <w:rsid w:val="00124E38"/>
    <w:rsid w:val="0012580B"/>
    <w:rsid w:val="00131F90"/>
    <w:rsid w:val="0013458C"/>
    <w:rsid w:val="0013526E"/>
    <w:rsid w:val="00146152"/>
    <w:rsid w:val="00153693"/>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2F45"/>
    <w:rsid w:val="003C5D12"/>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724"/>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E577E"/>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4CE9"/>
    <w:rsid w:val="007D1181"/>
    <w:rsid w:val="007E01A3"/>
    <w:rsid w:val="007F1F8B"/>
    <w:rsid w:val="007F6205"/>
    <w:rsid w:val="007F67A1"/>
    <w:rsid w:val="00811C05"/>
    <w:rsid w:val="00815753"/>
    <w:rsid w:val="008206C8"/>
    <w:rsid w:val="0086387C"/>
    <w:rsid w:val="00874A6C"/>
    <w:rsid w:val="00876C65"/>
    <w:rsid w:val="00882F72"/>
    <w:rsid w:val="008A4B4C"/>
    <w:rsid w:val="008C239F"/>
    <w:rsid w:val="008C3F37"/>
    <w:rsid w:val="008E06B8"/>
    <w:rsid w:val="008E480C"/>
    <w:rsid w:val="00907757"/>
    <w:rsid w:val="009212B0"/>
    <w:rsid w:val="00921FA1"/>
    <w:rsid w:val="009234A5"/>
    <w:rsid w:val="00933453"/>
    <w:rsid w:val="009336F7"/>
    <w:rsid w:val="0093636C"/>
    <w:rsid w:val="009374A7"/>
    <w:rsid w:val="00955F6D"/>
    <w:rsid w:val="0096563E"/>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76E88"/>
    <w:rsid w:val="00A83253"/>
    <w:rsid w:val="00A9500D"/>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7293"/>
    <w:rsid w:val="00C00DDE"/>
    <w:rsid w:val="00C04F43"/>
    <w:rsid w:val="00C0609D"/>
    <w:rsid w:val="00C115AB"/>
    <w:rsid w:val="00C26CCB"/>
    <w:rsid w:val="00C30249"/>
    <w:rsid w:val="00C3723B"/>
    <w:rsid w:val="00C42466"/>
    <w:rsid w:val="00C606C9"/>
    <w:rsid w:val="00C80288"/>
    <w:rsid w:val="00C84003"/>
    <w:rsid w:val="00C90650"/>
    <w:rsid w:val="00C97D78"/>
    <w:rsid w:val="00CA509D"/>
    <w:rsid w:val="00CC2AAE"/>
    <w:rsid w:val="00CC5A42"/>
    <w:rsid w:val="00CD0EAB"/>
    <w:rsid w:val="00CD7030"/>
    <w:rsid w:val="00CE5E02"/>
    <w:rsid w:val="00CF34DB"/>
    <w:rsid w:val="00CF3917"/>
    <w:rsid w:val="00CF558F"/>
    <w:rsid w:val="00D010C0"/>
    <w:rsid w:val="00D073E2"/>
    <w:rsid w:val="00D446EC"/>
    <w:rsid w:val="00D51BF0"/>
    <w:rsid w:val="00D531DB"/>
    <w:rsid w:val="00D55942"/>
    <w:rsid w:val="00D73E7F"/>
    <w:rsid w:val="00D807BF"/>
    <w:rsid w:val="00D82FCC"/>
    <w:rsid w:val="00DA17FC"/>
    <w:rsid w:val="00DA7887"/>
    <w:rsid w:val="00DB2C26"/>
    <w:rsid w:val="00DD02F4"/>
    <w:rsid w:val="00DD6622"/>
    <w:rsid w:val="00DE1C7C"/>
    <w:rsid w:val="00DE6B43"/>
    <w:rsid w:val="00E07E6D"/>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73FF5"/>
    <w:rsid w:val="00F848FC"/>
    <w:rsid w:val="00F906F6"/>
    <w:rsid w:val="00F9282A"/>
    <w:rsid w:val="00F96BAD"/>
    <w:rsid w:val="00F96F69"/>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07E6D"/>
    <w:rPr>
      <w:color w:val="605E5C"/>
      <w:shd w:val="clear" w:color="auto" w:fill="E1DFDD"/>
    </w:rPr>
  </w:style>
  <w:style w:type="paragraph" w:styleId="ListParagraph">
    <w:name w:val="List Paragraph"/>
    <w:basedOn w:val="Normal"/>
    <w:uiPriority w:val="34"/>
    <w:qFormat/>
    <w:rsid w:val="0096563E"/>
    <w:pPr>
      <w:ind w:left="720"/>
      <w:contextualSpacing/>
    </w:pPr>
  </w:style>
  <w:style w:type="character" w:styleId="CommentReference">
    <w:name w:val="annotation reference"/>
    <w:basedOn w:val="DefaultParagraphFont"/>
    <w:rsid w:val="008E06B8"/>
    <w:rPr>
      <w:sz w:val="18"/>
      <w:szCs w:val="18"/>
    </w:rPr>
  </w:style>
  <w:style w:type="paragraph" w:styleId="CommentText">
    <w:name w:val="annotation text"/>
    <w:basedOn w:val="Normal"/>
    <w:link w:val="CommentTextChar"/>
    <w:rsid w:val="008E06B8"/>
    <w:pPr>
      <w:jc w:val="left"/>
    </w:pPr>
  </w:style>
  <w:style w:type="character" w:customStyle="1" w:styleId="CommentTextChar">
    <w:name w:val="Comment Text Char"/>
    <w:basedOn w:val="DefaultParagraphFont"/>
    <w:link w:val="CommentText"/>
    <w:rsid w:val="008E06B8"/>
    <w:rPr>
      <w:sz w:val="22"/>
    </w:rPr>
  </w:style>
  <w:style w:type="paragraph" w:styleId="CommentSubject">
    <w:name w:val="annotation subject"/>
    <w:basedOn w:val="CommentText"/>
    <w:next w:val="CommentText"/>
    <w:link w:val="CommentSubjectChar"/>
    <w:semiHidden/>
    <w:unhideWhenUsed/>
    <w:rsid w:val="008E06B8"/>
    <w:rPr>
      <w:b/>
      <w:bCs/>
    </w:rPr>
  </w:style>
  <w:style w:type="character" w:customStyle="1" w:styleId="CommentSubjectChar">
    <w:name w:val="Comment Subject Char"/>
    <w:basedOn w:val="CommentTextChar"/>
    <w:link w:val="CommentSubject"/>
    <w:semiHidden/>
    <w:rsid w:val="008E06B8"/>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5293">
      <w:bodyDiv w:val="1"/>
      <w:marLeft w:val="0"/>
      <w:marRight w:val="0"/>
      <w:marTop w:val="0"/>
      <w:marBottom w:val="0"/>
      <w:divBdr>
        <w:top w:val="none" w:sz="0" w:space="0" w:color="auto"/>
        <w:left w:val="none" w:sz="0" w:space="0" w:color="auto"/>
        <w:bottom w:val="none" w:sz="0" w:space="0" w:color="auto"/>
        <w:right w:val="none" w:sz="0" w:space="0" w:color="auto"/>
      </w:divBdr>
    </w:div>
    <w:div w:id="341979822">
      <w:bodyDiv w:val="1"/>
      <w:marLeft w:val="0"/>
      <w:marRight w:val="0"/>
      <w:marTop w:val="0"/>
      <w:marBottom w:val="0"/>
      <w:divBdr>
        <w:top w:val="none" w:sz="0" w:space="0" w:color="auto"/>
        <w:left w:val="none" w:sz="0" w:space="0" w:color="auto"/>
        <w:bottom w:val="none" w:sz="0" w:space="0" w:color="auto"/>
        <w:right w:val="none" w:sz="0" w:space="0" w:color="auto"/>
      </w:divBdr>
    </w:div>
    <w:div w:id="880746540">
      <w:bodyDiv w:val="1"/>
      <w:marLeft w:val="0"/>
      <w:marRight w:val="0"/>
      <w:marTop w:val="0"/>
      <w:marBottom w:val="0"/>
      <w:divBdr>
        <w:top w:val="none" w:sz="0" w:space="0" w:color="auto"/>
        <w:left w:val="none" w:sz="0" w:space="0" w:color="auto"/>
        <w:bottom w:val="none" w:sz="0" w:space="0" w:color="auto"/>
        <w:right w:val="none" w:sz="0" w:space="0" w:color="auto"/>
      </w:divBdr>
    </w:div>
    <w:div w:id="1407534541">
      <w:bodyDiv w:val="1"/>
      <w:marLeft w:val="0"/>
      <w:marRight w:val="0"/>
      <w:marTop w:val="0"/>
      <w:marBottom w:val="0"/>
      <w:divBdr>
        <w:top w:val="none" w:sz="0" w:space="0" w:color="auto"/>
        <w:left w:val="none" w:sz="0" w:space="0" w:color="auto"/>
        <w:bottom w:val="none" w:sz="0" w:space="0" w:color="auto"/>
        <w:right w:val="none" w:sz="0" w:space="0" w:color="auto"/>
      </w:divBdr>
    </w:div>
    <w:div w:id="1520661227">
      <w:bodyDiv w:val="1"/>
      <w:marLeft w:val="0"/>
      <w:marRight w:val="0"/>
      <w:marTop w:val="0"/>
      <w:marBottom w:val="0"/>
      <w:divBdr>
        <w:top w:val="none" w:sz="0" w:space="0" w:color="auto"/>
        <w:left w:val="none" w:sz="0" w:space="0" w:color="auto"/>
        <w:bottom w:val="none" w:sz="0" w:space="0" w:color="auto"/>
        <w:right w:val="none" w:sz="0" w:space="0" w:color="auto"/>
      </w:divBdr>
    </w:div>
    <w:div w:id="16541425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105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hm.jang@lg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iwamura.s-gc@nhk.or.j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saru.ikeda@sony.com" TargetMode="External"/><Relationship Id="rId5" Type="http://schemas.openxmlformats.org/officeDocument/2006/relationships/footnotes" Target="footnotes.xml"/><Relationship Id="rId15" Type="http://schemas.openxmlformats.org/officeDocument/2006/relationships/hyperlink" Target="mailto:jvet@lists.rwth-aachen.de" TargetMode="External"/><Relationship Id="rId10" Type="http://schemas.openxmlformats.org/officeDocument/2006/relationships/hyperlink" Target="mailto:tsung-chuanma@kwai.com" TargetMode="External"/><Relationship Id="rId4" Type="http://schemas.openxmlformats.org/officeDocument/2006/relationships/webSettings" Target="webSettings.xml"/><Relationship Id="rId9" Type="http://schemas.openxmlformats.org/officeDocument/2006/relationships/hyperlink" Target="mailto:tung.nguyen@hhi.fraunhofer.de" TargetMode="External"/><Relationship Id="rId14" Type="http://schemas.openxmlformats.org/officeDocument/2006/relationships/hyperlink" Target="mailto:xinzzhao@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970</Words>
  <Characters>5533</Characters>
  <Application>Microsoft Office Word</Application>
  <DocSecurity>0</DocSecurity>
  <Lines>46</Lines>
  <Paragraphs>12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2</cp:revision>
  <cp:lastPrinted>1900-01-01T08:00:00Z</cp:lastPrinted>
  <dcterms:created xsi:type="dcterms:W3CDTF">2019-10-02T14:22:00Z</dcterms:created>
  <dcterms:modified xsi:type="dcterms:W3CDTF">2019-10-02T14:22:00Z</dcterms:modified>
</cp:coreProperties>
</file>