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05C550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6115D8">
              <w:rPr>
                <w:lang w:val="en-CA"/>
              </w:rPr>
              <w:t>0685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73B6FB" w:rsidR="00E61DAC" w:rsidRPr="005B217D" w:rsidRDefault="00F07DF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Non-CE7: On derivation of quantization parameter predictor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26A62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E22056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949A6D6" w:rsidR="00E61DAC" w:rsidRPr="005B217D" w:rsidRDefault="00636B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K. </w:t>
            </w:r>
            <w:proofErr w:type="spellStart"/>
            <w:r>
              <w:rPr>
                <w:szCs w:val="22"/>
                <w:lang w:val="en-CA"/>
              </w:rPr>
              <w:t>Misra</w:t>
            </w:r>
            <w:proofErr w:type="spellEnd"/>
            <w:r>
              <w:rPr>
                <w:szCs w:val="22"/>
                <w:lang w:val="en-CA"/>
              </w:rPr>
              <w:t>, A. Segall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4DB5DA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36B07">
              <w:rPr>
                <w:szCs w:val="22"/>
                <w:lang w:val="en-CA"/>
              </w:rPr>
              <w:t>+1 360 817 8451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36B07" w:rsidRPr="003E73FC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  <w:r w:rsidR="00636B07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FF86EA" w:rsidR="00E61DAC" w:rsidRPr="005B217D" w:rsidRDefault="00F07D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8DBF9F" w14:textId="0CDC7194" w:rsidR="0097441B" w:rsidRDefault="006752BA" w:rsidP="009234A5">
      <w:pPr>
        <w:rPr>
          <w:szCs w:val="24"/>
        </w:rPr>
      </w:pPr>
      <w:r>
        <w:rPr>
          <w:szCs w:val="24"/>
        </w:rPr>
        <w:t xml:space="preserve">In the current VVC WD, the </w:t>
      </w:r>
      <w:r w:rsidRPr="006752BA">
        <w:rPr>
          <w:szCs w:val="24"/>
        </w:rPr>
        <w:t>derivation of quantization parameter predictor</w:t>
      </w:r>
      <w:r>
        <w:rPr>
          <w:szCs w:val="24"/>
        </w:rPr>
        <w:t xml:space="preserve"> </w:t>
      </w:r>
      <w:proofErr w:type="spellStart"/>
      <w:r w:rsidRPr="004E273B">
        <w:rPr>
          <w:szCs w:val="24"/>
        </w:rPr>
        <w:t>qP</w:t>
      </w:r>
      <w:r w:rsidRPr="004E273B">
        <w:rPr>
          <w:szCs w:val="24"/>
          <w:vertAlign w:val="subscript"/>
        </w:rPr>
        <w:t>Y_PRED</w:t>
      </w:r>
      <w:proofErr w:type="spellEnd"/>
      <w:r>
        <w:rPr>
          <w:szCs w:val="24"/>
        </w:rPr>
        <w:t xml:space="preserve"> may in some cases be based on </w:t>
      </w:r>
      <w:r w:rsidR="00FE653A">
        <w:rPr>
          <w:szCs w:val="24"/>
        </w:rPr>
        <w:t xml:space="preserve">a </w:t>
      </w:r>
      <w:r w:rsidRPr="006752BA">
        <w:rPr>
          <w:szCs w:val="24"/>
        </w:rPr>
        <w:t xml:space="preserve">previous quantization group in decoding order </w:t>
      </w:r>
      <w:r w:rsidR="00FE653A">
        <w:rPr>
          <w:szCs w:val="24"/>
        </w:rPr>
        <w:t xml:space="preserve">that is </w:t>
      </w:r>
      <w:r w:rsidRPr="006752BA">
        <w:rPr>
          <w:szCs w:val="24"/>
        </w:rPr>
        <w:t>not s</w:t>
      </w:r>
      <w:r>
        <w:rPr>
          <w:szCs w:val="24"/>
        </w:rPr>
        <w:t>patially close to the current coding unit</w:t>
      </w:r>
      <w:r w:rsidR="00B01A8E">
        <w:rPr>
          <w:szCs w:val="24"/>
        </w:rPr>
        <w:t xml:space="preserve"> (CU)</w:t>
      </w:r>
      <w:r>
        <w:rPr>
          <w:szCs w:val="24"/>
        </w:rPr>
        <w:t xml:space="preserve">. </w:t>
      </w:r>
      <w:r w:rsidR="00FE653A">
        <w:rPr>
          <w:szCs w:val="24"/>
        </w:rPr>
        <w:t>For example</w:t>
      </w:r>
      <w:r>
        <w:rPr>
          <w:szCs w:val="24"/>
        </w:rPr>
        <w:t xml:space="preserve">, the </w:t>
      </w:r>
      <w:r w:rsidRPr="006752BA">
        <w:rPr>
          <w:szCs w:val="24"/>
        </w:rPr>
        <w:t xml:space="preserve">previous quantization group in decoding order </w:t>
      </w:r>
      <w:r>
        <w:rPr>
          <w:szCs w:val="24"/>
        </w:rPr>
        <w:t>may be</w:t>
      </w:r>
      <w:r w:rsidR="00CB75F7">
        <w:rPr>
          <w:szCs w:val="24"/>
        </w:rPr>
        <w:t>long</w:t>
      </w:r>
      <w:r>
        <w:rPr>
          <w:szCs w:val="24"/>
        </w:rPr>
        <w:t xml:space="preserve"> </w:t>
      </w:r>
      <w:r w:rsidR="00CB75F7">
        <w:rPr>
          <w:szCs w:val="24"/>
        </w:rPr>
        <w:t xml:space="preserve">to the rightmost Coding Tree Unit (CTU) </w:t>
      </w:r>
      <w:r>
        <w:rPr>
          <w:szCs w:val="24"/>
        </w:rPr>
        <w:t xml:space="preserve">in </w:t>
      </w:r>
      <w:r w:rsidR="00CB75F7">
        <w:rPr>
          <w:szCs w:val="24"/>
        </w:rPr>
        <w:t xml:space="preserve">the </w:t>
      </w:r>
      <w:r>
        <w:rPr>
          <w:szCs w:val="24"/>
        </w:rPr>
        <w:t xml:space="preserve">CTU row above. </w:t>
      </w:r>
      <w:r w:rsidR="00FE653A">
        <w:rPr>
          <w:szCs w:val="24"/>
        </w:rPr>
        <w:t xml:space="preserve">This </w:t>
      </w:r>
      <w:r>
        <w:rPr>
          <w:szCs w:val="24"/>
        </w:rPr>
        <w:t xml:space="preserve">contribution therefore proposes </w:t>
      </w:r>
      <w:r w:rsidR="000604DE">
        <w:rPr>
          <w:szCs w:val="24"/>
        </w:rPr>
        <w:t>two possible options</w:t>
      </w:r>
      <w:r w:rsidR="0097441B">
        <w:rPr>
          <w:szCs w:val="24"/>
        </w:rPr>
        <w:t xml:space="preserve"> to address the above:</w:t>
      </w:r>
    </w:p>
    <w:p w14:paraId="723883F2" w14:textId="77CB8885" w:rsidR="00263398" w:rsidRDefault="0097441B" w:rsidP="009234A5">
      <w:pPr>
        <w:rPr>
          <w:szCs w:val="24"/>
        </w:rPr>
      </w:pPr>
      <w:r>
        <w:rPr>
          <w:szCs w:val="24"/>
        </w:rPr>
        <w:t xml:space="preserve">Option 1: </w:t>
      </w:r>
      <w:proofErr w:type="spellStart"/>
      <w:r w:rsidR="006752BA" w:rsidRPr="004E273B">
        <w:rPr>
          <w:szCs w:val="24"/>
        </w:rPr>
        <w:t>qP</w:t>
      </w:r>
      <w:r w:rsidR="006752BA" w:rsidRPr="004E273B">
        <w:rPr>
          <w:szCs w:val="24"/>
          <w:vertAlign w:val="subscript"/>
        </w:rPr>
        <w:t>Y_PRED</w:t>
      </w:r>
      <w:proofErr w:type="spellEnd"/>
      <w:r w:rsidR="006752BA">
        <w:rPr>
          <w:szCs w:val="24"/>
        </w:rPr>
        <w:t xml:space="preserve"> be derived based on </w:t>
      </w:r>
      <w:r w:rsidR="006752BA" w:rsidRPr="006752BA">
        <w:rPr>
          <w:szCs w:val="24"/>
        </w:rPr>
        <w:t>spatial</w:t>
      </w:r>
      <w:r w:rsidR="006752BA">
        <w:rPr>
          <w:szCs w:val="24"/>
        </w:rPr>
        <w:t xml:space="preserve"> </w:t>
      </w:r>
      <w:r w:rsidR="006752BA" w:rsidRPr="006752BA">
        <w:rPr>
          <w:szCs w:val="24"/>
        </w:rPr>
        <w:t>neighbor</w:t>
      </w:r>
      <w:r w:rsidR="006752BA">
        <w:rPr>
          <w:szCs w:val="24"/>
        </w:rPr>
        <w:t>s</w:t>
      </w:r>
      <w:r w:rsidR="005F2643">
        <w:rPr>
          <w:szCs w:val="24"/>
        </w:rPr>
        <w:t xml:space="preserve"> (when available)</w:t>
      </w:r>
    </w:p>
    <w:p w14:paraId="3D3624D4" w14:textId="4EC2EE80" w:rsidR="0097441B" w:rsidRPr="005B217D" w:rsidRDefault="0097441B" w:rsidP="009234A5">
      <w:pPr>
        <w:rPr>
          <w:szCs w:val="22"/>
          <w:lang w:val="en-CA"/>
        </w:rPr>
      </w:pPr>
      <w:r>
        <w:rPr>
          <w:szCs w:val="24"/>
        </w:rPr>
        <w:t xml:space="preserve">Option 2: A high-level flag is used to control the </w:t>
      </w:r>
      <w:r w:rsidR="00671004" w:rsidRPr="006752BA">
        <w:rPr>
          <w:szCs w:val="24"/>
        </w:rPr>
        <w:t>quantization parameter</w:t>
      </w:r>
      <w:r w:rsidR="00671004">
        <w:rPr>
          <w:szCs w:val="24"/>
        </w:rPr>
        <w:t xml:space="preserve"> predictor derivation</w:t>
      </w:r>
      <w:r>
        <w:rPr>
          <w:szCs w:val="24"/>
        </w:rPr>
        <w:t xml:space="preserve"> </w:t>
      </w:r>
      <w:r w:rsidR="00FE653A">
        <w:rPr>
          <w:szCs w:val="24"/>
        </w:rPr>
        <w:t>process, which enables support for both Option 1 and the current design in the VVC WD if so desired.</w:t>
      </w:r>
    </w:p>
    <w:p w14:paraId="7D2AC1F0" w14:textId="07E9107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7FC6A4F" w14:textId="7061634D" w:rsidR="006F142A" w:rsidRDefault="006F142A" w:rsidP="006F14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textAlignment w:val="auto"/>
        <w:rPr>
          <w:szCs w:val="24"/>
        </w:rPr>
      </w:pPr>
      <w:r>
        <w:rPr>
          <w:szCs w:val="24"/>
        </w:rPr>
        <w:t xml:space="preserve">In </w:t>
      </w:r>
      <w:r w:rsidR="00F07DFA">
        <w:rPr>
          <w:szCs w:val="24"/>
        </w:rPr>
        <w:t>current VVC WD</w:t>
      </w:r>
      <w:r w:rsidR="00671004">
        <w:rPr>
          <w:szCs w:val="24"/>
        </w:rPr>
        <w:t xml:space="preserve"> [1]</w:t>
      </w:r>
      <w:r w:rsidR="00F07DFA">
        <w:rPr>
          <w:szCs w:val="24"/>
        </w:rPr>
        <w:t xml:space="preserve">, </w:t>
      </w:r>
      <w:proofErr w:type="spellStart"/>
      <w:r w:rsidRPr="000850EF">
        <w:rPr>
          <w:szCs w:val="24"/>
        </w:rPr>
        <w:t>qP</w:t>
      </w:r>
      <w:r w:rsidRPr="000850EF">
        <w:rPr>
          <w:szCs w:val="24"/>
          <w:vertAlign w:val="subscript"/>
        </w:rPr>
        <w:t>Y_PRED</w:t>
      </w:r>
      <w:proofErr w:type="spellEnd"/>
      <w:r w:rsidRPr="000850EF">
        <w:rPr>
          <w:szCs w:val="24"/>
          <w:vertAlign w:val="subscript"/>
        </w:rPr>
        <w:t xml:space="preserve"> </w:t>
      </w:r>
      <w:r>
        <w:rPr>
          <w:szCs w:val="24"/>
        </w:rPr>
        <w:t>is typically computed as:</w:t>
      </w:r>
    </w:p>
    <w:p w14:paraId="4AC5E4B8" w14:textId="77777777" w:rsidR="006F142A" w:rsidRPr="000850EF" w:rsidRDefault="006F142A" w:rsidP="006F142A">
      <w:pPr>
        <w:ind w:left="720"/>
        <w:rPr>
          <w:szCs w:val="24"/>
        </w:rPr>
      </w:pPr>
      <w:proofErr w:type="spellStart"/>
      <w:r w:rsidRPr="000850EF">
        <w:rPr>
          <w:szCs w:val="24"/>
        </w:rPr>
        <w:t>qP</w:t>
      </w:r>
      <w:r w:rsidRPr="000850EF">
        <w:rPr>
          <w:szCs w:val="24"/>
          <w:vertAlign w:val="subscript"/>
        </w:rPr>
        <w:t>Y_PRED</w:t>
      </w:r>
      <w:proofErr w:type="spellEnd"/>
      <w:r w:rsidRPr="000850EF">
        <w:rPr>
          <w:szCs w:val="24"/>
          <w:vertAlign w:val="subscript"/>
        </w:rPr>
        <w:t xml:space="preserve"> </w:t>
      </w:r>
      <w:r w:rsidRPr="000850EF">
        <w:rPr>
          <w:szCs w:val="24"/>
        </w:rPr>
        <w:t xml:space="preserve">= ( </w:t>
      </w:r>
      <w:proofErr w:type="spellStart"/>
      <w:r w:rsidRPr="000850EF">
        <w:rPr>
          <w:szCs w:val="24"/>
        </w:rPr>
        <w:t>qP</w:t>
      </w:r>
      <w:r w:rsidRPr="000850EF">
        <w:rPr>
          <w:szCs w:val="24"/>
          <w:vertAlign w:val="subscript"/>
        </w:rPr>
        <w:t>Y_A</w:t>
      </w:r>
      <w:proofErr w:type="spellEnd"/>
      <w:r w:rsidRPr="000850EF">
        <w:rPr>
          <w:szCs w:val="24"/>
        </w:rPr>
        <w:t xml:space="preserve"> + </w:t>
      </w:r>
      <w:proofErr w:type="spellStart"/>
      <w:r w:rsidRPr="000850EF">
        <w:rPr>
          <w:szCs w:val="24"/>
        </w:rPr>
        <w:t>qP</w:t>
      </w:r>
      <w:r w:rsidRPr="000850EF">
        <w:rPr>
          <w:szCs w:val="24"/>
          <w:vertAlign w:val="subscript"/>
        </w:rPr>
        <w:t>Y_B</w:t>
      </w:r>
      <w:proofErr w:type="spellEnd"/>
      <w:r w:rsidRPr="000850EF">
        <w:rPr>
          <w:szCs w:val="24"/>
        </w:rPr>
        <w:t xml:space="preserve"> + 1 ) &gt;&gt; 1</w:t>
      </w:r>
    </w:p>
    <w:p w14:paraId="24E4542B" w14:textId="77777777" w:rsidR="006F142A" w:rsidRPr="000850EF" w:rsidRDefault="006F142A" w:rsidP="006F142A">
      <w:pPr>
        <w:ind w:left="720"/>
        <w:rPr>
          <w:szCs w:val="24"/>
        </w:rPr>
      </w:pPr>
      <w:r w:rsidRPr="000850EF">
        <w:rPr>
          <w:szCs w:val="24"/>
        </w:rPr>
        <w:t xml:space="preserve">where </w:t>
      </w:r>
    </w:p>
    <w:p w14:paraId="667DA99F" w14:textId="5A2D88D7" w:rsidR="006F142A" w:rsidRPr="000850EF" w:rsidRDefault="006F142A" w:rsidP="006F142A">
      <w:pPr>
        <w:ind w:left="720"/>
        <w:rPr>
          <w:szCs w:val="24"/>
        </w:rPr>
      </w:pPr>
      <w:proofErr w:type="spellStart"/>
      <w:r w:rsidRPr="000850EF">
        <w:rPr>
          <w:szCs w:val="24"/>
        </w:rPr>
        <w:t>qP</w:t>
      </w:r>
      <w:r w:rsidRPr="000850EF">
        <w:rPr>
          <w:szCs w:val="24"/>
          <w:vertAlign w:val="subscript"/>
        </w:rPr>
        <w:t>Y_A</w:t>
      </w:r>
      <w:proofErr w:type="spellEnd"/>
      <w:r w:rsidRPr="000850EF">
        <w:rPr>
          <w:szCs w:val="24"/>
        </w:rPr>
        <w:t xml:space="preserve"> in most cases, is set equal to the </w:t>
      </w:r>
      <w:proofErr w:type="spellStart"/>
      <w:r w:rsidRPr="000850EF">
        <w:rPr>
          <w:szCs w:val="24"/>
        </w:rPr>
        <w:t>Qp</w:t>
      </w:r>
      <w:r w:rsidRPr="000850EF">
        <w:rPr>
          <w:szCs w:val="24"/>
          <w:vertAlign w:val="subscript"/>
        </w:rPr>
        <w:t>Y</w:t>
      </w:r>
      <w:proofErr w:type="spellEnd"/>
      <w:r w:rsidRPr="000850EF">
        <w:rPr>
          <w:szCs w:val="24"/>
        </w:rPr>
        <w:t xml:space="preserve"> of the coding unit </w:t>
      </w:r>
      <w:r w:rsidR="006752BA">
        <w:rPr>
          <w:szCs w:val="24"/>
        </w:rPr>
        <w:t xml:space="preserve">(CU) </w:t>
      </w:r>
      <w:r w:rsidRPr="000850EF">
        <w:rPr>
          <w:szCs w:val="24"/>
        </w:rPr>
        <w:t>to the left of the current CU</w:t>
      </w:r>
      <w:r>
        <w:rPr>
          <w:szCs w:val="24"/>
        </w:rPr>
        <w:t>;</w:t>
      </w:r>
    </w:p>
    <w:p w14:paraId="3D77675D" w14:textId="77777777" w:rsidR="006F142A" w:rsidRDefault="006F142A" w:rsidP="006F142A">
      <w:pPr>
        <w:ind w:left="720"/>
        <w:rPr>
          <w:szCs w:val="24"/>
        </w:rPr>
      </w:pPr>
      <w:proofErr w:type="spellStart"/>
      <w:r w:rsidRPr="000850EF">
        <w:rPr>
          <w:szCs w:val="24"/>
        </w:rPr>
        <w:t>qP</w:t>
      </w:r>
      <w:r w:rsidRPr="000850EF">
        <w:rPr>
          <w:szCs w:val="24"/>
          <w:vertAlign w:val="subscript"/>
        </w:rPr>
        <w:t>Y_B</w:t>
      </w:r>
      <w:proofErr w:type="spellEnd"/>
      <w:r w:rsidRPr="000850EF">
        <w:rPr>
          <w:szCs w:val="24"/>
        </w:rPr>
        <w:t xml:space="preserve"> in most cases, is set equal to the </w:t>
      </w:r>
      <w:proofErr w:type="spellStart"/>
      <w:r w:rsidRPr="000850EF">
        <w:rPr>
          <w:szCs w:val="24"/>
        </w:rPr>
        <w:t>Qp</w:t>
      </w:r>
      <w:r w:rsidRPr="000850EF">
        <w:rPr>
          <w:szCs w:val="24"/>
          <w:vertAlign w:val="subscript"/>
        </w:rPr>
        <w:t>Y</w:t>
      </w:r>
      <w:proofErr w:type="spellEnd"/>
      <w:r w:rsidRPr="000850EF">
        <w:rPr>
          <w:szCs w:val="24"/>
        </w:rPr>
        <w:t xml:space="preserve"> of the coding unit above the current CU</w:t>
      </w:r>
      <w:r>
        <w:rPr>
          <w:szCs w:val="24"/>
        </w:rPr>
        <w:t>.</w:t>
      </w:r>
    </w:p>
    <w:p w14:paraId="13289645" w14:textId="135ED494" w:rsidR="006F142A" w:rsidRPr="004E273B" w:rsidRDefault="006F142A" w:rsidP="006F142A">
      <w:pPr>
        <w:rPr>
          <w:szCs w:val="24"/>
        </w:rPr>
      </w:pPr>
      <w:r w:rsidRPr="004E273B">
        <w:rPr>
          <w:szCs w:val="24"/>
        </w:rPr>
        <w:t xml:space="preserve">However, in some cases, each of </w:t>
      </w:r>
      <w:proofErr w:type="spellStart"/>
      <w:r>
        <w:t>qP</w:t>
      </w:r>
      <w:r w:rsidRPr="004E273B">
        <w:rPr>
          <w:vertAlign w:val="subscript"/>
        </w:rPr>
        <w:t>Y_A</w:t>
      </w:r>
      <w:proofErr w:type="spellEnd"/>
      <w:r>
        <w:t xml:space="preserve"> and </w:t>
      </w:r>
      <w:proofErr w:type="spellStart"/>
      <w:r>
        <w:t>qP</w:t>
      </w:r>
      <w:r w:rsidRPr="004E273B">
        <w:rPr>
          <w:vertAlign w:val="subscript"/>
        </w:rPr>
        <w:t>Y_B</w:t>
      </w:r>
      <w:proofErr w:type="spellEnd"/>
      <w:r>
        <w:t xml:space="preserve"> may be set equal to a variable </w:t>
      </w:r>
      <w:proofErr w:type="spellStart"/>
      <w:r>
        <w:t>qP</w:t>
      </w:r>
      <w:r w:rsidRPr="004E273B">
        <w:rPr>
          <w:vertAlign w:val="subscript"/>
        </w:rPr>
        <w:t>Y</w:t>
      </w:r>
      <w:r>
        <w:t>_</w:t>
      </w:r>
      <w:r w:rsidRPr="004E273B">
        <w:rPr>
          <w:vertAlign w:val="subscript"/>
        </w:rPr>
        <w:t>PREV</w:t>
      </w:r>
      <w:proofErr w:type="spellEnd"/>
      <w:r>
        <w:t xml:space="preserve">, where </w:t>
      </w:r>
      <w:proofErr w:type="spellStart"/>
      <w:r>
        <w:t>qP</w:t>
      </w:r>
      <w:r w:rsidRPr="004E273B">
        <w:rPr>
          <w:vertAlign w:val="subscript"/>
        </w:rPr>
        <w:t>Y</w:t>
      </w:r>
      <w:r>
        <w:t>_</w:t>
      </w:r>
      <w:r w:rsidRPr="004E273B">
        <w:rPr>
          <w:vertAlign w:val="subscript"/>
        </w:rPr>
        <w:t>PREV</w:t>
      </w:r>
      <w:proofErr w:type="spellEnd"/>
      <w:r>
        <w:t xml:space="preserve"> is set equal to the </w:t>
      </w:r>
      <w:proofErr w:type="spellStart"/>
      <w:r>
        <w:t>Qp</w:t>
      </w:r>
      <w:r w:rsidRPr="004E273B">
        <w:rPr>
          <w:vertAlign w:val="subscript"/>
        </w:rPr>
        <w:t>Y</w:t>
      </w:r>
      <w:proofErr w:type="spellEnd"/>
      <w:r>
        <w:t xml:space="preserve"> of the last coding unit in the previous quantization group in decoding order or is set equal to </w:t>
      </w:r>
      <w:proofErr w:type="spellStart"/>
      <w:r w:rsidRPr="002645D5">
        <w:t>SliceQp</w:t>
      </w:r>
      <w:r w:rsidRPr="004E273B">
        <w:rPr>
          <w:vertAlign w:val="subscript"/>
        </w:rPr>
        <w:t>Y</w:t>
      </w:r>
      <w:proofErr w:type="spellEnd"/>
      <w:r w:rsidRPr="001D41AF">
        <w:t>.</w:t>
      </w:r>
      <w:r w:rsidRPr="000850EF">
        <w:t xml:space="preserve"> </w:t>
      </w:r>
      <w:r w:rsidRPr="004E273B">
        <w:rPr>
          <w:szCs w:val="24"/>
        </w:rPr>
        <w:t xml:space="preserve">Such calculations of </w:t>
      </w:r>
      <w:proofErr w:type="spellStart"/>
      <w:r w:rsidRPr="004E273B">
        <w:rPr>
          <w:szCs w:val="24"/>
        </w:rPr>
        <w:t>qP</w:t>
      </w:r>
      <w:r w:rsidRPr="004E273B">
        <w:rPr>
          <w:szCs w:val="24"/>
          <w:vertAlign w:val="subscript"/>
        </w:rPr>
        <w:t>Y_PRED</w:t>
      </w:r>
      <w:proofErr w:type="spellEnd"/>
      <w:r w:rsidRPr="004E273B">
        <w:rPr>
          <w:szCs w:val="24"/>
          <w:vertAlign w:val="subscript"/>
        </w:rPr>
        <w:t xml:space="preserve"> </w:t>
      </w:r>
      <w:r w:rsidRPr="004E273B">
        <w:rPr>
          <w:szCs w:val="24"/>
        </w:rPr>
        <w:t xml:space="preserve">may be less than ideal </w:t>
      </w:r>
      <w:r>
        <w:rPr>
          <w:szCs w:val="24"/>
        </w:rPr>
        <w:t xml:space="preserve">because </w:t>
      </w:r>
      <w:r w:rsidRPr="004E273B">
        <w:rPr>
          <w:szCs w:val="24"/>
        </w:rPr>
        <w:t xml:space="preserve">the </w:t>
      </w:r>
      <w:r>
        <w:t>last CU in the previous quantization group in decoding order may not be spatially close to the current CU and might therefore not serve as a good predictor</w:t>
      </w:r>
      <w:r w:rsidR="00FE653A">
        <w:t xml:space="preserve"> (or not even known at the encoder due to the use of non-normative, parallelization strategies)</w:t>
      </w:r>
      <w:r w:rsidR="006752BA">
        <w:rPr>
          <w:szCs w:val="24"/>
        </w:rPr>
        <w:t>.</w:t>
      </w:r>
      <w:r w:rsidRPr="004E273B">
        <w:rPr>
          <w:szCs w:val="24"/>
        </w:rPr>
        <w:t xml:space="preserve"> </w:t>
      </w:r>
      <w:r w:rsidR="00A64561">
        <w:rPr>
          <w:szCs w:val="24"/>
        </w:rPr>
        <w:t xml:space="preserve">In some cases, the </w:t>
      </w:r>
      <w:r w:rsidR="00A64561" w:rsidRPr="006752BA">
        <w:rPr>
          <w:szCs w:val="24"/>
        </w:rPr>
        <w:t xml:space="preserve">previous quantization group in decoding order </w:t>
      </w:r>
      <w:r w:rsidR="00A64561">
        <w:rPr>
          <w:szCs w:val="24"/>
        </w:rPr>
        <w:t xml:space="preserve">may </w:t>
      </w:r>
      <w:r w:rsidR="00BB49DC">
        <w:rPr>
          <w:szCs w:val="24"/>
        </w:rPr>
        <w:t>belong to the rightmost Coding Tree Unit (CTU) in the CTU row above</w:t>
      </w:r>
      <w:r w:rsidR="00A64561">
        <w:rPr>
          <w:szCs w:val="24"/>
        </w:rPr>
        <w:t xml:space="preserve">. </w:t>
      </w:r>
      <w:r>
        <w:rPr>
          <w:szCs w:val="24"/>
        </w:rPr>
        <w:t xml:space="preserve">The contribution therefore proposes that </w:t>
      </w:r>
      <w:proofErr w:type="spellStart"/>
      <w:r w:rsidRPr="004E273B">
        <w:rPr>
          <w:szCs w:val="24"/>
        </w:rPr>
        <w:t>qP</w:t>
      </w:r>
      <w:r w:rsidRPr="004E273B">
        <w:rPr>
          <w:szCs w:val="24"/>
          <w:vertAlign w:val="subscript"/>
        </w:rPr>
        <w:t>Y_PRED</w:t>
      </w:r>
      <w:proofErr w:type="spellEnd"/>
      <w:r w:rsidRPr="004E273B">
        <w:rPr>
          <w:szCs w:val="24"/>
          <w:vertAlign w:val="subscript"/>
        </w:rPr>
        <w:t xml:space="preserve"> </w:t>
      </w:r>
      <w:r w:rsidRPr="004E273B">
        <w:rPr>
          <w:szCs w:val="24"/>
        </w:rPr>
        <w:t>be computed as follows:</w:t>
      </w:r>
    </w:p>
    <w:p w14:paraId="4C1071B7" w14:textId="77777777" w:rsidR="006F142A" w:rsidRPr="00375D7E" w:rsidRDefault="006F142A" w:rsidP="006F142A">
      <w:pPr>
        <w:ind w:left="720"/>
        <w:rPr>
          <w:szCs w:val="24"/>
        </w:rPr>
      </w:pPr>
      <w:proofErr w:type="spellStart"/>
      <w:r w:rsidRPr="000850EF">
        <w:rPr>
          <w:szCs w:val="24"/>
        </w:rPr>
        <w:t>qP</w:t>
      </w:r>
      <w:r w:rsidRPr="000850EF">
        <w:rPr>
          <w:szCs w:val="24"/>
          <w:vertAlign w:val="subscript"/>
        </w:rPr>
        <w:t>Y_PRED</w:t>
      </w:r>
      <w:proofErr w:type="spellEnd"/>
      <w:r w:rsidRPr="000850EF">
        <w:rPr>
          <w:szCs w:val="24"/>
          <w:vertAlign w:val="subscript"/>
        </w:rPr>
        <w:t xml:space="preserve"> </w:t>
      </w:r>
      <w:r w:rsidRPr="000850EF">
        <w:rPr>
          <w:szCs w:val="24"/>
        </w:rPr>
        <w:t xml:space="preserve">= ( </w:t>
      </w:r>
      <w:proofErr w:type="spellStart"/>
      <w:r w:rsidRPr="000850EF">
        <w:rPr>
          <w:szCs w:val="24"/>
        </w:rPr>
        <w:t>qP</w:t>
      </w:r>
      <w:r w:rsidRPr="000850EF">
        <w:rPr>
          <w:szCs w:val="24"/>
          <w:vertAlign w:val="subscript"/>
        </w:rPr>
        <w:t>Y_A</w:t>
      </w:r>
      <w:proofErr w:type="spellEnd"/>
      <w:r w:rsidRPr="000850EF">
        <w:rPr>
          <w:szCs w:val="24"/>
        </w:rPr>
        <w:t xml:space="preserve"> + </w:t>
      </w:r>
      <w:proofErr w:type="spellStart"/>
      <w:r w:rsidRPr="000850EF">
        <w:rPr>
          <w:szCs w:val="24"/>
        </w:rPr>
        <w:t>qP</w:t>
      </w:r>
      <w:r w:rsidRPr="000850EF">
        <w:rPr>
          <w:szCs w:val="24"/>
          <w:vertAlign w:val="subscript"/>
        </w:rPr>
        <w:t>Y_B</w:t>
      </w:r>
      <w:proofErr w:type="spellEnd"/>
      <w:r w:rsidRPr="000850EF">
        <w:rPr>
          <w:szCs w:val="24"/>
        </w:rPr>
        <w:t xml:space="preserve"> + 1 ) &gt;&gt; 1</w:t>
      </w:r>
      <w:r>
        <w:rPr>
          <w:szCs w:val="24"/>
        </w:rPr>
        <w:t xml:space="preserve">; when both </w:t>
      </w:r>
      <w:proofErr w:type="spellStart"/>
      <w:r>
        <w:t>qP</w:t>
      </w:r>
      <w:r w:rsidRPr="000850EF">
        <w:rPr>
          <w:vertAlign w:val="subscript"/>
        </w:rPr>
        <w:t>Y_A</w:t>
      </w:r>
      <w:proofErr w:type="spellEnd"/>
      <w:r>
        <w:rPr>
          <w:vertAlign w:val="subscript"/>
        </w:rPr>
        <w:t xml:space="preserve"> </w:t>
      </w:r>
      <w:r>
        <w:rPr>
          <w:szCs w:val="24"/>
        </w:rPr>
        <w:t xml:space="preserve">and </w:t>
      </w:r>
      <w:proofErr w:type="spellStart"/>
      <w:r>
        <w:t>qP</w:t>
      </w:r>
      <w:r w:rsidRPr="000850EF">
        <w:rPr>
          <w:vertAlign w:val="subscript"/>
        </w:rPr>
        <w:t>Y_</w:t>
      </w:r>
      <w:r>
        <w:rPr>
          <w:vertAlign w:val="subscript"/>
        </w:rPr>
        <w:t>B</w:t>
      </w:r>
      <w:proofErr w:type="spellEnd"/>
      <w:r>
        <w:t xml:space="preserve"> are available;</w:t>
      </w:r>
    </w:p>
    <w:p w14:paraId="2DE760F5" w14:textId="77777777" w:rsidR="006F142A" w:rsidRDefault="006F142A" w:rsidP="006F142A">
      <w:pPr>
        <w:ind w:left="720"/>
        <w:rPr>
          <w:szCs w:val="24"/>
        </w:rPr>
      </w:pPr>
      <w:proofErr w:type="spellStart"/>
      <w:r w:rsidRPr="000850EF">
        <w:rPr>
          <w:szCs w:val="24"/>
        </w:rPr>
        <w:t>qP</w:t>
      </w:r>
      <w:r w:rsidRPr="000850EF">
        <w:rPr>
          <w:szCs w:val="24"/>
          <w:vertAlign w:val="subscript"/>
        </w:rPr>
        <w:t>Y_PRED</w:t>
      </w:r>
      <w:proofErr w:type="spellEnd"/>
      <w:r w:rsidRPr="000850EF">
        <w:rPr>
          <w:szCs w:val="24"/>
          <w:vertAlign w:val="subscript"/>
        </w:rPr>
        <w:t xml:space="preserve"> </w:t>
      </w:r>
      <w:r>
        <w:rPr>
          <w:szCs w:val="24"/>
        </w:rPr>
        <w:t xml:space="preserve">= </w:t>
      </w:r>
      <w:proofErr w:type="spellStart"/>
      <w:r w:rsidRPr="000850EF">
        <w:rPr>
          <w:szCs w:val="24"/>
        </w:rPr>
        <w:t>qP</w:t>
      </w:r>
      <w:r w:rsidRPr="000850EF">
        <w:rPr>
          <w:szCs w:val="24"/>
          <w:vertAlign w:val="subscript"/>
        </w:rPr>
        <w:t>Y_A</w:t>
      </w:r>
      <w:proofErr w:type="spellEnd"/>
      <w:r>
        <w:rPr>
          <w:szCs w:val="24"/>
        </w:rPr>
        <w:t>; when only</w:t>
      </w:r>
      <w:r w:rsidRPr="000850EF">
        <w:t xml:space="preserve"> </w:t>
      </w:r>
      <w:proofErr w:type="spellStart"/>
      <w:r>
        <w:t>qP</w:t>
      </w:r>
      <w:r w:rsidRPr="000850EF">
        <w:rPr>
          <w:vertAlign w:val="subscript"/>
        </w:rPr>
        <w:t>Y_A</w:t>
      </w:r>
      <w:proofErr w:type="spellEnd"/>
      <w:r>
        <w:rPr>
          <w:szCs w:val="24"/>
        </w:rPr>
        <w:t xml:space="preserve"> is available;  </w:t>
      </w:r>
    </w:p>
    <w:p w14:paraId="207F6AED" w14:textId="77777777" w:rsidR="006F142A" w:rsidRDefault="006F142A" w:rsidP="006F142A">
      <w:pPr>
        <w:ind w:left="720"/>
        <w:rPr>
          <w:szCs w:val="24"/>
        </w:rPr>
      </w:pPr>
      <w:proofErr w:type="spellStart"/>
      <w:r w:rsidRPr="000850EF">
        <w:rPr>
          <w:szCs w:val="24"/>
        </w:rPr>
        <w:t>qP</w:t>
      </w:r>
      <w:r w:rsidRPr="000850EF">
        <w:rPr>
          <w:szCs w:val="24"/>
          <w:vertAlign w:val="subscript"/>
        </w:rPr>
        <w:t>Y_PRED</w:t>
      </w:r>
      <w:proofErr w:type="spellEnd"/>
      <w:r w:rsidRPr="000850EF">
        <w:rPr>
          <w:szCs w:val="24"/>
          <w:vertAlign w:val="subscript"/>
        </w:rPr>
        <w:t xml:space="preserve"> </w:t>
      </w:r>
      <w:r w:rsidRPr="000850EF">
        <w:rPr>
          <w:szCs w:val="24"/>
        </w:rPr>
        <w:t xml:space="preserve">= </w:t>
      </w:r>
      <w:proofErr w:type="spellStart"/>
      <w:r w:rsidRPr="000850EF">
        <w:rPr>
          <w:szCs w:val="24"/>
        </w:rPr>
        <w:t>qP</w:t>
      </w:r>
      <w:r w:rsidRPr="000850EF">
        <w:rPr>
          <w:szCs w:val="24"/>
          <w:vertAlign w:val="subscript"/>
        </w:rPr>
        <w:t>Y_</w:t>
      </w:r>
      <w:r>
        <w:rPr>
          <w:szCs w:val="24"/>
          <w:vertAlign w:val="subscript"/>
        </w:rPr>
        <w:t>B</w:t>
      </w:r>
      <w:proofErr w:type="spellEnd"/>
      <w:r>
        <w:rPr>
          <w:szCs w:val="24"/>
        </w:rPr>
        <w:t>; when only</w:t>
      </w:r>
      <w:r w:rsidRPr="000850EF">
        <w:t xml:space="preserve"> </w:t>
      </w:r>
      <w:proofErr w:type="spellStart"/>
      <w:r>
        <w:t>qP</w:t>
      </w:r>
      <w:r w:rsidRPr="000850EF">
        <w:rPr>
          <w:vertAlign w:val="subscript"/>
        </w:rPr>
        <w:t>Y_</w:t>
      </w:r>
      <w:r>
        <w:rPr>
          <w:vertAlign w:val="subscript"/>
        </w:rPr>
        <w:t>B</w:t>
      </w:r>
      <w:proofErr w:type="spellEnd"/>
      <w:r>
        <w:rPr>
          <w:szCs w:val="24"/>
        </w:rPr>
        <w:t xml:space="preserve"> is available; or</w:t>
      </w:r>
    </w:p>
    <w:p w14:paraId="5335CA5B" w14:textId="77777777" w:rsidR="006F142A" w:rsidRPr="000850EF" w:rsidRDefault="006F142A" w:rsidP="006F142A">
      <w:pPr>
        <w:ind w:left="720"/>
        <w:rPr>
          <w:szCs w:val="24"/>
        </w:rPr>
      </w:pPr>
      <w:proofErr w:type="spellStart"/>
      <w:r w:rsidRPr="000850EF">
        <w:rPr>
          <w:szCs w:val="24"/>
        </w:rPr>
        <w:t>qP</w:t>
      </w:r>
      <w:r w:rsidRPr="000850EF">
        <w:rPr>
          <w:szCs w:val="24"/>
          <w:vertAlign w:val="subscript"/>
        </w:rPr>
        <w:t>Y_PRED</w:t>
      </w:r>
      <w:proofErr w:type="spellEnd"/>
      <w:r w:rsidRPr="000850EF">
        <w:rPr>
          <w:szCs w:val="24"/>
          <w:vertAlign w:val="subscript"/>
        </w:rPr>
        <w:t xml:space="preserve"> </w:t>
      </w:r>
      <w:r w:rsidRPr="000850EF">
        <w:rPr>
          <w:szCs w:val="24"/>
        </w:rPr>
        <w:t xml:space="preserve">= </w:t>
      </w:r>
      <w:proofErr w:type="spellStart"/>
      <w:r w:rsidRPr="002645D5">
        <w:t>SliceQp</w:t>
      </w:r>
      <w:r w:rsidRPr="00B653F4">
        <w:rPr>
          <w:vertAlign w:val="subscript"/>
        </w:rPr>
        <w:t>Y</w:t>
      </w:r>
      <w:proofErr w:type="spellEnd"/>
      <w:r>
        <w:rPr>
          <w:szCs w:val="24"/>
        </w:rPr>
        <w:t xml:space="preserve">; when neither of </w:t>
      </w:r>
      <w:proofErr w:type="spellStart"/>
      <w:r>
        <w:t>qP</w:t>
      </w:r>
      <w:r w:rsidRPr="000850EF">
        <w:rPr>
          <w:vertAlign w:val="subscript"/>
        </w:rPr>
        <w:t>Y_A</w:t>
      </w:r>
      <w:proofErr w:type="spellEnd"/>
      <w:r>
        <w:rPr>
          <w:vertAlign w:val="subscript"/>
        </w:rPr>
        <w:t xml:space="preserve"> </w:t>
      </w:r>
      <w:r>
        <w:rPr>
          <w:szCs w:val="24"/>
        </w:rPr>
        <w:t xml:space="preserve">and </w:t>
      </w:r>
      <w:proofErr w:type="spellStart"/>
      <w:r>
        <w:t>qP</w:t>
      </w:r>
      <w:r w:rsidRPr="000850EF">
        <w:rPr>
          <w:vertAlign w:val="subscript"/>
        </w:rPr>
        <w:t>Y_</w:t>
      </w:r>
      <w:r>
        <w:rPr>
          <w:vertAlign w:val="subscript"/>
        </w:rPr>
        <w:t>B</w:t>
      </w:r>
      <w:proofErr w:type="spellEnd"/>
      <w:r>
        <w:t xml:space="preserve"> are available.</w:t>
      </w:r>
    </w:p>
    <w:p w14:paraId="11654633" w14:textId="27448B87" w:rsidR="00671004" w:rsidRDefault="00671004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We label this approach </w:t>
      </w:r>
      <w:r w:rsidR="00FE653A">
        <w:rPr>
          <w:szCs w:val="22"/>
          <w:lang w:val="en-CA"/>
        </w:rPr>
        <w:t>O</w:t>
      </w:r>
      <w:r>
        <w:rPr>
          <w:szCs w:val="22"/>
          <w:lang w:val="en-CA"/>
        </w:rPr>
        <w:t>ption 1.</w:t>
      </w:r>
    </w:p>
    <w:p w14:paraId="04E292C1" w14:textId="64E487D1" w:rsidR="00671004" w:rsidRDefault="00671004" w:rsidP="004234F0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Alternatively, a</w:t>
      </w:r>
      <w:r w:rsidRPr="00671004">
        <w:rPr>
          <w:szCs w:val="22"/>
          <w:lang w:val="en-CA"/>
        </w:rPr>
        <w:t xml:space="preserve"> high-level flag is used to control the quantization parameter predictor derivation employed with Option 1 being used when the flag is 1, Otherwise the current design in VVC WD is employed </w:t>
      </w:r>
    </w:p>
    <w:p w14:paraId="6C5F0B19" w14:textId="7E32FB60" w:rsidR="00E61DAC" w:rsidRDefault="00671004" w:rsidP="004234F0">
      <w:pPr>
        <w:rPr>
          <w:szCs w:val="22"/>
          <w:lang w:val="en-CA"/>
        </w:rPr>
      </w:pPr>
      <w:r>
        <w:rPr>
          <w:szCs w:val="22"/>
          <w:lang w:val="en-CA"/>
        </w:rPr>
        <w:t>Changes to t</w:t>
      </w:r>
      <w:r w:rsidR="00F07DFA">
        <w:rPr>
          <w:szCs w:val="22"/>
          <w:lang w:val="en-CA"/>
        </w:rPr>
        <w:t>he VVC WD</w:t>
      </w:r>
      <w:r>
        <w:rPr>
          <w:szCs w:val="22"/>
          <w:lang w:val="en-CA"/>
        </w:rPr>
        <w:t xml:space="preserve"> are listed in appendix included at the end of this document.</w:t>
      </w:r>
    </w:p>
    <w:p w14:paraId="12350894" w14:textId="59199464" w:rsidR="0097441B" w:rsidRDefault="0097441B" w:rsidP="00E11923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455EADA6" w14:textId="6BF99205" w:rsidR="0097441B" w:rsidRPr="0097441B" w:rsidRDefault="0097441B" w:rsidP="0097441B">
      <w:pPr>
        <w:rPr>
          <w:lang w:val="en-CA"/>
        </w:rPr>
      </w:pPr>
      <w:r>
        <w:rPr>
          <w:lang w:val="en-CA"/>
        </w:rPr>
        <w:t xml:space="preserve">The contribution proposes </w:t>
      </w:r>
      <w:r w:rsidR="00DA337F">
        <w:rPr>
          <w:szCs w:val="24"/>
        </w:rPr>
        <w:t xml:space="preserve">two possible options that enables </w:t>
      </w:r>
      <w:r w:rsidR="00671004">
        <w:rPr>
          <w:lang w:val="en-CA"/>
        </w:rPr>
        <w:t>deri</w:t>
      </w:r>
      <w:r w:rsidR="00DA337F">
        <w:rPr>
          <w:lang w:val="en-CA"/>
        </w:rPr>
        <w:t>vation of</w:t>
      </w:r>
      <w:r w:rsidR="00671004">
        <w:rPr>
          <w:lang w:val="en-CA"/>
        </w:rPr>
        <w:t xml:space="preserve"> </w:t>
      </w:r>
      <w:r w:rsidR="00671004" w:rsidRPr="006752BA">
        <w:rPr>
          <w:szCs w:val="24"/>
        </w:rPr>
        <w:t>quantization parameter predictor</w:t>
      </w:r>
      <w:r w:rsidR="00671004">
        <w:rPr>
          <w:szCs w:val="24"/>
        </w:rPr>
        <w:t xml:space="preserve"> based solely on spatial neighbors. It is recommended that </w:t>
      </w:r>
      <w:r w:rsidR="00DA337F">
        <w:rPr>
          <w:szCs w:val="24"/>
        </w:rPr>
        <w:t>the committee adopt one of these options in the VVC WD.</w:t>
      </w:r>
    </w:p>
    <w:p w14:paraId="02EA5F63" w14:textId="401E9AE4" w:rsidR="0097441B" w:rsidRDefault="0097441B" w:rsidP="0097441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128F504" w14:textId="1711C07B" w:rsidR="0097441B" w:rsidRPr="0097441B" w:rsidRDefault="0097441B" w:rsidP="0097441B">
      <w:pPr>
        <w:rPr>
          <w:lang w:val="en-CA"/>
        </w:rPr>
      </w:pPr>
      <w:r>
        <w:rPr>
          <w:lang w:val="en-CA"/>
        </w:rPr>
        <w:t xml:space="preserve">[1] </w:t>
      </w:r>
      <w:r w:rsidRPr="004470A6">
        <w:rPr>
          <w:lang w:val="en-CA"/>
        </w:rPr>
        <w:t xml:space="preserve">B. </w:t>
      </w:r>
      <w:proofErr w:type="spellStart"/>
      <w:r w:rsidRPr="004470A6">
        <w:rPr>
          <w:lang w:val="en-CA"/>
        </w:rPr>
        <w:t>Bross</w:t>
      </w:r>
      <w:proofErr w:type="spellEnd"/>
      <w:r w:rsidRPr="004470A6">
        <w:rPr>
          <w:lang w:val="en-CA"/>
        </w:rPr>
        <w:t>, J. Chen, S. Liu</w:t>
      </w:r>
      <w:r>
        <w:rPr>
          <w:lang w:val="en-CA"/>
        </w:rPr>
        <w:t>,</w:t>
      </w:r>
      <w:r w:rsidRPr="004470A6">
        <w:rPr>
          <w:lang w:val="en-CA"/>
        </w:rPr>
        <w:t xml:space="preserve"> </w:t>
      </w:r>
      <w:r>
        <w:rPr>
          <w:lang w:val="en-CA"/>
        </w:rPr>
        <w:t>“</w:t>
      </w:r>
      <w:r w:rsidRPr="004470A6">
        <w:rPr>
          <w:lang w:val="en-CA"/>
        </w:rPr>
        <w:t>Versatile Video Coding (Draft 3)</w:t>
      </w:r>
      <w:r>
        <w:rPr>
          <w:lang w:val="en-CA"/>
        </w:rPr>
        <w:t xml:space="preserve">,” </w:t>
      </w:r>
      <w:hyperlink r:id="rId10" w:history="1">
        <w:r w:rsidRPr="004470A6">
          <w:rPr>
            <w:rFonts w:ascii="Arial" w:hAnsi="Arial" w:cs="Arial"/>
            <w:color w:val="0066CC"/>
            <w:sz w:val="20"/>
            <w:u w:val="single"/>
          </w:rPr>
          <w:t>JVET-L1001</w:t>
        </w:r>
      </w:hyperlink>
      <w:r>
        <w:t xml:space="preserve"> 12</w:t>
      </w:r>
      <w:r w:rsidRPr="004470A6">
        <w:rPr>
          <w:vertAlign w:val="superscript"/>
        </w:rPr>
        <w:t>th</w:t>
      </w:r>
      <w:r>
        <w:t xml:space="preserve"> Joint Video Experts Team (JVET) of ITU-T SG 16 WP 3 and ISO/IEC JTC 1/SC 29/WG 11, Macao, CN, </w:t>
      </w:r>
      <w:r w:rsidRPr="004470A6">
        <w:t>3–12 Oct. 2018</w:t>
      </w:r>
    </w:p>
    <w:p w14:paraId="5F0CF8E4" w14:textId="1C3E043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CD1C724" w:rsidR="00342FF4" w:rsidRDefault="006752BA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Sharp Laboratories of America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6D18353" w14:textId="1EA7D96D" w:rsidR="00671004" w:rsidRDefault="00671004" w:rsidP="009234A5">
      <w:pPr>
        <w:rPr>
          <w:b/>
          <w:szCs w:val="22"/>
          <w:lang w:val="en-CA"/>
        </w:rPr>
      </w:pPr>
    </w:p>
    <w:p w14:paraId="5B6D5F37" w14:textId="77777777" w:rsidR="00671004" w:rsidRDefault="006710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22"/>
          <w:lang w:val="en-CA"/>
        </w:rPr>
      </w:pPr>
      <w:r>
        <w:rPr>
          <w:szCs w:val="22"/>
          <w:lang w:val="en-CA"/>
        </w:rPr>
        <w:br w:type="page"/>
      </w:r>
    </w:p>
    <w:sectPr w:rsidR="00671004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7F4C0" w14:textId="77777777" w:rsidR="00923261" w:rsidRDefault="00923261">
      <w:r>
        <w:separator/>
      </w:r>
    </w:p>
  </w:endnote>
  <w:endnote w:type="continuationSeparator" w:id="0">
    <w:p w14:paraId="073B98CB" w14:textId="77777777" w:rsidR="00923261" w:rsidRDefault="00923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5DF0E3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12BAE">
      <w:rPr>
        <w:rStyle w:val="PageNumber"/>
        <w:noProof/>
      </w:rPr>
      <w:t>2019-01-07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552F4" w14:textId="77777777" w:rsidR="00923261" w:rsidRDefault="00923261">
      <w:r>
        <w:separator/>
      </w:r>
    </w:p>
  </w:footnote>
  <w:footnote w:type="continuationSeparator" w:id="0">
    <w:p w14:paraId="401E7D80" w14:textId="77777777" w:rsidR="00923261" w:rsidRDefault="009232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37155"/>
    <w:multiLevelType w:val="hybridMultilevel"/>
    <w:tmpl w:val="7D689B36"/>
    <w:lvl w:ilvl="0" w:tplc="C1E4D68E">
      <w:start w:val="1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43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763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483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03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23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43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363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083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D26BA"/>
    <w:multiLevelType w:val="hybridMultilevel"/>
    <w:tmpl w:val="FB2689DA"/>
    <w:lvl w:ilvl="0" w:tplc="B07ADABE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C3D0E67"/>
    <w:multiLevelType w:val="hybridMultilevel"/>
    <w:tmpl w:val="7D689B36"/>
    <w:lvl w:ilvl="0" w:tplc="C1E4D68E">
      <w:start w:val="1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43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763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483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03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23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43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363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083" w:hanging="180"/>
      </w:pPr>
      <w:rPr>
        <w:rFonts w:cs="Times New Roman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14"/>
  </w:num>
  <w:num w:numId="14">
    <w:abstractNumId w:val="8"/>
  </w:num>
  <w:num w:numId="15">
    <w:abstractNumId w:val="9"/>
  </w:num>
  <w:num w:numId="16">
    <w:abstractNumId w:val="6"/>
  </w:num>
  <w:num w:numId="17">
    <w:abstractNumId w:val="6"/>
  </w:num>
  <w:num w:numId="18">
    <w:abstractNumId w:val="2"/>
  </w:num>
  <w:num w:numId="19">
    <w:abstractNumId w:val="6"/>
    <w:lvlOverride w:ilvl="0">
      <w:startOverride w:val="7"/>
    </w:lvlOverride>
    <w:lvlOverride w:ilvl="1">
      <w:startOverride w:val="3"/>
    </w:lvlOverride>
    <w:lvlOverride w:ilvl="2">
      <w:startOverride w:val="2"/>
    </w:lvlOverride>
  </w:num>
  <w:num w:numId="20">
    <w:abstractNumId w:val="6"/>
    <w:lvlOverride w:ilvl="0">
      <w:startOverride w:val="7"/>
    </w:lvlOverride>
    <w:lvlOverride w:ilvl="1">
      <w:startOverride w:val="4"/>
    </w:lvlOverride>
    <w:lvlOverride w:ilvl="2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BAE"/>
    <w:rsid w:val="000308A3"/>
    <w:rsid w:val="000458BC"/>
    <w:rsid w:val="00045C41"/>
    <w:rsid w:val="00046C03"/>
    <w:rsid w:val="000604DE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F7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225A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2643"/>
    <w:rsid w:val="005F6F1B"/>
    <w:rsid w:val="006115D8"/>
    <w:rsid w:val="00615995"/>
    <w:rsid w:val="00616155"/>
    <w:rsid w:val="00624B33"/>
    <w:rsid w:val="0063041A"/>
    <w:rsid w:val="00630AA2"/>
    <w:rsid w:val="00636B07"/>
    <w:rsid w:val="00646707"/>
    <w:rsid w:val="00657F7E"/>
    <w:rsid w:val="00662E58"/>
    <w:rsid w:val="006637F2"/>
    <w:rsid w:val="006642A5"/>
    <w:rsid w:val="00664DCF"/>
    <w:rsid w:val="00671004"/>
    <w:rsid w:val="006752BA"/>
    <w:rsid w:val="006C5D39"/>
    <w:rsid w:val="006D6D9B"/>
    <w:rsid w:val="006E2810"/>
    <w:rsid w:val="006E5417"/>
    <w:rsid w:val="006F0794"/>
    <w:rsid w:val="006F142A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261"/>
    <w:rsid w:val="009234A5"/>
    <w:rsid w:val="00933453"/>
    <w:rsid w:val="009336F7"/>
    <w:rsid w:val="0093636C"/>
    <w:rsid w:val="009374A7"/>
    <w:rsid w:val="00946723"/>
    <w:rsid w:val="00955F6D"/>
    <w:rsid w:val="0097441B"/>
    <w:rsid w:val="00977C16"/>
    <w:rsid w:val="0098551D"/>
    <w:rsid w:val="0099518F"/>
    <w:rsid w:val="009A523D"/>
    <w:rsid w:val="009B02A1"/>
    <w:rsid w:val="009B3361"/>
    <w:rsid w:val="009D7CE6"/>
    <w:rsid w:val="009F496B"/>
    <w:rsid w:val="009F4D01"/>
    <w:rsid w:val="00A01439"/>
    <w:rsid w:val="00A02E61"/>
    <w:rsid w:val="00A05CFF"/>
    <w:rsid w:val="00A13048"/>
    <w:rsid w:val="00A46843"/>
    <w:rsid w:val="00A56B97"/>
    <w:rsid w:val="00A6093D"/>
    <w:rsid w:val="00A64561"/>
    <w:rsid w:val="00A767DC"/>
    <w:rsid w:val="00A76A6D"/>
    <w:rsid w:val="00A83253"/>
    <w:rsid w:val="00AA6E84"/>
    <w:rsid w:val="00AB1A1C"/>
    <w:rsid w:val="00AD05A8"/>
    <w:rsid w:val="00AE341B"/>
    <w:rsid w:val="00B01905"/>
    <w:rsid w:val="00B01A8E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0851"/>
    <w:rsid w:val="00BB49DC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75F7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337F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200B"/>
    <w:rsid w:val="00EE7CD8"/>
    <w:rsid w:val="00EF37F6"/>
    <w:rsid w:val="00EF48CC"/>
    <w:rsid w:val="00F00801"/>
    <w:rsid w:val="00F07DFA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274"/>
    <w:rsid w:val="00FC2405"/>
    <w:rsid w:val="00FD01C2"/>
    <w:rsid w:val="00FE595C"/>
    <w:rsid w:val="00FE653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F14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left="720" w:firstLine="720"/>
      <w:jc w:val="left"/>
      <w:textAlignment w:val="auto"/>
    </w:pPr>
    <w:rPr>
      <w:snapToGrid w:val="0"/>
      <w:sz w:val="24"/>
      <w:lang w:bidi="he-IL"/>
    </w:rPr>
  </w:style>
  <w:style w:type="paragraph" w:customStyle="1" w:styleId="Equation">
    <w:name w:val="Equation"/>
    <w:basedOn w:val="Normal"/>
    <w:uiPriority w:val="99"/>
    <w:qFormat/>
    <w:rsid w:val="006752B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Normal"/>
    <w:rsid w:val="002E22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E22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2E225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E225A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36B0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phenix.it-sudparis.eu/jvet/doc_end_user/current_document.php?id=48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israk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570</Words>
  <Characters>3251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Andrew Segall</cp:lastModifiedBy>
  <cp:revision>6</cp:revision>
  <cp:lastPrinted>1900-01-01T07:59:20Z</cp:lastPrinted>
  <dcterms:created xsi:type="dcterms:W3CDTF">2019-01-07T11:32:00Z</dcterms:created>
  <dcterms:modified xsi:type="dcterms:W3CDTF">2019-01-17T08:54:00Z</dcterms:modified>
</cp:coreProperties>
</file>