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122006B9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9402D">
              <w:rPr>
                <w:b/>
                <w:szCs w:val="22"/>
              </w:rPr>
              <w:t>J</w:t>
            </w:r>
            <w:proofErr w:type="spellStart"/>
            <w:r w:rsidR="00E61DAC" w:rsidRPr="005B217D">
              <w:rPr>
                <w:b/>
                <w:szCs w:val="22"/>
                <w:lang w:val="en-CA"/>
              </w:rPr>
              <w:t>oint</w:t>
            </w:r>
            <w:proofErr w:type="spellEnd"/>
            <w:r w:rsidR="00E61DAC" w:rsidRPr="005B217D">
              <w:rPr>
                <w:b/>
                <w:szCs w:val="22"/>
                <w:lang w:val="en-CA"/>
              </w:rPr>
              <w:t xml:space="preserve">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0834370" w:rsidR="008A4B4C" w:rsidRPr="00E05220" w:rsidRDefault="00E61DAC" w:rsidP="00FA60F5">
            <w:pPr>
              <w:tabs>
                <w:tab w:val="left" w:pos="7200"/>
              </w:tabs>
              <w:rPr>
                <w:rFonts w:eastAsiaTheme="minorEastAsia"/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E05220">
              <w:rPr>
                <w:lang w:val="en-CA"/>
              </w:rPr>
              <w:t>0661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28ECCAB" w:rsidR="00E61DAC" w:rsidRPr="005B217D" w:rsidRDefault="00DD29E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AhG-13: On Merge List Size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71F75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4287E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B4E7EE2" w:rsidR="00E61DAC" w:rsidRPr="005B217D" w:rsidRDefault="00C5583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Xiang Li, </w:t>
            </w:r>
            <w:proofErr w:type="spellStart"/>
            <w:r>
              <w:rPr>
                <w:szCs w:val="22"/>
                <w:lang w:val="en-CA"/>
              </w:rPr>
              <w:t>Xiaozhong</w:t>
            </w:r>
            <w:proofErr w:type="spellEnd"/>
            <w:r>
              <w:rPr>
                <w:szCs w:val="22"/>
                <w:lang w:val="en-CA"/>
              </w:rPr>
              <w:t xml:space="preserve"> Xu, Shan Liu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F1199B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55837">
              <w:rPr>
                <w:szCs w:val="22"/>
                <w:lang w:val="en-CA"/>
              </w:rPr>
              <w:t xml:space="preserve">{xlxiangli, </w:t>
            </w:r>
            <w:proofErr w:type="gramStart"/>
            <w:r w:rsidR="00C55837">
              <w:rPr>
                <w:szCs w:val="22"/>
                <w:lang w:val="en-CA"/>
              </w:rPr>
              <w:t>xiaozhongxu,  shanl}@tencent.com</w:t>
            </w:r>
            <w:proofErr w:type="gramEnd"/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1C21020" w:rsidR="00E61DAC" w:rsidRPr="005B217D" w:rsidRDefault="00C5583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  <w:bookmarkStart w:id="0" w:name="_GoBack"/>
      <w:bookmarkEnd w:id="0"/>
    </w:p>
    <w:p w14:paraId="723883F2" w14:textId="44D1D7C0" w:rsidR="00263398" w:rsidRPr="005B217D" w:rsidRDefault="00DD29E3" w:rsidP="009234A5">
      <w:pPr>
        <w:rPr>
          <w:szCs w:val="22"/>
          <w:lang w:val="en-CA"/>
        </w:rPr>
      </w:pPr>
      <w:r>
        <w:rPr>
          <w:szCs w:val="22"/>
          <w:lang w:val="en-CA"/>
        </w:rPr>
        <w:t>In CTC, by default regular merge list size is set to 6 while sub-block merge list size is set to 5</w:t>
      </w:r>
      <w:r w:rsidR="00C55837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It is reported that regular merge list size 6 brings </w:t>
      </w:r>
      <w:r w:rsidR="008A5A8D">
        <w:rPr>
          <w:szCs w:val="22"/>
          <w:lang w:val="en-CA"/>
        </w:rPr>
        <w:t xml:space="preserve">minor coding benefit over size 5, i.e., </w:t>
      </w:r>
      <w:r>
        <w:rPr>
          <w:szCs w:val="22"/>
          <w:lang w:val="en-CA"/>
        </w:rPr>
        <w:t xml:space="preserve">0.06%, 0.10% and 0.09%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 reduction. It is proposed to use size 5 in CTC.</w:t>
      </w:r>
    </w:p>
    <w:p w14:paraId="1539A21D" w14:textId="631E4CDC" w:rsidR="001F2594" w:rsidRDefault="00745F6B" w:rsidP="00C55837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C776CF0" w14:textId="575BD78C" w:rsidR="00400FAB" w:rsidRPr="00400FAB" w:rsidRDefault="00DD29E3" w:rsidP="00400FAB">
      <w:pPr>
        <w:rPr>
          <w:lang w:val="en-CA"/>
        </w:rPr>
      </w:pPr>
      <w:r>
        <w:rPr>
          <w:lang w:val="en-CA"/>
        </w:rPr>
        <w:t xml:space="preserve">In </w:t>
      </w:r>
      <w:r w:rsidR="008A5A8D">
        <w:rPr>
          <w:lang w:val="en-CA"/>
        </w:rPr>
        <w:t>CTC for VTM-3.0, the size of regular merge list is set to 6 while the size of sub-block merge list is 5. During the integration of VTM-3.0, it was observed that minor coding benefit was obtained by size 6 over size 5. It is proposed to use the same size for regular merge list and sub-block merge list, namely size 5.</w:t>
      </w:r>
    </w:p>
    <w:p w14:paraId="7AA1C868" w14:textId="2DD49CE5" w:rsidR="00400FAB" w:rsidRDefault="00400FAB" w:rsidP="00400FAB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BB744E1" w14:textId="05018B12" w:rsidR="00400FAB" w:rsidRDefault="008A5A8D" w:rsidP="00400FAB">
      <w:pPr>
        <w:spacing w:after="136"/>
        <w:rPr>
          <w:szCs w:val="22"/>
          <w:lang w:val="en-CA" w:eastAsia="zh-CN"/>
        </w:rPr>
      </w:pPr>
      <w:r>
        <w:rPr>
          <w:szCs w:val="22"/>
          <w:lang w:val="en-CA" w:eastAsia="zh-CN"/>
        </w:rPr>
        <w:t>E</w:t>
      </w:r>
      <w:r w:rsidR="00400FAB">
        <w:rPr>
          <w:szCs w:val="22"/>
          <w:lang w:val="en-CA" w:eastAsia="zh-CN"/>
        </w:rPr>
        <w:t xml:space="preserve">xperiment </w:t>
      </w:r>
      <w:r>
        <w:rPr>
          <w:szCs w:val="22"/>
          <w:lang w:val="en-CA" w:eastAsia="zh-CN"/>
        </w:rPr>
        <w:t>was</w:t>
      </w:r>
      <w:r w:rsidR="00400FAB">
        <w:rPr>
          <w:szCs w:val="22"/>
          <w:lang w:val="en-CA" w:eastAsia="zh-CN"/>
        </w:rPr>
        <w:t xml:space="preserve"> performed under CTC condition </w:t>
      </w:r>
      <w:r w:rsidR="00400FAB">
        <w:rPr>
          <w:szCs w:val="22"/>
          <w:lang w:val="en-CA" w:eastAsia="zh-CN"/>
        </w:rPr>
        <w:fldChar w:fldCharType="begin"/>
      </w:r>
      <w:r w:rsidR="00400FAB">
        <w:rPr>
          <w:szCs w:val="22"/>
          <w:lang w:val="en-CA" w:eastAsia="zh-CN"/>
        </w:rPr>
        <w:instrText xml:space="preserve"> REF _Ref533696486 \r \h </w:instrText>
      </w:r>
      <w:r w:rsidR="00400FAB">
        <w:rPr>
          <w:szCs w:val="22"/>
          <w:lang w:val="en-CA" w:eastAsia="zh-CN"/>
        </w:rPr>
      </w:r>
      <w:r w:rsidR="00400FAB">
        <w:rPr>
          <w:szCs w:val="22"/>
          <w:lang w:val="en-CA" w:eastAsia="zh-CN"/>
        </w:rPr>
        <w:fldChar w:fldCharType="separate"/>
      </w:r>
      <w:r w:rsidR="00400FAB">
        <w:rPr>
          <w:szCs w:val="22"/>
          <w:lang w:val="en-CA" w:eastAsia="zh-CN"/>
        </w:rPr>
        <w:t>[2]</w:t>
      </w:r>
      <w:r w:rsidR="00400FAB">
        <w:rPr>
          <w:szCs w:val="22"/>
          <w:lang w:val="en-CA" w:eastAsia="zh-CN"/>
        </w:rPr>
        <w:fldChar w:fldCharType="end"/>
      </w:r>
      <w:r w:rsidR="00400FAB">
        <w:rPr>
          <w:szCs w:val="22"/>
          <w:lang w:val="en-CA" w:eastAsia="zh-CN"/>
        </w:rPr>
        <w:t>. The anchor is VTM-3.0</w:t>
      </w:r>
      <w:r>
        <w:rPr>
          <w:szCs w:val="22"/>
          <w:lang w:val="en-CA" w:eastAsia="zh-CN"/>
        </w:rPr>
        <w:t xml:space="preserve"> CTC setting, the test is VTM-3.0 with </w:t>
      </w:r>
      <w:proofErr w:type="spellStart"/>
      <w:r w:rsidRPr="008A5A8D">
        <w:rPr>
          <w:szCs w:val="22"/>
          <w:lang w:val="en-CA" w:eastAsia="zh-CN"/>
        </w:rPr>
        <w:t>MaxNumMergeCand</w:t>
      </w:r>
      <w:proofErr w:type="spellEnd"/>
      <w:r w:rsidRPr="008A5A8D">
        <w:rPr>
          <w:szCs w:val="22"/>
          <w:lang w:val="en-CA" w:eastAsia="zh-CN"/>
        </w:rPr>
        <w:t>=5</w:t>
      </w:r>
      <w:r>
        <w:rPr>
          <w:szCs w:val="22"/>
          <w:lang w:val="en-CA" w:eastAsia="zh-CN"/>
        </w:rPr>
        <w:t xml:space="preserve"> and </w:t>
      </w:r>
      <w:proofErr w:type="spellStart"/>
      <w:r w:rsidRPr="008A5A8D">
        <w:rPr>
          <w:szCs w:val="22"/>
          <w:lang w:val="en-CA" w:eastAsia="zh-CN"/>
        </w:rPr>
        <w:t>MaxNumAffineMergeCand</w:t>
      </w:r>
      <w:proofErr w:type="spellEnd"/>
      <w:r w:rsidRPr="008A5A8D">
        <w:rPr>
          <w:szCs w:val="22"/>
          <w:lang w:val="en-CA" w:eastAsia="zh-CN"/>
        </w:rPr>
        <w:t>=5</w:t>
      </w:r>
      <w:r>
        <w:rPr>
          <w:szCs w:val="22"/>
          <w:lang w:val="en-CA" w:eastAsia="zh-CN"/>
        </w:rPr>
        <w:t>.</w:t>
      </w:r>
    </w:p>
    <w:p w14:paraId="0304B4A7" w14:textId="1BA51D04" w:rsidR="00400FAB" w:rsidRPr="00400FAB" w:rsidRDefault="00400FAB" w:rsidP="00400FAB">
      <w:pPr>
        <w:spacing w:after="136"/>
        <w:jc w:val="center"/>
        <w:rPr>
          <w:szCs w:val="22"/>
          <w:lang w:val="en-CA" w:eastAsia="zh-CN"/>
        </w:rPr>
      </w:pPr>
      <w:r w:rsidRPr="00400FAB">
        <w:rPr>
          <w:szCs w:val="22"/>
          <w:lang w:val="en-CA" w:eastAsia="zh-CN"/>
        </w:rPr>
        <w:t xml:space="preserve">Table </w:t>
      </w:r>
      <w:r w:rsidRPr="00400FAB">
        <w:rPr>
          <w:szCs w:val="22"/>
          <w:lang w:val="en-CA" w:eastAsia="zh-CN"/>
        </w:rPr>
        <w:fldChar w:fldCharType="begin"/>
      </w:r>
      <w:r w:rsidRPr="00400FAB">
        <w:rPr>
          <w:szCs w:val="22"/>
          <w:lang w:val="en-CA" w:eastAsia="zh-CN"/>
        </w:rPr>
        <w:instrText xml:space="preserve"> SEQ Table \* ARABIC </w:instrText>
      </w:r>
      <w:r w:rsidRPr="00400FAB">
        <w:rPr>
          <w:szCs w:val="22"/>
          <w:lang w:val="en-CA" w:eastAsia="zh-CN"/>
        </w:rPr>
        <w:fldChar w:fldCharType="separate"/>
      </w:r>
      <w:r>
        <w:rPr>
          <w:noProof/>
          <w:szCs w:val="22"/>
          <w:lang w:val="en-CA" w:eastAsia="zh-CN"/>
        </w:rPr>
        <w:t>1</w:t>
      </w:r>
      <w:r w:rsidRPr="00400FAB">
        <w:rPr>
          <w:szCs w:val="22"/>
          <w:lang w:val="en-CA" w:eastAsia="zh-CN"/>
        </w:rPr>
        <w:fldChar w:fldCharType="end"/>
      </w:r>
      <w:r w:rsidRPr="00400FAB">
        <w:rPr>
          <w:szCs w:val="22"/>
          <w:lang w:val="en-CA" w:eastAsia="zh-CN"/>
        </w:rPr>
        <w:t xml:space="preserve"> </w:t>
      </w:r>
      <w:r w:rsidR="008A5A8D">
        <w:rPr>
          <w:szCs w:val="22"/>
          <w:lang w:val="en-CA" w:eastAsia="zh-CN"/>
        </w:rPr>
        <w:t xml:space="preserve">VTM-3.0 with </w:t>
      </w:r>
      <w:proofErr w:type="spellStart"/>
      <w:r w:rsidR="008A5A8D" w:rsidRPr="008A5A8D">
        <w:rPr>
          <w:szCs w:val="22"/>
          <w:lang w:val="en-CA" w:eastAsia="zh-CN"/>
        </w:rPr>
        <w:t>MaxNumMerg</w:t>
      </w:r>
      <w:r w:rsidR="008A5A8D">
        <w:rPr>
          <w:szCs w:val="22"/>
          <w:lang w:val="en-CA" w:eastAsia="zh-CN"/>
        </w:rPr>
        <w:t>eCand</w:t>
      </w:r>
      <w:proofErr w:type="spellEnd"/>
      <w:r w:rsidR="008A5A8D">
        <w:rPr>
          <w:szCs w:val="22"/>
          <w:lang w:val="en-CA" w:eastAsia="zh-CN"/>
        </w:rPr>
        <w:t>=5 vs VTM-3.0 CTC (</w:t>
      </w:r>
      <w:proofErr w:type="spellStart"/>
      <w:r w:rsidR="008A5A8D" w:rsidRPr="008A5A8D">
        <w:rPr>
          <w:szCs w:val="22"/>
          <w:lang w:val="en-CA" w:eastAsia="zh-CN"/>
        </w:rPr>
        <w:t>MaxNumMerg</w:t>
      </w:r>
      <w:r w:rsidR="008A5A8D">
        <w:rPr>
          <w:szCs w:val="22"/>
          <w:lang w:val="en-CA" w:eastAsia="zh-CN"/>
        </w:rPr>
        <w:t>eCand</w:t>
      </w:r>
      <w:proofErr w:type="spellEnd"/>
      <w:r w:rsidR="008A5A8D">
        <w:rPr>
          <w:szCs w:val="22"/>
          <w:lang w:val="en-CA" w:eastAsia="zh-CN"/>
        </w:rPr>
        <w:t>=6)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8A5A8D" w:rsidRPr="008A5A8D" w14:paraId="689CB918" w14:textId="77777777" w:rsidTr="008A5A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FF966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F6492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1F674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A5A8D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88992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2802E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A5A8D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C2BE4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A5A8D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A5A8D" w:rsidRPr="008A5A8D" w14:paraId="54634F98" w14:textId="77777777" w:rsidTr="008A5A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5C3E1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879BC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309D2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CA60A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AA4EC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5E307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A5A8D" w:rsidRPr="008A5A8D" w14:paraId="583FB99E" w14:textId="77777777" w:rsidTr="008A5A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16213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C1CF0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EF935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B3946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11629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BF3AB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A5A8D" w:rsidRPr="008A5A8D" w14:paraId="68B6B91F" w14:textId="77777777" w:rsidTr="008A5A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0BBB7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E22BD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77C89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15F5F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4A3EA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13122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A5A8D" w:rsidRPr="008A5A8D" w14:paraId="64051895" w14:textId="77777777" w:rsidTr="008A5A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8B6F3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F5634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ADF21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EF7D1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5C618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D7743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A5A8D" w:rsidRPr="008A5A8D" w14:paraId="4E09F53E" w14:textId="77777777" w:rsidTr="008A5A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D04C4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C979C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135A9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43CC8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C9AD4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C7D27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A5A8D" w:rsidRPr="008A5A8D" w14:paraId="71E14890" w14:textId="77777777" w:rsidTr="008A5A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22E93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1C28D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16C86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D073A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B1EE7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D4DDF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A5A8D" w:rsidRPr="008A5A8D" w14:paraId="40AE20F1" w14:textId="77777777" w:rsidTr="008A5A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9B35F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3357B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76DBA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93B54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5FFA7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D6023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A5A8D" w:rsidRPr="008A5A8D" w14:paraId="6DA1F7DB" w14:textId="77777777" w:rsidTr="008A5A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28BB3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63D2C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5B798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130BE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7996D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5D179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A5A8D" w:rsidRPr="008A5A8D" w14:paraId="7BF1EDBD" w14:textId="77777777" w:rsidTr="008A5A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E71C9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01525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80048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FD42E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B8C4E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24A87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A5A8D" w:rsidRPr="008A5A8D" w14:paraId="0D80C368" w14:textId="77777777" w:rsidTr="008A5A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A5D8E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3C7A8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F6547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D282F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B99A4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2317A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A5A8D" w:rsidRPr="008A5A8D" w14:paraId="290EF7AE" w14:textId="77777777" w:rsidTr="008A5A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51518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708EB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DF8FC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5BEAD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0D899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2590B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8A5A8D" w:rsidRPr="008A5A8D" w14:paraId="544EC634" w14:textId="77777777" w:rsidTr="008A5A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08B47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BFE0E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E4211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A5A8D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95DFE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7AE9E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A5A8D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2B8F7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A5A8D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A5A8D" w:rsidRPr="008A5A8D" w14:paraId="57A5ECAE" w14:textId="77777777" w:rsidTr="008A5A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69700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BBA3D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4648A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1ECAF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1B449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E55FF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A5A8D" w:rsidRPr="008A5A8D" w14:paraId="43266756" w14:textId="77777777" w:rsidTr="008A5A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5AF46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1BEAA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C3602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0B1AF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D60F0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CB345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A5A8D" w:rsidRPr="008A5A8D" w14:paraId="5D15EFC3" w14:textId="77777777" w:rsidTr="008A5A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71F17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08ED2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3E37C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AD3AD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78691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21FAD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A5A8D" w:rsidRPr="008A5A8D" w14:paraId="5E8C9173" w14:textId="77777777" w:rsidTr="008A5A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BE35C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DF9E4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885E2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4F1B7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9BF51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D44FE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A5A8D" w:rsidRPr="008A5A8D" w14:paraId="266AF0C8" w14:textId="77777777" w:rsidTr="008A5A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4C610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F3320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907E7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0E204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B76AA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42EFA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A5A8D" w:rsidRPr="008A5A8D" w14:paraId="3E1AC35D" w14:textId="77777777" w:rsidTr="008A5A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3F8D4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DC47F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7E9C4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FF5CB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56023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5EE11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A5A8D" w:rsidRPr="008A5A8D" w14:paraId="6E3095BC" w14:textId="77777777" w:rsidTr="008A5A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5A1AD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829FC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F94F8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2C1A5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B785D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53BB6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A5A8D" w:rsidRPr="008A5A8D" w14:paraId="221CB3AC" w14:textId="77777777" w:rsidTr="008A5A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D42EF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DAB8F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B5387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0664A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115A7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8694E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A5A8D" w:rsidRPr="008A5A8D" w14:paraId="6385F68E" w14:textId="77777777" w:rsidTr="008A5A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59B43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221A5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19BA5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CE793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CDC0C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2BCE9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A5A8D" w:rsidRPr="008A5A8D" w14:paraId="781C7E12" w14:textId="77777777" w:rsidTr="008A5A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0A378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BEC11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C07DD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69242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5DA3F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28EC8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A5A8D" w:rsidRPr="008A5A8D" w14:paraId="1813D7DD" w14:textId="77777777" w:rsidTr="008A5A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D7C8F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07C40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B784C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2B54E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245EF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19814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8A5A8D" w:rsidRPr="008A5A8D" w14:paraId="52ABBA5C" w14:textId="77777777" w:rsidTr="008A5A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CED49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7F11C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98A67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A5A8D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F52FA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F3E8D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A5A8D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F9033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A5A8D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A5A8D" w:rsidRPr="008A5A8D" w14:paraId="1A5DC2A7" w14:textId="77777777" w:rsidTr="008A5A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9405A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689DF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40D4C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EFBEC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34202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82630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A5A8D" w:rsidRPr="008A5A8D" w14:paraId="6FB1EA86" w14:textId="77777777" w:rsidTr="008A5A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13186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5A5A4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054C1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0313B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D51FD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F4189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A5A8D" w:rsidRPr="008A5A8D" w14:paraId="75F0AF0E" w14:textId="77777777" w:rsidTr="008A5A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F1B02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BC6D0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6DE0C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14CF4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1E7E8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AA320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A5A8D" w:rsidRPr="008A5A8D" w14:paraId="03A3E45D" w14:textId="77777777" w:rsidTr="008A5A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8A147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FE31C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85322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A0E66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75119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EF117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A5A8D" w:rsidRPr="008A5A8D" w14:paraId="0187120E" w14:textId="77777777" w:rsidTr="008A5A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C7191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DA0D7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037CA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9187F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DB15B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9B524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A5A8D" w:rsidRPr="008A5A8D" w14:paraId="21895F6E" w14:textId="77777777" w:rsidTr="008A5A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C4CD2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BF4CB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B199D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27E43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2D58F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7CDA7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A5A8D" w:rsidRPr="008A5A8D" w14:paraId="3CFC1004" w14:textId="77777777" w:rsidTr="008A5A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EB7AF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97B4E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C4B29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C260E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CCFD5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E1C30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8A5A8D" w:rsidRPr="008A5A8D" w14:paraId="0E19AB9A" w14:textId="77777777" w:rsidTr="008A5A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F343C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39FE9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A9DBD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22B50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452C2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7CD3E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A5A8D" w:rsidRPr="008A5A8D" w14:paraId="2DD3C073" w14:textId="77777777" w:rsidTr="008A5A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8F1F7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73AFD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EE6D6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A5AEF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F6FB3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CD6A8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8A5A8D" w:rsidRPr="008A5A8D" w14:paraId="533F9A70" w14:textId="77777777" w:rsidTr="008A5A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AD851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95B69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4CFFF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C1F10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06FD9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F92CD" w14:textId="77777777" w:rsidR="008A5A8D" w:rsidRPr="008A5A8D" w:rsidRDefault="008A5A8D" w:rsidP="008A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A5A8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5E069E09" w14:textId="2856D721" w:rsidR="00400FAB" w:rsidRDefault="00400FAB" w:rsidP="00400FAB">
      <w:pPr>
        <w:spacing w:after="136"/>
        <w:jc w:val="center"/>
        <w:rPr>
          <w:szCs w:val="22"/>
          <w:lang w:val="en-CA" w:eastAsia="zh-CN"/>
        </w:rPr>
      </w:pPr>
    </w:p>
    <w:p w14:paraId="748332E3" w14:textId="297C2C7C" w:rsidR="00400FAB" w:rsidRDefault="00400FAB" w:rsidP="00400FAB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1BC355E9" w14:textId="77E36BBC" w:rsidR="00366CB8" w:rsidRPr="00366CB8" w:rsidRDefault="008A5A8D" w:rsidP="00366CB8">
      <w:pPr>
        <w:rPr>
          <w:lang w:val="en-CA"/>
        </w:rPr>
      </w:pPr>
      <w:r>
        <w:rPr>
          <w:szCs w:val="22"/>
          <w:lang w:val="en-CA" w:eastAsia="zh-CN"/>
        </w:rPr>
        <w:t>In VTM-3.0 CTC, the size of regular merge list size is set to 6</w:t>
      </w:r>
      <w:r w:rsidR="00366CB8">
        <w:rPr>
          <w:szCs w:val="22"/>
          <w:lang w:val="en-CA" w:eastAsia="zh-CN"/>
        </w:rPr>
        <w:t>.</w:t>
      </w:r>
      <w:r>
        <w:rPr>
          <w:szCs w:val="22"/>
          <w:lang w:val="en-CA" w:eastAsia="zh-CN"/>
        </w:rPr>
        <w:t xml:space="preserve"> However, it is observed that size 6 does not bring much benefit over size 5. It is proposed to use the same size (5) for both regular merge and sub-block merge in CTC.</w:t>
      </w:r>
    </w:p>
    <w:p w14:paraId="061CA146" w14:textId="77777777" w:rsidR="00400FAB" w:rsidRPr="005B217D" w:rsidRDefault="00400FAB" w:rsidP="00400FAB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D9C4038" w14:textId="77777777" w:rsidR="00400FAB" w:rsidRPr="00077826" w:rsidRDefault="00400FAB" w:rsidP="00400FAB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bookmarkStart w:id="1" w:name="_Ref525158776"/>
      <w:bookmarkStart w:id="2" w:name="_Ref533886038"/>
      <w:r w:rsidRPr="009645F8">
        <w:t xml:space="preserve">B. </w:t>
      </w:r>
      <w:proofErr w:type="spellStart"/>
      <w:r w:rsidRPr="009645F8">
        <w:t>Bross</w:t>
      </w:r>
      <w:proofErr w:type="spellEnd"/>
      <w:r w:rsidRPr="009645F8">
        <w:t>, J. Chen, S. Liu</w:t>
      </w:r>
      <w:r w:rsidRPr="00077826">
        <w:t>, “</w:t>
      </w:r>
      <w:r w:rsidRPr="009645F8">
        <w:t xml:space="preserve">Versatile Video Coding (Draft </w:t>
      </w:r>
      <w:r>
        <w:t>3</w:t>
      </w:r>
      <w:r w:rsidRPr="009645F8">
        <w:t>)</w:t>
      </w:r>
      <w:r w:rsidRPr="00077826">
        <w:t xml:space="preserve">,” </w:t>
      </w:r>
      <w:r w:rsidRPr="005508FE">
        <w:t>JVET-</w:t>
      </w:r>
      <w:r>
        <w:t>L</w:t>
      </w:r>
      <w:r w:rsidRPr="005508FE">
        <w:t xml:space="preserve">1001, </w:t>
      </w:r>
      <w:bookmarkEnd w:id="1"/>
      <w:r w:rsidRPr="005508FE">
        <w:t>1</w:t>
      </w:r>
      <w:r>
        <w:t>2</w:t>
      </w:r>
      <w:r w:rsidRPr="005508FE">
        <w:t>th meeting</w:t>
      </w:r>
      <w:r>
        <w:t>,</w:t>
      </w:r>
      <w:r w:rsidRPr="00B648F1">
        <w:t xml:space="preserve"> </w:t>
      </w:r>
      <w:r>
        <w:rPr>
          <w:lang w:val="en-CA"/>
        </w:rPr>
        <w:t>Macao</w:t>
      </w:r>
      <w:r w:rsidRPr="00B57A23">
        <w:rPr>
          <w:lang w:val="en-CA"/>
        </w:rPr>
        <w:t xml:space="preserve">, </w:t>
      </w:r>
      <w:r>
        <w:rPr>
          <w:lang w:val="en-CA"/>
        </w:rPr>
        <w:t>CN</w:t>
      </w:r>
      <w:r w:rsidRPr="00B57A23">
        <w:rPr>
          <w:lang w:val="en-CA"/>
        </w:rPr>
        <w:t xml:space="preserve">, </w:t>
      </w:r>
      <w:r>
        <w:rPr>
          <w:lang w:val="en-CA"/>
        </w:rPr>
        <w:t>3</w:t>
      </w:r>
      <w:r w:rsidRPr="00B57A23">
        <w:rPr>
          <w:lang w:val="en-CA"/>
        </w:rPr>
        <w:t>–1</w:t>
      </w:r>
      <w:r>
        <w:rPr>
          <w:lang w:val="en-CA"/>
        </w:rPr>
        <w:t>2</w:t>
      </w:r>
      <w:r w:rsidRPr="00B57A23">
        <w:rPr>
          <w:lang w:val="en-CA"/>
        </w:rPr>
        <w:t xml:space="preserve"> </w:t>
      </w:r>
      <w:r>
        <w:rPr>
          <w:lang w:val="en-CA"/>
        </w:rPr>
        <w:t>Oct.</w:t>
      </w:r>
      <w:r w:rsidRPr="00B57A23">
        <w:rPr>
          <w:lang w:val="en-CA"/>
        </w:rPr>
        <w:t xml:space="preserve"> 2018</w:t>
      </w:r>
      <w:r w:rsidRPr="00077826">
        <w:t>.</w:t>
      </w:r>
      <w:bookmarkEnd w:id="2"/>
    </w:p>
    <w:p w14:paraId="6DA3EB2B" w14:textId="77777777" w:rsidR="00400FAB" w:rsidRPr="00077826" w:rsidRDefault="00400FAB" w:rsidP="00400FAB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bookmarkStart w:id="3" w:name="_Ref533696486"/>
      <w:r w:rsidRPr="009645F8">
        <w:t>F. Bossen, J. Boyce, X. Li, V. Seregin, K. Sühring</w:t>
      </w:r>
      <w:r w:rsidRPr="00077826">
        <w:t>, “</w:t>
      </w:r>
      <w:r w:rsidRPr="009645F8">
        <w:t>JVET common test conditions and software reference configurations for SDR video</w:t>
      </w:r>
      <w:r w:rsidRPr="00077826">
        <w:t xml:space="preserve">,” </w:t>
      </w:r>
      <w:r w:rsidRPr="005508FE">
        <w:t>JVET-</w:t>
      </w:r>
      <w:r>
        <w:t>L</w:t>
      </w:r>
      <w:r w:rsidRPr="005508FE">
        <w:t>1010, 1</w:t>
      </w:r>
      <w:r>
        <w:t>2</w:t>
      </w:r>
      <w:r w:rsidRPr="005508FE">
        <w:t>th meeting</w:t>
      </w:r>
      <w:r>
        <w:t>,</w:t>
      </w:r>
      <w:r w:rsidRPr="00B648F1">
        <w:t xml:space="preserve"> </w:t>
      </w:r>
      <w:r>
        <w:rPr>
          <w:lang w:val="en-CA"/>
        </w:rPr>
        <w:t>Macao</w:t>
      </w:r>
      <w:r w:rsidRPr="00B57A23">
        <w:rPr>
          <w:lang w:val="en-CA"/>
        </w:rPr>
        <w:t xml:space="preserve">, </w:t>
      </w:r>
      <w:r>
        <w:rPr>
          <w:lang w:val="en-CA"/>
        </w:rPr>
        <w:t>CN</w:t>
      </w:r>
      <w:r w:rsidRPr="00B57A23">
        <w:rPr>
          <w:lang w:val="en-CA"/>
        </w:rPr>
        <w:t xml:space="preserve">, </w:t>
      </w:r>
      <w:r>
        <w:rPr>
          <w:lang w:val="en-CA"/>
        </w:rPr>
        <w:t>3</w:t>
      </w:r>
      <w:r w:rsidRPr="00B57A23">
        <w:rPr>
          <w:lang w:val="en-CA"/>
        </w:rPr>
        <w:t>–1</w:t>
      </w:r>
      <w:r>
        <w:rPr>
          <w:lang w:val="en-CA"/>
        </w:rPr>
        <w:t>2</w:t>
      </w:r>
      <w:r w:rsidRPr="00B57A23">
        <w:rPr>
          <w:lang w:val="en-CA"/>
        </w:rPr>
        <w:t xml:space="preserve"> </w:t>
      </w:r>
      <w:r>
        <w:rPr>
          <w:lang w:val="en-CA"/>
        </w:rPr>
        <w:t>Oct.</w:t>
      </w:r>
      <w:r w:rsidRPr="00B57A23">
        <w:rPr>
          <w:lang w:val="en-CA"/>
        </w:rPr>
        <w:t xml:space="preserve"> 2018</w:t>
      </w:r>
      <w:r w:rsidRPr="00077826">
        <w:t>.</w:t>
      </w:r>
      <w:bookmarkEnd w:id="3"/>
    </w:p>
    <w:p w14:paraId="39FC42D2" w14:textId="77777777" w:rsidR="00400FAB" w:rsidRPr="00400FAB" w:rsidRDefault="00400FAB" w:rsidP="00400FAB"/>
    <w:p w14:paraId="5F0CF8E4" w14:textId="1B83DC9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633C257" w14:textId="77777777" w:rsidR="00DD29E3" w:rsidRPr="005B217D" w:rsidRDefault="00400FAB" w:rsidP="00DD29E3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</w:t>
      </w:r>
      <w:r w:rsidR="00DD29E3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7A9B4D21" w14:textId="1A16C296" w:rsidR="00342FF4" w:rsidRPr="005B217D" w:rsidRDefault="00342FF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92D3C5" w14:textId="77777777" w:rsidR="000D524A" w:rsidRDefault="000D524A">
      <w:r>
        <w:separator/>
      </w:r>
    </w:p>
  </w:endnote>
  <w:endnote w:type="continuationSeparator" w:id="0">
    <w:p w14:paraId="4997D3B3" w14:textId="77777777" w:rsidR="000D524A" w:rsidRDefault="000D5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F72C2C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9402D">
      <w:rPr>
        <w:rStyle w:val="PageNumber"/>
        <w:noProof/>
      </w:rPr>
      <w:t>2019-01-06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2A0E2C" w14:textId="77777777" w:rsidR="000D524A" w:rsidRDefault="000D524A">
      <w:r>
        <w:separator/>
      </w:r>
    </w:p>
  </w:footnote>
  <w:footnote w:type="continuationSeparator" w:id="0">
    <w:p w14:paraId="22527E60" w14:textId="77777777" w:rsidR="000D524A" w:rsidRDefault="000D52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3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524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1B0B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66CB8"/>
    <w:rsid w:val="003706CC"/>
    <w:rsid w:val="00377710"/>
    <w:rsid w:val="0039402D"/>
    <w:rsid w:val="003A2D8E"/>
    <w:rsid w:val="003A7CE6"/>
    <w:rsid w:val="003C20E4"/>
    <w:rsid w:val="003D6342"/>
    <w:rsid w:val="003E6F90"/>
    <w:rsid w:val="003E73ED"/>
    <w:rsid w:val="003F5D0F"/>
    <w:rsid w:val="00400FAB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A5A8D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92FAD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5837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55B18"/>
    <w:rsid w:val="00D807BF"/>
    <w:rsid w:val="00D82FCC"/>
    <w:rsid w:val="00DA17FC"/>
    <w:rsid w:val="00DA7887"/>
    <w:rsid w:val="00DB2C26"/>
    <w:rsid w:val="00DD02F4"/>
    <w:rsid w:val="00DD29E3"/>
    <w:rsid w:val="00DD6622"/>
    <w:rsid w:val="00DE1C7C"/>
    <w:rsid w:val="00DE6B43"/>
    <w:rsid w:val="00E05220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5837"/>
    <w:rPr>
      <w:color w:val="808080"/>
      <w:shd w:val="clear" w:color="auto" w:fill="E6E6E6"/>
    </w:rPr>
  </w:style>
  <w:style w:type="paragraph" w:customStyle="1" w:styleId="tablesyntax">
    <w:name w:val="table syntax"/>
    <w:basedOn w:val="Normal"/>
    <w:link w:val="tablesyntaxChar"/>
    <w:rsid w:val="00400FA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00FAB"/>
    <w:rPr>
      <w:rFonts w:eastAsia="Malgun Gothic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400FA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400FAB"/>
    <w:rPr>
      <w:rFonts w:eastAsia="宋体"/>
      <w:sz w:val="22"/>
    </w:rPr>
  </w:style>
  <w:style w:type="paragraph" w:styleId="Caption">
    <w:name w:val="caption"/>
    <w:basedOn w:val="Normal"/>
    <w:next w:val="Normal"/>
    <w:semiHidden/>
    <w:unhideWhenUsed/>
    <w:qFormat/>
    <w:rsid w:val="00400FAB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CFA1FD-46AF-4E12-8476-ECE18E800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456</Words>
  <Characters>2605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xlxiangli(XiangLi)</cp:lastModifiedBy>
  <cp:revision>14</cp:revision>
  <cp:lastPrinted>1900-01-01T08:00:00Z</cp:lastPrinted>
  <dcterms:created xsi:type="dcterms:W3CDTF">2018-08-09T13:44:00Z</dcterms:created>
  <dcterms:modified xsi:type="dcterms:W3CDTF">2019-01-07T02:16:00Z</dcterms:modified>
</cp:coreProperties>
</file>