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2BC13C8" w:rsidR="008A4B4C" w:rsidRPr="005B217D" w:rsidRDefault="00E61DAC" w:rsidP="001C71C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C71C2">
              <w:rPr>
                <w:lang w:val="en-CA"/>
              </w:rPr>
              <w:t>0287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831606" w:rsidR="00E61DAC" w:rsidRPr="005B217D" w:rsidRDefault="007331B1" w:rsidP="00DA3973">
            <w:pPr>
              <w:spacing w:before="60" w:after="60"/>
              <w:rPr>
                <w:b/>
                <w:szCs w:val="22"/>
                <w:lang w:val="en-CA"/>
              </w:rPr>
            </w:pPr>
            <w:r>
              <w:rPr>
                <w:b/>
                <w:szCs w:val="22"/>
                <w:lang w:val="en-CA"/>
              </w:rPr>
              <w:t>CE</w:t>
            </w:r>
            <w:r w:rsidR="00AB7A2D">
              <w:rPr>
                <w:b/>
                <w:szCs w:val="22"/>
                <w:lang w:val="en-CA"/>
              </w:rPr>
              <w:t>9</w:t>
            </w:r>
            <w:r w:rsidR="00F266F7">
              <w:rPr>
                <w:b/>
                <w:szCs w:val="22"/>
                <w:lang w:val="en-CA"/>
              </w:rPr>
              <w:t xml:space="preserve">: </w:t>
            </w:r>
            <w:r w:rsidR="00DA3973">
              <w:rPr>
                <w:b/>
                <w:szCs w:val="22"/>
                <w:lang w:val="en-CA"/>
              </w:rPr>
              <w:t>Integer DMVR</w:t>
            </w:r>
            <w:r w:rsidR="00AB7A2D">
              <w:rPr>
                <w:b/>
                <w:szCs w:val="22"/>
                <w:lang w:val="en-CA"/>
              </w:rPr>
              <w:t xml:space="preserve"> (Test 9.2.7)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082738"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1841E8" w:rsidR="00E61DAC" w:rsidRPr="005B217D" w:rsidRDefault="00E61DAC" w:rsidP="009D3F0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6DA2EE" w14:textId="10010F7F" w:rsidR="005B742B" w:rsidRDefault="00F266F7">
            <w:pPr>
              <w:spacing w:before="60" w:after="60"/>
              <w:rPr>
                <w:szCs w:val="22"/>
                <w:lang w:val="en-CA"/>
              </w:rPr>
            </w:pPr>
            <w:r>
              <w:rPr>
                <w:szCs w:val="22"/>
                <w:lang w:val="en-CA"/>
              </w:rPr>
              <w:t>Semih Esenlik,</w:t>
            </w:r>
          </w:p>
          <w:p w14:paraId="1A308981" w14:textId="1B403AEB" w:rsidR="00DA3973" w:rsidRDefault="00DA3973">
            <w:pPr>
              <w:spacing w:before="60" w:after="60"/>
              <w:rPr>
                <w:szCs w:val="22"/>
                <w:lang w:val="en-CA"/>
              </w:rPr>
            </w:pPr>
            <w:r>
              <w:rPr>
                <w:szCs w:val="22"/>
                <w:lang w:val="en-CA"/>
              </w:rPr>
              <w:t>Han Gao,</w:t>
            </w:r>
          </w:p>
          <w:p w14:paraId="5317D774" w14:textId="0A211A99" w:rsidR="00DA3973" w:rsidRDefault="00DA3973">
            <w:pPr>
              <w:spacing w:before="60" w:after="60"/>
              <w:rPr>
                <w:szCs w:val="22"/>
                <w:lang w:val="en-CA"/>
              </w:rPr>
            </w:pPr>
            <w:r>
              <w:rPr>
                <w:szCs w:val="22"/>
                <w:lang w:val="en-CA"/>
              </w:rPr>
              <w:t>Anand Meher Kotra,</w:t>
            </w:r>
          </w:p>
          <w:p w14:paraId="3428D86C" w14:textId="33060F2A" w:rsidR="00DA3973" w:rsidRDefault="00DA3973">
            <w:pPr>
              <w:spacing w:before="60" w:after="60"/>
              <w:rPr>
                <w:szCs w:val="22"/>
                <w:lang w:val="en-CA"/>
              </w:rPr>
            </w:pPr>
            <w:r>
              <w:rPr>
                <w:szCs w:val="22"/>
                <w:lang w:val="en-CA"/>
              </w:rPr>
              <w:t>Biao Wang,</w:t>
            </w:r>
          </w:p>
          <w:p w14:paraId="49D81240" w14:textId="5C09DA35" w:rsidR="005B742B" w:rsidRPr="005B217D" w:rsidRDefault="005B742B">
            <w:pPr>
              <w:spacing w:before="60" w:after="60"/>
              <w:rPr>
                <w:szCs w:val="22"/>
                <w:lang w:val="en-CA"/>
              </w:rPr>
            </w:pPr>
            <w:r>
              <w:rPr>
                <w:szCs w:val="22"/>
                <w:lang w:val="en-CA"/>
              </w:rPr>
              <w:t>Jianle Chen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569344" w14:textId="6F05C132" w:rsidR="00E61DAC" w:rsidRDefault="00E61DAC" w:rsidP="00E51A55">
            <w:pPr>
              <w:spacing w:before="60" w:after="60"/>
              <w:rPr>
                <w:rStyle w:val="Hyperlink"/>
                <w:szCs w:val="22"/>
                <w:lang w:val="en-CA"/>
              </w:rPr>
            </w:pPr>
            <w:r w:rsidRPr="005B217D">
              <w:rPr>
                <w:szCs w:val="22"/>
                <w:lang w:val="en-CA"/>
              </w:rPr>
              <w:br/>
            </w:r>
            <w:r w:rsidR="000A1554">
              <w:rPr>
                <w:szCs w:val="22"/>
                <w:lang w:val="en-CA"/>
              </w:rPr>
              <w:t>+49-162-210-6260</w:t>
            </w:r>
            <w:r w:rsidRPr="005B217D">
              <w:rPr>
                <w:szCs w:val="22"/>
                <w:lang w:val="en-CA"/>
              </w:rPr>
              <w:br/>
            </w:r>
            <w:hyperlink r:id="rId9" w:history="1">
              <w:r w:rsidR="00E51A55" w:rsidRPr="00AA34A5">
                <w:rPr>
                  <w:rStyle w:val="Hyperlink"/>
                  <w:szCs w:val="22"/>
                  <w:lang w:val="en-CA"/>
                </w:rPr>
                <w:t>semih.esenlik@huawei.com</w:t>
              </w:r>
            </w:hyperlink>
          </w:p>
          <w:p w14:paraId="4F2B2D98" w14:textId="11D0F3B7" w:rsidR="00E51A55" w:rsidRDefault="00CC5AE9" w:rsidP="00E51A55">
            <w:pPr>
              <w:spacing w:before="60" w:after="60"/>
              <w:rPr>
                <w:szCs w:val="22"/>
                <w:lang w:val="en-CA"/>
              </w:rPr>
            </w:pPr>
            <w:hyperlink r:id="rId10" w:history="1">
              <w:r w:rsidR="00E51A55" w:rsidRPr="00AA34A5">
                <w:rPr>
                  <w:rStyle w:val="Hyperlink"/>
                  <w:szCs w:val="22"/>
                  <w:lang w:val="en-CA"/>
                </w:rPr>
                <w:t>jianle.chen@huawei.com</w:t>
              </w:r>
            </w:hyperlink>
          </w:p>
          <w:p w14:paraId="32C2ABFD" w14:textId="3A8659AE" w:rsidR="00E51A55" w:rsidRPr="005B217D" w:rsidRDefault="00E51A55" w:rsidP="00E51A55">
            <w:pPr>
              <w:spacing w:before="60" w:after="60"/>
              <w:rPr>
                <w:szCs w:val="22"/>
                <w:lang w:val="en-CA"/>
              </w:rPr>
            </w:pPr>
          </w:p>
        </w:tc>
      </w:tr>
      <w:tr w:rsidR="006F6FC3" w:rsidRPr="005B217D" w14:paraId="49AFAA61" w14:textId="77777777" w:rsidTr="000962AC">
        <w:tc>
          <w:tcPr>
            <w:tcW w:w="1458" w:type="dxa"/>
          </w:tcPr>
          <w:p w14:paraId="2C08AF6B" w14:textId="1E0381AD"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643E6B85" w14:textId="79E4EE1D"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58FCE29" w14:textId="1E3803A8" w:rsidR="002332F5" w:rsidRDefault="00C725ED" w:rsidP="00C725ED">
      <w:pPr>
        <w:rPr>
          <w:lang w:val="en-CA"/>
        </w:rPr>
      </w:pPr>
      <w:r>
        <w:rPr>
          <w:lang w:val="en-CA"/>
        </w:rPr>
        <w:t xml:space="preserve">This contribution document reports the results of the </w:t>
      </w:r>
      <w:r w:rsidR="004D1BDF">
        <w:rPr>
          <w:lang w:val="en-CA"/>
        </w:rPr>
        <w:t>core experiment</w:t>
      </w:r>
      <w:r>
        <w:rPr>
          <w:lang w:val="en-CA"/>
        </w:rPr>
        <w:t xml:space="preserve"> CE9.2.7. </w:t>
      </w:r>
      <w:r w:rsidR="002332F5">
        <w:rPr>
          <w:lang w:val="en-CA"/>
        </w:rPr>
        <w:t>In the test the</w:t>
      </w:r>
      <w:r>
        <w:rPr>
          <w:lang w:val="en-CA"/>
        </w:rPr>
        <w:t xml:space="preserve"> initial motion vectors are rounded to integer precision before the application of motion vector refinement in order to reduce the</w:t>
      </w:r>
      <w:r w:rsidR="004D1BDF">
        <w:rPr>
          <w:lang w:val="en-CA"/>
        </w:rPr>
        <w:t xml:space="preserve"> computational </w:t>
      </w:r>
      <w:r>
        <w:rPr>
          <w:lang w:val="en-CA"/>
        </w:rPr>
        <w:t xml:space="preserve">complexity of DMVR. </w:t>
      </w:r>
      <w:r w:rsidR="002332F5">
        <w:rPr>
          <w:lang w:val="en-CA"/>
        </w:rPr>
        <w:t>The test CE9.2.7 is designed to show the impact of the application of rounding of the initial motion vectors to integer precision in isolation. Therefore the proposed method is implemented on top of the DMVR Base Software (CE9.2.Base) and no other modification is included in the test.</w:t>
      </w:r>
    </w:p>
    <w:p w14:paraId="11112039" w14:textId="5EBD2012" w:rsidR="00C725ED" w:rsidRDefault="002332F5" w:rsidP="00C725ED">
      <w:pPr>
        <w:rPr>
          <w:lang w:val="en-CA"/>
        </w:rPr>
      </w:pPr>
      <w:r>
        <w:rPr>
          <w:lang w:val="en-CA"/>
        </w:rPr>
        <w:t>Simulation results show 0.13</w:t>
      </w:r>
      <w:r w:rsidR="00D610D9">
        <w:rPr>
          <w:lang w:val="en-CA"/>
        </w:rPr>
        <w:t>% luma BD-rate increase and 5% decoding time reduction</w:t>
      </w:r>
      <w:r>
        <w:rPr>
          <w:lang w:val="en-CA"/>
        </w:rPr>
        <w:t xml:space="preserve"> compared to the DMVR </w:t>
      </w:r>
      <w:r w:rsidR="00D610D9">
        <w:rPr>
          <w:lang w:val="en-CA"/>
        </w:rPr>
        <w:t>B</w:t>
      </w:r>
      <w:r>
        <w:rPr>
          <w:lang w:val="en-CA"/>
        </w:rPr>
        <w:t>a</w:t>
      </w:r>
      <w:r w:rsidR="00D610D9">
        <w:rPr>
          <w:lang w:val="en-CA"/>
        </w:rPr>
        <w:t>se Software.</w:t>
      </w:r>
    </w:p>
    <w:p w14:paraId="13253452" w14:textId="75EFEDE8" w:rsidR="0002387D" w:rsidRPr="0002387D" w:rsidRDefault="0002387D" w:rsidP="0002387D">
      <w:pPr>
        <w:rPr>
          <w:szCs w:val="22"/>
          <w:lang w:val="en-CA"/>
        </w:rPr>
      </w:pPr>
    </w:p>
    <w:p w14:paraId="7D2AC1F0" w14:textId="65A8A5CC" w:rsidR="00745F6B" w:rsidRPr="005B217D" w:rsidRDefault="00745F6B" w:rsidP="00E11923">
      <w:pPr>
        <w:pStyle w:val="Heading1"/>
        <w:rPr>
          <w:lang w:val="en-CA"/>
        </w:rPr>
      </w:pPr>
      <w:r w:rsidRPr="005B217D">
        <w:rPr>
          <w:lang w:val="en-CA"/>
        </w:rPr>
        <w:t>Introduction</w:t>
      </w:r>
    </w:p>
    <w:p w14:paraId="1539A21D" w14:textId="6B3F6645" w:rsidR="00C03590" w:rsidRDefault="00E3675B" w:rsidP="00C03590">
      <w:pPr>
        <w:rPr>
          <w:szCs w:val="22"/>
          <w:lang w:val="en-CA"/>
        </w:rPr>
      </w:pPr>
      <w:r>
        <w:rPr>
          <w:szCs w:val="22"/>
          <w:lang w:val="en-CA"/>
        </w:rPr>
        <w:t>During the 12</w:t>
      </w:r>
      <w:r w:rsidRPr="00E3675B">
        <w:rPr>
          <w:szCs w:val="22"/>
          <w:vertAlign w:val="superscript"/>
          <w:lang w:val="en-CA"/>
        </w:rPr>
        <w:t>th</w:t>
      </w:r>
      <w:r>
        <w:rPr>
          <w:szCs w:val="22"/>
          <w:lang w:val="en-CA"/>
        </w:rPr>
        <w:t xml:space="preserve"> JVET meeting</w:t>
      </w:r>
      <w:r w:rsidR="00193700">
        <w:rPr>
          <w:szCs w:val="22"/>
          <w:lang w:val="en-CA"/>
        </w:rPr>
        <w:t xml:space="preserve"> in Macau, </w:t>
      </w:r>
      <w:r w:rsidR="00C03590">
        <w:rPr>
          <w:szCs w:val="22"/>
          <w:lang w:val="en-CA"/>
        </w:rPr>
        <w:t>DMVR Base Software has been defined as anchor for DMVR tests</w:t>
      </w:r>
      <w:r w:rsidR="004D1BDF">
        <w:rPr>
          <w:szCs w:val="22"/>
          <w:lang w:val="en-CA"/>
        </w:rPr>
        <w:t xml:space="preserve"> in the upcoming CE cycle</w:t>
      </w:r>
      <w:r w:rsidR="00C03590">
        <w:rPr>
          <w:szCs w:val="22"/>
          <w:lang w:val="en-CA"/>
        </w:rPr>
        <w:t>, in order to assess the individual complexity reduction aspects. The DMVR Base Software</w:t>
      </w:r>
      <w:r w:rsidR="004D1BDF">
        <w:rPr>
          <w:szCs w:val="22"/>
          <w:lang w:val="en-CA"/>
        </w:rPr>
        <w:t xml:space="preserve"> already</w:t>
      </w:r>
      <w:r w:rsidR="00C03590">
        <w:rPr>
          <w:szCs w:val="22"/>
          <w:lang w:val="en-CA"/>
        </w:rPr>
        <w:t xml:space="preserve"> resolves most of the important complexity issues that are associated with DMVR, such as;</w:t>
      </w:r>
    </w:p>
    <w:p w14:paraId="6F64BD85" w14:textId="65B5CDCA" w:rsidR="00C03590" w:rsidRDefault="00C03590" w:rsidP="00C03590">
      <w:pPr>
        <w:pStyle w:val="ListParagraph"/>
        <w:numPr>
          <w:ilvl w:val="0"/>
          <w:numId w:val="21"/>
        </w:numPr>
        <w:rPr>
          <w:szCs w:val="22"/>
          <w:lang w:val="en-CA"/>
        </w:rPr>
      </w:pPr>
      <w:r>
        <w:rPr>
          <w:szCs w:val="22"/>
          <w:lang w:val="en-CA"/>
        </w:rPr>
        <w:t xml:space="preserve">The memory BW access is same as regular </w:t>
      </w:r>
      <w:r w:rsidR="004D1BDF">
        <w:rPr>
          <w:szCs w:val="22"/>
          <w:lang w:val="en-CA"/>
        </w:rPr>
        <w:t>bi-</w:t>
      </w:r>
      <w:r>
        <w:rPr>
          <w:szCs w:val="22"/>
          <w:lang w:val="en-CA"/>
        </w:rPr>
        <w:t>prediction, due to application of reference sample padding.</w:t>
      </w:r>
    </w:p>
    <w:p w14:paraId="2F1FCBFC" w14:textId="7DAE8289" w:rsidR="00C03590" w:rsidRDefault="00C03590" w:rsidP="00C03590">
      <w:pPr>
        <w:pStyle w:val="ListParagraph"/>
        <w:numPr>
          <w:ilvl w:val="0"/>
          <w:numId w:val="21"/>
        </w:numPr>
        <w:rPr>
          <w:szCs w:val="22"/>
          <w:lang w:val="en-CA"/>
        </w:rPr>
      </w:pPr>
      <w:r>
        <w:rPr>
          <w:szCs w:val="22"/>
          <w:lang w:val="en-CA"/>
        </w:rPr>
        <w:t xml:space="preserve">The minimum </w:t>
      </w:r>
      <w:r w:rsidR="00574955">
        <w:rPr>
          <w:szCs w:val="22"/>
          <w:lang w:val="en-CA"/>
        </w:rPr>
        <w:t xml:space="preserve">luma </w:t>
      </w:r>
      <w:r>
        <w:rPr>
          <w:szCs w:val="22"/>
          <w:lang w:val="en-CA"/>
        </w:rPr>
        <w:t>block size is restricted to</w:t>
      </w:r>
      <w:r w:rsidR="004D1BDF">
        <w:rPr>
          <w:szCs w:val="22"/>
          <w:lang w:val="en-CA"/>
        </w:rPr>
        <w:t xml:space="preserve"> 8x8 to</w:t>
      </w:r>
      <w:r>
        <w:rPr>
          <w:szCs w:val="22"/>
          <w:lang w:val="en-CA"/>
        </w:rPr>
        <w:t xml:space="preserve"> reduce worst case cycle requirements.</w:t>
      </w:r>
    </w:p>
    <w:p w14:paraId="74026E2E" w14:textId="2AD2CFAF" w:rsidR="00C03590" w:rsidRDefault="00C03590" w:rsidP="00C03590">
      <w:pPr>
        <w:pStyle w:val="ListParagraph"/>
        <w:numPr>
          <w:ilvl w:val="0"/>
          <w:numId w:val="21"/>
        </w:numPr>
        <w:rPr>
          <w:szCs w:val="22"/>
          <w:lang w:val="en-CA"/>
        </w:rPr>
      </w:pPr>
      <w:r>
        <w:rPr>
          <w:szCs w:val="22"/>
          <w:lang w:val="en-CA"/>
        </w:rPr>
        <w:t xml:space="preserve">The maximum </w:t>
      </w:r>
      <w:r w:rsidR="00574955">
        <w:rPr>
          <w:szCs w:val="22"/>
          <w:lang w:val="en-CA"/>
        </w:rPr>
        <w:t xml:space="preserve">luma </w:t>
      </w:r>
      <w:r>
        <w:rPr>
          <w:szCs w:val="22"/>
          <w:lang w:val="en-CA"/>
        </w:rPr>
        <w:t xml:space="preserve">block size is restricted to </w:t>
      </w:r>
      <w:r w:rsidR="00574955">
        <w:rPr>
          <w:szCs w:val="22"/>
          <w:lang w:val="en-CA"/>
        </w:rPr>
        <w:t xml:space="preserve">total 1024 samples to </w:t>
      </w:r>
      <w:r>
        <w:rPr>
          <w:szCs w:val="22"/>
          <w:lang w:val="en-CA"/>
        </w:rPr>
        <w:t>reduce necessary cache size.</w:t>
      </w:r>
    </w:p>
    <w:p w14:paraId="13777A1C" w14:textId="182AB681" w:rsidR="00C03590" w:rsidRDefault="00C03590" w:rsidP="00C03590">
      <w:pPr>
        <w:pStyle w:val="ListParagraph"/>
        <w:numPr>
          <w:ilvl w:val="0"/>
          <w:numId w:val="21"/>
        </w:numPr>
        <w:rPr>
          <w:szCs w:val="22"/>
          <w:lang w:val="en-CA"/>
        </w:rPr>
      </w:pPr>
      <w:r>
        <w:rPr>
          <w:szCs w:val="22"/>
          <w:lang w:val="en-CA"/>
        </w:rPr>
        <w:t>Bilinear interpolation filter is applied instead of 8-tap filter before refi</w:t>
      </w:r>
      <w:r w:rsidR="0020439B">
        <w:rPr>
          <w:szCs w:val="22"/>
          <w:lang w:val="en-CA"/>
        </w:rPr>
        <w:t>ne</w:t>
      </w:r>
      <w:r>
        <w:rPr>
          <w:szCs w:val="22"/>
          <w:lang w:val="en-CA"/>
        </w:rPr>
        <w:t xml:space="preserve">ment search to reduce </w:t>
      </w:r>
      <w:r w:rsidR="00574955">
        <w:rPr>
          <w:szCs w:val="22"/>
          <w:lang w:val="en-CA"/>
        </w:rPr>
        <w:t>to reduce computational complexity</w:t>
      </w:r>
      <w:r w:rsidR="0020439B">
        <w:rPr>
          <w:szCs w:val="22"/>
          <w:lang w:val="en-CA"/>
        </w:rPr>
        <w:t>.</w:t>
      </w:r>
    </w:p>
    <w:p w14:paraId="056DABAB" w14:textId="5B5F6110" w:rsidR="0020439B" w:rsidRDefault="0020439B" w:rsidP="00C03590">
      <w:pPr>
        <w:pStyle w:val="ListParagraph"/>
        <w:numPr>
          <w:ilvl w:val="0"/>
          <w:numId w:val="21"/>
        </w:numPr>
        <w:rPr>
          <w:szCs w:val="22"/>
          <w:lang w:val="en-CA"/>
        </w:rPr>
      </w:pPr>
      <w:r>
        <w:rPr>
          <w:szCs w:val="22"/>
          <w:lang w:val="en-CA"/>
        </w:rPr>
        <w:t>The usage of the refined MVs are restricted to top and top-left CTU in spatial prediction in order eliminate pipeline delays.</w:t>
      </w:r>
    </w:p>
    <w:p w14:paraId="6632AD58" w14:textId="73820A02" w:rsidR="0020439B" w:rsidRPr="0020439B" w:rsidRDefault="0020439B" w:rsidP="0020439B">
      <w:pPr>
        <w:rPr>
          <w:szCs w:val="22"/>
          <w:lang w:val="en-CA"/>
        </w:rPr>
      </w:pPr>
      <w:r>
        <w:rPr>
          <w:szCs w:val="22"/>
          <w:lang w:val="en-CA"/>
        </w:rPr>
        <w:t xml:space="preserve">The CE tests that are defined in CE9 [1] target further reduction in complexity and </w:t>
      </w:r>
      <w:r w:rsidR="00574955">
        <w:rPr>
          <w:szCs w:val="22"/>
          <w:lang w:val="en-CA"/>
        </w:rPr>
        <w:t>increased</w:t>
      </w:r>
      <w:r>
        <w:rPr>
          <w:szCs w:val="22"/>
          <w:lang w:val="en-CA"/>
        </w:rPr>
        <w:t xml:space="preserve"> coding gain while obeying the design considerations that are used in defining the DMVR Base Software. </w:t>
      </w:r>
    </w:p>
    <w:p w14:paraId="1002DECD" w14:textId="4D830AD7" w:rsidR="000D792B" w:rsidRDefault="000D792B" w:rsidP="009234A5">
      <w:pPr>
        <w:rPr>
          <w:szCs w:val="22"/>
          <w:lang w:val="en-CA"/>
        </w:rPr>
      </w:pPr>
    </w:p>
    <w:p w14:paraId="785F78B1" w14:textId="2A7BFA93" w:rsidR="00E51A55" w:rsidRDefault="00E51A55" w:rsidP="00E51A55">
      <w:pPr>
        <w:pStyle w:val="Heading1"/>
        <w:rPr>
          <w:lang w:val="en-CA"/>
        </w:rPr>
      </w:pPr>
      <w:r>
        <w:rPr>
          <w:lang w:val="en-CA"/>
        </w:rPr>
        <w:t xml:space="preserve">Problem Statement </w:t>
      </w:r>
    </w:p>
    <w:p w14:paraId="5BAD82B3" w14:textId="71E2A3AE" w:rsidR="00E51A55" w:rsidRDefault="0002478E" w:rsidP="00E51A55">
      <w:pPr>
        <w:rPr>
          <w:lang w:val="en-CA"/>
        </w:rPr>
      </w:pPr>
      <w:r>
        <w:rPr>
          <w:lang w:val="en-CA"/>
        </w:rPr>
        <w:t>In the DMVR Base Software</w:t>
      </w:r>
      <w:r w:rsidR="00193377">
        <w:rPr>
          <w:lang w:val="en-CA"/>
        </w:rPr>
        <w:t>,</w:t>
      </w:r>
      <w:r>
        <w:rPr>
          <w:lang w:val="en-CA"/>
        </w:rPr>
        <w:t xml:space="preserve"> the bilinear interpolation process for MV refinement introduces additional computational complexity as 2x(W+4)x(H+4) samples need to be generated using bilinear interpolation </w:t>
      </w:r>
      <w:r>
        <w:rPr>
          <w:lang w:val="en-CA"/>
        </w:rPr>
        <w:lastRenderedPageBreak/>
        <w:t>filter.</w:t>
      </w:r>
      <w:r w:rsidR="00230388">
        <w:rPr>
          <w:lang w:val="en-CA"/>
        </w:rPr>
        <w:t xml:space="preserve"> It is noted that the filter coefficients of the bilinear interpolation filter h</w:t>
      </w:r>
      <w:r w:rsidR="00762B73">
        <w:rPr>
          <w:lang w:val="en-CA"/>
        </w:rPr>
        <w:t xml:space="preserve">ave 4 bit accuracy. For a block </w:t>
      </w:r>
      <w:r w:rsidR="00193377">
        <w:rPr>
          <w:lang w:val="en-CA"/>
        </w:rPr>
        <w:t xml:space="preserve">with </w:t>
      </w:r>
      <w:r w:rsidR="00762B73">
        <w:rPr>
          <w:lang w:val="en-CA"/>
        </w:rPr>
        <w:t xml:space="preserve">size 8x8 (which is the minimum block </w:t>
      </w:r>
      <w:r w:rsidR="00193377">
        <w:rPr>
          <w:lang w:val="en-CA"/>
        </w:rPr>
        <w:t xml:space="preserve">size </w:t>
      </w:r>
      <w:r w:rsidR="00762B73">
        <w:rPr>
          <w:lang w:val="en-CA"/>
        </w:rPr>
        <w:t>for which DMVR is enabled), 624 additions and 1048 multiplications need to be performed to generate bilinear interpolation results.</w:t>
      </w:r>
    </w:p>
    <w:p w14:paraId="08D5425C" w14:textId="7D5688A0" w:rsidR="00E51A55" w:rsidRDefault="00D1531F" w:rsidP="000407FE">
      <w:pPr>
        <w:pStyle w:val="Heading1"/>
        <w:rPr>
          <w:lang w:val="en-CA"/>
        </w:rPr>
      </w:pPr>
      <w:r>
        <w:rPr>
          <w:lang w:val="en-CA"/>
        </w:rPr>
        <w:t>Proposed Solution</w:t>
      </w:r>
    </w:p>
    <w:p w14:paraId="79CB1FAE" w14:textId="77777777" w:rsidR="00D1531F" w:rsidRDefault="00D1531F" w:rsidP="00D1531F">
      <w:pPr>
        <w:rPr>
          <w:lang w:val="en-CA"/>
        </w:rPr>
      </w:pPr>
    </w:p>
    <w:p w14:paraId="4CCE4DBC" w14:textId="1F617B7D" w:rsidR="00D1531F" w:rsidRDefault="00D1531F" w:rsidP="00D1531F">
      <w:pPr>
        <w:rPr>
          <w:lang w:val="en-CA"/>
        </w:rPr>
      </w:pPr>
      <w:r>
        <w:rPr>
          <w:lang w:val="en-CA"/>
        </w:rPr>
        <w:t>In CE test 9.2.7, the bilinear interpolation filter of the DMVR Base Software is eliminated and instead integer reference samples are used for MRSAD comparison process of DMVR. The integer reference samples are obtained by rounding the initial motion vector to the nearest integer sample coordinate before DMVR. This means that no interpolation filtering is necessary until the final refined motion vectors are obtained. Only at this step (after the final refined MV is obtained), 8-tap interpolation filtering is applied to obtain the final motion compensation results. It is noted that the final motion vector can still have fractional sample resolution, since the MV rounding operation is reverted before final motion compensated prediction.</w:t>
      </w:r>
    </w:p>
    <w:p w14:paraId="21890356" w14:textId="77777777" w:rsidR="00D1531F" w:rsidRDefault="00D1531F" w:rsidP="00D1531F">
      <w:pPr>
        <w:rPr>
          <w:lang w:val="en-CA"/>
        </w:rPr>
      </w:pPr>
      <w:r>
        <w:rPr>
          <w:lang w:val="en-CA"/>
        </w:rPr>
        <w:t>The process is elaborated in the following figure:</w:t>
      </w:r>
    </w:p>
    <w:p w14:paraId="2051AC26" w14:textId="77777777" w:rsidR="00D1531F" w:rsidRDefault="00D1531F" w:rsidP="00D1531F">
      <w:pPr>
        <w:jc w:val="center"/>
        <w:rPr>
          <w:lang w:eastAsia="zh-CN"/>
        </w:rPr>
      </w:pPr>
      <w:r>
        <w:rPr>
          <w:noProof/>
        </w:rPr>
        <w:drawing>
          <wp:inline distT="0" distB="0" distL="0" distR="0" wp14:anchorId="2BB81AA4" wp14:editId="50E2CBEF">
            <wp:extent cx="5943600" cy="153733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537335"/>
                    </a:xfrm>
                    <a:prstGeom prst="rect">
                      <a:avLst/>
                    </a:prstGeom>
                  </pic:spPr>
                </pic:pic>
              </a:graphicData>
            </a:graphic>
          </wp:inline>
        </w:drawing>
      </w:r>
    </w:p>
    <w:p w14:paraId="7845E03A" w14:textId="77777777" w:rsidR="00D1531F" w:rsidRPr="001F49CF" w:rsidRDefault="00D1531F" w:rsidP="00D1531F">
      <w:pPr>
        <w:jc w:val="center"/>
        <w:rPr>
          <w:i/>
          <w:sz w:val="18"/>
          <w:lang w:eastAsia="zh-CN"/>
        </w:rPr>
      </w:pPr>
      <w:r w:rsidRPr="001F49CF">
        <w:rPr>
          <w:i/>
          <w:sz w:val="18"/>
          <w:lang w:eastAsia="zh-CN"/>
        </w:rPr>
        <w:t>Figure 1: Application of rounding before MRSAD search and inversion of the rounding operation in order to obtain refined MV.</w:t>
      </w:r>
    </w:p>
    <w:p w14:paraId="5CFEBD21" w14:textId="1D1C50D8" w:rsidR="00720628" w:rsidRPr="001B4EB8" w:rsidRDefault="00762B73" w:rsidP="00FA15A3">
      <w:pPr>
        <w:rPr>
          <w:lang w:val="en-CA"/>
        </w:rPr>
      </w:pPr>
      <w:r>
        <w:rPr>
          <w:lang w:val="en-CA"/>
        </w:rPr>
        <w:t xml:space="preserve">It is noted that </w:t>
      </w:r>
      <w:r w:rsidR="00193377">
        <w:rPr>
          <w:lang w:val="en-CA"/>
        </w:rPr>
        <w:t>the proposed solution eliminates</w:t>
      </w:r>
      <w:r>
        <w:rPr>
          <w:lang w:val="en-CA"/>
        </w:rPr>
        <w:t xml:space="preserve"> the 624 additions and 1048 multiplications that are necessary in DMVR Base Software for bilinear interpolation process.</w:t>
      </w:r>
    </w:p>
    <w:p w14:paraId="40E80D93" w14:textId="02F4747E" w:rsidR="00645386" w:rsidRDefault="00645386" w:rsidP="00645386">
      <w:pPr>
        <w:pStyle w:val="Heading1"/>
        <w:rPr>
          <w:lang w:val="en-CA"/>
        </w:rPr>
      </w:pPr>
      <w:r>
        <w:rPr>
          <w:lang w:val="en-CA"/>
        </w:rPr>
        <w:t>Simulation Results</w:t>
      </w:r>
    </w:p>
    <w:p w14:paraId="31D807AA" w14:textId="79630067" w:rsidR="00D904CF" w:rsidRDefault="00D904CF" w:rsidP="00D904CF">
      <w:pPr>
        <w:rPr>
          <w:lang w:val="en-CA"/>
        </w:rPr>
      </w:pPr>
      <w:r>
        <w:rPr>
          <w:lang w:val="en-CA"/>
        </w:rPr>
        <w:t>The simulation results</w:t>
      </w:r>
      <w:r w:rsidR="00917518">
        <w:rPr>
          <w:lang w:val="en-CA"/>
        </w:rPr>
        <w:t xml:space="preserve"> for the proposed solution</w:t>
      </w:r>
      <w:r>
        <w:rPr>
          <w:lang w:val="en-CA"/>
        </w:rPr>
        <w:t xml:space="preserve"> are presented in the tables below.</w:t>
      </w:r>
    </w:p>
    <w:tbl>
      <w:tblPr>
        <w:tblW w:w="6940" w:type="dxa"/>
        <w:jc w:val="center"/>
        <w:tblLook w:val="04A0" w:firstRow="1" w:lastRow="0" w:firstColumn="1" w:lastColumn="0" w:noHBand="0" w:noVBand="1"/>
      </w:tblPr>
      <w:tblGrid>
        <w:gridCol w:w="1640"/>
        <w:gridCol w:w="1144"/>
        <w:gridCol w:w="1144"/>
        <w:gridCol w:w="1144"/>
        <w:gridCol w:w="934"/>
        <w:gridCol w:w="934"/>
      </w:tblGrid>
      <w:tr w:rsidR="005B6468" w:rsidRPr="005B6468" w14:paraId="1F9A6026" w14:textId="77777777" w:rsidTr="005B6468">
        <w:trPr>
          <w:trHeight w:val="255"/>
          <w:jc w:val="center"/>
        </w:trPr>
        <w:tc>
          <w:tcPr>
            <w:tcW w:w="1640" w:type="dxa"/>
            <w:tcBorders>
              <w:top w:val="nil"/>
              <w:left w:val="nil"/>
              <w:bottom w:val="nil"/>
              <w:right w:val="nil"/>
            </w:tcBorders>
            <w:shd w:val="clear" w:color="auto" w:fill="auto"/>
            <w:noWrap/>
            <w:vAlign w:val="center"/>
            <w:hideMark/>
          </w:tcPr>
          <w:p w14:paraId="08B73DBA"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C7AF3B"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6468">
              <w:rPr>
                <w:rFonts w:ascii="Arial" w:hAnsi="Arial" w:cs="Arial"/>
                <w:b/>
                <w:bCs/>
                <w:color w:val="000000"/>
                <w:sz w:val="18"/>
                <w:szCs w:val="18"/>
              </w:rPr>
              <w:t>Random Access Main 10</w:t>
            </w:r>
          </w:p>
        </w:tc>
      </w:tr>
      <w:tr w:rsidR="005B6468" w:rsidRPr="005B6468" w14:paraId="4064364A" w14:textId="77777777" w:rsidTr="005B6468">
        <w:trPr>
          <w:trHeight w:val="255"/>
          <w:jc w:val="center"/>
        </w:trPr>
        <w:tc>
          <w:tcPr>
            <w:tcW w:w="1640" w:type="dxa"/>
            <w:tcBorders>
              <w:top w:val="nil"/>
              <w:left w:val="nil"/>
              <w:bottom w:val="nil"/>
              <w:right w:val="nil"/>
            </w:tcBorders>
            <w:shd w:val="clear" w:color="auto" w:fill="auto"/>
            <w:noWrap/>
            <w:vAlign w:val="center"/>
            <w:hideMark/>
          </w:tcPr>
          <w:p w14:paraId="00675312"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EA9509"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6468">
              <w:rPr>
                <w:rFonts w:ascii="Arial" w:hAnsi="Arial" w:cs="Arial"/>
                <w:b/>
                <w:bCs/>
                <w:color w:val="000000"/>
                <w:sz w:val="18"/>
                <w:szCs w:val="18"/>
              </w:rPr>
              <w:t>Over VTM-3.0</w:t>
            </w:r>
          </w:p>
        </w:tc>
      </w:tr>
      <w:tr w:rsidR="005B6468" w:rsidRPr="005B6468" w14:paraId="72A55EA6" w14:textId="77777777" w:rsidTr="005B6468">
        <w:trPr>
          <w:trHeight w:val="255"/>
          <w:jc w:val="center"/>
        </w:trPr>
        <w:tc>
          <w:tcPr>
            <w:tcW w:w="1640" w:type="dxa"/>
            <w:tcBorders>
              <w:top w:val="nil"/>
              <w:left w:val="nil"/>
              <w:bottom w:val="nil"/>
              <w:right w:val="nil"/>
            </w:tcBorders>
            <w:shd w:val="clear" w:color="auto" w:fill="auto"/>
            <w:noWrap/>
            <w:vAlign w:val="center"/>
            <w:hideMark/>
          </w:tcPr>
          <w:p w14:paraId="5F8389AE"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445D198"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58697F4"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780160C"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7DAC338"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E8014A8"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DecT</w:t>
            </w:r>
          </w:p>
        </w:tc>
      </w:tr>
      <w:tr w:rsidR="005B6468" w:rsidRPr="005B6468" w14:paraId="6310FC36" w14:textId="77777777" w:rsidTr="005B64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CFC8B"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E12C3F"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14:paraId="466B5F3A"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14:paraId="203114F4"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-0.82%</w:t>
            </w:r>
          </w:p>
        </w:tc>
        <w:tc>
          <w:tcPr>
            <w:tcW w:w="934" w:type="dxa"/>
            <w:tcBorders>
              <w:top w:val="nil"/>
              <w:left w:val="nil"/>
              <w:bottom w:val="nil"/>
              <w:right w:val="nil"/>
            </w:tcBorders>
            <w:shd w:val="clear" w:color="auto" w:fill="auto"/>
            <w:noWrap/>
            <w:vAlign w:val="center"/>
            <w:hideMark/>
          </w:tcPr>
          <w:p w14:paraId="15FDA92A"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F4F5F8A"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113%</w:t>
            </w:r>
          </w:p>
        </w:tc>
      </w:tr>
      <w:tr w:rsidR="005B6468" w:rsidRPr="005B6468" w14:paraId="572BB8DA" w14:textId="77777777" w:rsidTr="005B64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A87D9C"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3E782EA"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14:paraId="43964285"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-1.02%</w:t>
            </w:r>
          </w:p>
        </w:tc>
        <w:tc>
          <w:tcPr>
            <w:tcW w:w="1144" w:type="dxa"/>
            <w:tcBorders>
              <w:top w:val="nil"/>
              <w:left w:val="nil"/>
              <w:bottom w:val="nil"/>
              <w:right w:val="single" w:sz="4" w:space="0" w:color="auto"/>
            </w:tcBorders>
            <w:shd w:val="clear" w:color="auto" w:fill="auto"/>
            <w:noWrap/>
            <w:vAlign w:val="center"/>
            <w:hideMark/>
          </w:tcPr>
          <w:p w14:paraId="7682B74A"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hideMark/>
          </w:tcPr>
          <w:p w14:paraId="0FBE7CF5"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19CC8C36"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118%</w:t>
            </w:r>
          </w:p>
        </w:tc>
      </w:tr>
      <w:tr w:rsidR="005B6468" w:rsidRPr="005B6468" w14:paraId="5A986126" w14:textId="77777777" w:rsidTr="005B64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5F56BE"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B8F7ECE"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-0.43%</w:t>
            </w:r>
          </w:p>
        </w:tc>
        <w:tc>
          <w:tcPr>
            <w:tcW w:w="1144" w:type="dxa"/>
            <w:tcBorders>
              <w:top w:val="nil"/>
              <w:left w:val="nil"/>
              <w:bottom w:val="nil"/>
              <w:right w:val="nil"/>
            </w:tcBorders>
            <w:shd w:val="clear" w:color="auto" w:fill="auto"/>
            <w:noWrap/>
            <w:vAlign w:val="center"/>
            <w:hideMark/>
          </w:tcPr>
          <w:p w14:paraId="0B007F21"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-0.61%</w:t>
            </w:r>
          </w:p>
        </w:tc>
        <w:tc>
          <w:tcPr>
            <w:tcW w:w="1144" w:type="dxa"/>
            <w:tcBorders>
              <w:top w:val="nil"/>
              <w:left w:val="nil"/>
              <w:bottom w:val="nil"/>
              <w:right w:val="single" w:sz="4" w:space="0" w:color="auto"/>
            </w:tcBorders>
            <w:shd w:val="clear" w:color="auto" w:fill="auto"/>
            <w:noWrap/>
            <w:vAlign w:val="center"/>
            <w:hideMark/>
          </w:tcPr>
          <w:p w14:paraId="2D19C3BF"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5077370D"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0887BE33"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113%</w:t>
            </w:r>
          </w:p>
        </w:tc>
      </w:tr>
      <w:tr w:rsidR="005B6468" w:rsidRPr="005B6468" w14:paraId="47849142" w14:textId="77777777" w:rsidTr="005B64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D3D89B"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4297811"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35F00223"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auto"/>
            <w:noWrap/>
            <w:vAlign w:val="center"/>
            <w:hideMark/>
          </w:tcPr>
          <w:p w14:paraId="538ECA03"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27E8B201"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25018CD5"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117%</w:t>
            </w:r>
          </w:p>
        </w:tc>
      </w:tr>
      <w:tr w:rsidR="005B6468" w:rsidRPr="005B6468" w14:paraId="4586CE61" w14:textId="77777777" w:rsidTr="005B64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56E90"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82F5F23"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C616682"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FA643D2"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884AAC8"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49865D0"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 </w:t>
            </w:r>
          </w:p>
        </w:tc>
      </w:tr>
      <w:tr w:rsidR="005B6468" w:rsidRPr="005B6468" w14:paraId="265F1440" w14:textId="77777777" w:rsidTr="005B64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A835B4"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646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3212BC2"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3A98847F"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-0.69%</w:t>
            </w:r>
          </w:p>
        </w:tc>
        <w:tc>
          <w:tcPr>
            <w:tcW w:w="1144" w:type="dxa"/>
            <w:tcBorders>
              <w:top w:val="single" w:sz="8" w:space="0" w:color="auto"/>
              <w:left w:val="nil"/>
              <w:bottom w:val="nil"/>
              <w:right w:val="single" w:sz="4" w:space="0" w:color="auto"/>
            </w:tcBorders>
            <w:shd w:val="clear" w:color="auto" w:fill="auto"/>
            <w:noWrap/>
            <w:vAlign w:val="center"/>
            <w:hideMark/>
          </w:tcPr>
          <w:p w14:paraId="081FDFDF"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-0.74%</w:t>
            </w:r>
          </w:p>
        </w:tc>
        <w:tc>
          <w:tcPr>
            <w:tcW w:w="934" w:type="dxa"/>
            <w:tcBorders>
              <w:top w:val="single" w:sz="8" w:space="0" w:color="auto"/>
              <w:left w:val="nil"/>
              <w:bottom w:val="nil"/>
              <w:right w:val="nil"/>
            </w:tcBorders>
            <w:shd w:val="clear" w:color="auto" w:fill="auto"/>
            <w:noWrap/>
            <w:vAlign w:val="center"/>
            <w:hideMark/>
          </w:tcPr>
          <w:p w14:paraId="49DC186C"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14:paraId="1BA1B9BC"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115%</w:t>
            </w:r>
          </w:p>
        </w:tc>
      </w:tr>
      <w:tr w:rsidR="005B6468" w:rsidRPr="005B6468" w14:paraId="21293D9F" w14:textId="77777777" w:rsidTr="005B64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8A282"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29F251B"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-0.34%</w:t>
            </w:r>
          </w:p>
        </w:tc>
        <w:tc>
          <w:tcPr>
            <w:tcW w:w="1144" w:type="dxa"/>
            <w:tcBorders>
              <w:top w:val="single" w:sz="8" w:space="0" w:color="auto"/>
              <w:left w:val="nil"/>
              <w:bottom w:val="nil"/>
              <w:right w:val="nil"/>
            </w:tcBorders>
            <w:shd w:val="clear" w:color="auto" w:fill="auto"/>
            <w:noWrap/>
            <w:vAlign w:val="center"/>
            <w:hideMark/>
          </w:tcPr>
          <w:p w14:paraId="2E5F220D"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12AA0AC5"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hideMark/>
          </w:tcPr>
          <w:p w14:paraId="206BDAF8"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64BC26CC"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118%</w:t>
            </w:r>
          </w:p>
        </w:tc>
      </w:tr>
      <w:tr w:rsidR="005B6468" w:rsidRPr="005B6468" w14:paraId="0DB40493" w14:textId="77777777" w:rsidTr="005B646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2DCA9D"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65C2B84F"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-0.26%</w:t>
            </w:r>
          </w:p>
        </w:tc>
        <w:tc>
          <w:tcPr>
            <w:tcW w:w="1144" w:type="dxa"/>
            <w:tcBorders>
              <w:top w:val="nil"/>
              <w:left w:val="nil"/>
              <w:bottom w:val="single" w:sz="8" w:space="0" w:color="auto"/>
              <w:right w:val="nil"/>
            </w:tcBorders>
            <w:shd w:val="clear" w:color="auto" w:fill="auto"/>
            <w:noWrap/>
            <w:vAlign w:val="center"/>
            <w:hideMark/>
          </w:tcPr>
          <w:p w14:paraId="7A258F47"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-0.39%</w:t>
            </w:r>
          </w:p>
        </w:tc>
        <w:tc>
          <w:tcPr>
            <w:tcW w:w="1144" w:type="dxa"/>
            <w:tcBorders>
              <w:top w:val="nil"/>
              <w:left w:val="nil"/>
              <w:bottom w:val="single" w:sz="8" w:space="0" w:color="auto"/>
              <w:right w:val="single" w:sz="4" w:space="0" w:color="auto"/>
            </w:tcBorders>
            <w:shd w:val="clear" w:color="auto" w:fill="auto"/>
            <w:noWrap/>
            <w:vAlign w:val="center"/>
            <w:hideMark/>
          </w:tcPr>
          <w:p w14:paraId="0DF69C2B"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-0.32%</w:t>
            </w:r>
          </w:p>
        </w:tc>
        <w:tc>
          <w:tcPr>
            <w:tcW w:w="934" w:type="dxa"/>
            <w:tcBorders>
              <w:top w:val="nil"/>
              <w:left w:val="nil"/>
              <w:bottom w:val="single" w:sz="8" w:space="0" w:color="auto"/>
              <w:right w:val="nil"/>
            </w:tcBorders>
            <w:shd w:val="clear" w:color="auto" w:fill="auto"/>
            <w:noWrap/>
            <w:vAlign w:val="center"/>
            <w:hideMark/>
          </w:tcPr>
          <w:p w14:paraId="48D1DD63"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3626E88C" w14:textId="77777777" w:rsidR="005B6468" w:rsidRPr="005B6468" w:rsidRDefault="005B6468" w:rsidP="005B6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6468">
              <w:rPr>
                <w:rFonts w:ascii="Arial" w:hAnsi="Arial" w:cs="Arial"/>
                <w:color w:val="000000"/>
                <w:sz w:val="18"/>
                <w:szCs w:val="18"/>
              </w:rPr>
              <w:t>116%</w:t>
            </w:r>
          </w:p>
        </w:tc>
      </w:tr>
    </w:tbl>
    <w:p w14:paraId="1F240C83" w14:textId="6CFD3E96" w:rsidR="00644588" w:rsidRDefault="001E0193" w:rsidP="001E0193">
      <w:pPr>
        <w:jc w:val="center"/>
        <w:rPr>
          <w:lang w:val="en-CA"/>
        </w:rPr>
      </w:pPr>
      <w:r>
        <w:rPr>
          <w:lang w:val="en-CA"/>
        </w:rPr>
        <w:t>Table 1: Simulation results for Integer based DMVR vs. VTM3.0 anchor</w:t>
      </w:r>
    </w:p>
    <w:p w14:paraId="59C12F7F" w14:textId="77777777" w:rsidR="00330172" w:rsidRPr="00644588" w:rsidRDefault="00330172" w:rsidP="001E0193">
      <w:pPr>
        <w:jc w:val="center"/>
        <w:rPr>
          <w:lang w:val="en-CA"/>
        </w:rPr>
      </w:pPr>
    </w:p>
    <w:tbl>
      <w:tblPr>
        <w:tblW w:w="6841" w:type="dxa"/>
        <w:jc w:val="center"/>
        <w:tblLook w:val="04A0" w:firstRow="1" w:lastRow="0" w:firstColumn="1" w:lastColumn="0" w:noHBand="0" w:noVBand="1"/>
      </w:tblPr>
      <w:tblGrid>
        <w:gridCol w:w="1640"/>
        <w:gridCol w:w="1186"/>
        <w:gridCol w:w="1068"/>
        <w:gridCol w:w="1068"/>
        <w:gridCol w:w="969"/>
        <w:gridCol w:w="910"/>
      </w:tblGrid>
      <w:tr w:rsidR="00330172" w:rsidRPr="00330172" w14:paraId="4EF8E679" w14:textId="77777777" w:rsidTr="00330172">
        <w:trPr>
          <w:trHeight w:val="255"/>
          <w:jc w:val="center"/>
        </w:trPr>
        <w:tc>
          <w:tcPr>
            <w:tcW w:w="1640" w:type="dxa"/>
            <w:tcBorders>
              <w:top w:val="nil"/>
              <w:left w:val="nil"/>
              <w:bottom w:val="nil"/>
              <w:right w:val="nil"/>
            </w:tcBorders>
            <w:shd w:val="clear" w:color="auto" w:fill="auto"/>
            <w:noWrap/>
            <w:vAlign w:val="center"/>
            <w:hideMark/>
          </w:tcPr>
          <w:p w14:paraId="17A64899"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2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3BD21F"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0172">
              <w:rPr>
                <w:rFonts w:ascii="Arial" w:hAnsi="Arial" w:cs="Arial"/>
                <w:b/>
                <w:bCs/>
                <w:color w:val="000000"/>
                <w:sz w:val="18"/>
                <w:szCs w:val="18"/>
              </w:rPr>
              <w:t>Random Access Main 10</w:t>
            </w:r>
          </w:p>
        </w:tc>
      </w:tr>
      <w:tr w:rsidR="00330172" w:rsidRPr="00330172" w14:paraId="436E4898" w14:textId="77777777" w:rsidTr="00330172">
        <w:trPr>
          <w:trHeight w:val="255"/>
          <w:jc w:val="center"/>
        </w:trPr>
        <w:tc>
          <w:tcPr>
            <w:tcW w:w="1640" w:type="dxa"/>
            <w:tcBorders>
              <w:top w:val="nil"/>
              <w:left w:val="nil"/>
              <w:bottom w:val="nil"/>
              <w:right w:val="nil"/>
            </w:tcBorders>
            <w:shd w:val="clear" w:color="auto" w:fill="auto"/>
            <w:noWrap/>
            <w:vAlign w:val="center"/>
            <w:hideMark/>
          </w:tcPr>
          <w:p w14:paraId="3DAE896C"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2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DAC96D"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0172">
              <w:rPr>
                <w:rFonts w:ascii="Arial" w:hAnsi="Arial" w:cs="Arial"/>
                <w:b/>
                <w:bCs/>
                <w:color w:val="000000"/>
                <w:sz w:val="18"/>
                <w:szCs w:val="18"/>
              </w:rPr>
              <w:t>Over VTM-3.0_CE9.2_base</w:t>
            </w:r>
          </w:p>
        </w:tc>
      </w:tr>
      <w:tr w:rsidR="00330172" w:rsidRPr="00330172" w14:paraId="78E36DA5" w14:textId="77777777" w:rsidTr="00330172">
        <w:trPr>
          <w:trHeight w:val="255"/>
          <w:jc w:val="center"/>
        </w:trPr>
        <w:tc>
          <w:tcPr>
            <w:tcW w:w="1640" w:type="dxa"/>
            <w:tcBorders>
              <w:top w:val="nil"/>
              <w:left w:val="nil"/>
              <w:bottom w:val="nil"/>
              <w:right w:val="nil"/>
            </w:tcBorders>
            <w:shd w:val="clear" w:color="auto" w:fill="auto"/>
            <w:noWrap/>
            <w:vAlign w:val="center"/>
            <w:hideMark/>
          </w:tcPr>
          <w:p w14:paraId="78E3BB91"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86" w:type="dxa"/>
            <w:tcBorders>
              <w:top w:val="nil"/>
              <w:left w:val="single" w:sz="8" w:space="0" w:color="auto"/>
              <w:bottom w:val="single" w:sz="8" w:space="0" w:color="auto"/>
              <w:right w:val="nil"/>
            </w:tcBorders>
            <w:shd w:val="clear" w:color="auto" w:fill="auto"/>
            <w:noWrap/>
            <w:vAlign w:val="center"/>
            <w:hideMark/>
          </w:tcPr>
          <w:p w14:paraId="539FAD66"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Y</w:t>
            </w:r>
          </w:p>
        </w:tc>
        <w:tc>
          <w:tcPr>
            <w:tcW w:w="1068" w:type="dxa"/>
            <w:tcBorders>
              <w:top w:val="nil"/>
              <w:left w:val="nil"/>
              <w:bottom w:val="single" w:sz="8" w:space="0" w:color="auto"/>
              <w:right w:val="nil"/>
            </w:tcBorders>
            <w:shd w:val="clear" w:color="auto" w:fill="auto"/>
            <w:noWrap/>
            <w:vAlign w:val="center"/>
            <w:hideMark/>
          </w:tcPr>
          <w:p w14:paraId="2FCC087C"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U</w:t>
            </w:r>
          </w:p>
        </w:tc>
        <w:tc>
          <w:tcPr>
            <w:tcW w:w="1068" w:type="dxa"/>
            <w:tcBorders>
              <w:top w:val="nil"/>
              <w:left w:val="nil"/>
              <w:bottom w:val="single" w:sz="8" w:space="0" w:color="auto"/>
              <w:right w:val="single" w:sz="4" w:space="0" w:color="auto"/>
            </w:tcBorders>
            <w:shd w:val="clear" w:color="auto" w:fill="auto"/>
            <w:noWrap/>
            <w:vAlign w:val="center"/>
            <w:hideMark/>
          </w:tcPr>
          <w:p w14:paraId="416E3C23"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V</w:t>
            </w:r>
          </w:p>
        </w:tc>
        <w:tc>
          <w:tcPr>
            <w:tcW w:w="969" w:type="dxa"/>
            <w:tcBorders>
              <w:top w:val="nil"/>
              <w:left w:val="nil"/>
              <w:bottom w:val="single" w:sz="8" w:space="0" w:color="auto"/>
              <w:right w:val="nil"/>
            </w:tcBorders>
            <w:shd w:val="clear" w:color="auto" w:fill="auto"/>
            <w:noWrap/>
            <w:vAlign w:val="center"/>
            <w:hideMark/>
          </w:tcPr>
          <w:p w14:paraId="3D05E24E"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EncT</w:t>
            </w:r>
          </w:p>
        </w:tc>
        <w:tc>
          <w:tcPr>
            <w:tcW w:w="910" w:type="dxa"/>
            <w:tcBorders>
              <w:top w:val="nil"/>
              <w:left w:val="nil"/>
              <w:bottom w:val="single" w:sz="8" w:space="0" w:color="auto"/>
              <w:right w:val="single" w:sz="8" w:space="0" w:color="auto"/>
            </w:tcBorders>
            <w:shd w:val="clear" w:color="auto" w:fill="auto"/>
            <w:noWrap/>
            <w:vAlign w:val="center"/>
            <w:hideMark/>
          </w:tcPr>
          <w:p w14:paraId="25C7B124"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DecT</w:t>
            </w:r>
          </w:p>
        </w:tc>
      </w:tr>
      <w:tr w:rsidR="00330172" w:rsidRPr="00330172" w14:paraId="3157CDA3" w14:textId="77777777" w:rsidTr="0033017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F23C4A"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Class A1</w:t>
            </w:r>
          </w:p>
        </w:tc>
        <w:tc>
          <w:tcPr>
            <w:tcW w:w="1186" w:type="dxa"/>
            <w:tcBorders>
              <w:top w:val="nil"/>
              <w:left w:val="nil"/>
              <w:bottom w:val="nil"/>
              <w:right w:val="nil"/>
            </w:tcBorders>
            <w:shd w:val="clear" w:color="auto" w:fill="auto"/>
            <w:noWrap/>
            <w:vAlign w:val="center"/>
            <w:hideMark/>
          </w:tcPr>
          <w:p w14:paraId="32FFCBB5"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-0.01%</w:t>
            </w:r>
          </w:p>
        </w:tc>
        <w:tc>
          <w:tcPr>
            <w:tcW w:w="1068" w:type="dxa"/>
            <w:tcBorders>
              <w:top w:val="nil"/>
              <w:left w:val="nil"/>
              <w:bottom w:val="nil"/>
              <w:right w:val="nil"/>
            </w:tcBorders>
            <w:shd w:val="clear" w:color="auto" w:fill="auto"/>
            <w:noWrap/>
            <w:vAlign w:val="center"/>
            <w:hideMark/>
          </w:tcPr>
          <w:p w14:paraId="1A36BD04"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0.06%</w:t>
            </w:r>
          </w:p>
        </w:tc>
        <w:tc>
          <w:tcPr>
            <w:tcW w:w="1068" w:type="dxa"/>
            <w:tcBorders>
              <w:top w:val="nil"/>
              <w:left w:val="nil"/>
              <w:bottom w:val="nil"/>
              <w:right w:val="single" w:sz="4" w:space="0" w:color="auto"/>
            </w:tcBorders>
            <w:shd w:val="clear" w:color="auto" w:fill="auto"/>
            <w:noWrap/>
            <w:vAlign w:val="center"/>
            <w:hideMark/>
          </w:tcPr>
          <w:p w14:paraId="40FE0943"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hideMark/>
          </w:tcPr>
          <w:p w14:paraId="6CB61BC4"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98%</w:t>
            </w:r>
          </w:p>
        </w:tc>
        <w:tc>
          <w:tcPr>
            <w:tcW w:w="910" w:type="dxa"/>
            <w:tcBorders>
              <w:top w:val="nil"/>
              <w:left w:val="nil"/>
              <w:bottom w:val="nil"/>
              <w:right w:val="single" w:sz="8" w:space="0" w:color="auto"/>
            </w:tcBorders>
            <w:shd w:val="clear" w:color="auto" w:fill="auto"/>
            <w:noWrap/>
            <w:vAlign w:val="center"/>
            <w:hideMark/>
          </w:tcPr>
          <w:p w14:paraId="21541289"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98%</w:t>
            </w:r>
          </w:p>
        </w:tc>
      </w:tr>
      <w:tr w:rsidR="00330172" w:rsidRPr="00330172" w14:paraId="095D73F7" w14:textId="77777777" w:rsidTr="0033017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78C514"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Class A2</w:t>
            </w:r>
          </w:p>
        </w:tc>
        <w:tc>
          <w:tcPr>
            <w:tcW w:w="1186" w:type="dxa"/>
            <w:tcBorders>
              <w:top w:val="nil"/>
              <w:left w:val="nil"/>
              <w:bottom w:val="nil"/>
              <w:right w:val="nil"/>
            </w:tcBorders>
            <w:shd w:val="clear" w:color="auto" w:fill="auto"/>
            <w:noWrap/>
            <w:vAlign w:val="center"/>
            <w:hideMark/>
          </w:tcPr>
          <w:p w14:paraId="042D4219"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0.12%</w:t>
            </w:r>
          </w:p>
        </w:tc>
        <w:tc>
          <w:tcPr>
            <w:tcW w:w="1068" w:type="dxa"/>
            <w:tcBorders>
              <w:top w:val="nil"/>
              <w:left w:val="nil"/>
              <w:bottom w:val="nil"/>
              <w:right w:val="nil"/>
            </w:tcBorders>
            <w:shd w:val="clear" w:color="auto" w:fill="auto"/>
            <w:noWrap/>
            <w:vAlign w:val="center"/>
            <w:hideMark/>
          </w:tcPr>
          <w:p w14:paraId="574D648A"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0.11%</w:t>
            </w:r>
          </w:p>
        </w:tc>
        <w:tc>
          <w:tcPr>
            <w:tcW w:w="1068" w:type="dxa"/>
            <w:tcBorders>
              <w:top w:val="nil"/>
              <w:left w:val="nil"/>
              <w:bottom w:val="nil"/>
              <w:right w:val="single" w:sz="4" w:space="0" w:color="auto"/>
            </w:tcBorders>
            <w:shd w:val="clear" w:color="auto" w:fill="auto"/>
            <w:noWrap/>
            <w:vAlign w:val="center"/>
            <w:hideMark/>
          </w:tcPr>
          <w:p w14:paraId="4F16E975"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0.14%</w:t>
            </w:r>
          </w:p>
        </w:tc>
        <w:tc>
          <w:tcPr>
            <w:tcW w:w="969" w:type="dxa"/>
            <w:tcBorders>
              <w:top w:val="nil"/>
              <w:left w:val="nil"/>
              <w:bottom w:val="nil"/>
              <w:right w:val="nil"/>
            </w:tcBorders>
            <w:shd w:val="clear" w:color="auto" w:fill="auto"/>
            <w:noWrap/>
            <w:vAlign w:val="center"/>
            <w:hideMark/>
          </w:tcPr>
          <w:p w14:paraId="3D0719DA"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98%</w:t>
            </w:r>
          </w:p>
        </w:tc>
        <w:tc>
          <w:tcPr>
            <w:tcW w:w="910" w:type="dxa"/>
            <w:tcBorders>
              <w:top w:val="nil"/>
              <w:left w:val="nil"/>
              <w:bottom w:val="nil"/>
              <w:right w:val="single" w:sz="8" w:space="0" w:color="auto"/>
            </w:tcBorders>
            <w:shd w:val="clear" w:color="auto" w:fill="auto"/>
            <w:noWrap/>
            <w:vAlign w:val="center"/>
            <w:hideMark/>
          </w:tcPr>
          <w:p w14:paraId="54778CB2"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97%</w:t>
            </w:r>
          </w:p>
        </w:tc>
      </w:tr>
      <w:tr w:rsidR="00330172" w:rsidRPr="00330172" w14:paraId="69347081" w14:textId="77777777" w:rsidTr="0033017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368267"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Class B</w:t>
            </w:r>
          </w:p>
        </w:tc>
        <w:tc>
          <w:tcPr>
            <w:tcW w:w="1186" w:type="dxa"/>
            <w:tcBorders>
              <w:top w:val="nil"/>
              <w:left w:val="nil"/>
              <w:bottom w:val="nil"/>
              <w:right w:val="nil"/>
            </w:tcBorders>
            <w:shd w:val="clear" w:color="auto" w:fill="auto"/>
            <w:noWrap/>
            <w:vAlign w:val="center"/>
            <w:hideMark/>
          </w:tcPr>
          <w:p w14:paraId="033581B0"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0.14%</w:t>
            </w:r>
          </w:p>
        </w:tc>
        <w:tc>
          <w:tcPr>
            <w:tcW w:w="1068" w:type="dxa"/>
            <w:tcBorders>
              <w:top w:val="nil"/>
              <w:left w:val="nil"/>
              <w:bottom w:val="nil"/>
              <w:right w:val="nil"/>
            </w:tcBorders>
            <w:shd w:val="clear" w:color="auto" w:fill="auto"/>
            <w:noWrap/>
            <w:vAlign w:val="center"/>
            <w:hideMark/>
          </w:tcPr>
          <w:p w14:paraId="36BCEF5D"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0.05%</w:t>
            </w:r>
          </w:p>
        </w:tc>
        <w:tc>
          <w:tcPr>
            <w:tcW w:w="1068" w:type="dxa"/>
            <w:tcBorders>
              <w:top w:val="nil"/>
              <w:left w:val="nil"/>
              <w:bottom w:val="nil"/>
              <w:right w:val="single" w:sz="4" w:space="0" w:color="auto"/>
            </w:tcBorders>
            <w:shd w:val="clear" w:color="auto" w:fill="auto"/>
            <w:noWrap/>
            <w:vAlign w:val="center"/>
            <w:hideMark/>
          </w:tcPr>
          <w:p w14:paraId="0937A5FF"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0.09%</w:t>
            </w:r>
          </w:p>
        </w:tc>
        <w:tc>
          <w:tcPr>
            <w:tcW w:w="969" w:type="dxa"/>
            <w:tcBorders>
              <w:top w:val="nil"/>
              <w:left w:val="nil"/>
              <w:bottom w:val="nil"/>
              <w:right w:val="nil"/>
            </w:tcBorders>
            <w:shd w:val="clear" w:color="auto" w:fill="auto"/>
            <w:noWrap/>
            <w:vAlign w:val="center"/>
            <w:hideMark/>
          </w:tcPr>
          <w:p w14:paraId="36E7DEA3"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98%</w:t>
            </w:r>
          </w:p>
        </w:tc>
        <w:tc>
          <w:tcPr>
            <w:tcW w:w="910" w:type="dxa"/>
            <w:tcBorders>
              <w:top w:val="nil"/>
              <w:left w:val="nil"/>
              <w:bottom w:val="nil"/>
              <w:right w:val="single" w:sz="8" w:space="0" w:color="auto"/>
            </w:tcBorders>
            <w:shd w:val="clear" w:color="auto" w:fill="auto"/>
            <w:noWrap/>
            <w:vAlign w:val="center"/>
            <w:hideMark/>
          </w:tcPr>
          <w:p w14:paraId="7854D320"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96%</w:t>
            </w:r>
          </w:p>
        </w:tc>
      </w:tr>
      <w:tr w:rsidR="00330172" w:rsidRPr="00330172" w14:paraId="71C9F40C" w14:textId="77777777" w:rsidTr="0033017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CCE4B3"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lastRenderedPageBreak/>
              <w:t>Class C</w:t>
            </w:r>
          </w:p>
        </w:tc>
        <w:tc>
          <w:tcPr>
            <w:tcW w:w="1186" w:type="dxa"/>
            <w:tcBorders>
              <w:top w:val="nil"/>
              <w:left w:val="nil"/>
              <w:bottom w:val="nil"/>
              <w:right w:val="nil"/>
            </w:tcBorders>
            <w:shd w:val="clear" w:color="auto" w:fill="auto"/>
            <w:noWrap/>
            <w:vAlign w:val="center"/>
            <w:hideMark/>
          </w:tcPr>
          <w:p w14:paraId="1E6E66B8"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0.23%</w:t>
            </w:r>
          </w:p>
        </w:tc>
        <w:tc>
          <w:tcPr>
            <w:tcW w:w="1068" w:type="dxa"/>
            <w:tcBorders>
              <w:top w:val="nil"/>
              <w:left w:val="nil"/>
              <w:bottom w:val="nil"/>
              <w:right w:val="nil"/>
            </w:tcBorders>
            <w:shd w:val="clear" w:color="auto" w:fill="auto"/>
            <w:noWrap/>
            <w:vAlign w:val="center"/>
            <w:hideMark/>
          </w:tcPr>
          <w:p w14:paraId="0C676375"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0.26%</w:t>
            </w:r>
          </w:p>
        </w:tc>
        <w:tc>
          <w:tcPr>
            <w:tcW w:w="1068" w:type="dxa"/>
            <w:tcBorders>
              <w:top w:val="nil"/>
              <w:left w:val="nil"/>
              <w:bottom w:val="nil"/>
              <w:right w:val="single" w:sz="4" w:space="0" w:color="auto"/>
            </w:tcBorders>
            <w:shd w:val="clear" w:color="auto" w:fill="auto"/>
            <w:noWrap/>
            <w:vAlign w:val="center"/>
            <w:hideMark/>
          </w:tcPr>
          <w:p w14:paraId="755F4556"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0.30%</w:t>
            </w:r>
          </w:p>
        </w:tc>
        <w:tc>
          <w:tcPr>
            <w:tcW w:w="969" w:type="dxa"/>
            <w:tcBorders>
              <w:top w:val="nil"/>
              <w:left w:val="nil"/>
              <w:bottom w:val="nil"/>
              <w:right w:val="nil"/>
            </w:tcBorders>
            <w:shd w:val="clear" w:color="auto" w:fill="auto"/>
            <w:noWrap/>
            <w:vAlign w:val="center"/>
            <w:hideMark/>
          </w:tcPr>
          <w:p w14:paraId="62F3D92B"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98%</w:t>
            </w:r>
          </w:p>
        </w:tc>
        <w:tc>
          <w:tcPr>
            <w:tcW w:w="910" w:type="dxa"/>
            <w:tcBorders>
              <w:top w:val="nil"/>
              <w:left w:val="nil"/>
              <w:bottom w:val="nil"/>
              <w:right w:val="single" w:sz="8" w:space="0" w:color="auto"/>
            </w:tcBorders>
            <w:shd w:val="clear" w:color="auto" w:fill="auto"/>
            <w:noWrap/>
            <w:vAlign w:val="center"/>
            <w:hideMark/>
          </w:tcPr>
          <w:p w14:paraId="3FDF3A3C"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95%</w:t>
            </w:r>
          </w:p>
        </w:tc>
      </w:tr>
      <w:tr w:rsidR="00330172" w:rsidRPr="00330172" w14:paraId="7BA3A383" w14:textId="77777777" w:rsidTr="0033017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A471E8"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Class E</w:t>
            </w:r>
          </w:p>
        </w:tc>
        <w:tc>
          <w:tcPr>
            <w:tcW w:w="1186" w:type="dxa"/>
            <w:tcBorders>
              <w:top w:val="nil"/>
              <w:left w:val="nil"/>
              <w:bottom w:val="nil"/>
              <w:right w:val="nil"/>
            </w:tcBorders>
            <w:shd w:val="clear" w:color="auto" w:fill="auto"/>
            <w:noWrap/>
            <w:vAlign w:val="center"/>
            <w:hideMark/>
          </w:tcPr>
          <w:p w14:paraId="1EB2D3BC"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 </w:t>
            </w:r>
          </w:p>
        </w:tc>
        <w:tc>
          <w:tcPr>
            <w:tcW w:w="1068" w:type="dxa"/>
            <w:tcBorders>
              <w:top w:val="nil"/>
              <w:left w:val="nil"/>
              <w:bottom w:val="nil"/>
              <w:right w:val="nil"/>
            </w:tcBorders>
            <w:shd w:val="clear" w:color="auto" w:fill="auto"/>
            <w:noWrap/>
            <w:vAlign w:val="center"/>
            <w:hideMark/>
          </w:tcPr>
          <w:p w14:paraId="4D718FEA"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nil"/>
              <w:bottom w:val="nil"/>
              <w:right w:val="single" w:sz="4" w:space="0" w:color="auto"/>
            </w:tcBorders>
            <w:shd w:val="clear" w:color="auto" w:fill="auto"/>
            <w:noWrap/>
            <w:vAlign w:val="center"/>
            <w:hideMark/>
          </w:tcPr>
          <w:p w14:paraId="18AADBD4"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6DC002FE"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 </w:t>
            </w:r>
          </w:p>
        </w:tc>
        <w:tc>
          <w:tcPr>
            <w:tcW w:w="910" w:type="dxa"/>
            <w:tcBorders>
              <w:top w:val="nil"/>
              <w:left w:val="nil"/>
              <w:bottom w:val="nil"/>
              <w:right w:val="single" w:sz="8" w:space="0" w:color="auto"/>
            </w:tcBorders>
            <w:shd w:val="clear" w:color="auto" w:fill="auto"/>
            <w:noWrap/>
            <w:vAlign w:val="center"/>
            <w:hideMark/>
          </w:tcPr>
          <w:p w14:paraId="7A3FC634"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 </w:t>
            </w:r>
          </w:p>
        </w:tc>
      </w:tr>
      <w:tr w:rsidR="00330172" w:rsidRPr="00330172" w14:paraId="3A553D95" w14:textId="77777777" w:rsidTr="0033017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C4C4B6"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0172">
              <w:rPr>
                <w:rFonts w:ascii="Arial" w:hAnsi="Arial" w:cs="Arial"/>
                <w:b/>
                <w:bCs/>
                <w:color w:val="000000"/>
                <w:sz w:val="18"/>
                <w:szCs w:val="18"/>
              </w:rPr>
              <w:t>Overall</w:t>
            </w:r>
          </w:p>
        </w:tc>
        <w:tc>
          <w:tcPr>
            <w:tcW w:w="1186" w:type="dxa"/>
            <w:tcBorders>
              <w:top w:val="single" w:sz="8" w:space="0" w:color="auto"/>
              <w:left w:val="nil"/>
              <w:bottom w:val="nil"/>
              <w:right w:val="nil"/>
            </w:tcBorders>
            <w:shd w:val="clear" w:color="auto" w:fill="auto"/>
            <w:noWrap/>
            <w:vAlign w:val="center"/>
            <w:hideMark/>
          </w:tcPr>
          <w:p w14:paraId="4ABB5827"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0.13%</w:t>
            </w:r>
          </w:p>
        </w:tc>
        <w:tc>
          <w:tcPr>
            <w:tcW w:w="1068" w:type="dxa"/>
            <w:tcBorders>
              <w:top w:val="single" w:sz="8" w:space="0" w:color="auto"/>
              <w:left w:val="nil"/>
              <w:bottom w:val="nil"/>
              <w:right w:val="nil"/>
            </w:tcBorders>
            <w:shd w:val="clear" w:color="auto" w:fill="auto"/>
            <w:noWrap/>
            <w:vAlign w:val="center"/>
            <w:hideMark/>
          </w:tcPr>
          <w:p w14:paraId="1031A870"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0.12%</w:t>
            </w:r>
          </w:p>
        </w:tc>
        <w:tc>
          <w:tcPr>
            <w:tcW w:w="1068" w:type="dxa"/>
            <w:tcBorders>
              <w:top w:val="single" w:sz="8" w:space="0" w:color="auto"/>
              <w:left w:val="nil"/>
              <w:bottom w:val="nil"/>
              <w:right w:val="single" w:sz="4" w:space="0" w:color="auto"/>
            </w:tcBorders>
            <w:shd w:val="clear" w:color="auto" w:fill="auto"/>
            <w:noWrap/>
            <w:vAlign w:val="center"/>
            <w:hideMark/>
          </w:tcPr>
          <w:p w14:paraId="5C17831D"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0.14%</w:t>
            </w:r>
          </w:p>
        </w:tc>
        <w:tc>
          <w:tcPr>
            <w:tcW w:w="969" w:type="dxa"/>
            <w:tcBorders>
              <w:top w:val="single" w:sz="8" w:space="0" w:color="auto"/>
              <w:left w:val="nil"/>
              <w:bottom w:val="nil"/>
              <w:right w:val="nil"/>
            </w:tcBorders>
            <w:shd w:val="clear" w:color="auto" w:fill="auto"/>
            <w:noWrap/>
            <w:vAlign w:val="center"/>
            <w:hideMark/>
          </w:tcPr>
          <w:p w14:paraId="0D0DD2BE"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98%</w:t>
            </w:r>
          </w:p>
        </w:tc>
        <w:tc>
          <w:tcPr>
            <w:tcW w:w="910" w:type="dxa"/>
            <w:tcBorders>
              <w:top w:val="single" w:sz="8" w:space="0" w:color="auto"/>
              <w:left w:val="nil"/>
              <w:bottom w:val="nil"/>
              <w:right w:val="single" w:sz="8" w:space="0" w:color="auto"/>
            </w:tcBorders>
            <w:shd w:val="clear" w:color="auto" w:fill="auto"/>
            <w:noWrap/>
            <w:vAlign w:val="center"/>
            <w:hideMark/>
          </w:tcPr>
          <w:p w14:paraId="665A8961"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96%</w:t>
            </w:r>
          </w:p>
        </w:tc>
      </w:tr>
      <w:tr w:rsidR="00330172" w:rsidRPr="00330172" w14:paraId="5229D02E" w14:textId="77777777" w:rsidTr="0033017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2853D1"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Class D</w:t>
            </w:r>
          </w:p>
        </w:tc>
        <w:tc>
          <w:tcPr>
            <w:tcW w:w="1186" w:type="dxa"/>
            <w:tcBorders>
              <w:top w:val="single" w:sz="8" w:space="0" w:color="auto"/>
              <w:left w:val="nil"/>
              <w:bottom w:val="nil"/>
              <w:right w:val="nil"/>
            </w:tcBorders>
            <w:shd w:val="clear" w:color="auto" w:fill="auto"/>
            <w:noWrap/>
            <w:vAlign w:val="center"/>
            <w:hideMark/>
          </w:tcPr>
          <w:p w14:paraId="6D247F32"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0.40%</w:t>
            </w:r>
          </w:p>
        </w:tc>
        <w:tc>
          <w:tcPr>
            <w:tcW w:w="1068" w:type="dxa"/>
            <w:tcBorders>
              <w:top w:val="single" w:sz="8" w:space="0" w:color="auto"/>
              <w:left w:val="nil"/>
              <w:bottom w:val="nil"/>
              <w:right w:val="nil"/>
            </w:tcBorders>
            <w:shd w:val="clear" w:color="auto" w:fill="auto"/>
            <w:noWrap/>
            <w:vAlign w:val="center"/>
            <w:hideMark/>
          </w:tcPr>
          <w:p w14:paraId="2C308E30"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0.30%</w:t>
            </w:r>
          </w:p>
        </w:tc>
        <w:tc>
          <w:tcPr>
            <w:tcW w:w="1068" w:type="dxa"/>
            <w:tcBorders>
              <w:top w:val="single" w:sz="8" w:space="0" w:color="auto"/>
              <w:left w:val="nil"/>
              <w:bottom w:val="nil"/>
              <w:right w:val="single" w:sz="4" w:space="0" w:color="auto"/>
            </w:tcBorders>
            <w:shd w:val="clear" w:color="auto" w:fill="auto"/>
            <w:noWrap/>
            <w:vAlign w:val="center"/>
            <w:hideMark/>
          </w:tcPr>
          <w:p w14:paraId="5DCB8600"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0.51%</w:t>
            </w:r>
          </w:p>
        </w:tc>
        <w:tc>
          <w:tcPr>
            <w:tcW w:w="969" w:type="dxa"/>
            <w:tcBorders>
              <w:top w:val="single" w:sz="8" w:space="0" w:color="auto"/>
              <w:left w:val="nil"/>
              <w:bottom w:val="nil"/>
              <w:right w:val="nil"/>
            </w:tcBorders>
            <w:shd w:val="clear" w:color="auto" w:fill="auto"/>
            <w:noWrap/>
            <w:vAlign w:val="center"/>
            <w:hideMark/>
          </w:tcPr>
          <w:p w14:paraId="63E0A18A"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97%</w:t>
            </w:r>
          </w:p>
        </w:tc>
        <w:tc>
          <w:tcPr>
            <w:tcW w:w="910" w:type="dxa"/>
            <w:tcBorders>
              <w:top w:val="single" w:sz="8" w:space="0" w:color="auto"/>
              <w:left w:val="nil"/>
              <w:bottom w:val="nil"/>
              <w:right w:val="single" w:sz="8" w:space="0" w:color="auto"/>
            </w:tcBorders>
            <w:shd w:val="clear" w:color="auto" w:fill="auto"/>
            <w:noWrap/>
            <w:vAlign w:val="center"/>
            <w:hideMark/>
          </w:tcPr>
          <w:p w14:paraId="3BA2086B"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94%</w:t>
            </w:r>
          </w:p>
        </w:tc>
      </w:tr>
      <w:tr w:rsidR="00330172" w:rsidRPr="00330172" w14:paraId="68B097EC" w14:textId="77777777" w:rsidTr="0033017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24505A"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Class F (optional)</w:t>
            </w:r>
          </w:p>
        </w:tc>
        <w:tc>
          <w:tcPr>
            <w:tcW w:w="1186" w:type="dxa"/>
            <w:tcBorders>
              <w:top w:val="nil"/>
              <w:left w:val="nil"/>
              <w:bottom w:val="single" w:sz="8" w:space="0" w:color="auto"/>
              <w:right w:val="nil"/>
            </w:tcBorders>
            <w:shd w:val="clear" w:color="auto" w:fill="auto"/>
            <w:noWrap/>
            <w:vAlign w:val="center"/>
            <w:hideMark/>
          </w:tcPr>
          <w:p w14:paraId="712B45CA"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0.04%</w:t>
            </w:r>
          </w:p>
        </w:tc>
        <w:tc>
          <w:tcPr>
            <w:tcW w:w="1068" w:type="dxa"/>
            <w:tcBorders>
              <w:top w:val="nil"/>
              <w:left w:val="nil"/>
              <w:bottom w:val="single" w:sz="8" w:space="0" w:color="auto"/>
              <w:right w:val="nil"/>
            </w:tcBorders>
            <w:shd w:val="clear" w:color="auto" w:fill="auto"/>
            <w:noWrap/>
            <w:vAlign w:val="center"/>
            <w:hideMark/>
          </w:tcPr>
          <w:p w14:paraId="24213FF5"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0.08%</w:t>
            </w:r>
          </w:p>
        </w:tc>
        <w:tc>
          <w:tcPr>
            <w:tcW w:w="1068" w:type="dxa"/>
            <w:tcBorders>
              <w:top w:val="nil"/>
              <w:left w:val="nil"/>
              <w:bottom w:val="single" w:sz="8" w:space="0" w:color="auto"/>
              <w:right w:val="single" w:sz="4" w:space="0" w:color="auto"/>
            </w:tcBorders>
            <w:shd w:val="clear" w:color="auto" w:fill="auto"/>
            <w:noWrap/>
            <w:vAlign w:val="center"/>
            <w:hideMark/>
          </w:tcPr>
          <w:p w14:paraId="2A9F714C"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0.08%</w:t>
            </w:r>
          </w:p>
        </w:tc>
        <w:tc>
          <w:tcPr>
            <w:tcW w:w="969" w:type="dxa"/>
            <w:tcBorders>
              <w:top w:val="nil"/>
              <w:left w:val="nil"/>
              <w:bottom w:val="single" w:sz="8" w:space="0" w:color="auto"/>
              <w:right w:val="nil"/>
            </w:tcBorders>
            <w:shd w:val="clear" w:color="auto" w:fill="auto"/>
            <w:noWrap/>
            <w:vAlign w:val="center"/>
            <w:hideMark/>
          </w:tcPr>
          <w:p w14:paraId="41CA3B8A"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100%</w:t>
            </w:r>
          </w:p>
        </w:tc>
        <w:tc>
          <w:tcPr>
            <w:tcW w:w="910" w:type="dxa"/>
            <w:tcBorders>
              <w:top w:val="nil"/>
              <w:left w:val="nil"/>
              <w:bottom w:val="single" w:sz="8" w:space="0" w:color="auto"/>
              <w:right w:val="single" w:sz="8" w:space="0" w:color="auto"/>
            </w:tcBorders>
            <w:shd w:val="clear" w:color="auto" w:fill="auto"/>
            <w:noWrap/>
            <w:vAlign w:val="center"/>
            <w:hideMark/>
          </w:tcPr>
          <w:p w14:paraId="065AE930" w14:textId="77777777" w:rsidR="00330172" w:rsidRPr="00330172" w:rsidRDefault="00330172" w:rsidP="00330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0172">
              <w:rPr>
                <w:rFonts w:ascii="Arial" w:hAnsi="Arial" w:cs="Arial"/>
                <w:color w:val="000000"/>
                <w:sz w:val="18"/>
                <w:szCs w:val="18"/>
              </w:rPr>
              <w:t>97%</w:t>
            </w:r>
          </w:p>
        </w:tc>
      </w:tr>
    </w:tbl>
    <w:p w14:paraId="653FCF9A" w14:textId="19AF5EBE" w:rsidR="00296FD0" w:rsidRDefault="00090222" w:rsidP="00296FD0">
      <w:pPr>
        <w:jc w:val="center"/>
        <w:rPr>
          <w:lang w:val="en-CA"/>
        </w:rPr>
      </w:pPr>
      <w:r>
        <w:rPr>
          <w:lang w:val="en-CA"/>
        </w:rPr>
        <w:t>Table 2</w:t>
      </w:r>
      <w:r w:rsidR="00296FD0">
        <w:rPr>
          <w:lang w:val="en-CA"/>
        </w:rPr>
        <w:t>: Simulation results for Integer based DMVR vs. DMVR Base Software</w:t>
      </w:r>
    </w:p>
    <w:p w14:paraId="6347F127" w14:textId="33EC726D" w:rsidR="00330172" w:rsidRPr="00644588" w:rsidRDefault="00330172" w:rsidP="00330172">
      <w:pPr>
        <w:jc w:val="left"/>
        <w:rPr>
          <w:lang w:val="en-CA"/>
        </w:rPr>
      </w:pPr>
      <w:r>
        <w:rPr>
          <w:lang w:val="en-CA"/>
        </w:rPr>
        <w:t>It is noted that the simulation results presented in Table 2 are obtained by the crosschecker.</w:t>
      </w:r>
      <w:r w:rsidR="00DD0B5F">
        <w:rPr>
          <w:lang w:val="en-CA"/>
        </w:rPr>
        <w:t xml:space="preserve"> </w:t>
      </w:r>
    </w:p>
    <w:p w14:paraId="1EFD4A86" w14:textId="6CAD72F8" w:rsidR="007912F3" w:rsidRDefault="007912F3" w:rsidP="007912F3">
      <w:pPr>
        <w:pStyle w:val="Heading1"/>
        <w:rPr>
          <w:lang w:val="en-CA"/>
        </w:rPr>
      </w:pPr>
      <w:r>
        <w:rPr>
          <w:lang w:val="en-CA"/>
        </w:rPr>
        <w:t>Conclusion</w:t>
      </w:r>
    </w:p>
    <w:p w14:paraId="1D3ED8FB" w14:textId="784CCAA7" w:rsidR="00644588" w:rsidRDefault="007912F3" w:rsidP="00D904CF">
      <w:pPr>
        <w:rPr>
          <w:lang w:val="en-CA"/>
        </w:rPr>
      </w:pPr>
      <w:r>
        <w:rPr>
          <w:lang w:val="en-CA"/>
        </w:rPr>
        <w:t>This contribution document reports the results of the CE test CE9.2.7 (integer DMVR). The test is designed to show the independent impact of replacing the bilinear interpolation with no interpolation (by rounding the initial motion vectors to integer precision) before MV refinement search. The presented results show 0</w:t>
      </w:r>
      <w:r w:rsidR="008B547D">
        <w:rPr>
          <w:lang w:val="en-CA"/>
        </w:rPr>
        <w:t>.13% luma BD-rate increase and 4</w:t>
      </w:r>
      <w:r>
        <w:rPr>
          <w:lang w:val="en-CA"/>
        </w:rPr>
        <w:t xml:space="preserve">% decoding time reduction compared to the DMVR Base Software. </w:t>
      </w:r>
    </w:p>
    <w:p w14:paraId="078E8311" w14:textId="77777777" w:rsidR="007912F3" w:rsidRPr="00D904CF" w:rsidRDefault="007912F3" w:rsidP="00D904CF">
      <w:pPr>
        <w:rPr>
          <w:lang w:val="en-CA"/>
        </w:rPr>
      </w:pPr>
    </w:p>
    <w:p w14:paraId="1642D963" w14:textId="7415FA11" w:rsidR="00BC3A65" w:rsidRDefault="00BC3A65" w:rsidP="00BC3A65">
      <w:pPr>
        <w:pStyle w:val="Heading1"/>
        <w:rPr>
          <w:lang w:val="en-CA"/>
        </w:rPr>
      </w:pPr>
      <w:r>
        <w:rPr>
          <w:lang w:val="en-CA"/>
        </w:rPr>
        <w:t>References</w:t>
      </w:r>
    </w:p>
    <w:p w14:paraId="1609694F" w14:textId="094146D4" w:rsidR="00BC3A65" w:rsidRPr="00644588" w:rsidRDefault="00790E3A" w:rsidP="00790E3A">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790E3A">
        <w:rPr>
          <w:lang w:val="en-CA"/>
        </w:rPr>
        <w:t>Description of Core Experiment 9 (CE9): Decoder-side motion derivation</w:t>
      </w:r>
      <w:r>
        <w:rPr>
          <w:lang w:val="en-CA"/>
        </w:rPr>
        <w:t>, Document JVET-L1026</w:t>
      </w:r>
      <w:r w:rsidR="00BC3A65" w:rsidRPr="00644588">
        <w:rPr>
          <w:lang w:val="en-CA"/>
        </w:rPr>
        <w:t xml:space="preserve">, </w:t>
      </w:r>
      <w:r w:rsidRPr="00790E3A">
        <w:rPr>
          <w:lang w:val="en-CA"/>
        </w:rPr>
        <w:tab/>
        <w:t>X. Xiu, S. Esenlik</w:t>
      </w:r>
    </w:p>
    <w:p w14:paraId="033BAAD7" w14:textId="6071693F" w:rsidR="00644588" w:rsidRDefault="00644588"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Coding (Draft 3)</w:t>
      </w:r>
      <w:r>
        <w:rPr>
          <w:lang w:val="en-CA"/>
        </w:rPr>
        <w:t xml:space="preserve">, Document JVET-L01001_v10, </w:t>
      </w:r>
      <w:r w:rsidRPr="00644588">
        <w:rPr>
          <w:lang w:val="en-CA"/>
        </w:rPr>
        <w:t>B. Bross, J. Chen, S. Liu </w:t>
      </w:r>
    </w:p>
    <w:p w14:paraId="0D14B9A1" w14:textId="77777777" w:rsidR="002332F5" w:rsidRPr="007912F3" w:rsidRDefault="002332F5" w:rsidP="00791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1712A4D0" w14:textId="77777777" w:rsidR="00413560" w:rsidRPr="00413560" w:rsidRDefault="00413560" w:rsidP="0041356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C03C19" w14:textId="77777777"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1D826" w14:textId="77777777" w:rsidR="00CC5AE9" w:rsidRDefault="00CC5AE9">
      <w:r>
        <w:separator/>
      </w:r>
    </w:p>
  </w:endnote>
  <w:endnote w:type="continuationSeparator" w:id="0">
    <w:p w14:paraId="17434EA5" w14:textId="77777777" w:rsidR="00CC5AE9" w:rsidRDefault="00CC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C71C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71C2">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6BA62" w14:textId="77777777" w:rsidR="00CC5AE9" w:rsidRDefault="00CC5AE9">
      <w:r>
        <w:separator/>
      </w:r>
    </w:p>
  </w:footnote>
  <w:footnote w:type="continuationSeparator" w:id="0">
    <w:p w14:paraId="6FBB6DC9" w14:textId="77777777" w:rsidR="00CC5AE9" w:rsidRDefault="00CC5A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7"/>
  </w:num>
  <w:num w:numId="11">
    <w:abstractNumId w:val="2"/>
  </w:num>
  <w:num w:numId="12">
    <w:abstractNumId w:val="18"/>
  </w:num>
  <w:num w:numId="13">
    <w:abstractNumId w:val="3"/>
  </w:num>
  <w:num w:numId="14">
    <w:abstractNumId w:val="8"/>
  </w:num>
  <w:num w:numId="15">
    <w:abstractNumId w:val="6"/>
  </w:num>
  <w:num w:numId="16">
    <w:abstractNumId w:val="12"/>
  </w:num>
  <w:num w:numId="17">
    <w:abstractNumId w:val="5"/>
  </w:num>
  <w:num w:numId="18">
    <w:abstractNumId w:val="4"/>
  </w:num>
  <w:num w:numId="19">
    <w:abstractNumId w:val="10"/>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D8D"/>
    <w:rsid w:val="0002387D"/>
    <w:rsid w:val="0002478E"/>
    <w:rsid w:val="000308A3"/>
    <w:rsid w:val="000407FE"/>
    <w:rsid w:val="000458BC"/>
    <w:rsid w:val="00045C41"/>
    <w:rsid w:val="00046C03"/>
    <w:rsid w:val="00065039"/>
    <w:rsid w:val="000742CD"/>
    <w:rsid w:val="0007614F"/>
    <w:rsid w:val="00081398"/>
    <w:rsid w:val="00090222"/>
    <w:rsid w:val="00094479"/>
    <w:rsid w:val="000962AC"/>
    <w:rsid w:val="000A1554"/>
    <w:rsid w:val="000B0C0F"/>
    <w:rsid w:val="000B1C6B"/>
    <w:rsid w:val="000B4FF9"/>
    <w:rsid w:val="000C09AC"/>
    <w:rsid w:val="000D792B"/>
    <w:rsid w:val="000E00F3"/>
    <w:rsid w:val="000F158C"/>
    <w:rsid w:val="00102F3D"/>
    <w:rsid w:val="00106FA3"/>
    <w:rsid w:val="0011313F"/>
    <w:rsid w:val="00124E38"/>
    <w:rsid w:val="0012580B"/>
    <w:rsid w:val="00131F90"/>
    <w:rsid w:val="0013458C"/>
    <w:rsid w:val="0013526E"/>
    <w:rsid w:val="00146152"/>
    <w:rsid w:val="001517A1"/>
    <w:rsid w:val="00154B14"/>
    <w:rsid w:val="00155526"/>
    <w:rsid w:val="00171371"/>
    <w:rsid w:val="00175A24"/>
    <w:rsid w:val="00183E10"/>
    <w:rsid w:val="001848D7"/>
    <w:rsid w:val="00187E58"/>
    <w:rsid w:val="00193377"/>
    <w:rsid w:val="00193700"/>
    <w:rsid w:val="001A297E"/>
    <w:rsid w:val="001A368E"/>
    <w:rsid w:val="001A7329"/>
    <w:rsid w:val="001A792F"/>
    <w:rsid w:val="001B4E28"/>
    <w:rsid w:val="001B4EB8"/>
    <w:rsid w:val="001C3525"/>
    <w:rsid w:val="001C3AFB"/>
    <w:rsid w:val="001C71C2"/>
    <w:rsid w:val="001D1BD2"/>
    <w:rsid w:val="001E0193"/>
    <w:rsid w:val="001E0248"/>
    <w:rsid w:val="001E02BE"/>
    <w:rsid w:val="001E3B37"/>
    <w:rsid w:val="001F2594"/>
    <w:rsid w:val="0020439B"/>
    <w:rsid w:val="002055A6"/>
    <w:rsid w:val="00206460"/>
    <w:rsid w:val="002069B4"/>
    <w:rsid w:val="00215DFC"/>
    <w:rsid w:val="002212DF"/>
    <w:rsid w:val="00222CD4"/>
    <w:rsid w:val="00225016"/>
    <w:rsid w:val="002253CA"/>
    <w:rsid w:val="002264A6"/>
    <w:rsid w:val="00227BA7"/>
    <w:rsid w:val="0023011C"/>
    <w:rsid w:val="00230388"/>
    <w:rsid w:val="002332F5"/>
    <w:rsid w:val="002375C1"/>
    <w:rsid w:val="00263398"/>
    <w:rsid w:val="00263B99"/>
    <w:rsid w:val="00266F06"/>
    <w:rsid w:val="0026709A"/>
    <w:rsid w:val="002715B6"/>
    <w:rsid w:val="00275BCF"/>
    <w:rsid w:val="00291E36"/>
    <w:rsid w:val="00292257"/>
    <w:rsid w:val="00296FD0"/>
    <w:rsid w:val="002A54E0"/>
    <w:rsid w:val="002B1595"/>
    <w:rsid w:val="002B191D"/>
    <w:rsid w:val="002B19E3"/>
    <w:rsid w:val="002B2E83"/>
    <w:rsid w:val="002B5962"/>
    <w:rsid w:val="002B7544"/>
    <w:rsid w:val="002D0AF6"/>
    <w:rsid w:val="002D6861"/>
    <w:rsid w:val="002F164D"/>
    <w:rsid w:val="002F5207"/>
    <w:rsid w:val="003021BC"/>
    <w:rsid w:val="00306206"/>
    <w:rsid w:val="00317D85"/>
    <w:rsid w:val="00327C56"/>
    <w:rsid w:val="00330172"/>
    <w:rsid w:val="003315A1"/>
    <w:rsid w:val="003373EC"/>
    <w:rsid w:val="00342FF4"/>
    <w:rsid w:val="00344E5A"/>
    <w:rsid w:val="00346148"/>
    <w:rsid w:val="00354005"/>
    <w:rsid w:val="003669EA"/>
    <w:rsid w:val="003706CC"/>
    <w:rsid w:val="00377710"/>
    <w:rsid w:val="00393D32"/>
    <w:rsid w:val="003A29DC"/>
    <w:rsid w:val="003A2D8E"/>
    <w:rsid w:val="003A7CE6"/>
    <w:rsid w:val="003C20E4"/>
    <w:rsid w:val="003D6342"/>
    <w:rsid w:val="003E6F90"/>
    <w:rsid w:val="003E73ED"/>
    <w:rsid w:val="003F2C71"/>
    <w:rsid w:val="003F5D0F"/>
    <w:rsid w:val="00413560"/>
    <w:rsid w:val="00414101"/>
    <w:rsid w:val="004219CF"/>
    <w:rsid w:val="004234F0"/>
    <w:rsid w:val="00433DDB"/>
    <w:rsid w:val="00435A29"/>
    <w:rsid w:val="00437619"/>
    <w:rsid w:val="0045216F"/>
    <w:rsid w:val="0046587B"/>
    <w:rsid w:val="00465A1E"/>
    <w:rsid w:val="00485753"/>
    <w:rsid w:val="0049264F"/>
    <w:rsid w:val="0049445A"/>
    <w:rsid w:val="004A2A63"/>
    <w:rsid w:val="004B210C"/>
    <w:rsid w:val="004D1BDF"/>
    <w:rsid w:val="004D405F"/>
    <w:rsid w:val="004E4F4F"/>
    <w:rsid w:val="004E6789"/>
    <w:rsid w:val="004F61E3"/>
    <w:rsid w:val="00502E10"/>
    <w:rsid w:val="0051015C"/>
    <w:rsid w:val="00516CF1"/>
    <w:rsid w:val="00523E96"/>
    <w:rsid w:val="00531AE9"/>
    <w:rsid w:val="00550A66"/>
    <w:rsid w:val="00567EC7"/>
    <w:rsid w:val="00570013"/>
    <w:rsid w:val="00574955"/>
    <w:rsid w:val="005753EC"/>
    <w:rsid w:val="005801A2"/>
    <w:rsid w:val="00583720"/>
    <w:rsid w:val="005952A5"/>
    <w:rsid w:val="005A33A1"/>
    <w:rsid w:val="005B217D"/>
    <w:rsid w:val="005B6468"/>
    <w:rsid w:val="005B742B"/>
    <w:rsid w:val="005C385F"/>
    <w:rsid w:val="005E1AC6"/>
    <w:rsid w:val="005F6F1B"/>
    <w:rsid w:val="00615995"/>
    <w:rsid w:val="00616155"/>
    <w:rsid w:val="00624B33"/>
    <w:rsid w:val="0063041A"/>
    <w:rsid w:val="00630AA2"/>
    <w:rsid w:val="00644588"/>
    <w:rsid w:val="00645386"/>
    <w:rsid w:val="00646707"/>
    <w:rsid w:val="00647E0A"/>
    <w:rsid w:val="00657F7E"/>
    <w:rsid w:val="00662E58"/>
    <w:rsid w:val="006637F2"/>
    <w:rsid w:val="006642A5"/>
    <w:rsid w:val="00664DCF"/>
    <w:rsid w:val="006931A1"/>
    <w:rsid w:val="006B40AC"/>
    <w:rsid w:val="006C5D39"/>
    <w:rsid w:val="006D6D9B"/>
    <w:rsid w:val="006E2810"/>
    <w:rsid w:val="006E5417"/>
    <w:rsid w:val="006F0794"/>
    <w:rsid w:val="006F6FC3"/>
    <w:rsid w:val="006F7528"/>
    <w:rsid w:val="007023DE"/>
    <w:rsid w:val="00712F60"/>
    <w:rsid w:val="00720628"/>
    <w:rsid w:val="00720E3B"/>
    <w:rsid w:val="007331B1"/>
    <w:rsid w:val="0074393F"/>
    <w:rsid w:val="00745F6B"/>
    <w:rsid w:val="0075585E"/>
    <w:rsid w:val="00762B73"/>
    <w:rsid w:val="00770571"/>
    <w:rsid w:val="007768FF"/>
    <w:rsid w:val="00777925"/>
    <w:rsid w:val="007824D3"/>
    <w:rsid w:val="00790E3A"/>
    <w:rsid w:val="007912F3"/>
    <w:rsid w:val="00796EE3"/>
    <w:rsid w:val="007A7D29"/>
    <w:rsid w:val="007B4AB8"/>
    <w:rsid w:val="007D1181"/>
    <w:rsid w:val="007D50D1"/>
    <w:rsid w:val="007E01A3"/>
    <w:rsid w:val="007F1F8B"/>
    <w:rsid w:val="007F67A1"/>
    <w:rsid w:val="00806027"/>
    <w:rsid w:val="008064C0"/>
    <w:rsid w:val="00806851"/>
    <w:rsid w:val="00811C05"/>
    <w:rsid w:val="008206C8"/>
    <w:rsid w:val="0086387C"/>
    <w:rsid w:val="00865EAB"/>
    <w:rsid w:val="00874A6C"/>
    <w:rsid w:val="00876C65"/>
    <w:rsid w:val="008A4B4C"/>
    <w:rsid w:val="008B547D"/>
    <w:rsid w:val="008C239F"/>
    <w:rsid w:val="008E480C"/>
    <w:rsid w:val="00900CFE"/>
    <w:rsid w:val="00907757"/>
    <w:rsid w:val="00913109"/>
    <w:rsid w:val="00917518"/>
    <w:rsid w:val="009212B0"/>
    <w:rsid w:val="00921FA1"/>
    <w:rsid w:val="009234A5"/>
    <w:rsid w:val="00933453"/>
    <w:rsid w:val="009336F7"/>
    <w:rsid w:val="0093636C"/>
    <w:rsid w:val="009374A7"/>
    <w:rsid w:val="009522C6"/>
    <w:rsid w:val="00955F6D"/>
    <w:rsid w:val="00977C16"/>
    <w:rsid w:val="0098551D"/>
    <w:rsid w:val="00985645"/>
    <w:rsid w:val="0099518F"/>
    <w:rsid w:val="009A523D"/>
    <w:rsid w:val="009B02A1"/>
    <w:rsid w:val="009B3361"/>
    <w:rsid w:val="009D3F00"/>
    <w:rsid w:val="009D7CE6"/>
    <w:rsid w:val="009E5A98"/>
    <w:rsid w:val="009E7246"/>
    <w:rsid w:val="009F496B"/>
    <w:rsid w:val="00A01439"/>
    <w:rsid w:val="00A02E61"/>
    <w:rsid w:val="00A05CFF"/>
    <w:rsid w:val="00A13048"/>
    <w:rsid w:val="00A46843"/>
    <w:rsid w:val="00A56B97"/>
    <w:rsid w:val="00A6093D"/>
    <w:rsid w:val="00A767DC"/>
    <w:rsid w:val="00A76A6D"/>
    <w:rsid w:val="00A83253"/>
    <w:rsid w:val="00AA6E84"/>
    <w:rsid w:val="00AB1A1C"/>
    <w:rsid w:val="00AB7A2D"/>
    <w:rsid w:val="00AD05A8"/>
    <w:rsid w:val="00AE341B"/>
    <w:rsid w:val="00B01905"/>
    <w:rsid w:val="00B07CA7"/>
    <w:rsid w:val="00B1279A"/>
    <w:rsid w:val="00B27D38"/>
    <w:rsid w:val="00B4194A"/>
    <w:rsid w:val="00B437E8"/>
    <w:rsid w:val="00B5222E"/>
    <w:rsid w:val="00B53179"/>
    <w:rsid w:val="00B57A23"/>
    <w:rsid w:val="00B600CD"/>
    <w:rsid w:val="00B61C96"/>
    <w:rsid w:val="00B73A2A"/>
    <w:rsid w:val="00B75A51"/>
    <w:rsid w:val="00B827C6"/>
    <w:rsid w:val="00B94B06"/>
    <w:rsid w:val="00B94C28"/>
    <w:rsid w:val="00BA093E"/>
    <w:rsid w:val="00BA7FBF"/>
    <w:rsid w:val="00BC10BA"/>
    <w:rsid w:val="00BC3A65"/>
    <w:rsid w:val="00BC5AFD"/>
    <w:rsid w:val="00C00DDE"/>
    <w:rsid w:val="00C03590"/>
    <w:rsid w:val="00C04F43"/>
    <w:rsid w:val="00C0609D"/>
    <w:rsid w:val="00C115AB"/>
    <w:rsid w:val="00C14837"/>
    <w:rsid w:val="00C26CCB"/>
    <w:rsid w:val="00C30249"/>
    <w:rsid w:val="00C3723B"/>
    <w:rsid w:val="00C42466"/>
    <w:rsid w:val="00C606C9"/>
    <w:rsid w:val="00C725ED"/>
    <w:rsid w:val="00C80288"/>
    <w:rsid w:val="00C84003"/>
    <w:rsid w:val="00C87BBE"/>
    <w:rsid w:val="00C904C4"/>
    <w:rsid w:val="00C90650"/>
    <w:rsid w:val="00C97D78"/>
    <w:rsid w:val="00CC2AAE"/>
    <w:rsid w:val="00CC5A42"/>
    <w:rsid w:val="00CC5AE9"/>
    <w:rsid w:val="00CC69BD"/>
    <w:rsid w:val="00CD0EAB"/>
    <w:rsid w:val="00CE5E02"/>
    <w:rsid w:val="00CF34DB"/>
    <w:rsid w:val="00CF3917"/>
    <w:rsid w:val="00CF558F"/>
    <w:rsid w:val="00CF71FE"/>
    <w:rsid w:val="00D010C0"/>
    <w:rsid w:val="00D073E2"/>
    <w:rsid w:val="00D1531F"/>
    <w:rsid w:val="00D16A37"/>
    <w:rsid w:val="00D446EC"/>
    <w:rsid w:val="00D51A32"/>
    <w:rsid w:val="00D51BF0"/>
    <w:rsid w:val="00D531DB"/>
    <w:rsid w:val="00D55942"/>
    <w:rsid w:val="00D610D9"/>
    <w:rsid w:val="00D6211E"/>
    <w:rsid w:val="00D807BF"/>
    <w:rsid w:val="00D82FCC"/>
    <w:rsid w:val="00D904CF"/>
    <w:rsid w:val="00DA17FC"/>
    <w:rsid w:val="00DA3973"/>
    <w:rsid w:val="00DA7887"/>
    <w:rsid w:val="00DB2C26"/>
    <w:rsid w:val="00DD02F4"/>
    <w:rsid w:val="00DD0B5F"/>
    <w:rsid w:val="00DD6622"/>
    <w:rsid w:val="00DE1C7C"/>
    <w:rsid w:val="00DE6B43"/>
    <w:rsid w:val="00E11923"/>
    <w:rsid w:val="00E262D4"/>
    <w:rsid w:val="00E36250"/>
    <w:rsid w:val="00E3675B"/>
    <w:rsid w:val="00E47F2D"/>
    <w:rsid w:val="00E51A55"/>
    <w:rsid w:val="00E54511"/>
    <w:rsid w:val="00E55C9D"/>
    <w:rsid w:val="00E61DAC"/>
    <w:rsid w:val="00E62F33"/>
    <w:rsid w:val="00E72B80"/>
    <w:rsid w:val="00E75FE3"/>
    <w:rsid w:val="00E81A07"/>
    <w:rsid w:val="00E86C4C"/>
    <w:rsid w:val="00E907A3"/>
    <w:rsid w:val="00EA5AE0"/>
    <w:rsid w:val="00EB56E1"/>
    <w:rsid w:val="00EB7AB1"/>
    <w:rsid w:val="00EE7CD8"/>
    <w:rsid w:val="00EF37F6"/>
    <w:rsid w:val="00EF48CC"/>
    <w:rsid w:val="00F00801"/>
    <w:rsid w:val="00F20583"/>
    <w:rsid w:val="00F2385C"/>
    <w:rsid w:val="00F23A8B"/>
    <w:rsid w:val="00F2488D"/>
    <w:rsid w:val="00F266F7"/>
    <w:rsid w:val="00F601A0"/>
    <w:rsid w:val="00F712E9"/>
    <w:rsid w:val="00F73032"/>
    <w:rsid w:val="00F7783E"/>
    <w:rsid w:val="00F848FC"/>
    <w:rsid w:val="00F906F6"/>
    <w:rsid w:val="00F9282A"/>
    <w:rsid w:val="00F94663"/>
    <w:rsid w:val="00F96BAD"/>
    <w:rsid w:val="00FA139D"/>
    <w:rsid w:val="00FA15A3"/>
    <w:rsid w:val="00FA60F5"/>
    <w:rsid w:val="00FA795B"/>
    <w:rsid w:val="00FA7E4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552931212">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6367901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523</TotalTime>
  <Pages>3</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86</cp:revision>
  <cp:lastPrinted>1900-01-01T08:00:00Z</cp:lastPrinted>
  <dcterms:created xsi:type="dcterms:W3CDTF">2018-08-09T13:44:00Z</dcterms:created>
  <dcterms:modified xsi:type="dcterms:W3CDTF">2019-01-02T12:40:00Z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1546432796</vt:lpwstr>
  </property>
</Properties>
</file>