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0B960A9"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D441B7">
              <w:rPr>
                <w:lang w:val="en-CA"/>
              </w:rPr>
              <w:t>0259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8D7D22" w:rsidR="00E61DAC" w:rsidRPr="005B217D" w:rsidRDefault="00023942" w:rsidP="009D7CE6">
            <w:pPr>
              <w:spacing w:before="60" w:after="60"/>
              <w:rPr>
                <w:b/>
                <w:szCs w:val="22"/>
                <w:lang w:val="en-CA"/>
              </w:rPr>
            </w:pPr>
            <w:r>
              <w:rPr>
                <w:b/>
                <w:szCs w:val="22"/>
                <w:lang w:val="en-CA"/>
              </w:rPr>
              <w:t>Use cases and proposed design choices for adaptive resolution changing</w:t>
            </w:r>
            <w:r w:rsidR="00DB6950">
              <w:rPr>
                <w:b/>
                <w:szCs w:val="22"/>
                <w:lang w:val="en-CA"/>
              </w:rPr>
              <w:t xml:space="preserve"> (ARC)</w:t>
            </w:r>
            <w:bookmarkStart w:id="0" w:name="_GoBack"/>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301615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D679BC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328A1A3" w:rsidR="00E61DAC" w:rsidRPr="005B217D" w:rsidRDefault="00023942">
            <w:pPr>
              <w:spacing w:before="60" w:after="60"/>
              <w:rPr>
                <w:szCs w:val="22"/>
                <w:lang w:val="en-CA"/>
              </w:rPr>
            </w:pPr>
            <w:r>
              <w:rPr>
                <w:szCs w:val="22"/>
                <w:lang w:val="en-CA"/>
              </w:rPr>
              <w:t>Miska M. Hannuksela, Alireza Aminlou</w:t>
            </w:r>
            <w:r>
              <w:rPr>
                <w:szCs w:val="22"/>
                <w:lang w:val="en-CA"/>
              </w:rPr>
              <w:br/>
              <w:t>Nokia Technologies, Tampere, Finland</w:t>
            </w:r>
          </w:p>
        </w:tc>
        <w:tc>
          <w:tcPr>
            <w:tcW w:w="900" w:type="dxa"/>
          </w:tcPr>
          <w:p w14:paraId="0140ECA2" w14:textId="25BB175F" w:rsidR="00E61DAC" w:rsidRPr="005B217D" w:rsidRDefault="00E61DAC">
            <w:pPr>
              <w:spacing w:before="60" w:after="60"/>
              <w:rPr>
                <w:szCs w:val="22"/>
                <w:lang w:val="en-CA"/>
              </w:rPr>
            </w:pPr>
            <w:r w:rsidRPr="005B217D">
              <w:rPr>
                <w:szCs w:val="22"/>
                <w:lang w:val="en-CA"/>
              </w:rPr>
              <w:t>Email:</w:t>
            </w:r>
          </w:p>
        </w:tc>
        <w:tc>
          <w:tcPr>
            <w:tcW w:w="3060" w:type="dxa"/>
          </w:tcPr>
          <w:p w14:paraId="32C2ABFD" w14:textId="5E95548B" w:rsidR="00E61DAC" w:rsidRPr="005B217D" w:rsidRDefault="00023942" w:rsidP="005952A5">
            <w:pPr>
              <w:spacing w:before="60" w:after="60"/>
              <w:rPr>
                <w:szCs w:val="22"/>
                <w:lang w:val="en-CA"/>
              </w:rPr>
            </w:pPr>
            <w:r>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DB5BC77" w:rsidR="00E61DAC" w:rsidRPr="005B217D" w:rsidRDefault="00023942">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3DC90C6" w14:textId="77777777" w:rsidR="003906C1" w:rsidRDefault="003906C1" w:rsidP="003906C1">
      <w:pPr>
        <w:rPr>
          <w:szCs w:val="22"/>
          <w:lang w:val="en-CA"/>
        </w:rPr>
      </w:pPr>
      <w:r>
        <w:rPr>
          <w:szCs w:val="22"/>
          <w:lang w:val="en-CA"/>
        </w:rPr>
        <w:t>The following is high-level design choices are proposed for VVC version 1:</w:t>
      </w:r>
    </w:p>
    <w:p w14:paraId="5FAAC907" w14:textId="77777777" w:rsidR="003906C1" w:rsidRPr="003906C1" w:rsidRDefault="003906C1" w:rsidP="003906C1">
      <w:pPr>
        <w:pStyle w:val="ListParagraph"/>
        <w:numPr>
          <w:ilvl w:val="0"/>
          <w:numId w:val="17"/>
        </w:numPr>
        <w:ind w:hanging="357"/>
        <w:contextualSpacing w:val="0"/>
        <w:rPr>
          <w:szCs w:val="22"/>
          <w:lang w:val="en-CA"/>
        </w:rPr>
      </w:pPr>
      <w:r w:rsidRPr="003906C1">
        <w:rPr>
          <w:szCs w:val="22"/>
          <w:lang w:val="en-CA"/>
        </w:rPr>
        <w:t>It is proposed to include a reference picture resampling process in VVC version 1 for the following use cases:</w:t>
      </w:r>
    </w:p>
    <w:p w14:paraId="35EF0E39" w14:textId="77777777" w:rsidR="003906C1" w:rsidRPr="003906C1" w:rsidRDefault="003906C1" w:rsidP="003906C1">
      <w:pPr>
        <w:pStyle w:val="ListParagraph"/>
        <w:numPr>
          <w:ilvl w:val="0"/>
          <w:numId w:val="19"/>
        </w:numPr>
        <w:ind w:hanging="357"/>
        <w:contextualSpacing w:val="0"/>
        <w:rPr>
          <w:szCs w:val="22"/>
          <w:lang w:val="en-CA"/>
        </w:rPr>
      </w:pPr>
      <w:r w:rsidRPr="003906C1">
        <w:rPr>
          <w:szCs w:val="22"/>
          <w:lang w:val="en-CA"/>
        </w:rPr>
        <w:t>Usage of efficient prediction structures (e.g. so-called open groups of pictures) in adaptive streaming without compromising from the fast and seamless representation switching capability between representations of different properties, such as different spatial resolutions.</w:t>
      </w:r>
    </w:p>
    <w:p w14:paraId="2F018423" w14:textId="77777777" w:rsidR="003906C1" w:rsidRDefault="003906C1" w:rsidP="003906C1">
      <w:pPr>
        <w:pStyle w:val="ListParagraph"/>
        <w:numPr>
          <w:ilvl w:val="0"/>
          <w:numId w:val="19"/>
        </w:numPr>
        <w:ind w:hanging="357"/>
        <w:contextualSpacing w:val="0"/>
        <w:rPr>
          <w:szCs w:val="22"/>
          <w:lang w:val="en-CA"/>
        </w:rPr>
      </w:pPr>
      <w:r>
        <w:rPr>
          <w:szCs w:val="22"/>
          <w:lang w:val="en-CA"/>
        </w:rPr>
        <w:t>Adapting low-delay conversational video content to network conditions and application-originated resolution changes without significant delay or delay variation.</w:t>
      </w:r>
    </w:p>
    <w:p w14:paraId="68370DFA" w14:textId="622CA9EC" w:rsidR="003906C1" w:rsidRDefault="003906C1" w:rsidP="003906C1">
      <w:pPr>
        <w:pStyle w:val="ListParagraph"/>
        <w:numPr>
          <w:ilvl w:val="0"/>
          <w:numId w:val="17"/>
        </w:numPr>
        <w:ind w:hanging="357"/>
        <w:contextualSpacing w:val="0"/>
        <w:rPr>
          <w:szCs w:val="22"/>
          <w:lang w:val="en-CA"/>
        </w:rPr>
      </w:pPr>
      <w:r w:rsidRPr="001A5158">
        <w:rPr>
          <w:szCs w:val="22"/>
          <w:lang w:val="en-CA"/>
        </w:rPr>
        <w:t xml:space="preserve">The VVC design </w:t>
      </w:r>
      <w:r>
        <w:rPr>
          <w:szCs w:val="22"/>
          <w:lang w:val="en-CA"/>
        </w:rPr>
        <w:t>is proposed to</w:t>
      </w:r>
      <w:r w:rsidRPr="001A5158">
        <w:rPr>
          <w:szCs w:val="22"/>
          <w:lang w:val="en-CA"/>
        </w:rPr>
        <w:t xml:space="preserve"> allow merging of a sub-picture originating from a random-access picture and another sub-picture originating from a non-random-access picture into the same coded picture conforming to VVC.</w:t>
      </w:r>
      <w:r>
        <w:rPr>
          <w:szCs w:val="22"/>
          <w:lang w:val="en-CA"/>
        </w:rPr>
        <w:t xml:space="preserve"> This is asserted to enable efficient handling of viewing orientation changes in mixed-quality and mixed-resolution viewport-adaptive 360° streaming.</w:t>
      </w:r>
      <w:r w:rsidR="00D441B7">
        <w:rPr>
          <w:szCs w:val="22"/>
          <w:lang w:val="en-CA"/>
        </w:rPr>
        <w:t xml:space="preserve"> This design choice is discussed also in JVET-M0388.</w:t>
      </w:r>
    </w:p>
    <w:p w14:paraId="232012CD" w14:textId="77777777" w:rsidR="003906C1" w:rsidRDefault="003906C1" w:rsidP="003906C1">
      <w:pPr>
        <w:pStyle w:val="ListParagraph"/>
        <w:numPr>
          <w:ilvl w:val="0"/>
          <w:numId w:val="17"/>
        </w:numPr>
        <w:ind w:hanging="357"/>
        <w:contextualSpacing w:val="0"/>
        <w:rPr>
          <w:szCs w:val="22"/>
          <w:lang w:val="en-CA"/>
        </w:rPr>
      </w:pPr>
      <w:r>
        <w:rPr>
          <w:szCs w:val="22"/>
          <w:lang w:val="en-CA"/>
        </w:rPr>
        <w:t>It is proposed to include sub-picture-wise resampling process in VVC version 1. This is asserted to enable efficient prediction structure for more efficient handling of viewing orientation changes in mixed-resolution viewport-adaptive 360° streaming.</w:t>
      </w:r>
    </w:p>
    <w:p w14:paraId="6BC26B69" w14:textId="1AB5DFE1" w:rsidR="00023942" w:rsidRPr="005B217D" w:rsidRDefault="00023942" w:rsidP="00023942">
      <w:pPr>
        <w:pStyle w:val="Heading1"/>
        <w:rPr>
          <w:lang w:val="en-CA"/>
        </w:rPr>
      </w:pPr>
      <w:r>
        <w:rPr>
          <w:lang w:val="en-CA"/>
        </w:rPr>
        <w:t>Background: sub-pictures</w:t>
      </w:r>
    </w:p>
    <w:p w14:paraId="27F20CAF" w14:textId="121ED82E" w:rsidR="00023942" w:rsidRDefault="00023942" w:rsidP="00023942">
      <w:pPr>
        <w:rPr>
          <w:szCs w:val="22"/>
          <w:lang w:val="en-CA"/>
        </w:rPr>
      </w:pPr>
      <w:r>
        <w:rPr>
          <w:szCs w:val="22"/>
          <w:lang w:val="en-CA"/>
        </w:rPr>
        <w:t xml:space="preserve">The terms sub-picture track is defined as follows in OMAF: </w:t>
      </w:r>
      <w:r w:rsidRPr="00023942">
        <w:rPr>
          <w:szCs w:val="22"/>
          <w:lang w:val="en-CA"/>
        </w:rPr>
        <w:t xml:space="preserve">track that is with spatial relationships to other track(s) and that represents </w:t>
      </w:r>
      <w:r w:rsidR="00EC7512" w:rsidRPr="00023942">
        <w:rPr>
          <w:szCs w:val="22"/>
          <w:lang w:val="en-CA"/>
        </w:rPr>
        <w:t>that represents a spatial subset of the original video content, which has been split into spatial subsets before video encoding at the content production side</w:t>
      </w:r>
      <w:r>
        <w:rPr>
          <w:szCs w:val="22"/>
          <w:lang w:val="en-CA"/>
        </w:rPr>
        <w:t>. A sub-picture track for HEVC can be constructed by rewriting the parameter sets and slice segment headers for a motion-constrained tile set so that it becomes a self-standing HEVC bitstream. A sub-picture Representation can be defined as a DASH Representation that carries a sub-picture track.</w:t>
      </w:r>
    </w:p>
    <w:p w14:paraId="1F40B525" w14:textId="72BE0391" w:rsidR="00023942" w:rsidRDefault="00EC7512" w:rsidP="00023942">
      <w:pPr>
        <w:rPr>
          <w:szCs w:val="22"/>
          <w:lang w:val="en-CA"/>
        </w:rPr>
      </w:pPr>
      <w:r>
        <w:rPr>
          <w:szCs w:val="22"/>
          <w:lang w:val="en-CA"/>
        </w:rPr>
        <w:t>JVET-</w:t>
      </w:r>
      <w:r w:rsidR="00D441B7">
        <w:rPr>
          <w:szCs w:val="22"/>
          <w:lang w:val="en-CA"/>
        </w:rPr>
        <w:t>M0261</w:t>
      </w:r>
      <w:r>
        <w:rPr>
          <w:szCs w:val="22"/>
          <w:lang w:val="en-CA"/>
        </w:rPr>
        <w:t xml:space="preserve"> used the term sub-picture as a spatial partitioning unit for VVC, summarized as follows:</w:t>
      </w:r>
    </w:p>
    <w:p w14:paraId="19888251" w14:textId="77777777" w:rsidR="00EC7512" w:rsidRPr="00103CC2" w:rsidRDefault="00EC7512" w:rsidP="00EC7512">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rPr>
          <w:rFonts w:eastAsia="SimSun"/>
          <w:lang w:val="en-CA"/>
        </w:rPr>
      </w:pPr>
      <w:r w:rsidRPr="00103CC2">
        <w:rPr>
          <w:rFonts w:eastAsia="SimSun"/>
          <w:lang w:val="en-CA"/>
        </w:rPr>
        <w:t>Pictures are divided into sub-pictures, tile groups</w:t>
      </w:r>
      <w:r w:rsidRPr="00103CC2">
        <w:rPr>
          <w:rFonts w:eastAsia="SimSun"/>
          <w:noProof/>
          <w:lang w:val="en-CA"/>
        </w:rPr>
        <w:t xml:space="preserve"> and tiles</w:t>
      </w:r>
      <w:r w:rsidRPr="00103CC2">
        <w:rPr>
          <w:rFonts w:eastAsia="SimSun"/>
          <w:lang w:val="en-CA"/>
        </w:rPr>
        <w:t xml:space="preserve">. </w:t>
      </w:r>
    </w:p>
    <w:p w14:paraId="24FC1ACB" w14:textId="77777777" w:rsidR="00EC7512" w:rsidRDefault="00EC7512" w:rsidP="00EC7512">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rPr>
          <w:rFonts w:eastAsia="SimSun"/>
          <w:lang w:val="en-CA"/>
        </w:rPr>
      </w:pPr>
      <w:r>
        <w:rPr>
          <w:rFonts w:eastAsia="SimSun"/>
          <w:lang w:val="en-CA"/>
        </w:rPr>
        <w:t xml:space="preserve">A sub-picture is a rectangular set of tile groups that starts with a tile group that has tile_group_address equal to 0. </w:t>
      </w:r>
    </w:p>
    <w:p w14:paraId="769CAE84" w14:textId="77777777" w:rsidR="00EC7512" w:rsidRDefault="00EC7512" w:rsidP="00EC7512">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rPr>
          <w:rFonts w:eastAsia="SimSun"/>
          <w:lang w:val="en-CA"/>
        </w:rPr>
      </w:pPr>
      <w:r>
        <w:rPr>
          <w:rFonts w:eastAsia="SimSun"/>
          <w:lang w:val="en-CA"/>
        </w:rPr>
        <w:t>Each sub-picture may refer to its own PPS and may hence have its own tile partitioning.</w:t>
      </w:r>
    </w:p>
    <w:p w14:paraId="73DFF6CF" w14:textId="77777777" w:rsidR="00EC7512" w:rsidRDefault="00EC7512" w:rsidP="00EC7512">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rPr>
          <w:rFonts w:eastAsia="SimSun"/>
          <w:lang w:val="en-CA"/>
        </w:rPr>
      </w:pPr>
      <w:r>
        <w:rPr>
          <w:rFonts w:eastAsia="SimSun"/>
          <w:lang w:val="en-CA"/>
        </w:rPr>
        <w:t xml:space="preserve">Sub-pictures are treated like pictures in the decoding process. </w:t>
      </w:r>
    </w:p>
    <w:p w14:paraId="720C62F3" w14:textId="77777777" w:rsidR="00EC7512" w:rsidRDefault="00EC7512" w:rsidP="00EC7512">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rPr>
          <w:rFonts w:eastAsia="SimSun"/>
          <w:lang w:val="en-CA"/>
        </w:rPr>
      </w:pPr>
      <w:r>
        <w:rPr>
          <w:rFonts w:eastAsia="SimSun"/>
          <w:lang w:val="en-CA"/>
        </w:rPr>
        <w:t>The reference pictures for decoding the sub-picture are generated by extracting the area collocating with the current sub-picture from the reference pictures in the decoded picture buffer. The extracted area shall be a decoded sub-picture, i.e. inter prediction takes place between sub-pictures of the same size and the same location within the picture.</w:t>
      </w:r>
    </w:p>
    <w:p w14:paraId="603CF8F0" w14:textId="77777777" w:rsidR="00EC7512" w:rsidRDefault="00EC7512" w:rsidP="00EC7512">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rPr>
          <w:rFonts w:eastAsia="SimSun"/>
          <w:lang w:val="en-CA"/>
        </w:rPr>
      </w:pPr>
      <w:r w:rsidRPr="00E25541">
        <w:rPr>
          <w:rFonts w:eastAsia="SimSun"/>
          <w:lang w:val="en-CA"/>
        </w:rPr>
        <w:t xml:space="preserve">A tile group is a sequence of tiles in tile raster scan of a </w:t>
      </w:r>
      <w:r>
        <w:rPr>
          <w:rFonts w:eastAsia="SimSun"/>
          <w:lang w:val="en-CA"/>
        </w:rPr>
        <w:t>sub-</w:t>
      </w:r>
      <w:r w:rsidRPr="00E25541">
        <w:rPr>
          <w:rFonts w:eastAsia="SimSun"/>
          <w:lang w:val="en-CA"/>
        </w:rPr>
        <w:t xml:space="preserve">picture. </w:t>
      </w:r>
    </w:p>
    <w:p w14:paraId="0513F6C4" w14:textId="371AE12A" w:rsidR="00023942" w:rsidRDefault="00EC7512" w:rsidP="00023942">
      <w:pPr>
        <w:rPr>
          <w:szCs w:val="22"/>
          <w:lang w:val="en-CA"/>
        </w:rPr>
      </w:pPr>
      <w:r>
        <w:rPr>
          <w:szCs w:val="22"/>
          <w:lang w:val="en-CA"/>
        </w:rPr>
        <w:lastRenderedPageBreak/>
        <w:t>In this contribution we refer to the term sub-picture as defined in JVET-</w:t>
      </w:r>
      <w:r w:rsidR="00D441B7" w:rsidRPr="00D441B7">
        <w:rPr>
          <w:szCs w:val="22"/>
          <w:lang w:val="en-CA"/>
        </w:rPr>
        <w:t xml:space="preserve"> </w:t>
      </w:r>
      <w:r w:rsidR="00D441B7">
        <w:rPr>
          <w:szCs w:val="22"/>
          <w:lang w:val="en-CA"/>
        </w:rPr>
        <w:t>M0261</w:t>
      </w:r>
      <w:r>
        <w:rPr>
          <w:szCs w:val="22"/>
          <w:lang w:val="en-CA"/>
        </w:rPr>
        <w:t>. However, a track that encapsulates a sub-picture sequence as defined in JVET-</w:t>
      </w:r>
      <w:r w:rsidR="00D441B7" w:rsidRPr="00D441B7">
        <w:rPr>
          <w:szCs w:val="22"/>
          <w:lang w:val="en-CA"/>
        </w:rPr>
        <w:t xml:space="preserve"> </w:t>
      </w:r>
      <w:r w:rsidR="00D441B7">
        <w:rPr>
          <w:szCs w:val="22"/>
          <w:lang w:val="en-CA"/>
        </w:rPr>
        <w:t>M0261</w:t>
      </w:r>
      <w:r>
        <w:rPr>
          <w:szCs w:val="22"/>
          <w:lang w:val="en-CA"/>
        </w:rPr>
        <w:t xml:space="preserve"> has very similar properties as a sub-picture track defined in OMAF, the examples given below apply in both cases.</w:t>
      </w:r>
    </w:p>
    <w:p w14:paraId="7D2AC1F0" w14:textId="63B6E50C" w:rsidR="00745F6B" w:rsidRPr="005B217D" w:rsidRDefault="003906C1" w:rsidP="00E11923">
      <w:pPr>
        <w:pStyle w:val="Heading1"/>
        <w:rPr>
          <w:lang w:val="en-CA"/>
        </w:rPr>
      </w:pPr>
      <w:r>
        <w:rPr>
          <w:lang w:val="en-CA"/>
        </w:rPr>
        <w:t>Use cases</w:t>
      </w:r>
    </w:p>
    <w:p w14:paraId="655CE31D" w14:textId="00A67744" w:rsidR="008F5C51" w:rsidRDefault="008F5C51" w:rsidP="008F5C51">
      <w:pPr>
        <w:pStyle w:val="Heading2"/>
        <w:rPr>
          <w:lang w:val="en-CA"/>
        </w:rPr>
      </w:pPr>
      <w:r>
        <w:rPr>
          <w:lang w:val="en-CA"/>
        </w:rPr>
        <w:t>Adaptive resolution change</w:t>
      </w:r>
      <w:r w:rsidR="00640A1B">
        <w:rPr>
          <w:lang w:val="en-CA"/>
        </w:rPr>
        <w:t xml:space="preserve"> in streaming</w:t>
      </w:r>
    </w:p>
    <w:p w14:paraId="0B186A63" w14:textId="0014BDDC" w:rsidR="00640A1B" w:rsidRDefault="00B569FE" w:rsidP="00640A1B">
      <w:pPr>
        <w:pStyle w:val="Heading3"/>
      </w:pPr>
      <w:r>
        <w:t>Requirement for the support of adaptive streaming</w:t>
      </w:r>
    </w:p>
    <w:p w14:paraId="58C6D22B" w14:textId="23405718" w:rsidR="00B569FE" w:rsidRDefault="00B569FE" w:rsidP="00B569FE">
      <w:pPr>
        <w:rPr>
          <w:szCs w:val="22"/>
          <w:lang w:val="en-CA"/>
        </w:rPr>
      </w:pPr>
      <w:r>
        <w:rPr>
          <w:szCs w:val="22"/>
          <w:lang w:val="en-CA"/>
        </w:rPr>
        <w:t xml:space="preserve">Section 5.13 ("Support for Adaptive Streaming") of MPEG N17074 </w:t>
      </w:r>
      <w:r>
        <w:rPr>
          <w:szCs w:val="22"/>
          <w:lang w:val="en-CA"/>
        </w:rPr>
        <w:fldChar w:fldCharType="begin"/>
      </w:r>
      <w:r>
        <w:rPr>
          <w:szCs w:val="22"/>
          <w:lang w:val="en-CA"/>
        </w:rPr>
        <w:instrText xml:space="preserve"> REF _Ref518338778 \r \h </w:instrText>
      </w:r>
      <w:r>
        <w:rPr>
          <w:szCs w:val="22"/>
          <w:lang w:val="en-CA"/>
        </w:rPr>
      </w:r>
      <w:r>
        <w:rPr>
          <w:szCs w:val="22"/>
          <w:lang w:val="en-CA"/>
        </w:rPr>
        <w:fldChar w:fldCharType="separate"/>
      </w:r>
      <w:r w:rsidR="007301E7">
        <w:rPr>
          <w:szCs w:val="22"/>
          <w:lang w:val="en-CA"/>
        </w:rPr>
        <w:t>[1]</w:t>
      </w:r>
      <w:r>
        <w:rPr>
          <w:szCs w:val="22"/>
          <w:lang w:val="en-CA"/>
        </w:rPr>
        <w:fldChar w:fldCharType="end"/>
      </w:r>
      <w:r>
        <w:rPr>
          <w:szCs w:val="22"/>
          <w:lang w:val="en-CA"/>
        </w:rPr>
        <w:t xml:space="preserve"> includes the following requirement for VVC:</w:t>
      </w:r>
    </w:p>
    <w:p w14:paraId="48E12CF7" w14:textId="1252C2B5" w:rsidR="008F5C51" w:rsidRDefault="008F5C51" w:rsidP="00B569FE">
      <w:pPr>
        <w:ind w:left="360"/>
        <w:rPr>
          <w:szCs w:val="22"/>
          <w:lang w:val="en-CA"/>
        </w:rPr>
      </w:pPr>
      <w:r>
        <w:t>The standard shall support fast representation switching in the case of adaptive streaming services that offer multiple representations of the same content, each having different properties (e.g. spatial resolution or sample bit depth). The standard shall enable the use of efficient prediction structures (e.g. so-called open groups of pictures) without compromising from the fast and seamless representation switching capability between representations of different properties, such as different spatial resolutions.</w:t>
      </w:r>
    </w:p>
    <w:p w14:paraId="2DF68078" w14:textId="7E645CE3" w:rsidR="008F5C51" w:rsidRDefault="00B569FE" w:rsidP="00640A1B">
      <w:pPr>
        <w:pStyle w:val="Heading3"/>
        <w:rPr>
          <w:lang w:val="en-CA"/>
        </w:rPr>
      </w:pPr>
      <w:r>
        <w:rPr>
          <w:lang w:val="en-CA"/>
        </w:rPr>
        <w:t>Example of the open GOP prediction structure with representation switching</w:t>
      </w:r>
    </w:p>
    <w:p w14:paraId="6EFB5223" w14:textId="601EC58B" w:rsidR="00640A1B" w:rsidRPr="00640A1B" w:rsidRDefault="00640A1B" w:rsidP="00640A1B">
      <w:pPr>
        <w:rPr>
          <w:szCs w:val="22"/>
          <w:lang w:val="en-CA"/>
        </w:rPr>
      </w:pPr>
      <w:r>
        <w:rPr>
          <w:szCs w:val="22"/>
          <w:lang w:val="en-CA"/>
        </w:rPr>
        <w:t>Content generation for adaptive b</w:t>
      </w:r>
      <w:r w:rsidRPr="00640A1B">
        <w:rPr>
          <w:szCs w:val="22"/>
          <w:lang w:val="en-CA"/>
        </w:rPr>
        <w:t>itrate streaming includes generations of different Representations</w:t>
      </w:r>
      <w:r>
        <w:rPr>
          <w:szCs w:val="22"/>
          <w:lang w:val="en-CA"/>
        </w:rPr>
        <w:t xml:space="preserve">, which can have different spatial resolutions. The client requests Segments from the Representations and can hence decide at which resolution and bitrate the content is received. </w:t>
      </w:r>
      <w:r w:rsidRPr="00640A1B">
        <w:rPr>
          <w:szCs w:val="22"/>
          <w:lang w:val="en-CA"/>
        </w:rPr>
        <w:t>At the client</w:t>
      </w:r>
      <w:r>
        <w:rPr>
          <w:szCs w:val="22"/>
          <w:lang w:val="en-CA"/>
        </w:rPr>
        <w:t>,</w:t>
      </w:r>
      <w:r w:rsidR="0073640B">
        <w:rPr>
          <w:szCs w:val="22"/>
          <w:lang w:val="en-CA"/>
        </w:rPr>
        <w:t xml:space="preserve"> the S</w:t>
      </w:r>
      <w:r w:rsidRPr="00640A1B">
        <w:rPr>
          <w:szCs w:val="22"/>
          <w:lang w:val="en-CA"/>
        </w:rPr>
        <w:t xml:space="preserve">egments of different Representations are </w:t>
      </w:r>
      <w:r w:rsidR="0073640B">
        <w:rPr>
          <w:szCs w:val="22"/>
          <w:lang w:val="en-CA"/>
        </w:rPr>
        <w:t xml:space="preserve">concatenated, decoded, and played. The client should be able to achieve seamless playout with one decoder instance. </w:t>
      </w:r>
      <w:r w:rsidR="00FA238A">
        <w:rPr>
          <w:szCs w:val="22"/>
          <w:lang w:val="en-CA"/>
        </w:rPr>
        <w:t xml:space="preserve">Closed GOP structures (starting with an IDR picture) are conventionally used as illustrated in </w:t>
      </w:r>
      <w:r w:rsidR="00FA238A">
        <w:rPr>
          <w:szCs w:val="22"/>
          <w:lang w:val="en-CA"/>
        </w:rPr>
        <w:fldChar w:fldCharType="begin"/>
      </w:r>
      <w:r w:rsidR="00FA238A">
        <w:rPr>
          <w:szCs w:val="22"/>
          <w:lang w:val="en-CA"/>
        </w:rPr>
        <w:instrText xml:space="preserve"> REF _Ref534115710 \h </w:instrText>
      </w:r>
      <w:r w:rsidR="00FA238A">
        <w:rPr>
          <w:szCs w:val="22"/>
          <w:lang w:val="en-CA"/>
        </w:rPr>
      </w:r>
      <w:r w:rsidR="00FA238A">
        <w:rPr>
          <w:szCs w:val="22"/>
          <w:lang w:val="en-CA"/>
        </w:rPr>
        <w:fldChar w:fldCharType="separate"/>
      </w:r>
      <w:r w:rsidR="007301E7">
        <w:t xml:space="preserve">Figure </w:t>
      </w:r>
      <w:r w:rsidR="007301E7">
        <w:rPr>
          <w:noProof/>
        </w:rPr>
        <w:t>1</w:t>
      </w:r>
      <w:r w:rsidR="00FA238A">
        <w:rPr>
          <w:szCs w:val="22"/>
          <w:lang w:val="en-CA"/>
        </w:rPr>
        <w:fldChar w:fldCharType="end"/>
      </w:r>
      <w:r w:rsidR="00FA238A">
        <w:rPr>
          <w:szCs w:val="22"/>
          <w:lang w:val="en-CA"/>
        </w:rPr>
        <w:t>.</w:t>
      </w:r>
    </w:p>
    <w:p w14:paraId="4A36C95A" w14:textId="77777777" w:rsidR="00FA238A" w:rsidRDefault="00640A1B" w:rsidP="00FA238A">
      <w:pPr>
        <w:keepNext/>
      </w:pPr>
      <w:r>
        <w:rPr>
          <w:noProof/>
          <w:szCs w:val="22"/>
          <w:lang w:val="en-CA"/>
        </w:rPr>
        <w:drawing>
          <wp:inline distT="0" distB="0" distL="0" distR="0" wp14:anchorId="7BB76B36" wp14:editId="064F48B5">
            <wp:extent cx="5821200" cy="1620000"/>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21200" cy="1620000"/>
                    </a:xfrm>
                    <a:prstGeom prst="rect">
                      <a:avLst/>
                    </a:prstGeom>
                    <a:noFill/>
                  </pic:spPr>
                </pic:pic>
              </a:graphicData>
            </a:graphic>
          </wp:inline>
        </w:drawing>
      </w:r>
    </w:p>
    <w:p w14:paraId="3288A00A" w14:textId="6BA27945" w:rsidR="00640A1B" w:rsidRDefault="00FA238A" w:rsidP="00FA238A">
      <w:pPr>
        <w:pStyle w:val="Caption"/>
        <w:jc w:val="center"/>
        <w:rPr>
          <w:szCs w:val="22"/>
          <w:lang w:val="en-CA"/>
        </w:rPr>
      </w:pPr>
      <w:bookmarkStart w:id="1" w:name="_Ref534115710"/>
      <w:r>
        <w:t xml:space="preserve">Figure </w:t>
      </w:r>
      <w:r w:rsidR="00C8678F">
        <w:fldChar w:fldCharType="begin"/>
      </w:r>
      <w:r w:rsidR="00C8678F">
        <w:instrText xml:space="preserve"> SEQ Figure \* ARABIC </w:instrText>
      </w:r>
      <w:r w:rsidR="00C8678F">
        <w:fldChar w:fldCharType="separate"/>
      </w:r>
      <w:r w:rsidR="007301E7">
        <w:rPr>
          <w:noProof/>
        </w:rPr>
        <w:t>1</w:t>
      </w:r>
      <w:r w:rsidR="00C8678F">
        <w:rPr>
          <w:noProof/>
        </w:rPr>
        <w:fldChar w:fldCharType="end"/>
      </w:r>
      <w:bookmarkEnd w:id="1"/>
      <w:r>
        <w:t>. Adaptive streaming of two Representations of the same content coded at different resolutions.</w:t>
      </w:r>
    </w:p>
    <w:p w14:paraId="2BE67837" w14:textId="25B0DF76" w:rsidR="00A05B04" w:rsidRDefault="00736611" w:rsidP="009234A5">
      <w:pPr>
        <w:rPr>
          <w:szCs w:val="22"/>
          <w:lang w:val="en-CA"/>
        </w:rPr>
      </w:pPr>
      <w:r>
        <w:rPr>
          <w:szCs w:val="22"/>
          <w:lang w:val="en-CA"/>
        </w:rPr>
        <w:t>Open GOP prediction structures (starting with CRA pictures) enable better compression performance</w:t>
      </w:r>
      <w:r w:rsidR="00FA238A">
        <w:rPr>
          <w:szCs w:val="22"/>
          <w:lang w:val="en-CA"/>
        </w:rPr>
        <w:t xml:space="preserve"> than the respective closed GOP prediction structures</w:t>
      </w:r>
      <w:r>
        <w:rPr>
          <w:szCs w:val="22"/>
          <w:lang w:val="en-CA"/>
        </w:rPr>
        <w:t xml:space="preserve">. </w:t>
      </w:r>
      <w:r w:rsidR="00FA238A">
        <w:rPr>
          <w:szCs w:val="22"/>
          <w:lang w:val="en-CA"/>
        </w:rPr>
        <w:t>For example, a</w:t>
      </w:r>
      <w:r w:rsidR="00A05B04">
        <w:rPr>
          <w:szCs w:val="22"/>
          <w:lang w:val="en-CA"/>
        </w:rPr>
        <w:t>n average</w:t>
      </w:r>
      <w:r w:rsidR="00FA238A">
        <w:rPr>
          <w:szCs w:val="22"/>
          <w:lang w:val="en-CA"/>
        </w:rPr>
        <w:t xml:space="preserve"> bitrate reduction of 5.6% in terms of luma Bjontegaard delta bitrate </w:t>
      </w:r>
      <w:r w:rsidR="00A05B04">
        <w:rPr>
          <w:szCs w:val="22"/>
          <w:lang w:val="en-CA"/>
        </w:rPr>
        <w:t xml:space="preserve">was achieved in </w:t>
      </w:r>
      <w:r w:rsidR="009B147B">
        <w:rPr>
          <w:szCs w:val="22"/>
          <w:lang w:val="en-CA"/>
        </w:rPr>
        <w:fldChar w:fldCharType="begin"/>
      </w:r>
      <w:r w:rsidR="009B147B">
        <w:rPr>
          <w:szCs w:val="22"/>
          <w:lang w:val="en-CA"/>
        </w:rPr>
        <w:instrText xml:space="preserve"> REF _Ref534119234 \r \h </w:instrText>
      </w:r>
      <w:r w:rsidR="009B147B">
        <w:rPr>
          <w:szCs w:val="22"/>
          <w:lang w:val="en-CA"/>
        </w:rPr>
      </w:r>
      <w:r w:rsidR="009B147B">
        <w:rPr>
          <w:szCs w:val="22"/>
          <w:lang w:val="en-CA"/>
        </w:rPr>
        <w:fldChar w:fldCharType="separate"/>
      </w:r>
      <w:r w:rsidR="007301E7">
        <w:rPr>
          <w:szCs w:val="22"/>
          <w:lang w:val="en-CA"/>
        </w:rPr>
        <w:t>[2]</w:t>
      </w:r>
      <w:r w:rsidR="009B147B">
        <w:rPr>
          <w:szCs w:val="22"/>
          <w:lang w:val="en-CA"/>
        </w:rPr>
        <w:fldChar w:fldCharType="end"/>
      </w:r>
      <w:r w:rsidR="00A05B04">
        <w:rPr>
          <w:szCs w:val="22"/>
          <w:lang w:val="en-CA"/>
        </w:rPr>
        <w:t xml:space="preserve"> with an IRAP picture interval of 24 pictures. For convenience, the simulations conditions and results of </w:t>
      </w:r>
      <w:r w:rsidR="009B147B">
        <w:rPr>
          <w:szCs w:val="22"/>
          <w:lang w:val="en-CA"/>
        </w:rPr>
        <w:fldChar w:fldCharType="begin"/>
      </w:r>
      <w:r w:rsidR="009B147B">
        <w:rPr>
          <w:szCs w:val="22"/>
          <w:lang w:val="en-CA"/>
        </w:rPr>
        <w:instrText xml:space="preserve"> REF _Ref534119234 \r \h </w:instrText>
      </w:r>
      <w:r w:rsidR="009B147B">
        <w:rPr>
          <w:szCs w:val="22"/>
          <w:lang w:val="en-CA"/>
        </w:rPr>
      </w:r>
      <w:r w:rsidR="009B147B">
        <w:rPr>
          <w:szCs w:val="22"/>
          <w:lang w:val="en-CA"/>
        </w:rPr>
        <w:fldChar w:fldCharType="separate"/>
      </w:r>
      <w:r w:rsidR="007301E7">
        <w:rPr>
          <w:szCs w:val="22"/>
          <w:lang w:val="en-CA"/>
        </w:rPr>
        <w:t>[2]</w:t>
      </w:r>
      <w:r w:rsidR="009B147B">
        <w:rPr>
          <w:szCs w:val="22"/>
          <w:lang w:val="en-CA"/>
        </w:rPr>
        <w:fldChar w:fldCharType="end"/>
      </w:r>
      <w:r w:rsidR="00A05B04">
        <w:rPr>
          <w:szCs w:val="22"/>
          <w:lang w:val="en-CA"/>
        </w:rPr>
        <w:t xml:space="preserve"> are summarized in Section YY.</w:t>
      </w:r>
    </w:p>
    <w:p w14:paraId="36A7012C" w14:textId="5100F33A" w:rsidR="00A05B04" w:rsidRDefault="00A05B04" w:rsidP="009234A5">
      <w:pPr>
        <w:rPr>
          <w:szCs w:val="22"/>
          <w:lang w:val="en-CA"/>
        </w:rPr>
      </w:pPr>
      <w:r>
        <w:rPr>
          <w:szCs w:val="22"/>
          <w:lang w:val="en-CA"/>
        </w:rPr>
        <w:t>Open GOP prediction structures reportedly also reduce subjectively visible quality pumping.</w:t>
      </w:r>
    </w:p>
    <w:p w14:paraId="4B141097" w14:textId="0A27F9CE" w:rsidR="00131DFA" w:rsidRDefault="00A05B04" w:rsidP="009234A5">
      <w:pPr>
        <w:rPr>
          <w:szCs w:val="22"/>
          <w:lang w:val="en-CA"/>
        </w:rPr>
      </w:pPr>
      <w:r>
        <w:rPr>
          <w:szCs w:val="22"/>
          <w:lang w:val="en-CA"/>
        </w:rPr>
        <w:t>A challenge in the use of open GOPs in streaming is that</w:t>
      </w:r>
      <w:r w:rsidR="00FA238A">
        <w:rPr>
          <w:szCs w:val="22"/>
          <w:lang w:val="en-CA"/>
        </w:rPr>
        <w:t xml:space="preserve"> </w:t>
      </w:r>
      <w:r w:rsidR="00736611">
        <w:rPr>
          <w:szCs w:val="22"/>
          <w:lang w:val="en-CA"/>
        </w:rPr>
        <w:t>RASL pictures cannot be decoded with correct reference pictures</w:t>
      </w:r>
      <w:r w:rsidR="00FA238A">
        <w:rPr>
          <w:szCs w:val="22"/>
          <w:lang w:val="en-CA"/>
        </w:rPr>
        <w:t xml:space="preserve"> after switching Representations</w:t>
      </w:r>
      <w:r w:rsidR="00736611">
        <w:rPr>
          <w:szCs w:val="22"/>
          <w:lang w:val="en-CA"/>
        </w:rPr>
        <w:t xml:space="preserve">. </w:t>
      </w:r>
      <w:r>
        <w:rPr>
          <w:szCs w:val="22"/>
          <w:lang w:val="en-CA"/>
        </w:rPr>
        <w:t xml:space="preserve">We </w:t>
      </w:r>
      <w:r w:rsidR="00803A75">
        <w:rPr>
          <w:szCs w:val="22"/>
          <w:lang w:val="en-CA"/>
        </w:rPr>
        <w:t>describe this challenge below in relation</w:t>
      </w:r>
      <w:r>
        <w:rPr>
          <w:szCs w:val="22"/>
          <w:lang w:val="en-CA"/>
        </w:rPr>
        <w:t xml:space="preserve"> to the Representations presented in </w:t>
      </w:r>
      <w:r>
        <w:rPr>
          <w:szCs w:val="22"/>
          <w:lang w:val="en-CA"/>
        </w:rPr>
        <w:fldChar w:fldCharType="begin"/>
      </w:r>
      <w:r>
        <w:rPr>
          <w:szCs w:val="22"/>
          <w:lang w:val="en-CA"/>
        </w:rPr>
        <w:instrText xml:space="preserve"> REF _Ref534116393 \h </w:instrText>
      </w:r>
      <w:r>
        <w:rPr>
          <w:szCs w:val="22"/>
          <w:lang w:val="en-CA"/>
        </w:rPr>
      </w:r>
      <w:r>
        <w:rPr>
          <w:szCs w:val="22"/>
          <w:lang w:val="en-CA"/>
        </w:rPr>
        <w:fldChar w:fldCharType="separate"/>
      </w:r>
      <w:r w:rsidR="007301E7">
        <w:t xml:space="preserve">Figure </w:t>
      </w:r>
      <w:r w:rsidR="007301E7">
        <w:rPr>
          <w:noProof/>
        </w:rPr>
        <w:t>2</w:t>
      </w:r>
      <w:r>
        <w:rPr>
          <w:szCs w:val="22"/>
          <w:lang w:val="en-CA"/>
        </w:rPr>
        <w:fldChar w:fldCharType="end"/>
      </w:r>
      <w:r>
        <w:rPr>
          <w:szCs w:val="22"/>
          <w:lang w:val="en-CA"/>
        </w:rPr>
        <w:t>.</w:t>
      </w:r>
    </w:p>
    <w:p w14:paraId="40EAB27E" w14:textId="77777777" w:rsidR="00A05B04" w:rsidRDefault="00FA238A" w:rsidP="00A05B04">
      <w:pPr>
        <w:keepNext/>
      </w:pPr>
      <w:r>
        <w:rPr>
          <w:noProof/>
          <w:szCs w:val="22"/>
          <w:lang w:val="en-CA"/>
        </w:rPr>
        <w:lastRenderedPageBreak/>
        <w:drawing>
          <wp:inline distT="0" distB="0" distL="0" distR="0" wp14:anchorId="7C49D844" wp14:editId="183D0C40">
            <wp:extent cx="5821200" cy="1623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21200" cy="1623600"/>
                    </a:xfrm>
                    <a:prstGeom prst="rect">
                      <a:avLst/>
                    </a:prstGeom>
                    <a:noFill/>
                  </pic:spPr>
                </pic:pic>
              </a:graphicData>
            </a:graphic>
          </wp:inline>
        </w:drawing>
      </w:r>
    </w:p>
    <w:p w14:paraId="1D20B21D" w14:textId="35C48F7B" w:rsidR="00736611" w:rsidRDefault="00A05B04" w:rsidP="00A05B04">
      <w:pPr>
        <w:pStyle w:val="Caption"/>
        <w:jc w:val="center"/>
        <w:rPr>
          <w:szCs w:val="22"/>
          <w:lang w:val="en-CA"/>
        </w:rPr>
      </w:pPr>
      <w:bookmarkStart w:id="2" w:name="_Ref534116393"/>
      <w:r>
        <w:t xml:space="preserve">Figure </w:t>
      </w:r>
      <w:r w:rsidR="00C8678F">
        <w:fldChar w:fldCharType="begin"/>
      </w:r>
      <w:r w:rsidR="00C8678F">
        <w:instrText xml:space="preserve"> SEQ Figure \* ARABIC </w:instrText>
      </w:r>
      <w:r w:rsidR="00C8678F">
        <w:fldChar w:fldCharType="separate"/>
      </w:r>
      <w:r w:rsidR="007301E7">
        <w:rPr>
          <w:noProof/>
        </w:rPr>
        <w:t>2</w:t>
      </w:r>
      <w:r w:rsidR="00C8678F">
        <w:rPr>
          <w:noProof/>
        </w:rPr>
        <w:fldChar w:fldCharType="end"/>
      </w:r>
      <w:bookmarkEnd w:id="2"/>
      <w:r>
        <w:t xml:space="preserve">. Adaptive streaming of two Representations of the same content coded at different resolutions. </w:t>
      </w:r>
      <w:r>
        <w:br/>
        <w:t>Segments use either closed GOP or open GOP prediction structures.</w:t>
      </w:r>
    </w:p>
    <w:p w14:paraId="49C00FE1" w14:textId="6220CE8C" w:rsidR="00736611" w:rsidRDefault="00A05B04" w:rsidP="009234A5">
      <w:pPr>
        <w:rPr>
          <w:szCs w:val="22"/>
          <w:lang w:val="en-CA"/>
        </w:rPr>
      </w:pPr>
      <w:r>
        <w:rPr>
          <w:szCs w:val="22"/>
          <w:lang w:val="en-CA"/>
        </w:rPr>
        <w:t xml:space="preserve">The Segments starting with a CRA picture contain RASL pictures for which at least one reference picture is in the previous Segment. This is illustrated in </w:t>
      </w:r>
      <w:r>
        <w:rPr>
          <w:szCs w:val="22"/>
          <w:lang w:val="en-CA"/>
        </w:rPr>
        <w:fldChar w:fldCharType="begin"/>
      </w:r>
      <w:r>
        <w:rPr>
          <w:szCs w:val="22"/>
          <w:lang w:val="en-CA"/>
        </w:rPr>
        <w:instrText xml:space="preserve"> REF _Ref534116575 \h </w:instrText>
      </w:r>
      <w:r>
        <w:rPr>
          <w:szCs w:val="22"/>
          <w:lang w:val="en-CA"/>
        </w:rPr>
      </w:r>
      <w:r>
        <w:rPr>
          <w:szCs w:val="22"/>
          <w:lang w:val="en-CA"/>
        </w:rPr>
        <w:fldChar w:fldCharType="separate"/>
      </w:r>
      <w:r w:rsidR="007301E7">
        <w:t xml:space="preserve">Figure </w:t>
      </w:r>
      <w:r w:rsidR="007301E7">
        <w:rPr>
          <w:noProof/>
        </w:rPr>
        <w:t>3</w:t>
      </w:r>
      <w:r>
        <w:rPr>
          <w:szCs w:val="22"/>
          <w:lang w:val="en-CA"/>
        </w:rPr>
        <w:fldChar w:fldCharType="end"/>
      </w:r>
      <w:r w:rsidR="00803A75">
        <w:rPr>
          <w:szCs w:val="22"/>
          <w:lang w:val="en-CA"/>
        </w:rPr>
        <w:t>, where picture 0 in both bitstreams resides in the previous Segment and is used as reference for predicting the RASL pictures.</w:t>
      </w:r>
    </w:p>
    <w:p w14:paraId="07162429" w14:textId="22DE0A92" w:rsidR="00A05B04" w:rsidRDefault="00B569FE" w:rsidP="00A05B04">
      <w:pPr>
        <w:keepNext/>
        <w:jc w:val="center"/>
      </w:pPr>
      <w:r>
        <w:rPr>
          <w:noProof/>
        </w:rPr>
        <w:drawing>
          <wp:inline distT="0" distB="0" distL="0" distR="0" wp14:anchorId="7400D88B" wp14:editId="60204C6E">
            <wp:extent cx="4856400" cy="3142800"/>
            <wp:effectExtent l="0" t="0" r="1905" b="63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56400" cy="3142800"/>
                    </a:xfrm>
                    <a:prstGeom prst="rect">
                      <a:avLst/>
                    </a:prstGeom>
                    <a:noFill/>
                  </pic:spPr>
                </pic:pic>
              </a:graphicData>
            </a:graphic>
          </wp:inline>
        </w:drawing>
      </w:r>
    </w:p>
    <w:p w14:paraId="0E0FEA3B" w14:textId="647A22BD" w:rsidR="00A05B04" w:rsidRDefault="00A05B04" w:rsidP="00A05B04">
      <w:pPr>
        <w:pStyle w:val="Caption"/>
        <w:jc w:val="center"/>
        <w:rPr>
          <w:szCs w:val="22"/>
          <w:lang w:val="en-CA"/>
        </w:rPr>
      </w:pPr>
      <w:bookmarkStart w:id="3" w:name="_Ref534116575"/>
      <w:r>
        <w:t xml:space="preserve">Figure </w:t>
      </w:r>
      <w:r w:rsidR="00C8678F">
        <w:fldChar w:fldCharType="begin"/>
      </w:r>
      <w:r w:rsidR="00C8678F">
        <w:instrText xml:space="preserve"> SEQ Figure \* ARABIC </w:instrText>
      </w:r>
      <w:r w:rsidR="00C8678F">
        <w:fldChar w:fldCharType="separate"/>
      </w:r>
      <w:r w:rsidR="007301E7">
        <w:rPr>
          <w:noProof/>
        </w:rPr>
        <w:t>3</w:t>
      </w:r>
      <w:r w:rsidR="00C8678F">
        <w:rPr>
          <w:noProof/>
        </w:rPr>
        <w:fldChar w:fldCharType="end"/>
      </w:r>
      <w:bookmarkEnd w:id="3"/>
      <w:r>
        <w:t>. Open GOP prediction structures of the two Representations.</w:t>
      </w:r>
    </w:p>
    <w:p w14:paraId="06240849" w14:textId="3B0B174E" w:rsidR="00A05B04" w:rsidRDefault="00803A75" w:rsidP="009234A5">
      <w:pPr>
        <w:rPr>
          <w:szCs w:val="22"/>
          <w:lang w:val="en-CA"/>
        </w:rPr>
      </w:pPr>
      <w:r>
        <w:rPr>
          <w:szCs w:val="22"/>
          <w:lang w:val="en-CA"/>
        </w:rPr>
        <w:t xml:space="preserve">The Representation switching marked with a dashed rectangle in in </w:t>
      </w:r>
      <w:r>
        <w:rPr>
          <w:szCs w:val="22"/>
          <w:lang w:val="en-CA"/>
        </w:rPr>
        <w:fldChar w:fldCharType="begin"/>
      </w:r>
      <w:r>
        <w:rPr>
          <w:szCs w:val="22"/>
          <w:lang w:val="en-CA"/>
        </w:rPr>
        <w:instrText xml:space="preserve"> REF _Ref534116393 \h </w:instrText>
      </w:r>
      <w:r>
        <w:rPr>
          <w:szCs w:val="22"/>
          <w:lang w:val="en-CA"/>
        </w:rPr>
      </w:r>
      <w:r>
        <w:rPr>
          <w:szCs w:val="22"/>
          <w:lang w:val="en-CA"/>
        </w:rPr>
        <w:fldChar w:fldCharType="separate"/>
      </w:r>
      <w:r w:rsidR="007301E7">
        <w:t xml:space="preserve">Figure </w:t>
      </w:r>
      <w:r w:rsidR="007301E7">
        <w:rPr>
          <w:noProof/>
        </w:rPr>
        <w:t>2</w:t>
      </w:r>
      <w:r>
        <w:rPr>
          <w:szCs w:val="22"/>
          <w:lang w:val="en-CA"/>
        </w:rPr>
        <w:fldChar w:fldCharType="end"/>
      </w:r>
      <w:r>
        <w:rPr>
          <w:szCs w:val="22"/>
          <w:lang w:val="en-CA"/>
        </w:rPr>
        <w:t xml:space="preserve"> is illustrated below in </w:t>
      </w:r>
      <w:r>
        <w:rPr>
          <w:szCs w:val="22"/>
          <w:lang w:val="en-CA"/>
        </w:rPr>
        <w:fldChar w:fldCharType="begin"/>
      </w:r>
      <w:r>
        <w:rPr>
          <w:szCs w:val="22"/>
          <w:lang w:val="en-CA"/>
        </w:rPr>
        <w:instrText xml:space="preserve"> REF _Ref534116889 \h </w:instrText>
      </w:r>
      <w:r>
        <w:rPr>
          <w:szCs w:val="22"/>
          <w:lang w:val="en-CA"/>
        </w:rPr>
      </w:r>
      <w:r>
        <w:rPr>
          <w:szCs w:val="22"/>
          <w:lang w:val="en-CA"/>
        </w:rPr>
        <w:fldChar w:fldCharType="separate"/>
      </w:r>
      <w:r w:rsidR="007301E7">
        <w:t xml:space="preserve">Figure </w:t>
      </w:r>
      <w:r w:rsidR="007301E7">
        <w:rPr>
          <w:noProof/>
        </w:rPr>
        <w:t>4</w:t>
      </w:r>
      <w:r>
        <w:rPr>
          <w:szCs w:val="22"/>
          <w:lang w:val="en-CA"/>
        </w:rPr>
        <w:fldChar w:fldCharType="end"/>
      </w:r>
      <w:r>
        <w:rPr>
          <w:szCs w:val="22"/>
          <w:lang w:val="en-CA"/>
        </w:rPr>
        <w:t>. It can be observed that the reference picture ("picture 0") for RASL pictures has not been decoded. Consequently, RASL pictures are not decodable and there will be a gap in the playout of the video.</w:t>
      </w:r>
    </w:p>
    <w:p w14:paraId="330A90B0" w14:textId="2A9F149D" w:rsidR="00803A75" w:rsidRDefault="00B569FE" w:rsidP="00B569FE">
      <w:pPr>
        <w:keepNext/>
        <w:jc w:val="center"/>
      </w:pPr>
      <w:r>
        <w:rPr>
          <w:noProof/>
        </w:rPr>
        <w:lastRenderedPageBreak/>
        <w:drawing>
          <wp:inline distT="0" distB="0" distL="0" distR="0" wp14:anchorId="2C90E9B6" wp14:editId="33E68E5C">
            <wp:extent cx="5173200" cy="2548800"/>
            <wp:effectExtent l="0" t="0" r="0" b="444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73200" cy="2548800"/>
                    </a:xfrm>
                    <a:prstGeom prst="rect">
                      <a:avLst/>
                    </a:prstGeom>
                    <a:noFill/>
                  </pic:spPr>
                </pic:pic>
              </a:graphicData>
            </a:graphic>
          </wp:inline>
        </w:drawing>
      </w:r>
    </w:p>
    <w:p w14:paraId="01BC127F" w14:textId="2045966D" w:rsidR="00803A75" w:rsidRDefault="00803A75" w:rsidP="00803A75">
      <w:pPr>
        <w:pStyle w:val="Caption"/>
        <w:jc w:val="center"/>
        <w:rPr>
          <w:szCs w:val="22"/>
          <w:lang w:val="en-CA"/>
        </w:rPr>
      </w:pPr>
      <w:bookmarkStart w:id="4" w:name="_Ref534116889"/>
      <w:r>
        <w:t xml:space="preserve">Figure </w:t>
      </w:r>
      <w:r w:rsidR="00C8678F">
        <w:fldChar w:fldCharType="begin"/>
      </w:r>
      <w:r w:rsidR="00C8678F">
        <w:instrText xml:space="preserve"> SEQ Figure \* ARABIC </w:instrText>
      </w:r>
      <w:r w:rsidR="00C8678F">
        <w:fldChar w:fldCharType="separate"/>
      </w:r>
      <w:r w:rsidR="007301E7">
        <w:rPr>
          <w:noProof/>
        </w:rPr>
        <w:t>4</w:t>
      </w:r>
      <w:r w:rsidR="00C8678F">
        <w:rPr>
          <w:noProof/>
        </w:rPr>
        <w:fldChar w:fldCharType="end"/>
      </w:r>
      <w:bookmarkEnd w:id="4"/>
      <w:r>
        <w:t>. Representation switching at an open GOP position.</w:t>
      </w:r>
    </w:p>
    <w:p w14:paraId="54A00493" w14:textId="7DBD475F" w:rsidR="00A05B04" w:rsidRDefault="00A05B04" w:rsidP="009234A5">
      <w:pPr>
        <w:rPr>
          <w:szCs w:val="22"/>
          <w:lang w:val="en-CA"/>
        </w:rPr>
      </w:pPr>
      <w:r>
        <w:rPr>
          <w:szCs w:val="22"/>
          <w:lang w:val="en-CA"/>
        </w:rPr>
        <w:t xml:space="preserve">However, it has been found to be subjectively acceptable to decode </w:t>
      </w:r>
      <w:r w:rsidR="00803A75">
        <w:rPr>
          <w:szCs w:val="22"/>
          <w:lang w:val="en-CA"/>
        </w:rPr>
        <w:t>RASL pictures</w:t>
      </w:r>
      <w:r>
        <w:rPr>
          <w:szCs w:val="22"/>
          <w:lang w:val="en-CA"/>
        </w:rPr>
        <w:t xml:space="preserve"> with resampled</w:t>
      </w:r>
      <w:r w:rsidR="00803A75">
        <w:rPr>
          <w:szCs w:val="22"/>
          <w:lang w:val="en-CA"/>
        </w:rPr>
        <w:t xml:space="preserve"> reference pictures</w:t>
      </w:r>
      <w:r w:rsidR="00D441B7">
        <w:rPr>
          <w:szCs w:val="22"/>
          <w:lang w:val="en-CA"/>
        </w:rPr>
        <w:t>, see</w:t>
      </w:r>
      <w:r w:rsidR="00803A75">
        <w:rPr>
          <w:szCs w:val="22"/>
          <w:lang w:val="en-CA"/>
        </w:rPr>
        <w:t xml:space="preserve"> Section</w:t>
      </w:r>
      <w:r w:rsidR="00D441B7">
        <w:rPr>
          <w:szCs w:val="22"/>
          <w:lang w:val="en-CA"/>
        </w:rPr>
        <w:t xml:space="preserve"> </w:t>
      </w:r>
      <w:r w:rsidR="00D441B7">
        <w:rPr>
          <w:szCs w:val="22"/>
          <w:lang w:val="en-CA"/>
        </w:rPr>
        <w:fldChar w:fldCharType="begin"/>
      </w:r>
      <w:r w:rsidR="00D441B7">
        <w:rPr>
          <w:szCs w:val="22"/>
          <w:lang w:val="en-CA"/>
        </w:rPr>
        <w:instrText xml:space="preserve"> REF _Ref534223141 \r \h </w:instrText>
      </w:r>
      <w:r w:rsidR="00D441B7">
        <w:rPr>
          <w:szCs w:val="22"/>
          <w:lang w:val="en-CA"/>
        </w:rPr>
      </w:r>
      <w:r w:rsidR="00D441B7">
        <w:rPr>
          <w:szCs w:val="22"/>
          <w:lang w:val="en-CA"/>
        </w:rPr>
        <w:fldChar w:fldCharType="separate"/>
      </w:r>
      <w:r w:rsidR="007301E7">
        <w:rPr>
          <w:szCs w:val="22"/>
          <w:lang w:val="en-CA"/>
        </w:rPr>
        <w:t>4</w:t>
      </w:r>
      <w:r w:rsidR="00D441B7">
        <w:rPr>
          <w:szCs w:val="22"/>
          <w:lang w:val="en-CA"/>
        </w:rPr>
        <w:fldChar w:fldCharType="end"/>
      </w:r>
      <w:r w:rsidR="00803A75">
        <w:rPr>
          <w:szCs w:val="22"/>
          <w:lang w:val="en-CA"/>
        </w:rPr>
        <w:t xml:space="preserve">. Resampling of "picture 0" and using it as a reference picture for decoding the RASL pictures is illustrated in </w:t>
      </w:r>
      <w:r w:rsidR="00803A75">
        <w:rPr>
          <w:szCs w:val="22"/>
          <w:lang w:val="en-CA"/>
        </w:rPr>
        <w:fldChar w:fldCharType="begin"/>
      </w:r>
      <w:r w:rsidR="00803A75">
        <w:rPr>
          <w:szCs w:val="22"/>
          <w:lang w:val="en-CA"/>
        </w:rPr>
        <w:instrText xml:space="preserve"> REF _Ref534117186 \h </w:instrText>
      </w:r>
      <w:r w:rsidR="00803A75">
        <w:rPr>
          <w:szCs w:val="22"/>
          <w:lang w:val="en-CA"/>
        </w:rPr>
      </w:r>
      <w:r w:rsidR="00803A75">
        <w:rPr>
          <w:szCs w:val="22"/>
          <w:lang w:val="en-CA"/>
        </w:rPr>
        <w:fldChar w:fldCharType="separate"/>
      </w:r>
      <w:r w:rsidR="007301E7">
        <w:t xml:space="preserve">Figure </w:t>
      </w:r>
      <w:r w:rsidR="007301E7">
        <w:rPr>
          <w:noProof/>
        </w:rPr>
        <w:t>5</w:t>
      </w:r>
      <w:r w:rsidR="00803A75">
        <w:rPr>
          <w:szCs w:val="22"/>
          <w:lang w:val="en-CA"/>
        </w:rPr>
        <w:fldChar w:fldCharType="end"/>
      </w:r>
      <w:r w:rsidR="00803A75">
        <w:rPr>
          <w:szCs w:val="22"/>
          <w:lang w:val="en-CA"/>
        </w:rPr>
        <w:t>.</w:t>
      </w:r>
    </w:p>
    <w:p w14:paraId="4106F7C2" w14:textId="1DEAC409" w:rsidR="00803A75" w:rsidRDefault="00B569FE" w:rsidP="00803A75">
      <w:pPr>
        <w:keepNext/>
        <w:jc w:val="center"/>
      </w:pPr>
      <w:r>
        <w:rPr>
          <w:noProof/>
        </w:rPr>
        <w:drawing>
          <wp:inline distT="0" distB="0" distL="0" distR="0" wp14:anchorId="50094F0B" wp14:editId="526F4910">
            <wp:extent cx="5173200" cy="2548800"/>
            <wp:effectExtent l="0" t="0" r="0" b="444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73200" cy="2548800"/>
                    </a:xfrm>
                    <a:prstGeom prst="rect">
                      <a:avLst/>
                    </a:prstGeom>
                    <a:noFill/>
                  </pic:spPr>
                </pic:pic>
              </a:graphicData>
            </a:graphic>
          </wp:inline>
        </w:drawing>
      </w:r>
    </w:p>
    <w:p w14:paraId="39902DC7" w14:textId="794CA36C" w:rsidR="00736611" w:rsidRDefault="00803A75" w:rsidP="00803A75">
      <w:pPr>
        <w:pStyle w:val="Caption"/>
        <w:jc w:val="center"/>
        <w:rPr>
          <w:szCs w:val="22"/>
          <w:lang w:val="en-CA"/>
        </w:rPr>
      </w:pPr>
      <w:bookmarkStart w:id="5" w:name="_Ref534117186"/>
      <w:r>
        <w:t xml:space="preserve">Figure </w:t>
      </w:r>
      <w:r w:rsidR="00C8678F">
        <w:fldChar w:fldCharType="begin"/>
      </w:r>
      <w:r w:rsidR="00C8678F">
        <w:instrText xml:space="preserve"> SEQ Figure \* ARABIC </w:instrText>
      </w:r>
      <w:r w:rsidR="00C8678F">
        <w:fldChar w:fldCharType="separate"/>
      </w:r>
      <w:r w:rsidR="007301E7">
        <w:rPr>
          <w:noProof/>
        </w:rPr>
        <w:t>5</w:t>
      </w:r>
      <w:r w:rsidR="00C8678F">
        <w:rPr>
          <w:noProof/>
        </w:rPr>
        <w:fldChar w:fldCharType="end"/>
      </w:r>
      <w:bookmarkEnd w:id="5"/>
      <w:r>
        <w:t>. Using resampled reference picture from the other bitstream as reference for decoding RASL pictures.</w:t>
      </w:r>
    </w:p>
    <w:p w14:paraId="04A0C560" w14:textId="04CF6483" w:rsidR="00736611" w:rsidRDefault="00736611" w:rsidP="009234A5">
      <w:pPr>
        <w:rPr>
          <w:szCs w:val="22"/>
          <w:lang w:val="en-CA"/>
        </w:rPr>
      </w:pPr>
    </w:p>
    <w:p w14:paraId="4174CA17" w14:textId="3246D612" w:rsidR="009B147B" w:rsidRDefault="009E7140" w:rsidP="009B147B">
      <w:pPr>
        <w:pStyle w:val="Heading2"/>
        <w:rPr>
          <w:lang w:val="en-CA"/>
        </w:rPr>
      </w:pPr>
      <w:r>
        <w:rPr>
          <w:lang w:val="en-CA"/>
        </w:rPr>
        <w:t>Viewport change</w:t>
      </w:r>
      <w:r w:rsidR="009B147B">
        <w:rPr>
          <w:lang w:val="en-CA"/>
        </w:rPr>
        <w:t xml:space="preserve"> in </w:t>
      </w:r>
      <w:r>
        <w:rPr>
          <w:lang w:val="en-CA"/>
        </w:rPr>
        <w:t xml:space="preserve">region-wise </w:t>
      </w:r>
      <w:r w:rsidR="001F6CCB">
        <w:rPr>
          <w:lang w:val="en-CA"/>
        </w:rPr>
        <w:t xml:space="preserve">mixed-resolution </w:t>
      </w:r>
      <w:r>
        <w:rPr>
          <w:lang w:val="en-CA"/>
        </w:rPr>
        <w:t xml:space="preserve">(RWMR) </w:t>
      </w:r>
      <w:r w:rsidR="009B147B">
        <w:rPr>
          <w:lang w:val="en-CA"/>
        </w:rPr>
        <w:t>360° video streaming</w:t>
      </w:r>
    </w:p>
    <w:p w14:paraId="765D60EB" w14:textId="4A3CF97A" w:rsidR="009E7140" w:rsidRDefault="009E7140" w:rsidP="009E7140">
      <w:pPr>
        <w:pStyle w:val="Heading3"/>
      </w:pPr>
      <w:r>
        <w:t>Background: HEVC-based RWMR streaming</w:t>
      </w:r>
    </w:p>
    <w:p w14:paraId="20BAD860" w14:textId="2EF5294B" w:rsidR="009E7140" w:rsidRPr="009E7140" w:rsidRDefault="009E7140" w:rsidP="009E7140">
      <w:r>
        <w:t>RWMR 360° streaming</w:t>
      </w:r>
      <w:r w:rsidRPr="009E7140">
        <w:t xml:space="preserve"> offers an increased effective spatial resolution on the viewport. Schemes where tiles covering the viewport originate from a 6K (6144×3072) ERP picture or an equivalent CMP resolution, illustrated in </w:t>
      </w:r>
      <w:r w:rsidRPr="009E7140">
        <w:fldChar w:fldCharType="begin"/>
      </w:r>
      <w:r w:rsidRPr="009E7140">
        <w:instrText xml:space="preserve"> REF _Ref518332309 \h </w:instrText>
      </w:r>
      <w:r w:rsidRPr="009E7140">
        <w:fldChar w:fldCharType="separate"/>
      </w:r>
      <w:r w:rsidR="007301E7">
        <w:t xml:space="preserve">Figure </w:t>
      </w:r>
      <w:r w:rsidR="007301E7">
        <w:rPr>
          <w:noProof/>
        </w:rPr>
        <w:t>6</w:t>
      </w:r>
      <w:r w:rsidRPr="009E7140">
        <w:fldChar w:fldCharType="end"/>
      </w:r>
      <w:r w:rsidRPr="009E7140">
        <w:t xml:space="preserve">, with "4K" decoding capacity (HEVC Level 5.1) were included in clauses D.6.3 and D.6.4 of OMAF </w:t>
      </w:r>
      <w:r w:rsidRPr="009E7140">
        <w:rPr>
          <w:szCs w:val="22"/>
        </w:rPr>
        <w:fldChar w:fldCharType="begin"/>
      </w:r>
      <w:r w:rsidRPr="009E7140">
        <w:rPr>
          <w:szCs w:val="22"/>
        </w:rPr>
        <w:instrText xml:space="preserve"> REF _Ref518339011 \r \h </w:instrText>
      </w:r>
      <w:r w:rsidRPr="009E7140">
        <w:rPr>
          <w:szCs w:val="22"/>
        </w:rPr>
      </w:r>
      <w:r w:rsidRPr="009E7140">
        <w:rPr>
          <w:szCs w:val="22"/>
        </w:rPr>
        <w:fldChar w:fldCharType="separate"/>
      </w:r>
      <w:r w:rsidR="007301E7">
        <w:rPr>
          <w:szCs w:val="22"/>
        </w:rPr>
        <w:t>[3]</w:t>
      </w:r>
      <w:r w:rsidRPr="009E7140">
        <w:rPr>
          <w:szCs w:val="22"/>
        </w:rPr>
        <w:fldChar w:fldCharType="end"/>
      </w:r>
      <w:r w:rsidRPr="009E7140">
        <w:rPr>
          <w:szCs w:val="22"/>
        </w:rPr>
        <w:t xml:space="preserve"> and also </w:t>
      </w:r>
      <w:r w:rsidRPr="009E7140">
        <w:t xml:space="preserve">adopted in the VR Industry Forum Guidelines </w:t>
      </w:r>
      <w:r w:rsidRPr="009E7140">
        <w:fldChar w:fldCharType="begin"/>
      </w:r>
      <w:r w:rsidRPr="009E7140">
        <w:instrText xml:space="preserve"> REF _Ref518339153 \r \h </w:instrText>
      </w:r>
      <w:r w:rsidRPr="009E7140">
        <w:fldChar w:fldCharType="separate"/>
      </w:r>
      <w:r w:rsidR="007301E7">
        <w:t>[4]</w:t>
      </w:r>
      <w:r w:rsidRPr="009E7140">
        <w:fldChar w:fldCharType="end"/>
      </w:r>
      <w:r w:rsidRPr="009E7140">
        <w:t xml:space="preserve">. Such resolutions are asserted to be suitable for head-mounted displays using quad-HD (2560×1440) display panel. </w:t>
      </w:r>
    </w:p>
    <w:p w14:paraId="3B0BA5CE" w14:textId="2C510BA3" w:rsidR="009E7140" w:rsidRPr="009E7140" w:rsidRDefault="009E7140" w:rsidP="009E7140">
      <w:pPr>
        <w:rPr>
          <w:bCs/>
          <w:szCs w:val="22"/>
        </w:rPr>
      </w:pPr>
      <w:r w:rsidRPr="009E7140">
        <w:rPr>
          <w:szCs w:val="22"/>
          <w:u w:val="single"/>
        </w:rPr>
        <w:t>Encoding</w:t>
      </w:r>
      <w:r w:rsidRPr="009E7140">
        <w:rPr>
          <w:szCs w:val="22"/>
        </w:rPr>
        <w:t>: The content is encoded at two spatial resolutions with cube face size 1536×1536 and 768×768, respectively. In both bitstreams a 6</w:t>
      </w:r>
      <w:r w:rsidR="00235B23">
        <w:rPr>
          <w:szCs w:val="22"/>
        </w:rPr>
        <w:t>×4 tile grid is used and a</w:t>
      </w:r>
      <w:r w:rsidRPr="009E7140">
        <w:rPr>
          <w:szCs w:val="22"/>
        </w:rPr>
        <w:t xml:space="preserve"> </w:t>
      </w:r>
      <w:r>
        <w:rPr>
          <w:szCs w:val="22"/>
        </w:rPr>
        <w:t>motion-constrained tile set (</w:t>
      </w:r>
      <w:r w:rsidRPr="009E7140">
        <w:rPr>
          <w:szCs w:val="22"/>
        </w:rPr>
        <w:t>MCTS</w:t>
      </w:r>
      <w:r>
        <w:rPr>
          <w:szCs w:val="22"/>
        </w:rPr>
        <w:t>)</w:t>
      </w:r>
      <w:r w:rsidRPr="009E7140">
        <w:rPr>
          <w:szCs w:val="22"/>
        </w:rPr>
        <w:t xml:space="preserve"> is coded for each tile position.</w:t>
      </w:r>
    </w:p>
    <w:p w14:paraId="51526D65" w14:textId="291F8760" w:rsidR="00235B23" w:rsidRPr="009E7140" w:rsidRDefault="00235B23" w:rsidP="00235B23">
      <w:pPr>
        <w:rPr>
          <w:bCs/>
          <w:szCs w:val="22"/>
        </w:rPr>
      </w:pPr>
      <w:r>
        <w:rPr>
          <w:szCs w:val="22"/>
          <w:u w:val="single"/>
        </w:rPr>
        <w:t>Encapsulation</w:t>
      </w:r>
      <w:r w:rsidRPr="009E7140">
        <w:rPr>
          <w:szCs w:val="22"/>
        </w:rPr>
        <w:t xml:space="preserve">: </w:t>
      </w:r>
      <w:r>
        <w:rPr>
          <w:szCs w:val="22"/>
        </w:rPr>
        <w:t>Each MCTS sequence is encapsulated as a sub-picture track and made available as a sub-picture Representation in DASH</w:t>
      </w:r>
      <w:r w:rsidRPr="009E7140">
        <w:rPr>
          <w:szCs w:val="22"/>
        </w:rPr>
        <w:t>.</w:t>
      </w:r>
    </w:p>
    <w:p w14:paraId="48E49BE3" w14:textId="77777777" w:rsidR="009E7140" w:rsidRPr="009E7140" w:rsidRDefault="009E7140" w:rsidP="009E7140">
      <w:pPr>
        <w:rPr>
          <w:bCs/>
          <w:szCs w:val="22"/>
        </w:rPr>
      </w:pPr>
      <w:r w:rsidRPr="009E7140">
        <w:rPr>
          <w:szCs w:val="22"/>
          <w:u w:val="single"/>
        </w:rPr>
        <w:lastRenderedPageBreak/>
        <w:t>S</w:t>
      </w:r>
      <w:r w:rsidRPr="009E7140">
        <w:rPr>
          <w:bCs/>
          <w:szCs w:val="22"/>
          <w:u w:val="single"/>
        </w:rPr>
        <w:t>election of streamed MCTSs</w:t>
      </w:r>
      <w:r w:rsidRPr="009E7140">
        <w:rPr>
          <w:bCs/>
          <w:szCs w:val="22"/>
        </w:rPr>
        <w:t xml:space="preserve">: </w:t>
      </w:r>
      <w:r w:rsidRPr="009E7140">
        <w:rPr>
          <w:szCs w:val="22"/>
        </w:rPr>
        <w:t>12 MCTSs from the high-resolution bitstream are selected and the complementary 12 MCTSs are extracted from the low-resolution bitstream. Thus, a hemi-sphere (</w:t>
      </w:r>
      <w:r w:rsidRPr="009E7140">
        <w:rPr>
          <w:rFonts w:eastAsia="Malgun Gothic"/>
        </w:rPr>
        <w:t>180°×180°</w:t>
      </w:r>
      <w:r w:rsidRPr="009E7140">
        <w:rPr>
          <w:szCs w:val="22"/>
        </w:rPr>
        <w:t>) of the streamed content originates from the high-resolution bitstream.</w:t>
      </w:r>
    </w:p>
    <w:p w14:paraId="053D3B52" w14:textId="77777777" w:rsidR="009E7140" w:rsidRPr="009E7140" w:rsidRDefault="009E7140" w:rsidP="009E7140">
      <w:pPr>
        <w:rPr>
          <w:szCs w:val="22"/>
        </w:rPr>
      </w:pPr>
      <w:r w:rsidRPr="009E7140">
        <w:rPr>
          <w:rFonts w:eastAsia="Malgun Gothic"/>
          <w:u w:val="single"/>
        </w:rPr>
        <w:t>Merging MCTSs to a bitstream to be decoded</w:t>
      </w:r>
      <w:r w:rsidRPr="009E7140">
        <w:rPr>
          <w:rFonts w:eastAsia="Malgun Gothic"/>
        </w:rPr>
        <w:t xml:space="preserve">: The received MCTSs of a single time instance are merged into a coded picture of </w:t>
      </w:r>
      <w:r w:rsidRPr="009E7140">
        <w:rPr>
          <w:szCs w:val="22"/>
        </w:rPr>
        <w:t xml:space="preserve">1920×4608, which conforms to HEVC Level 5.1. Another option for the merged picture is to have 4 tile columns of width 768, two tile columns of width 384, and three tile rows of height 768 luma samples, resulting into a picture of 3840×2304 luma samples. </w:t>
      </w:r>
    </w:p>
    <w:p w14:paraId="191962D4" w14:textId="77777777" w:rsidR="009E7140" w:rsidRDefault="009E7140" w:rsidP="009E7140">
      <w:pPr>
        <w:rPr>
          <w:szCs w:val="22"/>
          <w:lang w:val="en-CA"/>
        </w:rPr>
      </w:pPr>
      <w:r>
        <w:rPr>
          <w:noProof/>
          <w:szCs w:val="22"/>
        </w:rPr>
        <w:drawing>
          <wp:inline distT="0" distB="0" distL="0" distR="0" wp14:anchorId="7CBDFF74" wp14:editId="1FFDED98">
            <wp:extent cx="6004800" cy="2887200"/>
            <wp:effectExtent l="0" t="0" r="0" b="889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04800" cy="2887200"/>
                    </a:xfrm>
                    <a:prstGeom prst="rect">
                      <a:avLst/>
                    </a:prstGeom>
                    <a:noFill/>
                  </pic:spPr>
                </pic:pic>
              </a:graphicData>
            </a:graphic>
          </wp:inline>
        </w:drawing>
      </w:r>
    </w:p>
    <w:p w14:paraId="7DF10EAB" w14:textId="77777777" w:rsidR="009E7140" w:rsidRDefault="009E7140" w:rsidP="009E7140">
      <w:pPr>
        <w:pStyle w:val="Caption"/>
        <w:jc w:val="right"/>
      </w:pPr>
      <w:r>
        <w:tab/>
      </w:r>
      <w:r>
        <w:tab/>
        <w:t>a) coded bitstreams</w:t>
      </w:r>
      <w:r>
        <w:tab/>
      </w:r>
      <w:r>
        <w:tab/>
        <w:t>b) MCTSs selected for streaming</w:t>
      </w:r>
      <w:r>
        <w:tab/>
      </w:r>
      <w:r>
        <w:tab/>
        <w:t xml:space="preserve">c) Picture merged </w:t>
      </w:r>
      <w:r>
        <w:tab/>
        <w:t>from MCTSs</w:t>
      </w:r>
    </w:p>
    <w:p w14:paraId="23CCA40B" w14:textId="72BCB8A5" w:rsidR="009E7140" w:rsidRPr="005B217D" w:rsidRDefault="009E7140" w:rsidP="009E7140">
      <w:pPr>
        <w:pStyle w:val="Caption"/>
        <w:jc w:val="center"/>
        <w:rPr>
          <w:szCs w:val="22"/>
          <w:lang w:val="en-CA"/>
        </w:rPr>
      </w:pPr>
      <w:bookmarkStart w:id="6" w:name="_Ref518332309"/>
      <w:r>
        <w:t xml:space="preserve">Figure </w:t>
      </w:r>
      <w:r w:rsidR="00C8678F">
        <w:fldChar w:fldCharType="begin"/>
      </w:r>
      <w:r w:rsidR="00C8678F">
        <w:instrText xml:space="preserve"> SEQ Figure \* ARABIC </w:instrText>
      </w:r>
      <w:r w:rsidR="00C8678F">
        <w:fldChar w:fldCharType="separate"/>
      </w:r>
      <w:r w:rsidR="007301E7">
        <w:rPr>
          <w:noProof/>
        </w:rPr>
        <w:t>6</w:t>
      </w:r>
      <w:r w:rsidR="00C8678F">
        <w:rPr>
          <w:noProof/>
        </w:rPr>
        <w:fldChar w:fldCharType="end"/>
      </w:r>
      <w:bookmarkEnd w:id="6"/>
      <w:r>
        <w:t xml:space="preserve">. </w:t>
      </w:r>
      <w:r w:rsidRPr="007B7D01">
        <w:rPr>
          <w:rFonts w:eastAsia="Malgun Gothic"/>
          <w:lang w:eastAsia="ko-KR"/>
        </w:rPr>
        <w:t xml:space="preserve">Example </w:t>
      </w:r>
      <w:r>
        <w:rPr>
          <w:rFonts w:eastAsia="Malgun Gothic"/>
          <w:lang w:eastAsia="ko-KR"/>
        </w:rPr>
        <w:t>MCTS-based RWMR viewport-dependent 360° streaming</w:t>
      </w:r>
      <w:r>
        <w:t>.</w:t>
      </w:r>
    </w:p>
    <w:p w14:paraId="68EB2A18" w14:textId="68FDCC35" w:rsidR="009E7140" w:rsidRDefault="00C100EA" w:rsidP="009E7140">
      <w:pPr>
        <w:pStyle w:val="Heading3"/>
        <w:rPr>
          <w:lang w:val="en-CA"/>
        </w:rPr>
      </w:pPr>
      <w:r>
        <w:rPr>
          <w:lang w:val="en-CA"/>
        </w:rPr>
        <w:t>Background: several Representations of different IRAP intervals for viewport-dependent 360° streaming</w:t>
      </w:r>
    </w:p>
    <w:p w14:paraId="2C0498C1" w14:textId="77777777" w:rsidR="00D37B74" w:rsidRDefault="009E7140" w:rsidP="009E7140">
      <w:pPr>
        <w:rPr>
          <w:lang w:val="en-CA"/>
        </w:rPr>
      </w:pPr>
      <w:r>
        <w:rPr>
          <w:lang w:val="en-CA"/>
        </w:rPr>
        <w:t xml:space="preserve">When viewing orientation changes in HEVC-based </w:t>
      </w:r>
      <w:r w:rsidR="00C100EA">
        <w:rPr>
          <w:lang w:val="en-CA"/>
        </w:rPr>
        <w:t xml:space="preserve">viewport-dependent 360° </w:t>
      </w:r>
      <w:r>
        <w:rPr>
          <w:lang w:val="en-CA"/>
        </w:rPr>
        <w:t xml:space="preserve">streaming, </w:t>
      </w:r>
      <w:r w:rsidR="00C100EA">
        <w:rPr>
          <w:lang w:val="en-CA"/>
        </w:rPr>
        <w:t xml:space="preserve">a new selection of sub-picture Representations can take </w:t>
      </w:r>
      <w:r w:rsidR="00D37B74">
        <w:rPr>
          <w:lang w:val="en-CA"/>
        </w:rPr>
        <w:t>effect</w:t>
      </w:r>
      <w:r w:rsidR="00C100EA">
        <w:rPr>
          <w:lang w:val="en-CA"/>
        </w:rPr>
        <w:t xml:space="preserve"> at the nex</w:t>
      </w:r>
      <w:r w:rsidR="00D37B74">
        <w:rPr>
          <w:lang w:val="en-CA"/>
        </w:rPr>
        <w:t>t IRAP-aligned Segment boundary. Sub-picture Representations are</w:t>
      </w:r>
      <w:r>
        <w:rPr>
          <w:lang w:val="en-CA"/>
        </w:rPr>
        <w:t xml:space="preserve"> </w:t>
      </w:r>
      <w:r w:rsidR="00C100EA">
        <w:rPr>
          <w:lang w:val="en-CA"/>
        </w:rPr>
        <w:t xml:space="preserve">merged </w:t>
      </w:r>
      <w:r w:rsidR="00D37B74">
        <w:rPr>
          <w:lang w:val="en-CA"/>
        </w:rPr>
        <w:t xml:space="preserve">to coded </w:t>
      </w:r>
      <w:r>
        <w:rPr>
          <w:lang w:val="en-CA"/>
        </w:rPr>
        <w:t>picture</w:t>
      </w:r>
      <w:r w:rsidR="00D37B74">
        <w:rPr>
          <w:lang w:val="en-CA"/>
        </w:rPr>
        <w:t>s</w:t>
      </w:r>
      <w:r>
        <w:rPr>
          <w:lang w:val="en-CA"/>
        </w:rPr>
        <w:t xml:space="preserve"> </w:t>
      </w:r>
      <w:r w:rsidR="00D37B74">
        <w:rPr>
          <w:lang w:val="en-CA"/>
        </w:rPr>
        <w:t>for decoding, and hence the VCL NAL unit types are aligned in all selected sub-picture Representations</w:t>
      </w:r>
      <w:r>
        <w:rPr>
          <w:lang w:val="en-CA"/>
        </w:rPr>
        <w:t xml:space="preserve">. </w:t>
      </w:r>
    </w:p>
    <w:p w14:paraId="3D85E7E6" w14:textId="339C5B75" w:rsidR="00A753CA" w:rsidRDefault="00A753CA" w:rsidP="009E7140">
      <w:pPr>
        <w:rPr>
          <w:lang w:val="en-CA"/>
        </w:rPr>
      </w:pPr>
      <w:r>
        <w:rPr>
          <w:lang w:val="en-CA"/>
        </w:rPr>
        <w:t xml:space="preserve">To provide a trade-off between the response time to react to viewing orientation changes and the rate-distortion performance when the viewing orientation is stable, multiple versions of the content can be coded at different IRAP intervals. This is illustrated in </w:t>
      </w:r>
      <w:r w:rsidR="00235B23">
        <w:rPr>
          <w:lang w:val="en-CA"/>
        </w:rPr>
        <w:fldChar w:fldCharType="begin"/>
      </w:r>
      <w:r w:rsidR="00235B23">
        <w:rPr>
          <w:lang w:val="en-CA"/>
        </w:rPr>
        <w:instrText xml:space="preserve"> REF _Ref534125223 \h </w:instrText>
      </w:r>
      <w:r w:rsidR="00235B23">
        <w:rPr>
          <w:lang w:val="en-CA"/>
        </w:rPr>
      </w:r>
      <w:r w:rsidR="00235B23">
        <w:rPr>
          <w:lang w:val="en-CA"/>
        </w:rPr>
        <w:fldChar w:fldCharType="separate"/>
      </w:r>
      <w:r w:rsidR="007301E7">
        <w:t xml:space="preserve">Figure </w:t>
      </w:r>
      <w:r w:rsidR="007301E7">
        <w:rPr>
          <w:noProof/>
        </w:rPr>
        <w:t>7</w:t>
      </w:r>
      <w:r w:rsidR="00235B23">
        <w:rPr>
          <w:lang w:val="en-CA"/>
        </w:rPr>
        <w:fldChar w:fldCharType="end"/>
      </w:r>
      <w:r w:rsidR="00235B23">
        <w:rPr>
          <w:lang w:val="en-CA"/>
        </w:rPr>
        <w:t xml:space="preserve"> </w:t>
      </w:r>
      <w:r>
        <w:rPr>
          <w:lang w:val="en-CA"/>
        </w:rPr>
        <w:t xml:space="preserve">for one set of collocated sub-picture Representations </w:t>
      </w:r>
      <w:r w:rsidR="00C100EA">
        <w:rPr>
          <w:lang w:val="en-CA"/>
        </w:rPr>
        <w:t xml:space="preserve">for encoding presented in </w:t>
      </w:r>
      <w:r w:rsidR="00C100EA" w:rsidRPr="009E7140">
        <w:fldChar w:fldCharType="begin"/>
      </w:r>
      <w:r w:rsidR="00C100EA" w:rsidRPr="009E7140">
        <w:instrText xml:space="preserve"> REF _Ref518332309 \h </w:instrText>
      </w:r>
      <w:r w:rsidR="00C100EA" w:rsidRPr="009E7140">
        <w:fldChar w:fldCharType="separate"/>
      </w:r>
      <w:r w:rsidR="007301E7">
        <w:t xml:space="preserve">Figure </w:t>
      </w:r>
      <w:r w:rsidR="007301E7">
        <w:rPr>
          <w:noProof/>
        </w:rPr>
        <w:t>6</w:t>
      </w:r>
      <w:r w:rsidR="00C100EA" w:rsidRPr="009E7140">
        <w:fldChar w:fldCharType="end"/>
      </w:r>
      <w:r w:rsidR="00C100EA">
        <w:t xml:space="preserve"> </w:t>
      </w:r>
      <w:r>
        <w:rPr>
          <w:lang w:val="en-CA"/>
        </w:rPr>
        <w:t xml:space="preserve">and discussed in more details in Section 3 of </w:t>
      </w:r>
      <w:r>
        <w:rPr>
          <w:lang w:val="en-CA"/>
        </w:rPr>
        <w:fldChar w:fldCharType="begin"/>
      </w:r>
      <w:r>
        <w:rPr>
          <w:lang w:val="en-CA"/>
        </w:rPr>
        <w:instrText xml:space="preserve"> REF _Ref534124877 \r \h </w:instrText>
      </w:r>
      <w:r>
        <w:rPr>
          <w:lang w:val="en-CA"/>
        </w:rPr>
      </w:r>
      <w:r>
        <w:rPr>
          <w:lang w:val="en-CA"/>
        </w:rPr>
        <w:fldChar w:fldCharType="separate"/>
      </w:r>
      <w:r w:rsidR="007301E7">
        <w:rPr>
          <w:lang w:val="en-CA"/>
        </w:rPr>
        <w:t>[5]</w:t>
      </w:r>
      <w:r>
        <w:rPr>
          <w:lang w:val="en-CA"/>
        </w:rPr>
        <w:fldChar w:fldCharType="end"/>
      </w:r>
      <w:r>
        <w:rPr>
          <w:lang w:val="en-CA"/>
        </w:rPr>
        <w:t>.</w:t>
      </w:r>
    </w:p>
    <w:p w14:paraId="6D3151F5" w14:textId="59F987AF" w:rsidR="00A753CA" w:rsidRDefault="00A753CA" w:rsidP="00A753CA">
      <w:pPr>
        <w:keepNext/>
      </w:pPr>
      <w:r>
        <w:rPr>
          <w:noProof/>
        </w:rPr>
        <w:drawing>
          <wp:inline distT="0" distB="0" distL="0" distR="0" wp14:anchorId="53AA2559" wp14:editId="54D7236F">
            <wp:extent cx="5677200" cy="1771200"/>
            <wp:effectExtent l="0" t="0" r="0" b="63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77200" cy="1771200"/>
                    </a:xfrm>
                    <a:prstGeom prst="rect">
                      <a:avLst/>
                    </a:prstGeom>
                    <a:noFill/>
                  </pic:spPr>
                </pic:pic>
              </a:graphicData>
            </a:graphic>
          </wp:inline>
        </w:drawing>
      </w:r>
    </w:p>
    <w:p w14:paraId="0A0295E7" w14:textId="24A7FE06" w:rsidR="00A753CA" w:rsidRDefault="00A753CA" w:rsidP="00A753CA">
      <w:pPr>
        <w:pStyle w:val="Caption"/>
        <w:jc w:val="center"/>
        <w:rPr>
          <w:lang w:val="en-CA"/>
        </w:rPr>
      </w:pPr>
      <w:bookmarkStart w:id="7" w:name="_Ref534125223"/>
      <w:r>
        <w:t xml:space="preserve">Figure </w:t>
      </w:r>
      <w:r w:rsidR="00C8678F">
        <w:fldChar w:fldCharType="begin"/>
      </w:r>
      <w:r w:rsidR="00C8678F">
        <w:instrText xml:space="preserve"> SEQ Figure \* ARABIC </w:instrText>
      </w:r>
      <w:r w:rsidR="00C8678F">
        <w:fldChar w:fldCharType="separate"/>
      </w:r>
      <w:r w:rsidR="007301E7">
        <w:rPr>
          <w:noProof/>
        </w:rPr>
        <w:t>7</w:t>
      </w:r>
      <w:r w:rsidR="00C8678F">
        <w:rPr>
          <w:noProof/>
        </w:rPr>
        <w:fldChar w:fldCharType="end"/>
      </w:r>
      <w:bookmarkEnd w:id="7"/>
      <w:r w:rsidR="00235B23">
        <w:t>. Collocated sub-picture Representations of different IRAP intervals and different sizes.</w:t>
      </w:r>
    </w:p>
    <w:p w14:paraId="6D578A41" w14:textId="4A718B49" w:rsidR="00A753CA" w:rsidRDefault="00235B23" w:rsidP="009E7140">
      <w:pPr>
        <w:rPr>
          <w:lang w:val="en-CA"/>
        </w:rPr>
      </w:pPr>
      <w:r>
        <w:rPr>
          <w:lang w:val="en-CA"/>
        </w:rPr>
        <w:fldChar w:fldCharType="begin"/>
      </w:r>
      <w:r>
        <w:rPr>
          <w:lang w:val="en-CA"/>
        </w:rPr>
        <w:instrText xml:space="preserve"> REF _Ref534125453 \h </w:instrText>
      </w:r>
      <w:r>
        <w:rPr>
          <w:lang w:val="en-CA"/>
        </w:rPr>
      </w:r>
      <w:r>
        <w:rPr>
          <w:lang w:val="en-CA"/>
        </w:rPr>
        <w:fldChar w:fldCharType="separate"/>
      </w:r>
      <w:r w:rsidR="007301E7">
        <w:t xml:space="preserve">Figure </w:t>
      </w:r>
      <w:r w:rsidR="007301E7">
        <w:rPr>
          <w:noProof/>
        </w:rPr>
        <w:t>8</w:t>
      </w:r>
      <w:r>
        <w:rPr>
          <w:lang w:val="en-CA"/>
        </w:rPr>
        <w:fldChar w:fldCharType="end"/>
      </w:r>
      <w:r>
        <w:rPr>
          <w:lang w:val="en-CA"/>
        </w:rPr>
        <w:t xml:space="preserve"> presents an example where the sub-picture location is first selected to be received at the lower resolution (384×384). A change in the viewing orientation causes a new selection of the sub-picture locations to be received at the higher resolution (768×768). In this example the viewing orientation change happens so that Segment 4 is received </w:t>
      </w:r>
      <w:r>
        <w:rPr>
          <w:lang w:val="en-CA"/>
        </w:rPr>
        <w:lastRenderedPageBreak/>
        <w:t>from the short-IRAP-interval sub-picture Representations. After that, the viewing orientation is stable and thus, the long-IRAP-interval version can be used starting from Segment 5 onwards.</w:t>
      </w:r>
    </w:p>
    <w:p w14:paraId="30DCBC6C" w14:textId="77777777" w:rsidR="00235B23" w:rsidRDefault="00235B23" w:rsidP="00235B23">
      <w:pPr>
        <w:keepNext/>
      </w:pPr>
      <w:r>
        <w:rPr>
          <w:noProof/>
          <w:lang w:val="en-CA"/>
        </w:rPr>
        <w:drawing>
          <wp:inline distT="0" distB="0" distL="0" distR="0" wp14:anchorId="08868EE1" wp14:editId="011B0636">
            <wp:extent cx="5817600" cy="20556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17600" cy="2055600"/>
                    </a:xfrm>
                    <a:prstGeom prst="rect">
                      <a:avLst/>
                    </a:prstGeom>
                    <a:noFill/>
                  </pic:spPr>
                </pic:pic>
              </a:graphicData>
            </a:graphic>
          </wp:inline>
        </w:drawing>
      </w:r>
    </w:p>
    <w:p w14:paraId="0961CA25" w14:textId="70B97F33" w:rsidR="00A753CA" w:rsidRDefault="00235B23" w:rsidP="00235B23">
      <w:pPr>
        <w:pStyle w:val="Caption"/>
        <w:jc w:val="center"/>
        <w:rPr>
          <w:lang w:val="en-CA"/>
        </w:rPr>
      </w:pPr>
      <w:bookmarkStart w:id="8" w:name="_Ref534125453"/>
      <w:r>
        <w:t xml:space="preserve">Figure </w:t>
      </w:r>
      <w:r w:rsidR="00C8678F">
        <w:fldChar w:fldCharType="begin"/>
      </w:r>
      <w:r w:rsidR="00C8678F">
        <w:instrText xml:space="preserve"> SEQ Figure \* ARABIC </w:instrText>
      </w:r>
      <w:r w:rsidR="00C8678F">
        <w:fldChar w:fldCharType="separate"/>
      </w:r>
      <w:r w:rsidR="007301E7">
        <w:rPr>
          <w:noProof/>
        </w:rPr>
        <w:t>8</w:t>
      </w:r>
      <w:r w:rsidR="00C8678F">
        <w:rPr>
          <w:noProof/>
        </w:rPr>
        <w:fldChar w:fldCharType="end"/>
      </w:r>
      <w:bookmarkEnd w:id="8"/>
      <w:r>
        <w:t>. Example of Segments received when a viewing orientation change causes a resolution change at the start of Segment 4.</w:t>
      </w:r>
    </w:p>
    <w:p w14:paraId="6A057F07" w14:textId="2CF16B8E" w:rsidR="00A753CA" w:rsidRDefault="00C100EA" w:rsidP="00C100EA">
      <w:pPr>
        <w:pStyle w:val="Heading3"/>
        <w:rPr>
          <w:lang w:val="en-CA"/>
        </w:rPr>
      </w:pPr>
      <w:r>
        <w:rPr>
          <w:lang w:val="en-CA"/>
        </w:rPr>
        <w:t>Problem statement</w:t>
      </w:r>
    </w:p>
    <w:p w14:paraId="450D5929" w14:textId="3DBC7D30" w:rsidR="009E7140" w:rsidRPr="009E7140" w:rsidRDefault="00C100EA" w:rsidP="009E7140">
      <w:pPr>
        <w:rPr>
          <w:lang w:val="en-CA"/>
        </w:rPr>
      </w:pPr>
      <w:r>
        <w:rPr>
          <w:lang w:val="en-CA"/>
        </w:rPr>
        <w:t>Since the viewing orientation moves gradually in typical viewing situations</w:t>
      </w:r>
      <w:r w:rsidR="009E7140">
        <w:rPr>
          <w:lang w:val="en-CA"/>
        </w:rPr>
        <w:t xml:space="preserve">, the resolution </w:t>
      </w:r>
      <w:r>
        <w:rPr>
          <w:lang w:val="en-CA"/>
        </w:rPr>
        <w:t>changes in</w:t>
      </w:r>
      <w:r w:rsidR="009E7140">
        <w:rPr>
          <w:lang w:val="en-CA"/>
        </w:rPr>
        <w:t xml:space="preserve"> only a</w:t>
      </w:r>
      <w:r>
        <w:rPr>
          <w:lang w:val="en-CA"/>
        </w:rPr>
        <w:t xml:space="preserve"> subset of the sub-picture locations in RWMR viewport-dependent streaming</w:t>
      </w:r>
      <w:r w:rsidR="009E7140">
        <w:rPr>
          <w:lang w:val="en-CA"/>
        </w:rPr>
        <w:t>.</w:t>
      </w:r>
      <w:r w:rsidR="005630EB">
        <w:rPr>
          <w:lang w:val="en-CA"/>
        </w:rPr>
        <w:t xml:space="preserve"> </w:t>
      </w:r>
      <w:r w:rsidR="005630EB">
        <w:rPr>
          <w:lang w:val="en-CA"/>
        </w:rPr>
        <w:fldChar w:fldCharType="begin"/>
      </w:r>
      <w:r w:rsidR="005630EB">
        <w:rPr>
          <w:lang w:val="en-CA"/>
        </w:rPr>
        <w:instrText xml:space="preserve"> REF _Ref534123574 \h </w:instrText>
      </w:r>
      <w:r w:rsidR="005630EB">
        <w:rPr>
          <w:lang w:val="en-CA"/>
        </w:rPr>
      </w:r>
      <w:r w:rsidR="005630EB">
        <w:rPr>
          <w:lang w:val="en-CA"/>
        </w:rPr>
        <w:fldChar w:fldCharType="separate"/>
      </w:r>
      <w:r w:rsidR="007301E7">
        <w:t xml:space="preserve">Figure </w:t>
      </w:r>
      <w:r w:rsidR="007301E7">
        <w:rPr>
          <w:noProof/>
        </w:rPr>
        <w:t>9</w:t>
      </w:r>
      <w:r w:rsidR="005630EB">
        <w:rPr>
          <w:lang w:val="en-CA"/>
        </w:rPr>
        <w:fldChar w:fldCharType="end"/>
      </w:r>
      <w:r w:rsidR="005630EB">
        <w:rPr>
          <w:lang w:val="en-CA"/>
        </w:rPr>
        <w:t xml:space="preserve"> illustrates a viewing orientation change from </w:t>
      </w:r>
      <w:r w:rsidR="005630EB" w:rsidRPr="009E7140">
        <w:fldChar w:fldCharType="begin"/>
      </w:r>
      <w:r w:rsidR="005630EB" w:rsidRPr="009E7140">
        <w:instrText xml:space="preserve"> REF _Ref518332309 \h </w:instrText>
      </w:r>
      <w:r w:rsidR="005630EB" w:rsidRPr="009E7140">
        <w:fldChar w:fldCharType="separate"/>
      </w:r>
      <w:r w:rsidR="007301E7">
        <w:t xml:space="preserve">Figure </w:t>
      </w:r>
      <w:r w:rsidR="007301E7">
        <w:rPr>
          <w:noProof/>
        </w:rPr>
        <w:t>6</w:t>
      </w:r>
      <w:r w:rsidR="005630EB" w:rsidRPr="009E7140">
        <w:fldChar w:fldCharType="end"/>
      </w:r>
      <w:r w:rsidR="005630EB">
        <w:t xml:space="preserve"> slightly upwards and towards the right cube face. Cube face partitions that have a different resolution as earlier are indicated with "C". It can be observed that the resolution changed in 6 out of 24 cube face partitions.</w:t>
      </w:r>
      <w:r w:rsidR="00D37B74">
        <w:t xml:space="preserve"> However, as discussed above, Segments starting with an IRAP picture need to be received for all 24 cube face partitions in response to the viewing orientation change. </w:t>
      </w:r>
      <w:r w:rsidR="00D37B74">
        <w:rPr>
          <w:szCs w:val="22"/>
          <w:lang w:val="en-CA"/>
        </w:rPr>
        <w:t>Updating all sub-picture locations with Segments starting with an IRAP picture is inefficient in terms of streaming rate-distortion performance.</w:t>
      </w:r>
    </w:p>
    <w:p w14:paraId="7F43CF4C" w14:textId="77777777" w:rsidR="00692F00" w:rsidRDefault="009E7140" w:rsidP="00692F00">
      <w:pPr>
        <w:keepNext/>
        <w:jc w:val="center"/>
      </w:pPr>
      <w:r>
        <w:rPr>
          <w:noProof/>
          <w:szCs w:val="22"/>
          <w:lang w:val="en-CA"/>
        </w:rPr>
        <w:drawing>
          <wp:inline distT="0" distB="0" distL="0" distR="0" wp14:anchorId="440FC5C2" wp14:editId="46EEC38C">
            <wp:extent cx="2109600" cy="2332800"/>
            <wp:effectExtent l="0" t="0" r="508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09600" cy="2332800"/>
                    </a:xfrm>
                    <a:prstGeom prst="rect">
                      <a:avLst/>
                    </a:prstGeom>
                    <a:noFill/>
                  </pic:spPr>
                </pic:pic>
              </a:graphicData>
            </a:graphic>
          </wp:inline>
        </w:drawing>
      </w:r>
    </w:p>
    <w:p w14:paraId="0B44E675" w14:textId="66A71ECD" w:rsidR="009E7140" w:rsidRDefault="00692F00" w:rsidP="00692F00">
      <w:pPr>
        <w:pStyle w:val="Caption"/>
        <w:jc w:val="center"/>
        <w:rPr>
          <w:szCs w:val="22"/>
          <w:lang w:val="en-CA"/>
        </w:rPr>
      </w:pPr>
      <w:bookmarkStart w:id="9" w:name="_Ref534123574"/>
      <w:r>
        <w:t xml:space="preserve">Figure </w:t>
      </w:r>
      <w:r w:rsidR="00C8678F">
        <w:fldChar w:fldCharType="begin"/>
      </w:r>
      <w:r w:rsidR="00C8678F">
        <w:instrText xml:space="preserve"> SEQ Figure \* ARABIC </w:instrText>
      </w:r>
      <w:r w:rsidR="00C8678F">
        <w:fldChar w:fldCharType="separate"/>
      </w:r>
      <w:r w:rsidR="007301E7">
        <w:rPr>
          <w:noProof/>
        </w:rPr>
        <w:t>9</w:t>
      </w:r>
      <w:r w:rsidR="00C8678F">
        <w:rPr>
          <w:noProof/>
        </w:rPr>
        <w:fldChar w:fldCharType="end"/>
      </w:r>
      <w:bookmarkEnd w:id="9"/>
      <w:r>
        <w:t xml:space="preserve">. Viewing orientation change upwards and towards the right cube face. </w:t>
      </w:r>
      <w:r w:rsidR="005630EB">
        <w:br/>
      </w:r>
      <w:r>
        <w:t>"C" indicates the cube face partitions with resolution change.</w:t>
      </w:r>
    </w:p>
    <w:p w14:paraId="3DFAE3AE" w14:textId="75F39825" w:rsidR="009E7140" w:rsidRDefault="00D37B74" w:rsidP="009234A5">
      <w:pPr>
        <w:rPr>
          <w:szCs w:val="22"/>
          <w:lang w:val="en-CA"/>
        </w:rPr>
      </w:pPr>
      <w:r>
        <w:rPr>
          <w:szCs w:val="22"/>
          <w:lang w:val="en-CA"/>
        </w:rPr>
        <w:t>In addition, the ability to use open GOP prediction structures with sub-picture Representations of RWMR 360° streaming is desirable to improve rate-distortion performance and to avoid visible picture quality pumping caused by closed GOP prediction structures.</w:t>
      </w:r>
    </w:p>
    <w:p w14:paraId="0A592BD7" w14:textId="57EC6894" w:rsidR="00C100EA" w:rsidRDefault="00D37B74" w:rsidP="00D37B74">
      <w:pPr>
        <w:pStyle w:val="Heading3"/>
        <w:rPr>
          <w:lang w:val="en-CA"/>
        </w:rPr>
      </w:pPr>
      <w:r>
        <w:rPr>
          <w:lang w:val="en-CA"/>
        </w:rPr>
        <w:t>Proposed design goals</w:t>
      </w:r>
    </w:p>
    <w:p w14:paraId="7D36B7F2" w14:textId="70D98556" w:rsidR="009E7140" w:rsidRDefault="001A5158" w:rsidP="009234A5">
      <w:pPr>
        <w:rPr>
          <w:szCs w:val="22"/>
          <w:lang w:val="en-CA"/>
        </w:rPr>
      </w:pPr>
      <w:r>
        <w:rPr>
          <w:szCs w:val="22"/>
          <w:lang w:val="en-CA"/>
        </w:rPr>
        <w:t>The following design goals are proposed:</w:t>
      </w:r>
    </w:p>
    <w:p w14:paraId="176AE564" w14:textId="1587C3CB" w:rsidR="001A5158" w:rsidRPr="001A5158" w:rsidRDefault="001A5158" w:rsidP="001A5158">
      <w:pPr>
        <w:pStyle w:val="ListParagraph"/>
        <w:numPr>
          <w:ilvl w:val="0"/>
          <w:numId w:val="14"/>
        </w:numPr>
        <w:ind w:left="714" w:hanging="357"/>
        <w:contextualSpacing w:val="0"/>
        <w:rPr>
          <w:szCs w:val="22"/>
          <w:lang w:val="en-CA"/>
        </w:rPr>
      </w:pPr>
      <w:r w:rsidRPr="001A5158">
        <w:rPr>
          <w:szCs w:val="22"/>
          <w:lang w:val="en-CA"/>
        </w:rPr>
        <w:t>The VVC design should allow merging of a sub-picture originating from a random-access picture and another sub-picture originating from a non-random-access picture into the same coded picture conforming to VVC.</w:t>
      </w:r>
    </w:p>
    <w:p w14:paraId="54BB4DEE" w14:textId="62F000E5" w:rsidR="00D37B74" w:rsidRPr="001A5158" w:rsidRDefault="001A5158" w:rsidP="001A5158">
      <w:pPr>
        <w:pStyle w:val="ListParagraph"/>
        <w:numPr>
          <w:ilvl w:val="0"/>
          <w:numId w:val="14"/>
        </w:numPr>
        <w:ind w:left="714" w:hanging="357"/>
        <w:contextualSpacing w:val="0"/>
        <w:rPr>
          <w:szCs w:val="22"/>
          <w:lang w:val="en-CA"/>
        </w:rPr>
      </w:pPr>
      <w:r w:rsidRPr="001A5158">
        <w:rPr>
          <w:szCs w:val="22"/>
          <w:lang w:val="en-CA"/>
        </w:rPr>
        <w:t xml:space="preserve">The VVC design should enable the use of open GOP prediction structure in sub-picture representations </w:t>
      </w:r>
      <w:r>
        <w:t>without compromising from the fast and seamless representation switching capability between sub-picture representations of different properties, such as different spatial resolutions, while enabling merging of sub-picture representations into a single VVC bitstream.</w:t>
      </w:r>
      <w:r w:rsidR="004E2E1C">
        <w:t xml:space="preserve"> </w:t>
      </w:r>
    </w:p>
    <w:p w14:paraId="13366103" w14:textId="0BF72237" w:rsidR="001A5158" w:rsidRDefault="001A5158" w:rsidP="009234A5">
      <w:pPr>
        <w:rPr>
          <w:szCs w:val="22"/>
          <w:lang w:val="en-CA"/>
        </w:rPr>
      </w:pPr>
      <w:r>
        <w:rPr>
          <w:szCs w:val="22"/>
          <w:lang w:val="en-CA"/>
        </w:rPr>
        <w:lastRenderedPageBreak/>
        <w:t xml:space="preserve">The design goals can be illustrated with </w:t>
      </w:r>
      <w:r w:rsidR="00847B32">
        <w:rPr>
          <w:szCs w:val="22"/>
          <w:lang w:val="en-CA"/>
        </w:rPr>
        <w:fldChar w:fldCharType="begin"/>
      </w:r>
      <w:r w:rsidR="00847B32">
        <w:rPr>
          <w:szCs w:val="22"/>
          <w:lang w:val="en-CA"/>
        </w:rPr>
        <w:instrText xml:space="preserve"> REF _Ref534128192 \h </w:instrText>
      </w:r>
      <w:r w:rsidR="00847B32">
        <w:rPr>
          <w:szCs w:val="22"/>
          <w:lang w:val="en-CA"/>
        </w:rPr>
      </w:r>
      <w:r w:rsidR="00847B32">
        <w:rPr>
          <w:szCs w:val="22"/>
          <w:lang w:val="en-CA"/>
        </w:rPr>
        <w:fldChar w:fldCharType="separate"/>
      </w:r>
      <w:r w:rsidR="007301E7">
        <w:t xml:space="preserve">Figure </w:t>
      </w:r>
      <w:r w:rsidR="007301E7">
        <w:rPr>
          <w:noProof/>
        </w:rPr>
        <w:t>10</w:t>
      </w:r>
      <w:r w:rsidR="00847B32">
        <w:rPr>
          <w:szCs w:val="22"/>
          <w:lang w:val="en-CA"/>
        </w:rPr>
        <w:fldChar w:fldCharType="end"/>
      </w:r>
      <w:r w:rsidR="00847B32">
        <w:rPr>
          <w:szCs w:val="22"/>
          <w:lang w:val="en-CA"/>
        </w:rPr>
        <w:t xml:space="preserve">, in which sub-picture Representations for two sub-picture locations are presented. For both sub-picture locations, a separate version of the content is coded for each combination among two resolutions and two random access intervals. Some of the Segments start with an open GOP prediction structure. A viewing orientation change causes the resolution of sub-picture location 1 to be switched at the start of Segment 4. Since Segment 4 starts with a CRA picture, which is associated with RASL pictures, those reference pictures of the RASL pictures that are in Segment 3 need to be resampled. It is remarked that this resampling applies to sub-picture location 1 while decoded sub-pictures of some other sub-picture locations are not resampled. In this example, the viewing orientation change does not cause changes in the resolution of sub-picture location 2 and thus decoded sub-pictures of sub-picture location 2 are not resampled. In the first picture of Segment 4, the Segment for sub-picture location 1 contains a sub-picture originating from a CRA picture, while the Segment for sub-picture location 2 </w:t>
      </w:r>
      <w:r w:rsidR="00B229DF">
        <w:rPr>
          <w:szCs w:val="22"/>
          <w:lang w:val="en-CA"/>
        </w:rPr>
        <w:t>contains a sub-picture originating from a non-random-access picture. It is suggested that merging of these sub-pictures into a coded picture is allowed in VVC.</w:t>
      </w:r>
    </w:p>
    <w:p w14:paraId="4F412EE0" w14:textId="77777777" w:rsidR="001A5158" w:rsidRDefault="00D37B74" w:rsidP="001A5158">
      <w:pPr>
        <w:keepNext/>
      </w:pPr>
      <w:r>
        <w:rPr>
          <w:noProof/>
          <w:szCs w:val="22"/>
          <w:lang w:val="en-CA"/>
        </w:rPr>
        <w:drawing>
          <wp:inline distT="0" distB="0" distL="0" distR="0" wp14:anchorId="6C0CFA9E" wp14:editId="21DB0DBB">
            <wp:extent cx="5709600" cy="3333600"/>
            <wp:effectExtent l="0" t="0" r="5715" b="63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09600" cy="3333600"/>
                    </a:xfrm>
                    <a:prstGeom prst="rect">
                      <a:avLst/>
                    </a:prstGeom>
                    <a:noFill/>
                  </pic:spPr>
                </pic:pic>
              </a:graphicData>
            </a:graphic>
          </wp:inline>
        </w:drawing>
      </w:r>
    </w:p>
    <w:p w14:paraId="74214325" w14:textId="3D5B7C7D" w:rsidR="00D37B74" w:rsidRDefault="001A5158" w:rsidP="001A5158">
      <w:pPr>
        <w:pStyle w:val="Caption"/>
        <w:jc w:val="center"/>
        <w:rPr>
          <w:szCs w:val="22"/>
          <w:lang w:val="en-CA"/>
        </w:rPr>
      </w:pPr>
      <w:bookmarkStart w:id="10" w:name="_Ref534128192"/>
      <w:r>
        <w:t xml:space="preserve">Figure </w:t>
      </w:r>
      <w:r w:rsidR="00C8678F">
        <w:fldChar w:fldCharType="begin"/>
      </w:r>
      <w:r w:rsidR="00C8678F">
        <w:instrText xml:space="preserve"> SEQ Figure \* ARABIC </w:instrText>
      </w:r>
      <w:r w:rsidR="00C8678F">
        <w:fldChar w:fldCharType="separate"/>
      </w:r>
      <w:r w:rsidR="007301E7">
        <w:rPr>
          <w:noProof/>
        </w:rPr>
        <w:t>10</w:t>
      </w:r>
      <w:r w:rsidR="00C8678F">
        <w:rPr>
          <w:noProof/>
        </w:rPr>
        <w:fldChar w:fldCharType="end"/>
      </w:r>
      <w:bookmarkEnd w:id="10"/>
      <w:r w:rsidR="00B229DF">
        <w:t>. Example illustrating the proposed design goals.</w:t>
      </w:r>
    </w:p>
    <w:p w14:paraId="74558D57" w14:textId="33305F78" w:rsidR="005F0598" w:rsidRDefault="005F0598" w:rsidP="005F0598">
      <w:pPr>
        <w:pStyle w:val="Heading2"/>
        <w:rPr>
          <w:lang w:val="en-CA"/>
        </w:rPr>
      </w:pPr>
      <w:r>
        <w:rPr>
          <w:lang w:val="en-CA"/>
        </w:rPr>
        <w:t>Adaptive resolution change in video conferencing</w:t>
      </w:r>
    </w:p>
    <w:p w14:paraId="782DDFDE" w14:textId="44251EDE" w:rsidR="0073640B" w:rsidRDefault="00B229DF" w:rsidP="009234A5">
      <w:pPr>
        <w:rPr>
          <w:szCs w:val="22"/>
          <w:lang w:val="en-CA"/>
        </w:rPr>
      </w:pPr>
      <w:r>
        <w:rPr>
          <w:szCs w:val="22"/>
          <w:lang w:val="en-CA"/>
        </w:rPr>
        <w:t xml:space="preserve">JCTVC-F158 </w:t>
      </w:r>
      <w:r w:rsidR="00F16F6F">
        <w:rPr>
          <w:szCs w:val="22"/>
          <w:lang w:val="en-CA"/>
        </w:rPr>
        <w:fldChar w:fldCharType="begin"/>
      </w:r>
      <w:r w:rsidR="00F16F6F">
        <w:rPr>
          <w:szCs w:val="22"/>
          <w:lang w:val="en-CA"/>
        </w:rPr>
        <w:instrText xml:space="preserve"> REF _Ref534129428 \r \h </w:instrText>
      </w:r>
      <w:r w:rsidR="00F16F6F">
        <w:rPr>
          <w:szCs w:val="22"/>
          <w:lang w:val="en-CA"/>
        </w:rPr>
      </w:r>
      <w:r w:rsidR="00F16F6F">
        <w:rPr>
          <w:szCs w:val="22"/>
          <w:lang w:val="en-CA"/>
        </w:rPr>
        <w:fldChar w:fldCharType="separate"/>
      </w:r>
      <w:r w:rsidR="007301E7">
        <w:rPr>
          <w:szCs w:val="22"/>
          <w:lang w:val="en-CA"/>
        </w:rPr>
        <w:t>[6]</w:t>
      </w:r>
      <w:r w:rsidR="00F16F6F">
        <w:rPr>
          <w:szCs w:val="22"/>
          <w:lang w:val="en-CA"/>
        </w:rPr>
        <w:fldChar w:fldCharType="end"/>
      </w:r>
      <w:r w:rsidR="00F16F6F">
        <w:rPr>
          <w:szCs w:val="22"/>
          <w:lang w:val="en-CA"/>
        </w:rPr>
        <w:t xml:space="preserve"> </w:t>
      </w:r>
      <w:r>
        <w:rPr>
          <w:szCs w:val="22"/>
          <w:lang w:val="en-CA"/>
        </w:rPr>
        <w:t>proposed adaptive resolution change mainly for video conferencing. The following sub-sections are copied from JCTVC-F158 and present the use cases where adaptive resolution change is asserted to be useful.</w:t>
      </w:r>
    </w:p>
    <w:p w14:paraId="03DDCE2D" w14:textId="77777777" w:rsidR="00B229DF" w:rsidRPr="00CC346D" w:rsidRDefault="00B229DF" w:rsidP="00B229DF">
      <w:pPr>
        <w:pStyle w:val="Heading3"/>
      </w:pPr>
      <w:r>
        <w:t>Seamless network adaption and error resilience</w:t>
      </w:r>
    </w:p>
    <w:p w14:paraId="6F3B4127" w14:textId="77777777" w:rsidR="00B229DF" w:rsidRDefault="00B229DF" w:rsidP="00B229DF">
      <w:pPr>
        <w:tabs>
          <w:tab w:val="clear" w:pos="360"/>
          <w:tab w:val="clear" w:pos="720"/>
          <w:tab w:val="clear" w:pos="1080"/>
          <w:tab w:val="clear" w:pos="1440"/>
        </w:tabs>
      </w:pPr>
      <w:r>
        <w:t>Applications such as video conferencing and streaming over packets networks frequently require that the encoded stream adapt to changing network conditions, especially when bit rates are too high and data is being lost. Such applications typically have a return channel allowing the encoder to detect the errors and perform adjustments. The encoder has two main tools at its disposal: bit rate reduction and changing the resolution, either temporal or spatial. Temporal resolution changes can be effectively achieved by coding using hierarchical prediction structures. However, for best quality spatial resolution changes are needed as well as part of a well-designed encoder for video communications.</w:t>
      </w:r>
    </w:p>
    <w:p w14:paraId="4F3F66D5" w14:textId="77777777" w:rsidR="00B229DF" w:rsidRDefault="00B229DF" w:rsidP="00B229DF">
      <w:pPr>
        <w:tabs>
          <w:tab w:val="clear" w:pos="360"/>
          <w:tab w:val="clear" w:pos="720"/>
          <w:tab w:val="clear" w:pos="1080"/>
          <w:tab w:val="clear" w:pos="1440"/>
        </w:tabs>
      </w:pPr>
      <w:r>
        <w:t>Changing spatial resolution within AVC requires an IDR frame is sent and the stream is reset. This causes significant problems. An IDR frame at reasonable quality will be much larger than an Inter picture, and will be correspondingly more complex to decode: this costs time and resource. This is a problem if the resolution change is requested by the decoder for loading reasons. It can also break low-latency buffer conditions, forcing an audio re-sync, and the end-to-end delay of the stream will increase, at least temporarily. This gives a poor user experience.</w:t>
      </w:r>
    </w:p>
    <w:p w14:paraId="4E58E859" w14:textId="77777777" w:rsidR="00B229DF" w:rsidRDefault="00B229DF" w:rsidP="00B229DF">
      <w:pPr>
        <w:tabs>
          <w:tab w:val="clear" w:pos="360"/>
          <w:tab w:val="clear" w:pos="720"/>
          <w:tab w:val="clear" w:pos="1080"/>
          <w:tab w:val="clear" w:pos="1440"/>
        </w:tabs>
      </w:pPr>
      <w:r>
        <w:t xml:space="preserve">To minimize these problems, the IDR is typically sent at low quality, using a similar number of bits to a P frame, and it takes a significant time to return to full quality for the given resolution. To get low enough delay, the quality can be </w:t>
      </w:r>
      <w:r>
        <w:lastRenderedPageBreak/>
        <w:t>very low indeed and there is often a visible blurring before the image is “refocused”. In effect, the Intra frame is doing very little useful work in compression terms: it is just a method of re-starting the stream.</w:t>
      </w:r>
    </w:p>
    <w:p w14:paraId="43D6788C" w14:textId="77777777" w:rsidR="00B229DF" w:rsidRDefault="00B229DF" w:rsidP="00B229DF">
      <w:pPr>
        <w:tabs>
          <w:tab w:val="clear" w:pos="360"/>
          <w:tab w:val="clear" w:pos="720"/>
          <w:tab w:val="clear" w:pos="1080"/>
          <w:tab w:val="clear" w:pos="1440"/>
        </w:tabs>
      </w:pPr>
      <w:r>
        <w:t>So there is a requirement for methods in HEVC which allow resolution to be changed, especially in challenging network conditions, with minimal impact on subjective experience.</w:t>
      </w:r>
    </w:p>
    <w:p w14:paraId="15DB6103" w14:textId="77777777" w:rsidR="00B229DF" w:rsidRDefault="00B229DF" w:rsidP="00B229DF">
      <w:pPr>
        <w:pStyle w:val="Heading3"/>
      </w:pPr>
      <w:r>
        <w:t>Fast start</w:t>
      </w:r>
    </w:p>
    <w:p w14:paraId="1C2574E0" w14:textId="77777777" w:rsidR="00B229DF" w:rsidRDefault="00B229DF" w:rsidP="00B229DF">
      <w:pPr>
        <w:tabs>
          <w:tab w:val="clear" w:pos="360"/>
          <w:tab w:val="clear" w:pos="720"/>
          <w:tab w:val="clear" w:pos="1080"/>
          <w:tab w:val="clear" w:pos="1440"/>
        </w:tabs>
      </w:pPr>
      <w:r>
        <w:t>It would be useful to have a “fast start” mode where the first frame is sent at reduced resolution and resolution is increased over the next few frames, in order to reduce delay and get to normal quality more quickly without unacceptable image blurring at the beginning.</w:t>
      </w:r>
    </w:p>
    <w:p w14:paraId="64018579" w14:textId="77777777" w:rsidR="00B229DF" w:rsidRDefault="00B229DF" w:rsidP="00B229DF">
      <w:pPr>
        <w:pStyle w:val="Heading3"/>
      </w:pPr>
      <w:r>
        <w:t xml:space="preserve">Conference </w:t>
      </w:r>
      <w:r>
        <w:rPr>
          <w:rFonts w:hint="eastAsia"/>
        </w:rPr>
        <w:t>“</w:t>
      </w:r>
      <w:r>
        <w:t>compose</w:t>
      </w:r>
      <w:r>
        <w:rPr>
          <w:rFonts w:hint="eastAsia"/>
        </w:rPr>
        <w:t>”</w:t>
      </w:r>
    </w:p>
    <w:p w14:paraId="296A5377" w14:textId="77777777" w:rsidR="00B229DF" w:rsidRDefault="00B229DF" w:rsidP="00B229DF">
      <w:pPr>
        <w:tabs>
          <w:tab w:val="clear" w:pos="360"/>
          <w:tab w:val="clear" w:pos="720"/>
          <w:tab w:val="clear" w:pos="1080"/>
          <w:tab w:val="clear" w:pos="1440"/>
        </w:tabs>
      </w:pPr>
      <w:r>
        <w:t>Video conferences also often have a feature whereby the person speaking is shown full-screen and other participants are shown in smaller resolution windows. To support this efficiently, often the smaller pictures are sent at lower resolution. This resolution is then increased when the participant becomes the speaker and is full-screened. Sending an intra frame at this point causes an unpleasant hiccup in the video stream. This effect can be quite noticeable and unpleasant if speakers alternate rapidly.</w:t>
      </w:r>
    </w:p>
    <w:p w14:paraId="3FE30905" w14:textId="12FD3E3F" w:rsidR="00B229DF" w:rsidRDefault="006565F0" w:rsidP="00F16F6F">
      <w:pPr>
        <w:pStyle w:val="Heading1"/>
        <w:rPr>
          <w:lang w:val="en-CA"/>
        </w:rPr>
      </w:pPr>
      <w:r>
        <w:rPr>
          <w:lang w:val="en-CA"/>
        </w:rPr>
        <w:t>P</w:t>
      </w:r>
      <w:r w:rsidR="00F16F6F">
        <w:rPr>
          <w:lang w:val="en-CA"/>
        </w:rPr>
        <w:t xml:space="preserve">roposed </w:t>
      </w:r>
      <w:r>
        <w:rPr>
          <w:lang w:val="en-CA"/>
        </w:rPr>
        <w:t>design goals</w:t>
      </w:r>
    </w:p>
    <w:p w14:paraId="6CCB7830" w14:textId="7EDAF75D" w:rsidR="003906C1" w:rsidRDefault="003906C1" w:rsidP="009234A5">
      <w:pPr>
        <w:rPr>
          <w:szCs w:val="22"/>
          <w:lang w:val="en-CA"/>
        </w:rPr>
      </w:pPr>
      <w:r>
        <w:rPr>
          <w:szCs w:val="22"/>
          <w:lang w:val="en-CA"/>
        </w:rPr>
        <w:t>The following is high-level design choices are proposed for VVC version 1:</w:t>
      </w:r>
    </w:p>
    <w:p w14:paraId="167F8846" w14:textId="4BAFA6F7" w:rsidR="004E2E1C" w:rsidRPr="003906C1" w:rsidRDefault="004E2E1C" w:rsidP="003906C1">
      <w:pPr>
        <w:pStyle w:val="ListParagraph"/>
        <w:numPr>
          <w:ilvl w:val="0"/>
          <w:numId w:val="20"/>
        </w:numPr>
        <w:contextualSpacing w:val="0"/>
        <w:rPr>
          <w:szCs w:val="22"/>
          <w:lang w:val="en-CA"/>
        </w:rPr>
      </w:pPr>
      <w:r w:rsidRPr="003906C1">
        <w:rPr>
          <w:szCs w:val="22"/>
          <w:lang w:val="en-CA"/>
        </w:rPr>
        <w:t>It is proposed to include a reference picture resam</w:t>
      </w:r>
      <w:r w:rsidR="006565F0" w:rsidRPr="003906C1">
        <w:rPr>
          <w:szCs w:val="22"/>
          <w:lang w:val="en-CA"/>
        </w:rPr>
        <w:t>pling process in VVC version 1 for the following use cases:</w:t>
      </w:r>
    </w:p>
    <w:p w14:paraId="2E575F2E" w14:textId="3DCEF02B" w:rsidR="006565F0" w:rsidRPr="003906C1" w:rsidRDefault="006565F0" w:rsidP="003906C1">
      <w:pPr>
        <w:pStyle w:val="ListParagraph"/>
        <w:numPr>
          <w:ilvl w:val="0"/>
          <w:numId w:val="19"/>
        </w:numPr>
        <w:ind w:hanging="357"/>
        <w:contextualSpacing w:val="0"/>
        <w:rPr>
          <w:szCs w:val="22"/>
          <w:lang w:val="en-CA"/>
        </w:rPr>
      </w:pPr>
      <w:r w:rsidRPr="003906C1">
        <w:rPr>
          <w:szCs w:val="22"/>
          <w:lang w:val="en-CA"/>
        </w:rPr>
        <w:t>Usage of efficient prediction structures (e.g. so-called open groups of pictures) in adaptive streaming without compromising from the fast and seamless representation switching capability between representations of different properties, such as different spatial resolutions.</w:t>
      </w:r>
    </w:p>
    <w:p w14:paraId="46E084AD" w14:textId="7AAECBA5" w:rsidR="006565F0" w:rsidRDefault="006565F0" w:rsidP="003906C1">
      <w:pPr>
        <w:pStyle w:val="ListParagraph"/>
        <w:numPr>
          <w:ilvl w:val="0"/>
          <w:numId w:val="19"/>
        </w:numPr>
        <w:ind w:hanging="357"/>
        <w:contextualSpacing w:val="0"/>
        <w:rPr>
          <w:szCs w:val="22"/>
          <w:lang w:val="en-CA"/>
        </w:rPr>
      </w:pPr>
      <w:r>
        <w:rPr>
          <w:szCs w:val="22"/>
          <w:lang w:val="en-CA"/>
        </w:rPr>
        <w:t>Adapting low-delay conversational video content to network conditions and application-originated resolution changes without significant delay or delay variation.</w:t>
      </w:r>
    </w:p>
    <w:p w14:paraId="5089D858" w14:textId="1FD74129" w:rsidR="003906C1" w:rsidRDefault="003906C1" w:rsidP="003906C1">
      <w:pPr>
        <w:pStyle w:val="ListParagraph"/>
        <w:numPr>
          <w:ilvl w:val="0"/>
          <w:numId w:val="20"/>
        </w:numPr>
        <w:ind w:hanging="357"/>
        <w:contextualSpacing w:val="0"/>
        <w:rPr>
          <w:szCs w:val="22"/>
          <w:lang w:val="en-CA"/>
        </w:rPr>
      </w:pPr>
      <w:r w:rsidRPr="001A5158">
        <w:rPr>
          <w:szCs w:val="22"/>
          <w:lang w:val="en-CA"/>
        </w:rPr>
        <w:t xml:space="preserve">The VVC design </w:t>
      </w:r>
      <w:r>
        <w:rPr>
          <w:szCs w:val="22"/>
          <w:lang w:val="en-CA"/>
        </w:rPr>
        <w:t>is proposed to</w:t>
      </w:r>
      <w:r w:rsidRPr="001A5158">
        <w:rPr>
          <w:szCs w:val="22"/>
          <w:lang w:val="en-CA"/>
        </w:rPr>
        <w:t xml:space="preserve"> allow merging of a sub-picture originating from a random-access picture and another sub-picture originating from a non-random-access picture into the same coded picture conforming to VVC.</w:t>
      </w:r>
      <w:r>
        <w:rPr>
          <w:szCs w:val="22"/>
          <w:lang w:val="en-CA"/>
        </w:rPr>
        <w:t xml:space="preserve"> This is asserted to enable efficient handling of viewing orientation changes in mixed-quality and mixed-resolution viewport-adaptive 360° streaming.</w:t>
      </w:r>
    </w:p>
    <w:p w14:paraId="5A63B8EA" w14:textId="33E89147" w:rsidR="009E6743" w:rsidRDefault="009E6743" w:rsidP="003906C1">
      <w:pPr>
        <w:pStyle w:val="ListParagraph"/>
        <w:numPr>
          <w:ilvl w:val="0"/>
          <w:numId w:val="20"/>
        </w:numPr>
        <w:ind w:hanging="357"/>
        <w:contextualSpacing w:val="0"/>
        <w:rPr>
          <w:szCs w:val="22"/>
          <w:lang w:val="en-CA"/>
        </w:rPr>
      </w:pPr>
      <w:r>
        <w:rPr>
          <w:szCs w:val="22"/>
          <w:lang w:val="en-CA"/>
        </w:rPr>
        <w:t xml:space="preserve">It is proposed to include sub-picture-wise resampling process in VVC version 1. </w:t>
      </w:r>
      <w:r w:rsidR="003906C1">
        <w:rPr>
          <w:szCs w:val="22"/>
          <w:lang w:val="en-CA"/>
        </w:rPr>
        <w:t>This is asserted to enable efficient prediction structure for more efficient handling of viewing orientation changes in mixed-resolution viewport-adaptive 360° streaming.</w:t>
      </w:r>
    </w:p>
    <w:p w14:paraId="607574C7" w14:textId="31623804" w:rsidR="009B147B" w:rsidRDefault="009B147B" w:rsidP="009B147B">
      <w:pPr>
        <w:pStyle w:val="Heading1"/>
        <w:rPr>
          <w:lang w:val="en-CA"/>
        </w:rPr>
      </w:pPr>
      <w:bookmarkStart w:id="11" w:name="_Ref534223141"/>
      <w:r>
        <w:rPr>
          <w:lang w:val="en-CA"/>
        </w:rPr>
        <w:t>Background: Simulation results for representation switching at CRA pictures</w:t>
      </w:r>
      <w:bookmarkEnd w:id="11"/>
    </w:p>
    <w:p w14:paraId="7DB122DE" w14:textId="1BFB53F7" w:rsidR="009B147B" w:rsidRDefault="009B147B" w:rsidP="009B147B">
      <w:pPr>
        <w:rPr>
          <w:sz w:val="22"/>
          <w:lang w:val="en-GB" w:bidi="en-US"/>
        </w:rPr>
      </w:pPr>
      <w:r>
        <w:rPr>
          <w:sz w:val="22"/>
          <w:lang w:val="en-GB" w:bidi="en-US"/>
        </w:rPr>
        <w:t xml:space="preserve">These results were originally published as part of </w:t>
      </w:r>
      <w:r>
        <w:rPr>
          <w:sz w:val="22"/>
          <w:lang w:val="en-GB" w:bidi="en-US"/>
        </w:rPr>
        <w:fldChar w:fldCharType="begin"/>
      </w:r>
      <w:r>
        <w:rPr>
          <w:sz w:val="22"/>
          <w:lang w:val="en-GB" w:bidi="en-US"/>
        </w:rPr>
        <w:instrText xml:space="preserve"> REF _Ref534119234 \r \h </w:instrText>
      </w:r>
      <w:r>
        <w:rPr>
          <w:sz w:val="22"/>
          <w:lang w:val="en-GB" w:bidi="en-US"/>
        </w:rPr>
      </w:r>
      <w:r>
        <w:rPr>
          <w:sz w:val="22"/>
          <w:lang w:val="en-GB" w:bidi="en-US"/>
        </w:rPr>
        <w:fldChar w:fldCharType="separate"/>
      </w:r>
      <w:r w:rsidR="007301E7">
        <w:rPr>
          <w:sz w:val="22"/>
          <w:lang w:val="en-GB" w:bidi="en-US"/>
        </w:rPr>
        <w:t>[2]</w:t>
      </w:r>
      <w:r>
        <w:rPr>
          <w:sz w:val="22"/>
          <w:lang w:val="en-GB" w:bidi="en-US"/>
        </w:rPr>
        <w:fldChar w:fldCharType="end"/>
      </w:r>
      <w:r>
        <w:rPr>
          <w:sz w:val="22"/>
          <w:lang w:val="en-GB" w:bidi="en-US"/>
        </w:rPr>
        <w:t>.</w:t>
      </w:r>
    </w:p>
    <w:p w14:paraId="42C4685D" w14:textId="200BBF28" w:rsidR="009B147B" w:rsidRDefault="009B147B" w:rsidP="009B147B">
      <w:pPr>
        <w:rPr>
          <w:sz w:val="22"/>
          <w:lang w:val="en-GB" w:bidi="en-US"/>
        </w:rPr>
      </w:pPr>
      <w:r>
        <w:rPr>
          <w:sz w:val="22"/>
          <w:lang w:val="en-GB" w:bidi="en-US"/>
        </w:rPr>
        <w:t xml:space="preserve">A set of HEVC-based simulations were carried out to verify that the picture quality remains acceptable regardless of the use of resampled reference pictures. </w:t>
      </w:r>
      <w:r w:rsidRPr="00501307">
        <w:rPr>
          <w:sz w:val="22"/>
          <w:lang w:val="en-GB" w:bidi="en-US"/>
        </w:rPr>
        <w:t xml:space="preserve">The simulations were configured to follow the random access setup of the </w:t>
      </w:r>
      <w:r>
        <w:rPr>
          <w:sz w:val="22"/>
          <w:lang w:val="en-GB" w:bidi="en-US"/>
        </w:rPr>
        <w:t>common test conditions (CTC) of JCT-VC</w:t>
      </w:r>
      <w:r w:rsidRPr="00501307">
        <w:rPr>
          <w:sz w:val="22"/>
          <w:lang w:val="en-GB" w:bidi="en-US"/>
        </w:rPr>
        <w:t xml:space="preserve"> as much as possible, where the essential configurations include the use of a hierarchical B picture prediction hierarchy of 8 and encoding four bitstreams per each input sequence having base quantization parameter of 22, 27, 32, and 37. All class B test sequences of the CTC, i.e., Kimono, ParkScene, Cactus, BQTerrace, BasketballDrive (all at 1920×1080 resolution), were utiliz</w:t>
      </w:r>
      <w:r>
        <w:rPr>
          <w:sz w:val="22"/>
          <w:lang w:val="en-GB" w:bidi="en-US"/>
        </w:rPr>
        <w:t xml:space="preserve">ed. HEVC coding and the SHM reference software </w:t>
      </w:r>
      <w:r w:rsidRPr="00501307">
        <w:rPr>
          <w:sz w:val="22"/>
          <w:lang w:val="en-GB" w:bidi="en-US"/>
        </w:rPr>
        <w:t xml:space="preserve">was utilized. Segments of about one second were assumed, and hence the RAP picture interval was set to 24. </w:t>
      </w:r>
    </w:p>
    <w:p w14:paraId="6FF346DE" w14:textId="77777777" w:rsidR="009B147B" w:rsidRDefault="009B147B" w:rsidP="009B147B">
      <w:pPr>
        <w:rPr>
          <w:sz w:val="22"/>
          <w:lang w:bidi="en-US"/>
        </w:rPr>
      </w:pPr>
      <w:r>
        <w:rPr>
          <w:sz w:val="22"/>
          <w:lang w:bidi="en-US"/>
        </w:rPr>
        <w:t>Two representations were coded at different resolution. For compatibility to some legacy players, we used the closed GOP prediction structure (SAP type 1, i.e. IDR picture) in the low-resolution representation. Consequently, t</w:t>
      </w:r>
      <w:r w:rsidRPr="00501307">
        <w:rPr>
          <w:sz w:val="22"/>
          <w:lang w:bidi="en-US"/>
        </w:rPr>
        <w:t xml:space="preserve">he low-resolution representation was identical in the tested coding schemes. </w:t>
      </w:r>
      <w:r>
        <w:rPr>
          <w:sz w:val="22"/>
          <w:lang w:bidi="en-US"/>
        </w:rPr>
        <w:t xml:space="preserve">The high-resolution representation was coded with closed GOP prediction structure (SAP type 1) in the anchor and with the open GOP prediction structure (SAP type 3, i.e. CRA picture) in the tested scheme. </w:t>
      </w:r>
    </w:p>
    <w:p w14:paraId="0F0FBD0F" w14:textId="77777777" w:rsidR="009B147B" w:rsidRDefault="009B147B" w:rsidP="009B147B">
      <w:pPr>
        <w:rPr>
          <w:sz w:val="22"/>
          <w:lang w:bidi="en-US"/>
        </w:rPr>
      </w:pPr>
      <w:r w:rsidRPr="00501307">
        <w:rPr>
          <w:sz w:val="22"/>
          <w:lang w:bidi="en-US"/>
        </w:rPr>
        <w:lastRenderedPageBreak/>
        <w:t xml:space="preserve">Table I presents the contribution of open GOPs in improving the coding efficiency. Compared with the use of closed GOPs, open GOPs can reduce the bitrate by 5.6% Bjontegaard delta bitrate (BD-rate) for the luma (Y) component on average. </w:t>
      </w:r>
    </w:p>
    <w:p w14:paraId="1C6BC4E7" w14:textId="7715C062" w:rsidR="009B147B" w:rsidRPr="009B147B" w:rsidRDefault="009B147B" w:rsidP="009B147B">
      <w:pPr>
        <w:pStyle w:val="Caption"/>
        <w:keepNext/>
        <w:jc w:val="center"/>
        <w:rPr>
          <w:color w:val="auto"/>
          <w:sz w:val="20"/>
          <w:szCs w:val="20"/>
        </w:rPr>
      </w:pPr>
      <w:r w:rsidRPr="009B147B">
        <w:rPr>
          <w:color w:val="auto"/>
          <w:sz w:val="20"/>
          <w:szCs w:val="20"/>
        </w:rPr>
        <w:t xml:space="preserve">Table </w:t>
      </w:r>
      <w:r w:rsidRPr="009B147B">
        <w:rPr>
          <w:color w:val="auto"/>
          <w:sz w:val="20"/>
          <w:szCs w:val="20"/>
        </w:rPr>
        <w:fldChar w:fldCharType="begin"/>
      </w:r>
      <w:r w:rsidRPr="009B147B">
        <w:rPr>
          <w:color w:val="auto"/>
          <w:sz w:val="20"/>
          <w:szCs w:val="20"/>
        </w:rPr>
        <w:instrText xml:space="preserve"> SEQ Table \* ROMAN </w:instrText>
      </w:r>
      <w:r w:rsidRPr="009B147B">
        <w:rPr>
          <w:color w:val="auto"/>
          <w:sz w:val="20"/>
          <w:szCs w:val="20"/>
        </w:rPr>
        <w:fldChar w:fldCharType="separate"/>
      </w:r>
      <w:r w:rsidR="007301E7">
        <w:rPr>
          <w:noProof/>
          <w:color w:val="auto"/>
          <w:sz w:val="20"/>
          <w:szCs w:val="20"/>
        </w:rPr>
        <w:t>I</w:t>
      </w:r>
      <w:r w:rsidRPr="009B147B">
        <w:rPr>
          <w:color w:val="auto"/>
          <w:sz w:val="20"/>
          <w:szCs w:val="20"/>
        </w:rPr>
        <w:fldChar w:fldCharType="end"/>
      </w:r>
      <w:r w:rsidRPr="009B147B">
        <w:rPr>
          <w:color w:val="auto"/>
          <w:sz w:val="20"/>
          <w:szCs w:val="20"/>
        </w:rPr>
        <w:t>. BD-rate of open GOP vs. closed GOP.</w:t>
      </w:r>
    </w:p>
    <w:tbl>
      <w:tblPr>
        <w:tblW w:w="48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516"/>
        <w:gridCol w:w="1101"/>
        <w:gridCol w:w="1101"/>
        <w:gridCol w:w="1102"/>
      </w:tblGrid>
      <w:tr w:rsidR="009B147B" w:rsidRPr="009B147B" w14:paraId="11997C21" w14:textId="77777777" w:rsidTr="004E2E1C">
        <w:trPr>
          <w:trHeight w:val="379"/>
          <w:tblHeader/>
          <w:jc w:val="center"/>
        </w:trPr>
        <w:tc>
          <w:tcPr>
            <w:tcW w:w="1303" w:type="pct"/>
            <w:tcBorders>
              <w:top w:val="single" w:sz="2" w:space="0" w:color="auto"/>
              <w:left w:val="single" w:sz="2" w:space="0" w:color="auto"/>
              <w:bottom w:val="single" w:sz="2" w:space="0" w:color="auto"/>
              <w:right w:val="single" w:sz="2" w:space="0" w:color="auto"/>
            </w:tcBorders>
            <w:vAlign w:val="center"/>
            <w:hideMark/>
          </w:tcPr>
          <w:p w14:paraId="6D6D8910" w14:textId="77777777" w:rsidR="009B147B" w:rsidRPr="009B147B" w:rsidRDefault="009B147B" w:rsidP="004E2E1C">
            <w:pPr>
              <w:pStyle w:val="tablecolhead"/>
              <w:rPr>
                <w:sz w:val="20"/>
                <w:szCs w:val="20"/>
                <w:lang w:eastAsia="zh-CN"/>
              </w:rPr>
            </w:pPr>
            <w:r w:rsidRPr="009B147B">
              <w:rPr>
                <w:sz w:val="20"/>
                <w:szCs w:val="20"/>
                <w:lang w:eastAsia="zh-CN"/>
              </w:rPr>
              <w:t>Sequence</w:t>
            </w:r>
          </w:p>
        </w:tc>
        <w:tc>
          <w:tcPr>
            <w:tcW w:w="1232" w:type="pct"/>
            <w:tcBorders>
              <w:top w:val="single" w:sz="2" w:space="0" w:color="auto"/>
              <w:left w:val="single" w:sz="2" w:space="0" w:color="auto"/>
              <w:bottom w:val="single" w:sz="2" w:space="0" w:color="auto"/>
              <w:right w:val="single" w:sz="2" w:space="0" w:color="auto"/>
            </w:tcBorders>
            <w:vAlign w:val="center"/>
            <w:hideMark/>
          </w:tcPr>
          <w:p w14:paraId="1E301F07" w14:textId="77777777" w:rsidR="009B147B" w:rsidRPr="009B147B" w:rsidRDefault="009B147B" w:rsidP="004E2E1C">
            <w:pPr>
              <w:pStyle w:val="tablecolhead"/>
              <w:rPr>
                <w:sz w:val="20"/>
                <w:szCs w:val="20"/>
                <w:lang w:eastAsia="zh-CN"/>
              </w:rPr>
            </w:pPr>
            <w:r w:rsidRPr="009B147B">
              <w:rPr>
                <w:sz w:val="20"/>
                <w:szCs w:val="20"/>
                <w:lang w:eastAsia="zh-CN"/>
              </w:rPr>
              <w:t xml:space="preserve">Y BD-rate </w:t>
            </w:r>
          </w:p>
        </w:tc>
        <w:tc>
          <w:tcPr>
            <w:tcW w:w="1232" w:type="pct"/>
            <w:tcBorders>
              <w:top w:val="single" w:sz="2" w:space="0" w:color="auto"/>
              <w:left w:val="single" w:sz="2" w:space="0" w:color="auto"/>
              <w:bottom w:val="single" w:sz="2" w:space="0" w:color="auto"/>
              <w:right w:val="single" w:sz="2" w:space="0" w:color="auto"/>
            </w:tcBorders>
            <w:vAlign w:val="center"/>
            <w:hideMark/>
          </w:tcPr>
          <w:p w14:paraId="37231EE5" w14:textId="77777777" w:rsidR="009B147B" w:rsidRPr="009B147B" w:rsidRDefault="009B147B" w:rsidP="004E2E1C">
            <w:pPr>
              <w:pStyle w:val="tablecolhead"/>
              <w:rPr>
                <w:sz w:val="20"/>
                <w:szCs w:val="20"/>
                <w:lang w:eastAsia="zh-CN"/>
              </w:rPr>
            </w:pPr>
            <w:r w:rsidRPr="009B147B">
              <w:rPr>
                <w:sz w:val="20"/>
                <w:szCs w:val="20"/>
                <w:lang w:eastAsia="zh-CN"/>
              </w:rPr>
              <w:t xml:space="preserve">U BD-rate </w:t>
            </w:r>
          </w:p>
        </w:tc>
        <w:tc>
          <w:tcPr>
            <w:tcW w:w="1232" w:type="pct"/>
            <w:tcBorders>
              <w:top w:val="single" w:sz="2" w:space="0" w:color="auto"/>
              <w:left w:val="single" w:sz="2" w:space="0" w:color="auto"/>
              <w:bottom w:val="single" w:sz="2" w:space="0" w:color="auto"/>
              <w:right w:val="single" w:sz="2" w:space="0" w:color="auto"/>
            </w:tcBorders>
            <w:vAlign w:val="center"/>
            <w:hideMark/>
          </w:tcPr>
          <w:p w14:paraId="5964F861" w14:textId="77777777" w:rsidR="009B147B" w:rsidRPr="009B147B" w:rsidRDefault="009B147B" w:rsidP="004E2E1C">
            <w:pPr>
              <w:pStyle w:val="tablecolhead"/>
              <w:rPr>
                <w:sz w:val="20"/>
                <w:szCs w:val="20"/>
                <w:lang w:eastAsia="zh-CN"/>
              </w:rPr>
            </w:pPr>
            <w:r w:rsidRPr="009B147B">
              <w:rPr>
                <w:sz w:val="20"/>
                <w:szCs w:val="20"/>
                <w:lang w:eastAsia="zh-CN"/>
              </w:rPr>
              <w:t xml:space="preserve">V BD-rate </w:t>
            </w:r>
          </w:p>
        </w:tc>
      </w:tr>
      <w:tr w:rsidR="009B147B" w:rsidRPr="009B147B" w14:paraId="10053F37" w14:textId="77777777" w:rsidTr="004E2E1C">
        <w:trPr>
          <w:trHeight w:val="284"/>
          <w:jc w:val="center"/>
        </w:trPr>
        <w:tc>
          <w:tcPr>
            <w:tcW w:w="1303" w:type="pct"/>
            <w:tcBorders>
              <w:top w:val="single" w:sz="2" w:space="0" w:color="auto"/>
              <w:left w:val="single" w:sz="2" w:space="0" w:color="auto"/>
              <w:bottom w:val="single" w:sz="2" w:space="0" w:color="auto"/>
              <w:right w:val="single" w:sz="2" w:space="0" w:color="auto"/>
            </w:tcBorders>
            <w:vAlign w:val="center"/>
            <w:hideMark/>
          </w:tcPr>
          <w:p w14:paraId="483BBE20" w14:textId="77777777" w:rsidR="009B147B" w:rsidRPr="009B147B" w:rsidRDefault="009B147B" w:rsidP="004E2E1C">
            <w:pPr>
              <w:rPr>
                <w:rFonts w:ascii="SimSun" w:hAnsi="SimSun" w:cs="SimSun"/>
                <w:color w:val="000000"/>
                <w:lang w:eastAsia="zh-CN"/>
              </w:rPr>
            </w:pPr>
            <w:r w:rsidRPr="009B147B">
              <w:rPr>
                <w:color w:val="000000"/>
              </w:rPr>
              <w:t>Kimono</w:t>
            </w:r>
          </w:p>
        </w:tc>
        <w:tc>
          <w:tcPr>
            <w:tcW w:w="1232" w:type="pct"/>
            <w:tcBorders>
              <w:top w:val="single" w:sz="2" w:space="0" w:color="auto"/>
              <w:left w:val="single" w:sz="2" w:space="0" w:color="auto"/>
              <w:bottom w:val="single" w:sz="2" w:space="0" w:color="auto"/>
              <w:right w:val="single" w:sz="2" w:space="0" w:color="auto"/>
            </w:tcBorders>
            <w:vAlign w:val="center"/>
            <w:hideMark/>
          </w:tcPr>
          <w:p w14:paraId="36F9BE0C" w14:textId="77777777" w:rsidR="009B147B" w:rsidRPr="009B147B" w:rsidRDefault="009B147B" w:rsidP="004E2E1C">
            <w:pPr>
              <w:rPr>
                <w:color w:val="000000"/>
              </w:rPr>
            </w:pPr>
            <w:r w:rsidRPr="009B147B">
              <w:rPr>
                <w:color w:val="000000"/>
              </w:rPr>
              <w:t>-7.1%</w:t>
            </w:r>
          </w:p>
        </w:tc>
        <w:tc>
          <w:tcPr>
            <w:tcW w:w="1232" w:type="pct"/>
            <w:tcBorders>
              <w:top w:val="single" w:sz="2" w:space="0" w:color="auto"/>
              <w:left w:val="single" w:sz="2" w:space="0" w:color="auto"/>
              <w:bottom w:val="single" w:sz="2" w:space="0" w:color="auto"/>
              <w:right w:val="single" w:sz="2" w:space="0" w:color="auto"/>
            </w:tcBorders>
            <w:vAlign w:val="center"/>
            <w:hideMark/>
          </w:tcPr>
          <w:p w14:paraId="25FCA5D5" w14:textId="77777777" w:rsidR="009B147B" w:rsidRPr="009B147B" w:rsidRDefault="009B147B" w:rsidP="004E2E1C">
            <w:pPr>
              <w:rPr>
                <w:color w:val="000000"/>
              </w:rPr>
            </w:pPr>
            <w:r w:rsidRPr="009B147B">
              <w:rPr>
                <w:color w:val="000000"/>
              </w:rPr>
              <w:t>-9.8%</w:t>
            </w:r>
          </w:p>
        </w:tc>
        <w:tc>
          <w:tcPr>
            <w:tcW w:w="1232" w:type="pct"/>
            <w:tcBorders>
              <w:top w:val="single" w:sz="2" w:space="0" w:color="auto"/>
              <w:left w:val="single" w:sz="2" w:space="0" w:color="auto"/>
              <w:bottom w:val="single" w:sz="2" w:space="0" w:color="auto"/>
              <w:right w:val="single" w:sz="2" w:space="0" w:color="auto"/>
            </w:tcBorders>
            <w:vAlign w:val="center"/>
            <w:hideMark/>
          </w:tcPr>
          <w:p w14:paraId="68729D31" w14:textId="77777777" w:rsidR="009B147B" w:rsidRPr="009B147B" w:rsidRDefault="009B147B" w:rsidP="004E2E1C">
            <w:pPr>
              <w:rPr>
                <w:color w:val="000000"/>
              </w:rPr>
            </w:pPr>
            <w:r w:rsidRPr="009B147B">
              <w:rPr>
                <w:color w:val="000000"/>
              </w:rPr>
              <w:t>-8.8%</w:t>
            </w:r>
          </w:p>
        </w:tc>
      </w:tr>
      <w:tr w:rsidR="009B147B" w:rsidRPr="009B147B" w14:paraId="4919ABA0" w14:textId="77777777" w:rsidTr="004E2E1C">
        <w:trPr>
          <w:trHeight w:val="284"/>
          <w:jc w:val="center"/>
        </w:trPr>
        <w:tc>
          <w:tcPr>
            <w:tcW w:w="1303" w:type="pct"/>
            <w:tcBorders>
              <w:top w:val="single" w:sz="2" w:space="0" w:color="auto"/>
              <w:left w:val="single" w:sz="2" w:space="0" w:color="auto"/>
              <w:bottom w:val="single" w:sz="2" w:space="0" w:color="auto"/>
              <w:right w:val="single" w:sz="2" w:space="0" w:color="auto"/>
            </w:tcBorders>
            <w:vAlign w:val="center"/>
            <w:hideMark/>
          </w:tcPr>
          <w:p w14:paraId="3456CF5D" w14:textId="77777777" w:rsidR="009B147B" w:rsidRPr="009B147B" w:rsidRDefault="009B147B" w:rsidP="004E2E1C">
            <w:pPr>
              <w:rPr>
                <w:rFonts w:ascii="SimSun" w:hAnsi="SimSun" w:cs="SimSun"/>
                <w:color w:val="000000"/>
                <w:lang w:eastAsia="zh-CN"/>
              </w:rPr>
            </w:pPr>
            <w:r w:rsidRPr="009B147B">
              <w:rPr>
                <w:color w:val="000000"/>
              </w:rPr>
              <w:t>ParkScene</w:t>
            </w:r>
          </w:p>
        </w:tc>
        <w:tc>
          <w:tcPr>
            <w:tcW w:w="1232" w:type="pct"/>
            <w:tcBorders>
              <w:top w:val="single" w:sz="2" w:space="0" w:color="auto"/>
              <w:left w:val="single" w:sz="2" w:space="0" w:color="auto"/>
              <w:bottom w:val="single" w:sz="2" w:space="0" w:color="auto"/>
              <w:right w:val="single" w:sz="2" w:space="0" w:color="auto"/>
            </w:tcBorders>
            <w:vAlign w:val="center"/>
            <w:hideMark/>
          </w:tcPr>
          <w:p w14:paraId="015DE6F9" w14:textId="77777777" w:rsidR="009B147B" w:rsidRPr="009B147B" w:rsidRDefault="009B147B" w:rsidP="004E2E1C">
            <w:pPr>
              <w:rPr>
                <w:color w:val="000000"/>
              </w:rPr>
            </w:pPr>
            <w:r w:rsidRPr="009B147B">
              <w:rPr>
                <w:color w:val="000000"/>
              </w:rPr>
              <w:t>-8.3%</w:t>
            </w:r>
          </w:p>
        </w:tc>
        <w:tc>
          <w:tcPr>
            <w:tcW w:w="1232" w:type="pct"/>
            <w:tcBorders>
              <w:top w:val="single" w:sz="2" w:space="0" w:color="auto"/>
              <w:left w:val="single" w:sz="2" w:space="0" w:color="auto"/>
              <w:bottom w:val="single" w:sz="2" w:space="0" w:color="auto"/>
              <w:right w:val="single" w:sz="2" w:space="0" w:color="auto"/>
            </w:tcBorders>
            <w:vAlign w:val="center"/>
            <w:hideMark/>
          </w:tcPr>
          <w:p w14:paraId="0A729D2D" w14:textId="77777777" w:rsidR="009B147B" w:rsidRPr="009B147B" w:rsidRDefault="009B147B" w:rsidP="004E2E1C">
            <w:pPr>
              <w:rPr>
                <w:color w:val="000000"/>
              </w:rPr>
            </w:pPr>
            <w:r w:rsidRPr="009B147B">
              <w:rPr>
                <w:color w:val="000000"/>
              </w:rPr>
              <w:t>-9.7%</w:t>
            </w:r>
          </w:p>
        </w:tc>
        <w:tc>
          <w:tcPr>
            <w:tcW w:w="1232" w:type="pct"/>
            <w:tcBorders>
              <w:top w:val="single" w:sz="2" w:space="0" w:color="auto"/>
              <w:left w:val="single" w:sz="2" w:space="0" w:color="auto"/>
              <w:bottom w:val="single" w:sz="2" w:space="0" w:color="auto"/>
              <w:right w:val="single" w:sz="2" w:space="0" w:color="auto"/>
            </w:tcBorders>
            <w:vAlign w:val="center"/>
            <w:hideMark/>
          </w:tcPr>
          <w:p w14:paraId="6A047C19" w14:textId="77777777" w:rsidR="009B147B" w:rsidRPr="009B147B" w:rsidRDefault="009B147B" w:rsidP="004E2E1C">
            <w:pPr>
              <w:rPr>
                <w:color w:val="000000"/>
              </w:rPr>
            </w:pPr>
            <w:r w:rsidRPr="009B147B">
              <w:rPr>
                <w:color w:val="000000"/>
              </w:rPr>
              <w:t>-8.1%</w:t>
            </w:r>
          </w:p>
        </w:tc>
      </w:tr>
      <w:tr w:rsidR="009B147B" w:rsidRPr="009B147B" w14:paraId="24F62D31" w14:textId="77777777" w:rsidTr="004E2E1C">
        <w:trPr>
          <w:trHeight w:val="284"/>
          <w:jc w:val="center"/>
        </w:trPr>
        <w:tc>
          <w:tcPr>
            <w:tcW w:w="1303" w:type="pct"/>
            <w:tcBorders>
              <w:top w:val="single" w:sz="2" w:space="0" w:color="auto"/>
              <w:left w:val="single" w:sz="2" w:space="0" w:color="auto"/>
              <w:bottom w:val="single" w:sz="2" w:space="0" w:color="auto"/>
              <w:right w:val="single" w:sz="2" w:space="0" w:color="auto"/>
            </w:tcBorders>
            <w:vAlign w:val="center"/>
            <w:hideMark/>
          </w:tcPr>
          <w:p w14:paraId="78DA07DE" w14:textId="77777777" w:rsidR="009B147B" w:rsidRPr="009B147B" w:rsidRDefault="009B147B" w:rsidP="004E2E1C">
            <w:pPr>
              <w:rPr>
                <w:color w:val="000000"/>
                <w:lang w:eastAsia="zh-CN"/>
              </w:rPr>
            </w:pPr>
            <w:r w:rsidRPr="009B147B">
              <w:rPr>
                <w:color w:val="000000"/>
                <w:lang w:eastAsia="zh-CN"/>
              </w:rPr>
              <w:t>Cactus</w:t>
            </w:r>
          </w:p>
        </w:tc>
        <w:tc>
          <w:tcPr>
            <w:tcW w:w="1232" w:type="pct"/>
            <w:tcBorders>
              <w:top w:val="single" w:sz="2" w:space="0" w:color="auto"/>
              <w:left w:val="single" w:sz="2" w:space="0" w:color="auto"/>
              <w:bottom w:val="single" w:sz="2" w:space="0" w:color="auto"/>
              <w:right w:val="single" w:sz="2" w:space="0" w:color="auto"/>
            </w:tcBorders>
            <w:vAlign w:val="center"/>
            <w:hideMark/>
          </w:tcPr>
          <w:p w14:paraId="5F6CBB52" w14:textId="77777777" w:rsidR="009B147B" w:rsidRPr="009B147B" w:rsidRDefault="009B147B" w:rsidP="004E2E1C">
            <w:pPr>
              <w:rPr>
                <w:color w:val="000000"/>
                <w:lang w:eastAsia="zh-CN"/>
              </w:rPr>
            </w:pPr>
            <w:r w:rsidRPr="009B147B">
              <w:rPr>
                <w:color w:val="000000"/>
                <w:lang w:eastAsia="zh-CN"/>
              </w:rPr>
              <w:t>-5.1%</w:t>
            </w:r>
          </w:p>
        </w:tc>
        <w:tc>
          <w:tcPr>
            <w:tcW w:w="1232" w:type="pct"/>
            <w:tcBorders>
              <w:top w:val="single" w:sz="2" w:space="0" w:color="auto"/>
              <w:left w:val="single" w:sz="2" w:space="0" w:color="auto"/>
              <w:bottom w:val="single" w:sz="2" w:space="0" w:color="auto"/>
              <w:right w:val="single" w:sz="2" w:space="0" w:color="auto"/>
            </w:tcBorders>
            <w:vAlign w:val="center"/>
            <w:hideMark/>
          </w:tcPr>
          <w:p w14:paraId="695B1360" w14:textId="77777777" w:rsidR="009B147B" w:rsidRPr="009B147B" w:rsidRDefault="009B147B" w:rsidP="004E2E1C">
            <w:pPr>
              <w:rPr>
                <w:color w:val="000000"/>
                <w:lang w:eastAsia="zh-CN"/>
              </w:rPr>
            </w:pPr>
            <w:r w:rsidRPr="009B147B">
              <w:rPr>
                <w:color w:val="000000"/>
                <w:lang w:eastAsia="zh-CN"/>
              </w:rPr>
              <w:t>-6.5%</w:t>
            </w:r>
          </w:p>
        </w:tc>
        <w:tc>
          <w:tcPr>
            <w:tcW w:w="1232" w:type="pct"/>
            <w:tcBorders>
              <w:top w:val="single" w:sz="2" w:space="0" w:color="auto"/>
              <w:left w:val="single" w:sz="2" w:space="0" w:color="auto"/>
              <w:bottom w:val="single" w:sz="2" w:space="0" w:color="auto"/>
              <w:right w:val="single" w:sz="2" w:space="0" w:color="auto"/>
            </w:tcBorders>
            <w:vAlign w:val="center"/>
            <w:hideMark/>
          </w:tcPr>
          <w:p w14:paraId="66033ADD" w14:textId="77777777" w:rsidR="009B147B" w:rsidRPr="009B147B" w:rsidRDefault="009B147B" w:rsidP="004E2E1C">
            <w:pPr>
              <w:rPr>
                <w:color w:val="000000"/>
                <w:lang w:eastAsia="zh-CN"/>
              </w:rPr>
            </w:pPr>
            <w:r w:rsidRPr="009B147B">
              <w:rPr>
                <w:color w:val="000000"/>
                <w:lang w:eastAsia="zh-CN"/>
              </w:rPr>
              <w:t>-5.8%</w:t>
            </w:r>
          </w:p>
        </w:tc>
      </w:tr>
      <w:tr w:rsidR="009B147B" w:rsidRPr="009B147B" w14:paraId="214524D9" w14:textId="77777777" w:rsidTr="004E2E1C">
        <w:trPr>
          <w:trHeight w:val="284"/>
          <w:jc w:val="center"/>
        </w:trPr>
        <w:tc>
          <w:tcPr>
            <w:tcW w:w="1303" w:type="pct"/>
            <w:tcBorders>
              <w:top w:val="single" w:sz="2" w:space="0" w:color="auto"/>
              <w:left w:val="single" w:sz="2" w:space="0" w:color="auto"/>
              <w:bottom w:val="single" w:sz="2" w:space="0" w:color="auto"/>
              <w:right w:val="single" w:sz="2" w:space="0" w:color="auto"/>
            </w:tcBorders>
            <w:vAlign w:val="center"/>
            <w:hideMark/>
          </w:tcPr>
          <w:p w14:paraId="133082C7" w14:textId="77777777" w:rsidR="009B147B" w:rsidRPr="009B147B" w:rsidRDefault="009B147B" w:rsidP="004E2E1C">
            <w:pPr>
              <w:rPr>
                <w:rFonts w:ascii="SimSun" w:hAnsi="SimSun" w:cs="SimSun"/>
                <w:color w:val="000000"/>
                <w:lang w:eastAsia="zh-CN"/>
              </w:rPr>
            </w:pPr>
            <w:r w:rsidRPr="009B147B">
              <w:rPr>
                <w:color w:val="000000"/>
              </w:rPr>
              <w:t>BasketballDrive</w:t>
            </w:r>
          </w:p>
        </w:tc>
        <w:tc>
          <w:tcPr>
            <w:tcW w:w="1232" w:type="pct"/>
            <w:tcBorders>
              <w:top w:val="single" w:sz="2" w:space="0" w:color="auto"/>
              <w:left w:val="single" w:sz="2" w:space="0" w:color="auto"/>
              <w:bottom w:val="single" w:sz="2" w:space="0" w:color="auto"/>
              <w:right w:val="single" w:sz="2" w:space="0" w:color="auto"/>
            </w:tcBorders>
            <w:vAlign w:val="center"/>
            <w:hideMark/>
          </w:tcPr>
          <w:p w14:paraId="4715B4D4" w14:textId="77777777" w:rsidR="009B147B" w:rsidRPr="009B147B" w:rsidRDefault="009B147B" w:rsidP="004E2E1C">
            <w:pPr>
              <w:rPr>
                <w:color w:val="000000"/>
              </w:rPr>
            </w:pPr>
            <w:r w:rsidRPr="009B147B">
              <w:rPr>
                <w:color w:val="000000"/>
              </w:rPr>
              <w:t>-3.1%</w:t>
            </w:r>
          </w:p>
        </w:tc>
        <w:tc>
          <w:tcPr>
            <w:tcW w:w="1232" w:type="pct"/>
            <w:tcBorders>
              <w:top w:val="single" w:sz="2" w:space="0" w:color="auto"/>
              <w:left w:val="single" w:sz="2" w:space="0" w:color="auto"/>
              <w:bottom w:val="single" w:sz="2" w:space="0" w:color="auto"/>
              <w:right w:val="single" w:sz="2" w:space="0" w:color="auto"/>
            </w:tcBorders>
            <w:vAlign w:val="center"/>
            <w:hideMark/>
          </w:tcPr>
          <w:p w14:paraId="26C70D1F" w14:textId="77777777" w:rsidR="009B147B" w:rsidRPr="009B147B" w:rsidRDefault="009B147B" w:rsidP="004E2E1C">
            <w:pPr>
              <w:rPr>
                <w:color w:val="000000"/>
              </w:rPr>
            </w:pPr>
            <w:r w:rsidRPr="009B147B">
              <w:rPr>
                <w:color w:val="000000"/>
              </w:rPr>
              <w:t>-4.6%</w:t>
            </w:r>
          </w:p>
        </w:tc>
        <w:tc>
          <w:tcPr>
            <w:tcW w:w="1232" w:type="pct"/>
            <w:tcBorders>
              <w:top w:val="single" w:sz="2" w:space="0" w:color="auto"/>
              <w:left w:val="single" w:sz="2" w:space="0" w:color="auto"/>
              <w:bottom w:val="single" w:sz="2" w:space="0" w:color="auto"/>
              <w:right w:val="single" w:sz="2" w:space="0" w:color="auto"/>
            </w:tcBorders>
            <w:vAlign w:val="center"/>
            <w:hideMark/>
          </w:tcPr>
          <w:p w14:paraId="3D4F2B83" w14:textId="77777777" w:rsidR="009B147B" w:rsidRPr="009B147B" w:rsidRDefault="009B147B" w:rsidP="004E2E1C">
            <w:pPr>
              <w:rPr>
                <w:color w:val="000000"/>
              </w:rPr>
            </w:pPr>
            <w:r w:rsidRPr="009B147B">
              <w:rPr>
                <w:color w:val="000000"/>
              </w:rPr>
              <w:t>-3.7%</w:t>
            </w:r>
          </w:p>
        </w:tc>
      </w:tr>
      <w:tr w:rsidR="009B147B" w:rsidRPr="009B147B" w14:paraId="1E0888D7" w14:textId="77777777" w:rsidTr="004E2E1C">
        <w:trPr>
          <w:trHeight w:val="284"/>
          <w:jc w:val="center"/>
        </w:trPr>
        <w:tc>
          <w:tcPr>
            <w:tcW w:w="1303" w:type="pct"/>
            <w:tcBorders>
              <w:top w:val="single" w:sz="2" w:space="0" w:color="auto"/>
              <w:left w:val="single" w:sz="2" w:space="0" w:color="auto"/>
              <w:bottom w:val="single" w:sz="2" w:space="0" w:color="auto"/>
              <w:right w:val="single" w:sz="2" w:space="0" w:color="auto"/>
            </w:tcBorders>
            <w:vAlign w:val="center"/>
            <w:hideMark/>
          </w:tcPr>
          <w:p w14:paraId="74A34DA7" w14:textId="77777777" w:rsidR="009B147B" w:rsidRPr="009B147B" w:rsidRDefault="009B147B" w:rsidP="004E2E1C">
            <w:pPr>
              <w:rPr>
                <w:rFonts w:ascii="SimSun" w:hAnsi="SimSun" w:cs="SimSun"/>
                <w:color w:val="000000"/>
                <w:lang w:eastAsia="zh-CN"/>
              </w:rPr>
            </w:pPr>
            <w:r w:rsidRPr="009B147B">
              <w:rPr>
                <w:color w:val="000000"/>
              </w:rPr>
              <w:t>BQTerrace</w:t>
            </w:r>
          </w:p>
        </w:tc>
        <w:tc>
          <w:tcPr>
            <w:tcW w:w="1232" w:type="pct"/>
            <w:tcBorders>
              <w:top w:val="single" w:sz="2" w:space="0" w:color="auto"/>
              <w:left w:val="single" w:sz="2" w:space="0" w:color="auto"/>
              <w:bottom w:val="single" w:sz="2" w:space="0" w:color="auto"/>
              <w:right w:val="single" w:sz="2" w:space="0" w:color="auto"/>
            </w:tcBorders>
            <w:vAlign w:val="center"/>
            <w:hideMark/>
          </w:tcPr>
          <w:p w14:paraId="37E7020B" w14:textId="77777777" w:rsidR="009B147B" w:rsidRPr="009B147B" w:rsidRDefault="009B147B" w:rsidP="004E2E1C">
            <w:pPr>
              <w:rPr>
                <w:color w:val="000000"/>
              </w:rPr>
            </w:pPr>
            <w:r w:rsidRPr="009B147B">
              <w:rPr>
                <w:color w:val="000000"/>
              </w:rPr>
              <w:t>-4.6%</w:t>
            </w:r>
          </w:p>
        </w:tc>
        <w:tc>
          <w:tcPr>
            <w:tcW w:w="1232" w:type="pct"/>
            <w:tcBorders>
              <w:top w:val="single" w:sz="2" w:space="0" w:color="auto"/>
              <w:left w:val="single" w:sz="2" w:space="0" w:color="auto"/>
              <w:bottom w:val="single" w:sz="2" w:space="0" w:color="auto"/>
              <w:right w:val="single" w:sz="2" w:space="0" w:color="auto"/>
            </w:tcBorders>
            <w:vAlign w:val="center"/>
            <w:hideMark/>
          </w:tcPr>
          <w:p w14:paraId="34463BEF" w14:textId="77777777" w:rsidR="009B147B" w:rsidRPr="009B147B" w:rsidRDefault="009B147B" w:rsidP="004E2E1C">
            <w:pPr>
              <w:rPr>
                <w:color w:val="000000"/>
              </w:rPr>
            </w:pPr>
            <w:r w:rsidRPr="009B147B">
              <w:rPr>
                <w:color w:val="000000"/>
              </w:rPr>
              <w:t>-4.6%</w:t>
            </w:r>
          </w:p>
        </w:tc>
        <w:tc>
          <w:tcPr>
            <w:tcW w:w="1232" w:type="pct"/>
            <w:tcBorders>
              <w:top w:val="single" w:sz="2" w:space="0" w:color="auto"/>
              <w:left w:val="single" w:sz="2" w:space="0" w:color="auto"/>
              <w:bottom w:val="single" w:sz="2" w:space="0" w:color="auto"/>
              <w:right w:val="single" w:sz="2" w:space="0" w:color="auto"/>
            </w:tcBorders>
            <w:vAlign w:val="center"/>
            <w:hideMark/>
          </w:tcPr>
          <w:p w14:paraId="057614CC" w14:textId="77777777" w:rsidR="009B147B" w:rsidRPr="009B147B" w:rsidRDefault="009B147B" w:rsidP="004E2E1C">
            <w:pPr>
              <w:rPr>
                <w:color w:val="000000"/>
              </w:rPr>
            </w:pPr>
            <w:r w:rsidRPr="009B147B">
              <w:rPr>
                <w:color w:val="000000"/>
              </w:rPr>
              <w:t>-5.6%</w:t>
            </w:r>
          </w:p>
        </w:tc>
      </w:tr>
      <w:tr w:rsidR="009B147B" w:rsidRPr="009B147B" w14:paraId="36489F8D" w14:textId="77777777" w:rsidTr="004E2E1C">
        <w:trPr>
          <w:trHeight w:val="284"/>
          <w:jc w:val="center"/>
        </w:trPr>
        <w:tc>
          <w:tcPr>
            <w:tcW w:w="1303" w:type="pct"/>
            <w:tcBorders>
              <w:top w:val="single" w:sz="2" w:space="0" w:color="auto"/>
              <w:left w:val="single" w:sz="2" w:space="0" w:color="auto"/>
              <w:bottom w:val="single" w:sz="2" w:space="0" w:color="auto"/>
              <w:right w:val="single" w:sz="2" w:space="0" w:color="auto"/>
            </w:tcBorders>
            <w:vAlign w:val="center"/>
            <w:hideMark/>
          </w:tcPr>
          <w:p w14:paraId="48765275" w14:textId="77777777" w:rsidR="009B147B" w:rsidRPr="009B147B" w:rsidRDefault="009B147B" w:rsidP="004E2E1C">
            <w:pPr>
              <w:rPr>
                <w:b/>
                <w:color w:val="000000"/>
              </w:rPr>
            </w:pPr>
            <w:r w:rsidRPr="009B147B">
              <w:rPr>
                <w:b/>
                <w:color w:val="000000"/>
              </w:rPr>
              <w:t>Average (all)</w:t>
            </w:r>
          </w:p>
        </w:tc>
        <w:tc>
          <w:tcPr>
            <w:tcW w:w="1232" w:type="pct"/>
            <w:tcBorders>
              <w:top w:val="single" w:sz="2" w:space="0" w:color="auto"/>
              <w:left w:val="single" w:sz="2" w:space="0" w:color="auto"/>
              <w:bottom w:val="single" w:sz="2" w:space="0" w:color="auto"/>
              <w:right w:val="single" w:sz="2" w:space="0" w:color="auto"/>
            </w:tcBorders>
            <w:vAlign w:val="center"/>
            <w:hideMark/>
          </w:tcPr>
          <w:p w14:paraId="7E462EBD" w14:textId="77777777" w:rsidR="009B147B" w:rsidRPr="009B147B" w:rsidRDefault="009B147B" w:rsidP="004E2E1C">
            <w:pPr>
              <w:rPr>
                <w:b/>
                <w:color w:val="000000"/>
              </w:rPr>
            </w:pPr>
            <w:r w:rsidRPr="009B147B">
              <w:rPr>
                <w:b/>
                <w:color w:val="000000"/>
              </w:rPr>
              <w:t>-5.6%</w:t>
            </w:r>
          </w:p>
        </w:tc>
        <w:tc>
          <w:tcPr>
            <w:tcW w:w="1232" w:type="pct"/>
            <w:tcBorders>
              <w:top w:val="single" w:sz="2" w:space="0" w:color="auto"/>
              <w:left w:val="single" w:sz="2" w:space="0" w:color="auto"/>
              <w:bottom w:val="single" w:sz="2" w:space="0" w:color="auto"/>
              <w:right w:val="single" w:sz="2" w:space="0" w:color="auto"/>
            </w:tcBorders>
            <w:vAlign w:val="center"/>
            <w:hideMark/>
          </w:tcPr>
          <w:p w14:paraId="657BF980" w14:textId="77777777" w:rsidR="009B147B" w:rsidRPr="009B147B" w:rsidRDefault="009B147B" w:rsidP="004E2E1C">
            <w:pPr>
              <w:rPr>
                <w:b/>
                <w:color w:val="000000"/>
              </w:rPr>
            </w:pPr>
            <w:r w:rsidRPr="009B147B">
              <w:rPr>
                <w:b/>
                <w:color w:val="000000"/>
              </w:rPr>
              <w:t>-7.0%</w:t>
            </w:r>
          </w:p>
        </w:tc>
        <w:tc>
          <w:tcPr>
            <w:tcW w:w="1232" w:type="pct"/>
            <w:tcBorders>
              <w:top w:val="single" w:sz="2" w:space="0" w:color="auto"/>
              <w:left w:val="single" w:sz="2" w:space="0" w:color="auto"/>
              <w:bottom w:val="single" w:sz="2" w:space="0" w:color="auto"/>
              <w:right w:val="single" w:sz="2" w:space="0" w:color="auto"/>
            </w:tcBorders>
            <w:vAlign w:val="center"/>
            <w:hideMark/>
          </w:tcPr>
          <w:p w14:paraId="601F929E" w14:textId="77777777" w:rsidR="009B147B" w:rsidRPr="009B147B" w:rsidRDefault="009B147B" w:rsidP="004E2E1C">
            <w:pPr>
              <w:rPr>
                <w:b/>
                <w:color w:val="000000"/>
              </w:rPr>
            </w:pPr>
            <w:r w:rsidRPr="009B147B">
              <w:rPr>
                <w:b/>
                <w:color w:val="000000"/>
              </w:rPr>
              <w:t>-6.4%</w:t>
            </w:r>
          </w:p>
        </w:tc>
      </w:tr>
    </w:tbl>
    <w:p w14:paraId="5C149FE2" w14:textId="77777777" w:rsidR="009B147B" w:rsidRDefault="009B147B" w:rsidP="009B147B">
      <w:pPr>
        <w:rPr>
          <w:sz w:val="22"/>
          <w:lang w:bidi="en-US"/>
        </w:rPr>
      </w:pPr>
      <w:r w:rsidRPr="00501307">
        <w:rPr>
          <w:sz w:val="22"/>
          <w:lang w:bidi="en-US"/>
        </w:rPr>
        <w:t>The reconstruction mismatch of the proposed method during up-switching period was analyzed by studying the peak signal-to-noise ratio (PSNR) of the RASL pictures in three cases:</w:t>
      </w:r>
    </w:p>
    <w:p w14:paraId="1E469086" w14:textId="77777777" w:rsidR="009B147B" w:rsidRPr="00501307" w:rsidRDefault="009B147B" w:rsidP="009B147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14" w:hanging="357"/>
        <w:contextualSpacing w:val="0"/>
        <w:textAlignment w:val="auto"/>
        <w:rPr>
          <w:sz w:val="22"/>
          <w:lang w:bidi="en-US"/>
        </w:rPr>
      </w:pPr>
      <w:r w:rsidRPr="00501307">
        <w:rPr>
          <w:sz w:val="22"/>
          <w:lang w:bidi="en-US"/>
        </w:rPr>
        <w:t>PSNR of the high-resolution RASL picture resulting from normal decoding of the high-resolution representation.</w:t>
      </w:r>
    </w:p>
    <w:p w14:paraId="14231BFB" w14:textId="77777777" w:rsidR="009B147B" w:rsidRPr="00501307" w:rsidRDefault="009B147B" w:rsidP="009B147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14" w:hanging="357"/>
        <w:contextualSpacing w:val="0"/>
        <w:textAlignment w:val="auto"/>
        <w:rPr>
          <w:sz w:val="22"/>
          <w:lang w:bidi="en-US"/>
        </w:rPr>
      </w:pPr>
      <w:r w:rsidRPr="00501307">
        <w:rPr>
          <w:sz w:val="22"/>
          <w:lang w:bidi="en-US"/>
        </w:rPr>
        <w:t>PSNR of the upsampled RADL pictures of the low-resolution representation. The decoded RADL pictures of the low-resolution representation were upsampled to the resolution of the high-resolution bitstream. Then the PSNR was derived in the upsampled resolution. This case reflects similar picture quality that was prevailing before the up-switching operation.</w:t>
      </w:r>
    </w:p>
    <w:p w14:paraId="21F5219C" w14:textId="77777777" w:rsidR="009B147B" w:rsidRPr="00501307" w:rsidRDefault="009B147B" w:rsidP="009B147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14" w:hanging="357"/>
        <w:contextualSpacing w:val="0"/>
        <w:textAlignment w:val="auto"/>
        <w:rPr>
          <w:sz w:val="22"/>
          <w:lang w:bidi="en-US"/>
        </w:rPr>
      </w:pPr>
      <w:r w:rsidRPr="00501307">
        <w:rPr>
          <w:sz w:val="22"/>
          <w:lang w:bidi="en-US"/>
        </w:rPr>
        <w:t>PSNR of the RASL pictures resulting from the proposed methods during up-switching.</w:t>
      </w:r>
    </w:p>
    <w:p w14:paraId="16E7EEBA" w14:textId="77777777" w:rsidR="009B147B" w:rsidRPr="00501307" w:rsidRDefault="009B147B" w:rsidP="009B147B">
      <w:pPr>
        <w:rPr>
          <w:sz w:val="22"/>
          <w:lang w:bidi="en-US"/>
        </w:rPr>
      </w:pPr>
      <w:r w:rsidRPr="00501307">
        <w:rPr>
          <w:sz w:val="22"/>
          <w:lang w:bidi="en-US"/>
        </w:rPr>
        <w:t>In order to verify that the quality of the RASL pictures at the up-switching points is satisfactory with typical resolution differences between representations, two different low-resolution representations were tested, namely 1.5x and 2x where the spatial resolution of the low-resolution representation was 1280×720 and 960×540, respectively. In the case of 1.5x and 2x resolution ratio between the representations, the PSNR of RASL pictures had 1.0 dB and 1.8 dB of Y-PSNR lower quality, respectively, than the RASL pictures of the high-resolution representation at normal playback but 1.4 dB and 2.3 dB of Y-PSNR of better quality, respectively, than the corresponding upsampled RADL pictures of the lower representation. We also verified that there are no perceivable artifacts in the decoded RASL pictures during up-switching. As a conclusion, the proposed method produces significantly better picture quality than that of the low-resolution representation for the RADL pictures. It is therefore asserted that reconstruction mismatch of the RASL pictures during up-switching is preferred over the options a) to use closed GOPs and hence achieve a lower compression efficiency or b) to omit the decoding of RASL pictures during up-switching and hence freeze the video temporarily.</w:t>
      </w:r>
    </w:p>
    <w:p w14:paraId="4D781167" w14:textId="77777777" w:rsidR="00B569FE" w:rsidRDefault="00B569FE" w:rsidP="00B569FE">
      <w:pPr>
        <w:pStyle w:val="Heading1"/>
        <w:rPr>
          <w:lang w:val="en-CA"/>
        </w:rPr>
      </w:pPr>
      <w:bookmarkStart w:id="12" w:name="_Ref518337405"/>
      <w:r>
        <w:rPr>
          <w:lang w:val="en-CA"/>
        </w:rPr>
        <w:t>References</w:t>
      </w:r>
      <w:bookmarkEnd w:id="12"/>
    </w:p>
    <w:p w14:paraId="12406D6B" w14:textId="5DEF0D18" w:rsidR="00B569FE" w:rsidRDefault="00B569FE" w:rsidP="00B569FE">
      <w:pPr>
        <w:pStyle w:val="ListParagraph"/>
        <w:numPr>
          <w:ilvl w:val="0"/>
          <w:numId w:val="12"/>
        </w:numPr>
        <w:rPr>
          <w:szCs w:val="22"/>
          <w:lang w:val="en-CA"/>
        </w:rPr>
      </w:pPr>
      <w:bookmarkStart w:id="13" w:name="_Ref518338778"/>
      <w:r w:rsidRPr="007D2805">
        <w:rPr>
          <w:szCs w:val="22"/>
          <w:lang w:val="en-CA"/>
        </w:rPr>
        <w:t>MPEG N17074</w:t>
      </w:r>
      <w:r>
        <w:rPr>
          <w:szCs w:val="22"/>
          <w:lang w:val="en-CA"/>
        </w:rPr>
        <w:t>, "</w:t>
      </w:r>
      <w:r w:rsidRPr="007D2805">
        <w:rPr>
          <w:szCs w:val="22"/>
          <w:lang w:val="en-CA"/>
        </w:rPr>
        <w:t>Requirements for a Future Video Coding Standard v5</w:t>
      </w:r>
      <w:r>
        <w:rPr>
          <w:szCs w:val="22"/>
          <w:lang w:val="en-CA"/>
        </w:rPr>
        <w:t>," July 2017.</w:t>
      </w:r>
      <w:bookmarkEnd w:id="13"/>
    </w:p>
    <w:p w14:paraId="36D62D22" w14:textId="67AE54F6" w:rsidR="00BA70E2" w:rsidRDefault="00BA70E2" w:rsidP="00BA70E2">
      <w:pPr>
        <w:pStyle w:val="ListParagraph"/>
        <w:numPr>
          <w:ilvl w:val="0"/>
          <w:numId w:val="12"/>
        </w:numPr>
        <w:rPr>
          <w:szCs w:val="22"/>
          <w:lang w:val="en-CA"/>
        </w:rPr>
      </w:pPr>
      <w:bookmarkStart w:id="14" w:name="_Ref534119234"/>
      <w:r w:rsidRPr="00BA70E2">
        <w:rPr>
          <w:szCs w:val="22"/>
          <w:lang w:val="en-CA"/>
        </w:rPr>
        <w:t>Y. Yan, M. M. Hannuksela, and H. Li, "Seamless switching of H.265/HEVC-coded DASH representations with open GOP prediction structure," Proc. of IEEE International Conference on Image Processing (ICIP), Sep. 2015.</w:t>
      </w:r>
      <w:bookmarkEnd w:id="14"/>
    </w:p>
    <w:p w14:paraId="5010294B" w14:textId="77777777" w:rsidR="009E7140" w:rsidRDefault="009E7140" w:rsidP="009E7140">
      <w:pPr>
        <w:pStyle w:val="ListParagraph"/>
        <w:numPr>
          <w:ilvl w:val="0"/>
          <w:numId w:val="12"/>
        </w:numPr>
        <w:rPr>
          <w:szCs w:val="22"/>
          <w:lang w:val="en-CA"/>
        </w:rPr>
      </w:pPr>
      <w:bookmarkStart w:id="15" w:name="_Ref518339011"/>
      <w:r>
        <w:rPr>
          <w:szCs w:val="22"/>
          <w:lang w:val="en-CA"/>
        </w:rPr>
        <w:t>MPEG N17563, "Second revised text of ISO/IEC FDIS 23090-2," April 2018.</w:t>
      </w:r>
      <w:bookmarkEnd w:id="15"/>
    </w:p>
    <w:p w14:paraId="170D13D7" w14:textId="0381220F" w:rsidR="009E7140" w:rsidRPr="00A753CA" w:rsidRDefault="009E7140" w:rsidP="009E7140">
      <w:pPr>
        <w:pStyle w:val="ListParagraph"/>
        <w:numPr>
          <w:ilvl w:val="0"/>
          <w:numId w:val="12"/>
        </w:numPr>
        <w:rPr>
          <w:szCs w:val="22"/>
          <w:lang w:val="en-CA"/>
        </w:rPr>
      </w:pPr>
      <w:bookmarkStart w:id="16" w:name="_Ref518339153"/>
      <w:r w:rsidRPr="00B72855">
        <w:rPr>
          <w:szCs w:val="22"/>
        </w:rPr>
        <w:t xml:space="preserve">Virtual Reality Industry Forum Guidelines, draft version 1.1, May 2018. Online: </w:t>
      </w:r>
      <w:hyperlink r:id="rId19" w:history="1">
        <w:r w:rsidRPr="00B72855">
          <w:rPr>
            <w:rStyle w:val="Hyperlink"/>
            <w:szCs w:val="22"/>
          </w:rPr>
          <w:t>https://www.vr-if.org/guidelines/</w:t>
        </w:r>
      </w:hyperlink>
      <w:r w:rsidRPr="00B72855">
        <w:rPr>
          <w:szCs w:val="22"/>
        </w:rPr>
        <w:t>, accessed 2018-06-24.</w:t>
      </w:r>
      <w:bookmarkEnd w:id="16"/>
    </w:p>
    <w:p w14:paraId="6E8B932F" w14:textId="6C96E9A4" w:rsidR="00A753CA" w:rsidRPr="00B229DF" w:rsidRDefault="00A753CA" w:rsidP="00A753CA">
      <w:pPr>
        <w:pStyle w:val="ListParagraph"/>
        <w:numPr>
          <w:ilvl w:val="0"/>
          <w:numId w:val="12"/>
        </w:numPr>
        <w:rPr>
          <w:szCs w:val="22"/>
          <w:lang w:val="en-CA"/>
        </w:rPr>
      </w:pPr>
      <w:bookmarkStart w:id="17" w:name="_Ref534124877"/>
      <w:r>
        <w:rPr>
          <w:lang w:eastAsia="ja-JP"/>
        </w:rPr>
        <w:t>M.</w:t>
      </w:r>
      <w:r w:rsidRPr="0055392D">
        <w:rPr>
          <w:lang w:eastAsia="ja-JP"/>
        </w:rPr>
        <w:t xml:space="preserve"> M. Hannuksela</w:t>
      </w:r>
      <w:r>
        <w:rPr>
          <w:lang w:eastAsia="ja-JP"/>
        </w:rPr>
        <w:t>, A. Zare, A. Aminlou, E. B. Aksu, S. S. Mate, Y. Sanchez, and C. Hellge, "</w:t>
      </w:r>
      <w:r w:rsidRPr="00A753CA">
        <w:rPr>
          <w:lang w:eastAsia="ja-JP"/>
        </w:rPr>
        <w:t>[OMAF] How OMAF v1 supports MPEG-I Phase 1b requirements</w:t>
      </w:r>
      <w:r>
        <w:rPr>
          <w:lang w:eastAsia="ja-JP"/>
        </w:rPr>
        <w:t>," MPEG M42497</w:t>
      </w:r>
      <w:r w:rsidR="00B229DF">
        <w:rPr>
          <w:lang w:eastAsia="ja-JP"/>
        </w:rPr>
        <w:t>, April 2018</w:t>
      </w:r>
      <w:r>
        <w:rPr>
          <w:lang w:eastAsia="ja-JP"/>
        </w:rPr>
        <w:t>.</w:t>
      </w:r>
      <w:bookmarkEnd w:id="17"/>
    </w:p>
    <w:p w14:paraId="25A39E59" w14:textId="2CA545C3" w:rsidR="00B229DF" w:rsidRPr="00B72855" w:rsidRDefault="00B229DF" w:rsidP="00A753CA">
      <w:pPr>
        <w:pStyle w:val="ListParagraph"/>
        <w:numPr>
          <w:ilvl w:val="0"/>
          <w:numId w:val="12"/>
        </w:numPr>
        <w:rPr>
          <w:szCs w:val="22"/>
          <w:lang w:val="en-CA"/>
        </w:rPr>
      </w:pPr>
      <w:bookmarkStart w:id="18" w:name="_Ref534129428"/>
      <w:r>
        <w:rPr>
          <w:szCs w:val="22"/>
          <w:lang w:val="en-CA"/>
        </w:rPr>
        <w:t>T. Davies, "</w:t>
      </w:r>
      <w:r w:rsidRPr="00B229DF">
        <w:rPr>
          <w:szCs w:val="22"/>
        </w:rPr>
        <w:t xml:space="preserve"> </w:t>
      </w:r>
      <w:r>
        <w:rPr>
          <w:szCs w:val="22"/>
        </w:rPr>
        <w:t>Resolution switching for coding efficiency and resilience," JCTVC-F158, July 2011.</w:t>
      </w:r>
      <w:bookmarkEnd w:id="18"/>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84100F7" w:rsidR="00342FF4" w:rsidRPr="005B217D" w:rsidRDefault="003906C1"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non-discriminatory terms as </w:t>
      </w:r>
      <w:r w:rsidR="001F2594" w:rsidRPr="005B217D">
        <w:rPr>
          <w:b/>
          <w:szCs w:val="22"/>
          <w:lang w:val="en-CA"/>
        </w:rPr>
        <w:lastRenderedPageBreak/>
        <w:t>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220E2" w14:textId="77777777" w:rsidR="00C8678F" w:rsidRDefault="00C8678F">
      <w:r>
        <w:separator/>
      </w:r>
    </w:p>
  </w:endnote>
  <w:endnote w:type="continuationSeparator" w:id="0">
    <w:p w14:paraId="0D061A73" w14:textId="77777777" w:rsidR="00C8678F" w:rsidRDefault="00C86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5D86B68" w:rsidR="004E2E1C" w:rsidRPr="00C00DDE" w:rsidRDefault="004E2E1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301E7">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C3282" w14:textId="77777777" w:rsidR="00C8678F" w:rsidRDefault="00C8678F">
      <w:r>
        <w:separator/>
      </w:r>
    </w:p>
  </w:footnote>
  <w:footnote w:type="continuationSeparator" w:id="0">
    <w:p w14:paraId="1599E86D" w14:textId="77777777" w:rsidR="00C8678F" w:rsidRDefault="00C867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503A6"/>
    <w:multiLevelType w:val="hybridMultilevel"/>
    <w:tmpl w:val="F48EA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E02A3"/>
    <w:multiLevelType w:val="hybridMultilevel"/>
    <w:tmpl w:val="F48EA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7D20C3"/>
    <w:multiLevelType w:val="hybridMultilevel"/>
    <w:tmpl w:val="4510F4B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C2243CB"/>
    <w:multiLevelType w:val="hybridMultilevel"/>
    <w:tmpl w:val="1EF02AE0"/>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A45614"/>
    <w:multiLevelType w:val="hybridMultilevel"/>
    <w:tmpl w:val="4510F4B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E0004E5"/>
    <w:multiLevelType w:val="hybridMultilevel"/>
    <w:tmpl w:val="C786EF8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2C283D"/>
    <w:multiLevelType w:val="hybridMultilevel"/>
    <w:tmpl w:val="D26870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09475A"/>
    <w:multiLevelType w:val="hybridMultilevel"/>
    <w:tmpl w:val="266AFC1C"/>
    <w:lvl w:ilvl="0" w:tplc="8A74E9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5B66ACB"/>
    <w:multiLevelType w:val="hybridMultilevel"/>
    <w:tmpl w:val="2C1EFB5A"/>
    <w:lvl w:ilvl="0" w:tplc="6460385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AF535A"/>
    <w:multiLevelType w:val="hybridMultilevel"/>
    <w:tmpl w:val="ED044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14"/>
  </w:num>
  <w:num w:numId="5">
    <w:abstractNumId w:val="15"/>
  </w:num>
  <w:num w:numId="6">
    <w:abstractNumId w:val="7"/>
  </w:num>
  <w:num w:numId="7">
    <w:abstractNumId w:val="12"/>
  </w:num>
  <w:num w:numId="8">
    <w:abstractNumId w:val="7"/>
  </w:num>
  <w:num w:numId="9">
    <w:abstractNumId w:val="1"/>
  </w:num>
  <w:num w:numId="10">
    <w:abstractNumId w:val="6"/>
  </w:num>
  <w:num w:numId="11">
    <w:abstractNumId w:val="2"/>
  </w:num>
  <w:num w:numId="12">
    <w:abstractNumId w:val="13"/>
  </w:num>
  <w:num w:numId="13">
    <w:abstractNumId w:val="11"/>
  </w:num>
  <w:num w:numId="14">
    <w:abstractNumId w:val="4"/>
  </w:num>
  <w:num w:numId="15">
    <w:abstractNumId w:val="17"/>
  </w:num>
  <w:num w:numId="16">
    <w:abstractNumId w:val="3"/>
  </w:num>
  <w:num w:numId="17">
    <w:abstractNumId w:val="9"/>
  </w:num>
  <w:num w:numId="18">
    <w:abstractNumId w:val="8"/>
  </w:num>
  <w:num w:numId="19">
    <w:abstractNumId w:val="10"/>
  </w:num>
  <w:num w:numId="20">
    <w:abstractNumId w:val="5"/>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942"/>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DFA"/>
    <w:rsid w:val="00131F90"/>
    <w:rsid w:val="0013458C"/>
    <w:rsid w:val="0013526E"/>
    <w:rsid w:val="00146152"/>
    <w:rsid w:val="00155526"/>
    <w:rsid w:val="00171371"/>
    <w:rsid w:val="00175A24"/>
    <w:rsid w:val="00187E58"/>
    <w:rsid w:val="001A297E"/>
    <w:rsid w:val="001A368E"/>
    <w:rsid w:val="001A5158"/>
    <w:rsid w:val="001A7329"/>
    <w:rsid w:val="001A792F"/>
    <w:rsid w:val="001B4E28"/>
    <w:rsid w:val="001C3525"/>
    <w:rsid w:val="001C3AFB"/>
    <w:rsid w:val="001D1BD2"/>
    <w:rsid w:val="001E0248"/>
    <w:rsid w:val="001E02BE"/>
    <w:rsid w:val="001E3B37"/>
    <w:rsid w:val="001F2594"/>
    <w:rsid w:val="001F6CCB"/>
    <w:rsid w:val="002055A6"/>
    <w:rsid w:val="00206460"/>
    <w:rsid w:val="002069B4"/>
    <w:rsid w:val="0021566F"/>
    <w:rsid w:val="00215DFC"/>
    <w:rsid w:val="002212DF"/>
    <w:rsid w:val="00222CD4"/>
    <w:rsid w:val="00225016"/>
    <w:rsid w:val="002253CA"/>
    <w:rsid w:val="002264A6"/>
    <w:rsid w:val="00227BA7"/>
    <w:rsid w:val="0023011C"/>
    <w:rsid w:val="00235B23"/>
    <w:rsid w:val="002375C1"/>
    <w:rsid w:val="00263398"/>
    <w:rsid w:val="00263B99"/>
    <w:rsid w:val="00266F06"/>
    <w:rsid w:val="00275BCF"/>
    <w:rsid w:val="00291E36"/>
    <w:rsid w:val="00292257"/>
    <w:rsid w:val="002A54E0"/>
    <w:rsid w:val="002B1595"/>
    <w:rsid w:val="002B191D"/>
    <w:rsid w:val="002B2E83"/>
    <w:rsid w:val="002D0AF6"/>
    <w:rsid w:val="002F164D"/>
    <w:rsid w:val="002F4449"/>
    <w:rsid w:val="003021BC"/>
    <w:rsid w:val="00306206"/>
    <w:rsid w:val="00317D85"/>
    <w:rsid w:val="00327C56"/>
    <w:rsid w:val="003315A1"/>
    <w:rsid w:val="003373EC"/>
    <w:rsid w:val="00342FF4"/>
    <w:rsid w:val="00344E5A"/>
    <w:rsid w:val="00346148"/>
    <w:rsid w:val="003669EA"/>
    <w:rsid w:val="003706CC"/>
    <w:rsid w:val="00377710"/>
    <w:rsid w:val="003906C1"/>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2E1C"/>
    <w:rsid w:val="004E4F4F"/>
    <w:rsid w:val="004E6789"/>
    <w:rsid w:val="004F61E3"/>
    <w:rsid w:val="00502E10"/>
    <w:rsid w:val="0051015C"/>
    <w:rsid w:val="0051605E"/>
    <w:rsid w:val="00516CF1"/>
    <w:rsid w:val="00531AE9"/>
    <w:rsid w:val="00550A66"/>
    <w:rsid w:val="005630EB"/>
    <w:rsid w:val="00567EC7"/>
    <w:rsid w:val="00570013"/>
    <w:rsid w:val="005753EC"/>
    <w:rsid w:val="005801A2"/>
    <w:rsid w:val="005952A5"/>
    <w:rsid w:val="005A33A1"/>
    <w:rsid w:val="005B217D"/>
    <w:rsid w:val="005C385F"/>
    <w:rsid w:val="005E1AC6"/>
    <w:rsid w:val="005F0598"/>
    <w:rsid w:val="005F6F1B"/>
    <w:rsid w:val="0060689E"/>
    <w:rsid w:val="00615995"/>
    <w:rsid w:val="00616155"/>
    <w:rsid w:val="00624B33"/>
    <w:rsid w:val="0063041A"/>
    <w:rsid w:val="00630AA2"/>
    <w:rsid w:val="00640A1B"/>
    <w:rsid w:val="00646707"/>
    <w:rsid w:val="006565F0"/>
    <w:rsid w:val="00657F7E"/>
    <w:rsid w:val="00662E58"/>
    <w:rsid w:val="006637F2"/>
    <w:rsid w:val="006642A5"/>
    <w:rsid w:val="00664DCF"/>
    <w:rsid w:val="00692F00"/>
    <w:rsid w:val="006C5D39"/>
    <w:rsid w:val="006D6D9B"/>
    <w:rsid w:val="006E2810"/>
    <w:rsid w:val="006E5417"/>
    <w:rsid w:val="006E7B99"/>
    <w:rsid w:val="006F0794"/>
    <w:rsid w:val="006F7528"/>
    <w:rsid w:val="007023DE"/>
    <w:rsid w:val="00712F60"/>
    <w:rsid w:val="00720E3B"/>
    <w:rsid w:val="007301E7"/>
    <w:rsid w:val="0073640B"/>
    <w:rsid w:val="00736611"/>
    <w:rsid w:val="0074393F"/>
    <w:rsid w:val="00745F6B"/>
    <w:rsid w:val="0075585E"/>
    <w:rsid w:val="00770571"/>
    <w:rsid w:val="007768FF"/>
    <w:rsid w:val="007824D3"/>
    <w:rsid w:val="00796EE3"/>
    <w:rsid w:val="007A7D29"/>
    <w:rsid w:val="007B00C8"/>
    <w:rsid w:val="007B4AB8"/>
    <w:rsid w:val="007D1181"/>
    <w:rsid w:val="007E01A3"/>
    <w:rsid w:val="007F1F8B"/>
    <w:rsid w:val="007F67A1"/>
    <w:rsid w:val="00803A75"/>
    <w:rsid w:val="00811C05"/>
    <w:rsid w:val="008206C8"/>
    <w:rsid w:val="00847B32"/>
    <w:rsid w:val="0086387C"/>
    <w:rsid w:val="00874A6C"/>
    <w:rsid w:val="00876C65"/>
    <w:rsid w:val="008A4B4C"/>
    <w:rsid w:val="008C239F"/>
    <w:rsid w:val="008E480C"/>
    <w:rsid w:val="008F5C51"/>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147B"/>
    <w:rsid w:val="009B3361"/>
    <w:rsid w:val="009D7CE6"/>
    <w:rsid w:val="009E6743"/>
    <w:rsid w:val="009E7140"/>
    <w:rsid w:val="009F496B"/>
    <w:rsid w:val="00A01439"/>
    <w:rsid w:val="00A02E61"/>
    <w:rsid w:val="00A05B04"/>
    <w:rsid w:val="00A05CFF"/>
    <w:rsid w:val="00A13048"/>
    <w:rsid w:val="00A46843"/>
    <w:rsid w:val="00A56B97"/>
    <w:rsid w:val="00A6093D"/>
    <w:rsid w:val="00A753CA"/>
    <w:rsid w:val="00A767DC"/>
    <w:rsid w:val="00A76A6D"/>
    <w:rsid w:val="00A83253"/>
    <w:rsid w:val="00AA6E84"/>
    <w:rsid w:val="00AB1A1C"/>
    <w:rsid w:val="00AD05A8"/>
    <w:rsid w:val="00AE341B"/>
    <w:rsid w:val="00B01905"/>
    <w:rsid w:val="00B07CA7"/>
    <w:rsid w:val="00B1279A"/>
    <w:rsid w:val="00B229DF"/>
    <w:rsid w:val="00B4194A"/>
    <w:rsid w:val="00B437E8"/>
    <w:rsid w:val="00B5222E"/>
    <w:rsid w:val="00B53179"/>
    <w:rsid w:val="00B569FE"/>
    <w:rsid w:val="00B57A23"/>
    <w:rsid w:val="00B600CD"/>
    <w:rsid w:val="00B61C96"/>
    <w:rsid w:val="00B73A2A"/>
    <w:rsid w:val="00B75A51"/>
    <w:rsid w:val="00B827C6"/>
    <w:rsid w:val="00B94B06"/>
    <w:rsid w:val="00B94C28"/>
    <w:rsid w:val="00BA70E2"/>
    <w:rsid w:val="00BC10BA"/>
    <w:rsid w:val="00BC5AFD"/>
    <w:rsid w:val="00C00DDE"/>
    <w:rsid w:val="00C04F43"/>
    <w:rsid w:val="00C0609D"/>
    <w:rsid w:val="00C100EA"/>
    <w:rsid w:val="00C115AB"/>
    <w:rsid w:val="00C26CCB"/>
    <w:rsid w:val="00C30249"/>
    <w:rsid w:val="00C3723B"/>
    <w:rsid w:val="00C42466"/>
    <w:rsid w:val="00C606C9"/>
    <w:rsid w:val="00C80288"/>
    <w:rsid w:val="00C84003"/>
    <w:rsid w:val="00C8678F"/>
    <w:rsid w:val="00C90650"/>
    <w:rsid w:val="00C97D78"/>
    <w:rsid w:val="00CC2AAE"/>
    <w:rsid w:val="00CC5A42"/>
    <w:rsid w:val="00CD0EAB"/>
    <w:rsid w:val="00CE5E02"/>
    <w:rsid w:val="00CF34DB"/>
    <w:rsid w:val="00CF3917"/>
    <w:rsid w:val="00CF558F"/>
    <w:rsid w:val="00D010C0"/>
    <w:rsid w:val="00D073E2"/>
    <w:rsid w:val="00D37B74"/>
    <w:rsid w:val="00D441B7"/>
    <w:rsid w:val="00D446EC"/>
    <w:rsid w:val="00D51BF0"/>
    <w:rsid w:val="00D531DB"/>
    <w:rsid w:val="00D55942"/>
    <w:rsid w:val="00D807BF"/>
    <w:rsid w:val="00D82FCC"/>
    <w:rsid w:val="00DA17FC"/>
    <w:rsid w:val="00DA7887"/>
    <w:rsid w:val="00DB2C26"/>
    <w:rsid w:val="00DB6950"/>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C7512"/>
    <w:rsid w:val="00EE7CD8"/>
    <w:rsid w:val="00EF37F6"/>
    <w:rsid w:val="00EF48CC"/>
    <w:rsid w:val="00F00801"/>
    <w:rsid w:val="00F16F6F"/>
    <w:rsid w:val="00F2488D"/>
    <w:rsid w:val="00F601A0"/>
    <w:rsid w:val="00F712E9"/>
    <w:rsid w:val="00F73032"/>
    <w:rsid w:val="00F848FC"/>
    <w:rsid w:val="00F906F6"/>
    <w:rsid w:val="00F9282A"/>
    <w:rsid w:val="00F96BAD"/>
    <w:rsid w:val="00FA139D"/>
    <w:rsid w:val="00FA238A"/>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5C5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FA238A"/>
    <w:pPr>
      <w:spacing w:before="0" w:after="200"/>
    </w:pPr>
    <w:rPr>
      <w:i/>
      <w:iCs/>
      <w:color w:val="44546A" w:themeColor="text2"/>
      <w:sz w:val="18"/>
      <w:szCs w:val="18"/>
    </w:rPr>
  </w:style>
  <w:style w:type="paragraph" w:styleId="ListParagraph">
    <w:name w:val="List Paragraph"/>
    <w:basedOn w:val="Normal"/>
    <w:uiPriority w:val="34"/>
    <w:qFormat/>
    <w:rsid w:val="00B569FE"/>
    <w:pPr>
      <w:ind w:left="720"/>
      <w:contextualSpacing/>
    </w:pPr>
  </w:style>
  <w:style w:type="paragraph" w:customStyle="1" w:styleId="tablecolhead">
    <w:name w:val="table col head"/>
    <w:basedOn w:val="Normal"/>
    <w:uiPriority w:val="99"/>
    <w:rsid w:val="009B1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eastAsia="SimSun"/>
      <w:b/>
      <w:bCs/>
      <w:sz w:val="16"/>
      <w:szCs w:val="16"/>
    </w:rPr>
  </w:style>
  <w:style w:type="character" w:styleId="CommentReference">
    <w:name w:val="annotation reference"/>
    <w:basedOn w:val="DefaultParagraphFont"/>
    <w:rsid w:val="0051605E"/>
    <w:rPr>
      <w:sz w:val="16"/>
      <w:szCs w:val="16"/>
    </w:rPr>
  </w:style>
  <w:style w:type="paragraph" w:styleId="CommentText">
    <w:name w:val="annotation text"/>
    <w:basedOn w:val="Normal"/>
    <w:link w:val="CommentTextChar"/>
    <w:rsid w:val="0051605E"/>
  </w:style>
  <w:style w:type="character" w:customStyle="1" w:styleId="CommentTextChar">
    <w:name w:val="Comment Text Char"/>
    <w:basedOn w:val="DefaultParagraphFont"/>
    <w:link w:val="CommentText"/>
    <w:rsid w:val="0051605E"/>
  </w:style>
  <w:style w:type="paragraph" w:styleId="CommentSubject">
    <w:name w:val="annotation subject"/>
    <w:basedOn w:val="CommentText"/>
    <w:next w:val="CommentText"/>
    <w:link w:val="CommentSubjectChar"/>
    <w:rsid w:val="0051605E"/>
    <w:rPr>
      <w:b/>
      <w:bCs/>
    </w:rPr>
  </w:style>
  <w:style w:type="character" w:customStyle="1" w:styleId="CommentSubjectChar">
    <w:name w:val="Comment Subject Char"/>
    <w:basedOn w:val="CommentTextChar"/>
    <w:link w:val="CommentSubject"/>
    <w:rsid w:val="005160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1672104">
      <w:bodyDiv w:val="1"/>
      <w:marLeft w:val="0"/>
      <w:marRight w:val="0"/>
      <w:marTop w:val="0"/>
      <w:marBottom w:val="0"/>
      <w:divBdr>
        <w:top w:val="none" w:sz="0" w:space="0" w:color="auto"/>
        <w:left w:val="none" w:sz="0" w:space="0" w:color="auto"/>
        <w:bottom w:val="none" w:sz="0" w:space="0" w:color="auto"/>
        <w:right w:val="none" w:sz="0" w:space="0" w:color="auto"/>
      </w:divBdr>
      <w:divsChild>
        <w:div w:id="242179130">
          <w:marLeft w:val="360"/>
          <w:marRight w:val="0"/>
          <w:marTop w:val="200"/>
          <w:marBottom w:val="0"/>
          <w:divBdr>
            <w:top w:val="none" w:sz="0" w:space="0" w:color="auto"/>
            <w:left w:val="none" w:sz="0" w:space="0" w:color="auto"/>
            <w:bottom w:val="none" w:sz="0" w:space="0" w:color="auto"/>
            <w:right w:val="none" w:sz="0" w:space="0" w:color="auto"/>
          </w:divBdr>
        </w:div>
        <w:div w:id="1510561162">
          <w:marLeft w:val="360"/>
          <w:marRight w:val="0"/>
          <w:marTop w:val="200"/>
          <w:marBottom w:val="0"/>
          <w:divBdr>
            <w:top w:val="none" w:sz="0" w:space="0" w:color="auto"/>
            <w:left w:val="none" w:sz="0" w:space="0" w:color="auto"/>
            <w:bottom w:val="none" w:sz="0" w:space="0" w:color="auto"/>
            <w:right w:val="none" w:sz="0" w:space="0" w:color="auto"/>
          </w:divBdr>
        </w:div>
      </w:divsChild>
    </w:div>
    <w:div w:id="627929096">
      <w:bodyDiv w:val="1"/>
      <w:marLeft w:val="0"/>
      <w:marRight w:val="0"/>
      <w:marTop w:val="0"/>
      <w:marBottom w:val="0"/>
      <w:divBdr>
        <w:top w:val="none" w:sz="0" w:space="0" w:color="auto"/>
        <w:left w:val="none" w:sz="0" w:space="0" w:color="auto"/>
        <w:bottom w:val="none" w:sz="0" w:space="0" w:color="auto"/>
        <w:right w:val="none" w:sz="0" w:space="0" w:color="auto"/>
      </w:divBdr>
      <w:divsChild>
        <w:div w:id="1650205063">
          <w:marLeft w:val="360"/>
          <w:marRight w:val="0"/>
          <w:marTop w:val="200"/>
          <w:marBottom w:val="0"/>
          <w:divBdr>
            <w:top w:val="none" w:sz="0" w:space="0" w:color="auto"/>
            <w:left w:val="none" w:sz="0" w:space="0" w:color="auto"/>
            <w:bottom w:val="none" w:sz="0" w:space="0" w:color="auto"/>
            <w:right w:val="none" w:sz="0" w:space="0" w:color="auto"/>
          </w:divBdr>
        </w:div>
        <w:div w:id="1720127749">
          <w:marLeft w:val="1080"/>
          <w:marRight w:val="0"/>
          <w:marTop w:val="100"/>
          <w:marBottom w:val="0"/>
          <w:divBdr>
            <w:top w:val="none" w:sz="0" w:space="0" w:color="auto"/>
            <w:left w:val="none" w:sz="0" w:space="0" w:color="auto"/>
            <w:bottom w:val="none" w:sz="0" w:space="0" w:color="auto"/>
            <w:right w:val="none" w:sz="0" w:space="0" w:color="auto"/>
          </w:divBdr>
        </w:div>
        <w:div w:id="1896967078">
          <w:marLeft w:val="1080"/>
          <w:marRight w:val="0"/>
          <w:marTop w:val="100"/>
          <w:marBottom w:val="0"/>
          <w:divBdr>
            <w:top w:val="none" w:sz="0" w:space="0" w:color="auto"/>
            <w:left w:val="none" w:sz="0" w:space="0" w:color="auto"/>
            <w:bottom w:val="none" w:sz="0" w:space="0" w:color="auto"/>
            <w:right w:val="none" w:sz="0" w:space="0" w:color="auto"/>
          </w:divBdr>
        </w:div>
        <w:div w:id="1078985015">
          <w:marLeft w:val="360"/>
          <w:marRight w:val="0"/>
          <w:marTop w:val="200"/>
          <w:marBottom w:val="0"/>
          <w:divBdr>
            <w:top w:val="none" w:sz="0" w:space="0" w:color="auto"/>
            <w:left w:val="none" w:sz="0" w:space="0" w:color="auto"/>
            <w:bottom w:val="none" w:sz="0" w:space="0" w:color="auto"/>
            <w:right w:val="none" w:sz="0" w:space="0" w:color="auto"/>
          </w:divBdr>
        </w:div>
        <w:div w:id="2131391906">
          <w:marLeft w:val="360"/>
          <w:marRight w:val="0"/>
          <w:marTop w:val="200"/>
          <w:marBottom w:val="0"/>
          <w:divBdr>
            <w:top w:val="none" w:sz="0" w:space="0" w:color="auto"/>
            <w:left w:val="none" w:sz="0" w:space="0" w:color="auto"/>
            <w:bottom w:val="none" w:sz="0" w:space="0" w:color="auto"/>
            <w:right w:val="none" w:sz="0" w:space="0" w:color="auto"/>
          </w:divBdr>
        </w:div>
        <w:div w:id="1247493292">
          <w:marLeft w:val="360"/>
          <w:marRight w:val="0"/>
          <w:marTop w:val="20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hyperlink" Target="https://www.vr-if.org/guideline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3591</Words>
  <Characters>20471</Characters>
  <Application>Microsoft Office Word</Application>
  <DocSecurity>0</DocSecurity>
  <Lines>170</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24014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3</cp:revision>
  <cp:lastPrinted>1900-01-01T08:00:00Z</cp:lastPrinted>
  <dcterms:created xsi:type="dcterms:W3CDTF">2019-01-02T18:13:00Z</dcterms:created>
  <dcterms:modified xsi:type="dcterms:W3CDTF">2019-01-02T18:14:00Z</dcterms:modified>
</cp:coreProperties>
</file>