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76F9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6620B40"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E227D5">
              <w:rPr>
                <w:rFonts w:hint="eastAsia"/>
                <w:lang w:val="en-CA" w:eastAsia="ja-JP"/>
              </w:rPr>
              <w:t>0077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829E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3DC218" w:rsidR="00E61DAC" w:rsidRPr="005B217D" w:rsidRDefault="00945D12" w:rsidP="002F5D74">
            <w:pPr>
              <w:spacing w:before="60" w:after="60"/>
              <w:rPr>
                <w:b/>
                <w:szCs w:val="22"/>
                <w:lang w:val="en-CA"/>
              </w:rPr>
            </w:pPr>
            <w:r>
              <w:rPr>
                <w:b/>
                <w:szCs w:val="22"/>
                <w:lang w:val="en-CA"/>
              </w:rPr>
              <w:t>CE9</w:t>
            </w:r>
            <w:r w:rsidR="001B0A78">
              <w:rPr>
                <w:b/>
                <w:szCs w:val="22"/>
                <w:lang w:val="en-CA"/>
              </w:rPr>
              <w:t>-related</w:t>
            </w:r>
            <w:r w:rsidR="00C829EF" w:rsidRPr="00C829EF">
              <w:rPr>
                <w:b/>
                <w:szCs w:val="22"/>
                <w:lang w:val="en-CA"/>
              </w:rPr>
              <w:t xml:space="preserve">: </w:t>
            </w:r>
            <w:r w:rsidR="001B0A78">
              <w:rPr>
                <w:b/>
                <w:szCs w:val="22"/>
                <w:lang w:val="en-CA"/>
              </w:rPr>
              <w:t>Relaxation of b</w:t>
            </w:r>
            <w:r w:rsidRPr="00945D12">
              <w:rPr>
                <w:b/>
                <w:szCs w:val="22"/>
                <w:lang w:val="en-CA"/>
              </w:rPr>
              <w:t>lock size restriction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8D5D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2A1D3F" w:rsidR="00E61DAC" w:rsidRPr="005B217D" w:rsidRDefault="00C829E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691948" w:rsidR="00E61DAC" w:rsidRPr="005B217D" w:rsidRDefault="00C829EF" w:rsidP="00C829EF">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AA02800" w14:textId="77777777" w:rsidR="00C829EF" w:rsidRDefault="00E61DAC" w:rsidP="00C829EF">
            <w:pPr>
              <w:spacing w:before="60" w:after="60"/>
              <w:rPr>
                <w:rStyle w:val="a6"/>
                <w:szCs w:val="22"/>
                <w:lang w:eastAsia="ja-JP"/>
              </w:rPr>
            </w:pPr>
            <w:r w:rsidRPr="005B217D">
              <w:rPr>
                <w:szCs w:val="22"/>
                <w:lang w:val="en-CA"/>
              </w:rPr>
              <w:br/>
            </w:r>
            <w:r w:rsidR="00C829EF" w:rsidRPr="00097F97">
              <w:rPr>
                <w:rFonts w:hint="eastAsia"/>
                <w:szCs w:val="22"/>
                <w:lang w:eastAsia="ja-JP"/>
              </w:rPr>
              <w:t>+81-</w:t>
            </w:r>
            <w:r w:rsidR="00C829EF">
              <w:rPr>
                <w:szCs w:val="22"/>
                <w:lang w:eastAsia="ja-JP"/>
              </w:rPr>
              <w:t>70-4560-2752</w:t>
            </w:r>
            <w:r w:rsidR="00C829EF" w:rsidRPr="00097F97">
              <w:rPr>
                <w:szCs w:val="22"/>
                <w:lang w:eastAsia="ja-JP"/>
              </w:rPr>
              <w:br/>
            </w:r>
            <w:hyperlink r:id="rId10" w:history="1">
              <w:r w:rsidR="00C829EF" w:rsidRPr="00DE13B2">
                <w:rPr>
                  <w:rStyle w:val="a6"/>
                  <w:szCs w:val="22"/>
                  <w:lang w:eastAsia="ja-JP"/>
                </w:rPr>
                <w:t>ky-unno@kddi-research.jp</w:t>
              </w:r>
            </w:hyperlink>
          </w:p>
          <w:p w14:paraId="32C2ABFD" w14:textId="3D2B41C5" w:rsidR="00E61DAC" w:rsidRPr="005B217D" w:rsidRDefault="00C829EF" w:rsidP="00C829EF">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F6C750" w:rsidR="00E61DAC" w:rsidRPr="005B217D" w:rsidRDefault="00C829EF">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63508DA" w:rsidR="00275BCF" w:rsidRDefault="00275BCF" w:rsidP="009234A5">
      <w:pPr>
        <w:pStyle w:val="1"/>
        <w:numPr>
          <w:ilvl w:val="0"/>
          <w:numId w:val="0"/>
        </w:numPr>
        <w:ind w:left="432" w:hanging="432"/>
        <w:rPr>
          <w:lang w:val="en-CA"/>
        </w:rPr>
      </w:pPr>
      <w:r w:rsidRPr="00A02D25">
        <w:rPr>
          <w:lang w:val="en-CA"/>
        </w:rPr>
        <w:t>Abstract</w:t>
      </w:r>
    </w:p>
    <w:p w14:paraId="3BA14C5E" w14:textId="792EAE55" w:rsidR="00C829EF" w:rsidRPr="004C02F4" w:rsidRDefault="001B0A78" w:rsidP="00C829EF">
      <w:pPr>
        <w:rPr>
          <w:szCs w:val="22"/>
          <w:lang w:val="en-CA" w:eastAsia="ja-JP"/>
        </w:rPr>
      </w:pPr>
      <w:r>
        <w:rPr>
          <w:szCs w:val="22"/>
          <w:lang w:val="en-CA"/>
        </w:rPr>
        <w:t>T</w:t>
      </w:r>
      <w:r w:rsidR="00C829EF">
        <w:rPr>
          <w:szCs w:val="22"/>
          <w:lang w:val="en-CA"/>
        </w:rPr>
        <w:t>his contribution</w:t>
      </w:r>
      <w:r>
        <w:rPr>
          <w:szCs w:val="22"/>
          <w:lang w:val="en-CA"/>
        </w:rPr>
        <w:t xml:space="preserve"> presents relaxation method of block size restriction for </w:t>
      </w:r>
      <w:r w:rsidR="004A6C25">
        <w:rPr>
          <w:szCs w:val="22"/>
          <w:lang w:val="en-CA"/>
        </w:rPr>
        <w:t>decoder-side motion vector refinement (</w:t>
      </w:r>
      <w:r w:rsidR="004A6C25" w:rsidRPr="004A6C25">
        <w:rPr>
          <w:szCs w:val="22"/>
          <w:lang w:val="en-CA"/>
        </w:rPr>
        <w:t>DMVR</w:t>
      </w:r>
      <w:r>
        <w:rPr>
          <w:szCs w:val="22"/>
          <w:lang w:val="en-CA"/>
        </w:rPr>
        <w:t>). The CE9.2 base software (same as CE9.2.1a) restricts DMVR for blocks larger than 1024</w:t>
      </w:r>
      <w:r w:rsidR="004A6C25">
        <w:rPr>
          <w:szCs w:val="22"/>
          <w:lang w:val="en-CA"/>
        </w:rPr>
        <w:t xml:space="preserve"> </w:t>
      </w:r>
      <w:r>
        <w:rPr>
          <w:szCs w:val="22"/>
          <w:lang w:val="en-CA"/>
        </w:rPr>
        <w:t xml:space="preserve">pixels. In this contribution, it is proposed that only central 1024 </w:t>
      </w:r>
      <w:proofErr w:type="gramStart"/>
      <w:r>
        <w:rPr>
          <w:szCs w:val="22"/>
          <w:lang w:val="en-CA"/>
        </w:rPr>
        <w:t>pixels</w:t>
      </w:r>
      <w:proofErr w:type="gramEnd"/>
      <w:r>
        <w:rPr>
          <w:szCs w:val="22"/>
          <w:lang w:val="en-CA"/>
        </w:rPr>
        <w:t xml:space="preserve"> region is used for DMVR in case of block size is larger than 1024 pixels. And it is also proposed that DMVR is </w:t>
      </w:r>
      <w:r w:rsidR="00CC6C6A">
        <w:rPr>
          <w:szCs w:val="22"/>
          <w:lang w:val="en-CA"/>
        </w:rPr>
        <w:t>restrict</w:t>
      </w:r>
      <w:r w:rsidR="00EB78DC">
        <w:rPr>
          <w:szCs w:val="22"/>
          <w:lang w:val="en-CA"/>
        </w:rPr>
        <w:t>e</w:t>
      </w:r>
      <w:r w:rsidR="00CC6C6A">
        <w:rPr>
          <w:szCs w:val="22"/>
          <w:lang w:val="en-CA"/>
        </w:rPr>
        <w:t>d in case of block size is large</w:t>
      </w:r>
      <w:r w:rsidR="00EB78DC">
        <w:rPr>
          <w:szCs w:val="22"/>
          <w:lang w:val="en-CA"/>
        </w:rPr>
        <w:t xml:space="preserve">r than 4096 pixels </w:t>
      </w:r>
      <w:r w:rsidR="002F5D74">
        <w:rPr>
          <w:szCs w:val="22"/>
          <w:lang w:val="en-CA"/>
        </w:rPr>
        <w:t xml:space="preserve">to meet VPDU constraints </w:t>
      </w:r>
      <w:r w:rsidR="00EB78DC">
        <w:rPr>
          <w:szCs w:val="22"/>
          <w:lang w:val="en-CA"/>
        </w:rPr>
        <w:t xml:space="preserve">(same as CE9.2.6). </w:t>
      </w:r>
      <w:r w:rsidR="00143991">
        <w:rPr>
          <w:szCs w:val="22"/>
          <w:lang w:val="en-CA"/>
        </w:rPr>
        <w:t>BD-rate</w:t>
      </w:r>
      <w:r w:rsidR="002F5D74">
        <w:rPr>
          <w:szCs w:val="22"/>
          <w:lang w:val="en-CA"/>
        </w:rPr>
        <w:t xml:space="preserve"> for </w:t>
      </w:r>
      <w:proofErr w:type="spellStart"/>
      <w:r w:rsidR="002F5D74">
        <w:rPr>
          <w:szCs w:val="22"/>
          <w:lang w:val="en-CA"/>
        </w:rPr>
        <w:t>luma</w:t>
      </w:r>
      <w:proofErr w:type="spellEnd"/>
      <w:r w:rsidR="002F5D74">
        <w:rPr>
          <w:szCs w:val="22"/>
          <w:lang w:val="en-CA"/>
        </w:rPr>
        <w:t xml:space="preserve"> is </w:t>
      </w:r>
      <w:r>
        <w:rPr>
          <w:szCs w:val="22"/>
          <w:lang w:val="en-CA"/>
        </w:rPr>
        <w:t>0.81</w:t>
      </w:r>
      <w:r w:rsidR="002F5D74">
        <w:rPr>
          <w:szCs w:val="22"/>
          <w:lang w:val="en-CA"/>
        </w:rPr>
        <w:t>% compared with VTM-3.0.</w:t>
      </w:r>
    </w:p>
    <w:p w14:paraId="7D2AC1F0" w14:textId="4362F5BD" w:rsidR="00745F6B" w:rsidRPr="005B217D" w:rsidRDefault="00745F6B" w:rsidP="00E11923">
      <w:pPr>
        <w:pStyle w:val="1"/>
        <w:rPr>
          <w:lang w:val="en-CA"/>
        </w:rPr>
      </w:pPr>
      <w:r w:rsidRPr="005B217D">
        <w:rPr>
          <w:lang w:val="en-CA"/>
        </w:rPr>
        <w:t>Introduction</w:t>
      </w:r>
    </w:p>
    <w:p w14:paraId="614F2119" w14:textId="4C59BFBD" w:rsidR="00C829EF" w:rsidRDefault="00C829EF" w:rsidP="00C829EF">
      <w:pPr>
        <w:rPr>
          <w:szCs w:val="22"/>
          <w:lang w:val="en-CA" w:eastAsia="ja-JP"/>
        </w:rPr>
      </w:pPr>
      <w:r>
        <w:rPr>
          <w:rFonts w:hint="eastAsia"/>
          <w:szCs w:val="22"/>
          <w:lang w:val="en-CA" w:eastAsia="ja-JP"/>
        </w:rPr>
        <w:t>C</w:t>
      </w:r>
      <w:r w:rsidR="00945D12">
        <w:rPr>
          <w:szCs w:val="22"/>
          <w:lang w:val="en-CA" w:eastAsia="ja-JP"/>
        </w:rPr>
        <w:t>ore Experiment 9</w:t>
      </w:r>
      <w:r>
        <w:rPr>
          <w:szCs w:val="22"/>
          <w:lang w:val="en-CA" w:eastAsia="ja-JP"/>
        </w:rPr>
        <w:t xml:space="preserve"> </w:t>
      </w:r>
      <w:r w:rsidR="00945D12">
        <w:rPr>
          <w:szCs w:val="22"/>
          <w:lang w:val="en-CA" w:eastAsia="ja-JP"/>
        </w:rPr>
        <w:t>(CE9</w:t>
      </w:r>
      <w:r>
        <w:rPr>
          <w:szCs w:val="22"/>
          <w:lang w:val="en-CA" w:eastAsia="ja-JP"/>
        </w:rPr>
        <w:t xml:space="preserve">) related to </w:t>
      </w:r>
      <w:r w:rsidR="00945D12">
        <w:rPr>
          <w:rFonts w:cs="Arial"/>
          <w:color w:val="000000" w:themeColor="text1"/>
          <w:szCs w:val="22"/>
          <w:lang w:eastAsia="ja-JP"/>
        </w:rPr>
        <w:t>decoder-side motion vector derivation</w:t>
      </w:r>
      <w:r w:rsidR="00945D12">
        <w:rPr>
          <w:szCs w:val="22"/>
          <w:lang w:val="en-CA" w:eastAsia="ja-JP"/>
        </w:rPr>
        <w:t xml:space="preserve"> </w:t>
      </w:r>
      <w:r w:rsidR="00CD6F52">
        <w:rPr>
          <w:szCs w:val="22"/>
          <w:lang w:val="en-CA" w:eastAsia="ja-JP"/>
        </w:rPr>
        <w:t>is established in 12</w:t>
      </w:r>
      <w:r>
        <w:rPr>
          <w:szCs w:val="22"/>
          <w:lang w:val="en-CA" w:eastAsia="ja-JP"/>
        </w:rPr>
        <w:t xml:space="preserve">th meeting at </w:t>
      </w:r>
      <w:r w:rsidR="00CD6F52">
        <w:rPr>
          <w:szCs w:val="22"/>
          <w:lang w:val="en-CA" w:eastAsia="ja-JP"/>
        </w:rPr>
        <w:t>Macao on October</w:t>
      </w:r>
      <w:r>
        <w:rPr>
          <w:szCs w:val="22"/>
          <w:lang w:val="en-CA" w:eastAsia="ja-JP"/>
        </w:rPr>
        <w:t xml:space="preserve">, 2018 </w:t>
      </w:r>
      <w:r>
        <w:rPr>
          <w:szCs w:val="22"/>
          <w:lang w:val="en-CA" w:eastAsia="ja-JP"/>
        </w:rPr>
        <w:fldChar w:fldCharType="begin"/>
      </w:r>
      <w:r>
        <w:rPr>
          <w:szCs w:val="22"/>
          <w:lang w:val="en-CA" w:eastAsia="ja-JP"/>
        </w:rPr>
        <w:instrText xml:space="preserve"> REF _Ref516670125 \r \h </w:instrText>
      </w:r>
      <w:r>
        <w:rPr>
          <w:szCs w:val="22"/>
          <w:lang w:val="en-CA" w:eastAsia="ja-JP"/>
        </w:rPr>
      </w:r>
      <w:r>
        <w:rPr>
          <w:szCs w:val="22"/>
          <w:lang w:val="en-CA" w:eastAsia="ja-JP"/>
        </w:rPr>
        <w:fldChar w:fldCharType="separate"/>
      </w:r>
      <w:r>
        <w:rPr>
          <w:szCs w:val="22"/>
          <w:lang w:val="en-CA" w:eastAsia="ja-JP"/>
        </w:rPr>
        <w:t>[1]</w:t>
      </w:r>
      <w:r>
        <w:rPr>
          <w:szCs w:val="22"/>
          <w:lang w:val="en-CA" w:eastAsia="ja-JP"/>
        </w:rPr>
        <w:fldChar w:fldCharType="end"/>
      </w:r>
      <w:r>
        <w:rPr>
          <w:szCs w:val="22"/>
          <w:lang w:val="en-CA" w:eastAsia="ja-JP"/>
        </w:rPr>
        <w:t xml:space="preserve">. This contribution presents a </w:t>
      </w:r>
      <w:r>
        <w:rPr>
          <w:szCs w:val="22"/>
          <w:lang w:val="en-CA"/>
        </w:rPr>
        <w:t xml:space="preserve">proposal of </w:t>
      </w:r>
      <w:r w:rsidR="00945D12">
        <w:rPr>
          <w:szCs w:val="22"/>
          <w:lang w:val="en-CA"/>
        </w:rPr>
        <w:t>block size restriction for decoder-side motion vector refinement (DMVR). The proposal is related to CE9.2</w:t>
      </w:r>
      <w:r>
        <w:rPr>
          <w:szCs w:val="22"/>
          <w:lang w:val="en-CA"/>
        </w:rPr>
        <w:t xml:space="preserve">. </w:t>
      </w:r>
      <w:r>
        <w:rPr>
          <w:szCs w:val="22"/>
          <w:lang w:val="en-CA" w:eastAsia="ja-JP"/>
        </w:rPr>
        <w:t xml:space="preserve">The remainder of this </w:t>
      </w:r>
      <w:r w:rsidR="00A50A7F">
        <w:rPr>
          <w:szCs w:val="22"/>
          <w:lang w:val="en-CA" w:eastAsia="ja-JP"/>
        </w:rPr>
        <w:t>contribution is divided into two</w:t>
      </w:r>
      <w:r>
        <w:rPr>
          <w:szCs w:val="22"/>
          <w:lang w:val="en-CA" w:eastAsia="ja-JP"/>
        </w:rPr>
        <w:t xml:space="preserve"> parts;</w:t>
      </w:r>
    </w:p>
    <w:p w14:paraId="33B59F23" w14:textId="5BF5E78C" w:rsidR="00C829EF" w:rsidRDefault="00C829EF" w:rsidP="00C829EF">
      <w:pPr>
        <w:numPr>
          <w:ilvl w:val="0"/>
          <w:numId w:val="12"/>
        </w:numPr>
        <w:rPr>
          <w:szCs w:val="22"/>
          <w:lang w:val="en-CA" w:eastAsia="ja-JP"/>
        </w:rPr>
      </w:pPr>
      <w:r>
        <w:rPr>
          <w:szCs w:val="22"/>
          <w:lang w:val="en-CA" w:eastAsia="ja-JP"/>
        </w:rPr>
        <w:t>Proposed method, and</w:t>
      </w:r>
    </w:p>
    <w:p w14:paraId="32CA0613" w14:textId="2AD8650F" w:rsidR="00A50A7F" w:rsidRPr="005E7D85" w:rsidRDefault="00C829EF" w:rsidP="00A50A7F">
      <w:pPr>
        <w:numPr>
          <w:ilvl w:val="0"/>
          <w:numId w:val="12"/>
        </w:numPr>
        <w:rPr>
          <w:szCs w:val="22"/>
          <w:lang w:val="en-CA" w:eastAsia="ja-JP"/>
        </w:rPr>
      </w:pPr>
      <w:r>
        <w:rPr>
          <w:szCs w:val="22"/>
          <w:lang w:val="en-CA" w:eastAsia="ja-JP"/>
        </w:rPr>
        <w:t>Experimental results under the CTC.</w:t>
      </w:r>
    </w:p>
    <w:p w14:paraId="7AF4CBD5" w14:textId="2DEBB4C3" w:rsidR="00EB78DC" w:rsidRPr="00EB78DC" w:rsidRDefault="00C829EF" w:rsidP="00945D12">
      <w:pPr>
        <w:pStyle w:val="1"/>
        <w:rPr>
          <w:lang w:val="en-CA"/>
        </w:rPr>
      </w:pPr>
      <w:r w:rsidRPr="00E10BE2">
        <w:rPr>
          <w:lang w:val="en-CA"/>
        </w:rPr>
        <w:t>Proposed Method</w:t>
      </w:r>
    </w:p>
    <w:p w14:paraId="1C2FFBB5" w14:textId="6FC546F0" w:rsidR="007860DA" w:rsidRDefault="00A50A7F" w:rsidP="00945D12">
      <w:pPr>
        <w:rPr>
          <w:lang w:val="en-CA" w:eastAsia="ja-JP"/>
        </w:rPr>
      </w:pPr>
      <w:r>
        <w:rPr>
          <w:rFonts w:hint="eastAsia"/>
          <w:lang w:val="en-CA" w:eastAsia="ja-JP"/>
        </w:rPr>
        <w:t xml:space="preserve">In the 12th meeting at Macao, </w:t>
      </w:r>
      <w:r w:rsidR="00EB78DC">
        <w:rPr>
          <w:lang w:val="en-CA" w:eastAsia="ja-JP"/>
        </w:rPr>
        <w:t xml:space="preserve">it was adopted that </w:t>
      </w:r>
      <w:r w:rsidRPr="00A50A7F">
        <w:rPr>
          <w:rFonts w:hint="eastAsia"/>
          <w:lang w:val="en-CA" w:eastAsia="ja-JP"/>
        </w:rPr>
        <w:t>block</w:t>
      </w:r>
      <w:r w:rsidR="00EB78DC">
        <w:rPr>
          <w:lang w:val="en-CA" w:eastAsia="ja-JP"/>
        </w:rPr>
        <w:t xml:space="preserve"> </w:t>
      </w:r>
      <w:r w:rsidRPr="00A50A7F">
        <w:rPr>
          <w:rFonts w:hint="eastAsia"/>
          <w:lang w:val="en-CA" w:eastAsia="ja-JP"/>
        </w:rPr>
        <w:t xml:space="preserve">size </w:t>
      </w:r>
      <w:r w:rsidRPr="00A50A7F">
        <w:rPr>
          <w:lang w:val="en-CA" w:eastAsia="ja-JP"/>
        </w:rPr>
        <w:t>restriction</w:t>
      </w:r>
      <w:r w:rsidRPr="00A50A7F">
        <w:rPr>
          <w:rFonts w:hint="eastAsia"/>
          <w:lang w:val="en-CA" w:eastAsia="ja-JP"/>
        </w:rPr>
        <w:t xml:space="preserve"> fo</w:t>
      </w:r>
      <w:r w:rsidRPr="00A50A7F">
        <w:rPr>
          <w:lang w:val="en-CA" w:eastAsia="ja-JP"/>
        </w:rPr>
        <w:t>r DMVR</w:t>
      </w:r>
      <w:r>
        <w:rPr>
          <w:lang w:val="en-CA" w:eastAsia="ja-JP"/>
        </w:rPr>
        <w:t xml:space="preserve"> </w:t>
      </w:r>
      <w:r w:rsidR="00EB78DC">
        <w:rPr>
          <w:lang w:val="en-CA" w:eastAsia="ja-JP"/>
        </w:rPr>
        <w:t>with</w:t>
      </w:r>
      <w:r w:rsidRPr="00A50A7F">
        <w:rPr>
          <w:lang w:val="en-CA" w:eastAsia="ja-JP"/>
        </w:rPr>
        <w:t xml:space="preserve"> threshold 1024 pixels. </w:t>
      </w:r>
      <w:r w:rsidR="00EB78DC">
        <w:rPr>
          <w:lang w:val="en-CA" w:eastAsia="ja-JP"/>
        </w:rPr>
        <w:t xml:space="preserve">And different threshold (4096 pixels) is proposed in CE9.2.6 </w:t>
      </w:r>
      <w:r w:rsidR="00EB78DC">
        <w:rPr>
          <w:lang w:val="en-CA" w:eastAsia="ja-JP"/>
        </w:rPr>
        <w:fldChar w:fldCharType="begin"/>
      </w:r>
      <w:r w:rsidR="00EB78DC">
        <w:rPr>
          <w:lang w:val="en-CA" w:eastAsia="ja-JP"/>
        </w:rPr>
        <w:instrText xml:space="preserve"> REF _Ref516670157 \n \h </w:instrText>
      </w:r>
      <w:r w:rsidR="00EB78DC">
        <w:rPr>
          <w:lang w:val="en-CA" w:eastAsia="ja-JP"/>
        </w:rPr>
      </w:r>
      <w:r w:rsidR="00EB78DC">
        <w:rPr>
          <w:lang w:val="en-CA" w:eastAsia="ja-JP"/>
        </w:rPr>
        <w:fldChar w:fldCharType="separate"/>
      </w:r>
      <w:r w:rsidR="00EB78DC">
        <w:rPr>
          <w:lang w:val="en-CA" w:eastAsia="ja-JP"/>
        </w:rPr>
        <w:t>[2]</w:t>
      </w:r>
      <w:r w:rsidR="00EB78DC">
        <w:rPr>
          <w:lang w:val="en-CA" w:eastAsia="ja-JP"/>
        </w:rPr>
        <w:fldChar w:fldCharType="end"/>
      </w:r>
      <w:r w:rsidR="00EB78DC">
        <w:rPr>
          <w:lang w:val="en-CA" w:eastAsia="ja-JP"/>
        </w:rPr>
        <w:t xml:space="preserve">. </w:t>
      </w:r>
      <w:r w:rsidR="007860DA">
        <w:rPr>
          <w:lang w:val="en-CA" w:eastAsia="ja-JP"/>
        </w:rPr>
        <w:t>It is reported tha</w:t>
      </w:r>
      <w:r w:rsidR="00CC6C6A">
        <w:rPr>
          <w:lang w:val="en-CA" w:eastAsia="ja-JP"/>
        </w:rPr>
        <w:t xml:space="preserve">t BD-rate gains </w:t>
      </w:r>
      <w:r w:rsidR="00CC6C6A">
        <w:rPr>
          <w:lang w:val="en-CA" w:eastAsia="ja-JP"/>
        </w:rPr>
        <w:noBreakHyphen/>
      </w:r>
      <w:r w:rsidR="007860DA">
        <w:rPr>
          <w:lang w:val="en-CA" w:eastAsia="ja-JP"/>
        </w:rPr>
        <w:t xml:space="preserve">0.18% compared with CE9.2 base software (same as CE9.2.1a) by using larger threshold in </w:t>
      </w:r>
      <w:r w:rsidR="007860DA">
        <w:rPr>
          <w:lang w:val="en-CA" w:eastAsia="ja-JP"/>
        </w:rPr>
        <w:fldChar w:fldCharType="begin"/>
      </w:r>
      <w:r w:rsidR="007860DA">
        <w:rPr>
          <w:lang w:val="en-CA" w:eastAsia="ja-JP"/>
        </w:rPr>
        <w:instrText xml:space="preserve"> REF _Ref516670157 \n \h </w:instrText>
      </w:r>
      <w:r w:rsidR="007860DA">
        <w:rPr>
          <w:lang w:val="en-CA" w:eastAsia="ja-JP"/>
        </w:rPr>
      </w:r>
      <w:r w:rsidR="007860DA">
        <w:rPr>
          <w:lang w:val="en-CA" w:eastAsia="ja-JP"/>
        </w:rPr>
        <w:fldChar w:fldCharType="separate"/>
      </w:r>
      <w:r w:rsidR="007860DA">
        <w:rPr>
          <w:lang w:val="en-CA" w:eastAsia="ja-JP"/>
        </w:rPr>
        <w:t>[2]</w:t>
      </w:r>
      <w:r w:rsidR="007860DA">
        <w:rPr>
          <w:lang w:val="en-CA" w:eastAsia="ja-JP"/>
        </w:rPr>
        <w:fldChar w:fldCharType="end"/>
      </w:r>
      <w:r w:rsidR="007860DA">
        <w:rPr>
          <w:lang w:val="en-CA" w:eastAsia="ja-JP"/>
        </w:rPr>
        <w:t xml:space="preserve">. Larger threshold is enable to get more BD-rate gains but needs more memories for reference pixels and larger circuits for calculation of MRSAD. In this contribution, it is proposed that </w:t>
      </w:r>
      <w:r w:rsidR="00B4026D">
        <w:rPr>
          <w:lang w:val="en-CA" w:eastAsia="ja-JP"/>
        </w:rPr>
        <w:t xml:space="preserve">only 1024 </w:t>
      </w:r>
      <w:proofErr w:type="gramStart"/>
      <w:r w:rsidR="00B4026D">
        <w:rPr>
          <w:lang w:val="en-CA" w:eastAsia="ja-JP"/>
        </w:rPr>
        <w:t>pixels</w:t>
      </w:r>
      <w:proofErr w:type="gramEnd"/>
      <w:r w:rsidR="00B4026D">
        <w:rPr>
          <w:lang w:val="en-CA" w:eastAsia="ja-JP"/>
        </w:rPr>
        <w:t xml:space="preserve"> region is used for DMVR at a large block. The proposed method enables to use larger threshold without increasing </w:t>
      </w:r>
      <w:r w:rsidR="001356DF">
        <w:rPr>
          <w:lang w:val="en-CA" w:eastAsia="ja-JP"/>
        </w:rPr>
        <w:t xml:space="preserve">the worst case of memories </w:t>
      </w:r>
      <w:r w:rsidR="00B4026D">
        <w:rPr>
          <w:lang w:val="en-CA" w:eastAsia="ja-JP"/>
        </w:rPr>
        <w:t xml:space="preserve">and </w:t>
      </w:r>
      <w:r w:rsidR="001356DF">
        <w:rPr>
          <w:rFonts w:hint="eastAsia"/>
          <w:lang w:val="en-CA" w:eastAsia="ja-JP"/>
        </w:rPr>
        <w:t>circuits</w:t>
      </w:r>
      <w:r w:rsidR="00B4026D">
        <w:rPr>
          <w:lang w:val="en-CA" w:eastAsia="ja-JP"/>
        </w:rPr>
        <w:t>.</w:t>
      </w:r>
    </w:p>
    <w:p w14:paraId="6ADB3128" w14:textId="667F249C" w:rsidR="002C33E2" w:rsidRDefault="005B211B" w:rsidP="00945D12">
      <w:pPr>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_Ref533086670 \h</w:instrText>
      </w:r>
      <w:r>
        <w:rPr>
          <w:lang w:val="en-CA" w:eastAsia="ja-JP"/>
        </w:rPr>
        <w:instrText xml:space="preserve"> </w:instrText>
      </w:r>
      <w:r>
        <w:rPr>
          <w:lang w:val="en-CA" w:eastAsia="ja-JP"/>
        </w:rPr>
      </w:r>
      <w:r>
        <w:rPr>
          <w:lang w:val="en-CA" w:eastAsia="ja-JP"/>
        </w:rPr>
        <w:fldChar w:fldCharType="separate"/>
      </w:r>
      <w:r>
        <w:t xml:space="preserve">Figure </w:t>
      </w:r>
      <w:r>
        <w:rPr>
          <w:noProof/>
        </w:rPr>
        <w:t>1</w:t>
      </w:r>
      <w:r>
        <w:rPr>
          <w:lang w:val="en-CA" w:eastAsia="ja-JP"/>
        </w:rPr>
        <w:fldChar w:fldCharType="end"/>
      </w:r>
      <w:r>
        <w:rPr>
          <w:lang w:val="en-CA" w:eastAsia="ja-JP"/>
        </w:rPr>
        <w:t xml:space="preserve"> </w:t>
      </w:r>
      <w:r w:rsidR="00B4026D">
        <w:rPr>
          <w:rFonts w:hint="eastAsia"/>
          <w:lang w:val="en-CA" w:eastAsia="ja-JP"/>
        </w:rPr>
        <w:t xml:space="preserve">shows </w:t>
      </w:r>
      <w:r w:rsidR="00B4026D">
        <w:rPr>
          <w:lang w:val="en-CA" w:eastAsia="ja-JP"/>
        </w:rPr>
        <w:t xml:space="preserve">processing flow of the proposed method. As shown in Fig, proposed method </w:t>
      </w:r>
      <w:r w:rsidR="002C33E2">
        <w:rPr>
          <w:lang w:val="en-CA" w:eastAsia="ja-JP"/>
        </w:rPr>
        <w:t>has two features.</w:t>
      </w:r>
    </w:p>
    <w:p w14:paraId="335A6353" w14:textId="70BED9BD" w:rsidR="00B4026D" w:rsidRPr="005B211B" w:rsidRDefault="00CC6C6A" w:rsidP="005B211B">
      <w:pPr>
        <w:pStyle w:val="af2"/>
        <w:numPr>
          <w:ilvl w:val="0"/>
          <w:numId w:val="16"/>
        </w:numPr>
        <w:rPr>
          <w:lang w:val="en-CA" w:eastAsia="ja-JP"/>
        </w:rPr>
      </w:pPr>
      <w:r>
        <w:rPr>
          <w:lang w:val="en-CA" w:eastAsia="ja-JP"/>
        </w:rPr>
        <w:t>Restrict</w:t>
      </w:r>
      <w:r w:rsidR="00B4026D" w:rsidRPr="005B211B">
        <w:rPr>
          <w:lang w:val="en-CA" w:eastAsia="ja-JP"/>
        </w:rPr>
        <w:t xml:space="preserve"> DMVR at blocks larger than 4096 pixels (same as CE9.2.6)</w:t>
      </w:r>
      <w:r>
        <w:rPr>
          <w:lang w:val="en-CA" w:eastAsia="ja-JP"/>
        </w:rPr>
        <w:t xml:space="preserve"> to meet VPDU constraints</w:t>
      </w:r>
      <w:r w:rsidR="002C33E2" w:rsidRPr="005B211B">
        <w:rPr>
          <w:lang w:val="en-CA" w:eastAsia="ja-JP"/>
        </w:rPr>
        <w:t>.</w:t>
      </w:r>
    </w:p>
    <w:p w14:paraId="4B616D32" w14:textId="3D63F0AC" w:rsidR="002C33E2" w:rsidRPr="005B211B" w:rsidRDefault="002C33E2" w:rsidP="005B211B">
      <w:pPr>
        <w:pStyle w:val="af2"/>
        <w:numPr>
          <w:ilvl w:val="0"/>
          <w:numId w:val="16"/>
        </w:numPr>
        <w:rPr>
          <w:lang w:val="en-CA" w:eastAsia="ja-JP"/>
        </w:rPr>
      </w:pPr>
      <w:r w:rsidRPr="005B211B">
        <w:rPr>
          <w:lang w:val="en-CA" w:eastAsia="ja-JP"/>
        </w:rPr>
        <w:t xml:space="preserve">Only central 1024 </w:t>
      </w:r>
      <w:proofErr w:type="gramStart"/>
      <w:r w:rsidRPr="005B211B">
        <w:rPr>
          <w:lang w:val="en-CA" w:eastAsia="ja-JP"/>
        </w:rPr>
        <w:t>pixels</w:t>
      </w:r>
      <w:proofErr w:type="gramEnd"/>
      <w:r w:rsidRPr="005B211B">
        <w:rPr>
          <w:lang w:val="en-CA" w:eastAsia="ja-JP"/>
        </w:rPr>
        <w:t xml:space="preserve"> region is used for DMVR at blocks larger than 1024 pixels.</w:t>
      </w:r>
    </w:p>
    <w:p w14:paraId="5BE3CEEE" w14:textId="77777777" w:rsidR="005B211B" w:rsidRDefault="005B211B" w:rsidP="005B211B">
      <w:pPr>
        <w:keepNext/>
        <w:jc w:val="center"/>
      </w:pPr>
      <w:r>
        <w:rPr>
          <w:noProof/>
          <w:lang w:eastAsia="ja-JP"/>
        </w:rPr>
        <w:lastRenderedPageBreak/>
        <w:drawing>
          <wp:inline distT="0" distB="0" distL="0" distR="0" wp14:anchorId="2BB2383C" wp14:editId="7E7216CE">
            <wp:extent cx="5864225" cy="2175844"/>
            <wp:effectExtent l="0" t="0" r="3175"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81194" cy="2182140"/>
                    </a:xfrm>
                    <a:prstGeom prst="rect">
                      <a:avLst/>
                    </a:prstGeom>
                    <a:noFill/>
                    <a:ln>
                      <a:noFill/>
                    </a:ln>
                  </pic:spPr>
                </pic:pic>
              </a:graphicData>
            </a:graphic>
          </wp:inline>
        </w:drawing>
      </w:r>
    </w:p>
    <w:p w14:paraId="406A9497" w14:textId="688252B6" w:rsidR="005B211B" w:rsidRDefault="005B211B" w:rsidP="005B211B">
      <w:pPr>
        <w:pStyle w:val="af0"/>
        <w:jc w:val="center"/>
        <w:rPr>
          <w:lang w:val="en-CA" w:eastAsia="ja-JP"/>
        </w:rPr>
      </w:pPr>
      <w:bookmarkStart w:id="0" w:name="_Ref533086670"/>
      <w:r>
        <w:t xml:space="preserve">Figure </w:t>
      </w:r>
      <w:r w:rsidR="00B850EE">
        <w:fldChar w:fldCharType="begin"/>
      </w:r>
      <w:r w:rsidR="00B850EE">
        <w:instrText xml:space="preserve"> SEQ Figure \* ARABIC </w:instrText>
      </w:r>
      <w:r w:rsidR="00B850EE">
        <w:fldChar w:fldCharType="separate"/>
      </w:r>
      <w:r w:rsidR="00251F61">
        <w:rPr>
          <w:noProof/>
        </w:rPr>
        <w:t>1</w:t>
      </w:r>
      <w:r w:rsidR="00B850EE">
        <w:rPr>
          <w:noProof/>
        </w:rPr>
        <w:fldChar w:fldCharType="end"/>
      </w:r>
      <w:bookmarkEnd w:id="0"/>
      <w:r>
        <w:rPr>
          <w:rFonts w:hint="eastAsia"/>
          <w:lang w:eastAsia="ja-JP"/>
        </w:rPr>
        <w:t xml:space="preserve"> </w:t>
      </w:r>
      <w:r>
        <w:rPr>
          <w:lang w:eastAsia="ja-JP"/>
        </w:rPr>
        <w:t>Flow chart of proposed method.</w:t>
      </w:r>
    </w:p>
    <w:p w14:paraId="6795D148" w14:textId="77777777" w:rsidR="005B211B" w:rsidRDefault="005B211B" w:rsidP="00945D12">
      <w:pPr>
        <w:rPr>
          <w:lang w:val="en-CA" w:eastAsia="ja-JP"/>
        </w:rPr>
      </w:pPr>
    </w:p>
    <w:p w14:paraId="11C708C8" w14:textId="5B40E2D8" w:rsidR="00B4026D" w:rsidRDefault="002C33E2" w:rsidP="00945D12">
      <w:pPr>
        <w:rPr>
          <w:lang w:val="en-CA" w:eastAsia="ja-JP"/>
        </w:rPr>
      </w:pPr>
      <w:r>
        <w:rPr>
          <w:rFonts w:hint="eastAsia"/>
          <w:lang w:val="en-CA" w:eastAsia="ja-JP"/>
        </w:rPr>
        <w:t xml:space="preserve">The </w:t>
      </w:r>
      <w:r>
        <w:rPr>
          <w:lang w:val="en-CA" w:eastAsia="ja-JP"/>
        </w:rPr>
        <w:t xml:space="preserve">“central 1024 </w:t>
      </w:r>
      <w:proofErr w:type="gramStart"/>
      <w:r>
        <w:rPr>
          <w:lang w:val="en-CA" w:eastAsia="ja-JP"/>
        </w:rPr>
        <w:t>pixels</w:t>
      </w:r>
      <w:proofErr w:type="gramEnd"/>
      <w:r>
        <w:rPr>
          <w:lang w:val="en-CA" w:eastAsia="ja-JP"/>
        </w:rPr>
        <w:t xml:space="preserve"> region” in (</w:t>
      </w:r>
      <w:r w:rsidR="005B211B">
        <w:rPr>
          <w:lang w:val="en-CA" w:eastAsia="ja-JP"/>
        </w:rPr>
        <w:t>b</w:t>
      </w:r>
      <w:r>
        <w:rPr>
          <w:lang w:val="en-CA" w:eastAsia="ja-JP"/>
        </w:rPr>
        <w:t>)</w:t>
      </w:r>
      <w:r w:rsidR="005B211B">
        <w:rPr>
          <w:lang w:val="en-CA" w:eastAsia="ja-JP"/>
        </w:rPr>
        <w:t xml:space="preserve"> is decided as following pseudo code</w:t>
      </w:r>
      <w:r>
        <w:rPr>
          <w:lang w:val="en-CA" w:eastAsia="ja-JP"/>
        </w:rPr>
        <w:t>.</w:t>
      </w:r>
    </w:p>
    <w:p w14:paraId="17FC84A5" w14:textId="53FF7B6A" w:rsidR="002C33E2" w:rsidRDefault="002C33E2" w:rsidP="005B211B">
      <w:pPr>
        <w:rPr>
          <w:lang w:val="en-CA" w:eastAsia="ja-JP"/>
        </w:rPr>
      </w:pPr>
    </w:p>
    <w:p w14:paraId="41E1D4B8" w14:textId="549E8FCA" w:rsidR="005B211B" w:rsidRPr="005B211B" w:rsidRDefault="005B211B" w:rsidP="005B211B">
      <w:pPr>
        <w:rPr>
          <w:lang w:val="en-CA" w:eastAsia="ja-JP"/>
        </w:rPr>
      </w:pPr>
      <w:r w:rsidRPr="005B211B">
        <w:rPr>
          <w:lang w:val="en-CA" w:eastAsia="ja-JP"/>
        </w:rPr>
        <w:t xml:space="preserve">  </w:t>
      </w:r>
      <w:proofErr w:type="spellStart"/>
      <w:r w:rsidRPr="005B211B">
        <w:rPr>
          <w:lang w:val="en-CA" w:eastAsia="ja-JP"/>
        </w:rPr>
        <w:t>validWidth</w:t>
      </w:r>
      <w:proofErr w:type="spellEnd"/>
      <w:r w:rsidRPr="005B211B">
        <w:rPr>
          <w:lang w:val="en-CA" w:eastAsia="ja-JP"/>
        </w:rPr>
        <w:t xml:space="preserve"> = </w:t>
      </w:r>
      <w:proofErr w:type="spellStart"/>
      <w:r w:rsidRPr="005B211B">
        <w:rPr>
          <w:lang w:val="en-CA" w:eastAsia="ja-JP"/>
        </w:rPr>
        <w:t>puWidth</w:t>
      </w:r>
      <w:proofErr w:type="spellEnd"/>
      <w:r w:rsidRPr="005B211B">
        <w:rPr>
          <w:lang w:val="en-CA" w:eastAsia="ja-JP"/>
        </w:rPr>
        <w:t>;</w:t>
      </w:r>
      <w:r>
        <w:rPr>
          <w:lang w:val="en-CA" w:eastAsia="ja-JP"/>
        </w:rPr>
        <w:tab/>
      </w:r>
      <w:r>
        <w:rPr>
          <w:lang w:val="en-CA" w:eastAsia="ja-JP"/>
        </w:rPr>
        <w:tab/>
      </w:r>
      <w:r w:rsidRPr="001356DF">
        <w:rPr>
          <w:color w:val="0070C0"/>
          <w:lang w:val="en-CA" w:eastAsia="ja-JP"/>
        </w:rPr>
        <w:t xml:space="preserve">// </w:t>
      </w:r>
      <w:proofErr w:type="spellStart"/>
      <w:r w:rsidRPr="001356DF">
        <w:rPr>
          <w:color w:val="0070C0"/>
          <w:lang w:val="en-CA" w:eastAsia="ja-JP"/>
        </w:rPr>
        <w:t>validWidth</w:t>
      </w:r>
      <w:proofErr w:type="spellEnd"/>
      <w:r w:rsidRPr="001356DF">
        <w:rPr>
          <w:color w:val="0070C0"/>
          <w:lang w:val="en-CA" w:eastAsia="ja-JP"/>
        </w:rPr>
        <w:t xml:space="preserve">, </w:t>
      </w:r>
      <w:proofErr w:type="spellStart"/>
      <w:proofErr w:type="gramStart"/>
      <w:r w:rsidRPr="001356DF">
        <w:rPr>
          <w:color w:val="0070C0"/>
          <w:lang w:val="en-CA" w:eastAsia="ja-JP"/>
        </w:rPr>
        <w:t>validHeight</w:t>
      </w:r>
      <w:proofErr w:type="spellEnd"/>
      <w:r w:rsidRPr="001356DF">
        <w:rPr>
          <w:color w:val="0070C0"/>
          <w:lang w:val="en-CA" w:eastAsia="ja-JP"/>
        </w:rPr>
        <w:t xml:space="preserve"> :</w:t>
      </w:r>
      <w:proofErr w:type="gramEnd"/>
      <w:r w:rsidRPr="001356DF">
        <w:rPr>
          <w:color w:val="0070C0"/>
          <w:lang w:val="en-CA" w:eastAsia="ja-JP"/>
        </w:rPr>
        <w:t xml:space="preserve"> width and height of the region for DMVR</w:t>
      </w:r>
    </w:p>
    <w:p w14:paraId="0FAA7196" w14:textId="73AC9B30" w:rsidR="005B211B" w:rsidRPr="005B211B" w:rsidRDefault="005B211B" w:rsidP="005B211B">
      <w:pPr>
        <w:rPr>
          <w:lang w:val="en-CA" w:eastAsia="ja-JP"/>
        </w:rPr>
      </w:pPr>
      <w:r w:rsidRPr="005B211B">
        <w:rPr>
          <w:lang w:val="en-CA" w:eastAsia="ja-JP"/>
        </w:rPr>
        <w:t xml:space="preserve">  </w:t>
      </w:r>
      <w:proofErr w:type="spellStart"/>
      <w:r w:rsidRPr="005B211B">
        <w:rPr>
          <w:lang w:val="en-CA" w:eastAsia="ja-JP"/>
        </w:rPr>
        <w:t>validHeight</w:t>
      </w:r>
      <w:proofErr w:type="spellEnd"/>
      <w:r w:rsidRPr="005B211B">
        <w:rPr>
          <w:lang w:val="en-CA" w:eastAsia="ja-JP"/>
        </w:rPr>
        <w:t xml:space="preserve"> = </w:t>
      </w:r>
      <w:proofErr w:type="spellStart"/>
      <w:r w:rsidRPr="005B211B">
        <w:rPr>
          <w:lang w:val="en-CA" w:eastAsia="ja-JP"/>
        </w:rPr>
        <w:t>puHeight</w:t>
      </w:r>
      <w:proofErr w:type="spellEnd"/>
      <w:r w:rsidRPr="005B211B">
        <w:rPr>
          <w:lang w:val="en-CA" w:eastAsia="ja-JP"/>
        </w:rPr>
        <w:t>;</w:t>
      </w:r>
      <w:r>
        <w:rPr>
          <w:lang w:val="en-CA" w:eastAsia="ja-JP"/>
        </w:rPr>
        <w:tab/>
      </w:r>
      <w:r>
        <w:rPr>
          <w:lang w:val="en-CA" w:eastAsia="ja-JP"/>
        </w:rPr>
        <w:tab/>
      </w:r>
      <w:r w:rsidRPr="001356DF">
        <w:rPr>
          <w:color w:val="0070C0"/>
          <w:lang w:val="en-CA" w:eastAsia="ja-JP"/>
        </w:rPr>
        <w:t xml:space="preserve">// </w:t>
      </w:r>
      <w:proofErr w:type="spellStart"/>
      <w:r w:rsidRPr="001356DF">
        <w:rPr>
          <w:color w:val="0070C0"/>
          <w:lang w:val="en-CA" w:eastAsia="ja-JP"/>
        </w:rPr>
        <w:t>puWidth</w:t>
      </w:r>
      <w:proofErr w:type="spellEnd"/>
      <w:r w:rsidRPr="001356DF">
        <w:rPr>
          <w:color w:val="0070C0"/>
          <w:lang w:val="en-CA" w:eastAsia="ja-JP"/>
        </w:rPr>
        <w:t xml:space="preserve">, </w:t>
      </w:r>
      <w:proofErr w:type="spellStart"/>
      <w:proofErr w:type="gramStart"/>
      <w:r w:rsidRPr="001356DF">
        <w:rPr>
          <w:color w:val="0070C0"/>
          <w:lang w:val="en-CA" w:eastAsia="ja-JP"/>
        </w:rPr>
        <w:t>puHeight</w:t>
      </w:r>
      <w:proofErr w:type="spellEnd"/>
      <w:r w:rsidRPr="001356DF">
        <w:rPr>
          <w:color w:val="0070C0"/>
          <w:lang w:val="en-CA" w:eastAsia="ja-JP"/>
        </w:rPr>
        <w:t xml:space="preserve"> :</w:t>
      </w:r>
      <w:proofErr w:type="gramEnd"/>
      <w:r w:rsidRPr="001356DF">
        <w:rPr>
          <w:color w:val="0070C0"/>
          <w:lang w:val="en-CA" w:eastAsia="ja-JP"/>
        </w:rPr>
        <w:t xml:space="preserve"> original block size</w:t>
      </w:r>
    </w:p>
    <w:p w14:paraId="18D439B2" w14:textId="6760B60D" w:rsidR="005B211B" w:rsidRPr="005B211B" w:rsidRDefault="005B211B" w:rsidP="005B211B">
      <w:pPr>
        <w:rPr>
          <w:lang w:val="en-CA" w:eastAsia="ja-JP"/>
        </w:rPr>
      </w:pPr>
      <w:r w:rsidRPr="005B211B">
        <w:rPr>
          <w:lang w:val="en-CA" w:eastAsia="ja-JP"/>
        </w:rPr>
        <w:t xml:space="preserve">  </w:t>
      </w:r>
      <w:proofErr w:type="spellStart"/>
      <w:r w:rsidRPr="005B211B">
        <w:rPr>
          <w:lang w:val="en-CA" w:eastAsia="ja-JP"/>
        </w:rPr>
        <w:t>offsetX</w:t>
      </w:r>
      <w:proofErr w:type="spellEnd"/>
      <w:r w:rsidRPr="005B211B">
        <w:rPr>
          <w:lang w:val="en-CA" w:eastAsia="ja-JP"/>
        </w:rPr>
        <w:t xml:space="preserve"> = 0;</w:t>
      </w:r>
      <w:r>
        <w:rPr>
          <w:lang w:val="en-CA" w:eastAsia="ja-JP"/>
        </w:rPr>
        <w:tab/>
      </w:r>
      <w:r>
        <w:rPr>
          <w:lang w:val="en-CA" w:eastAsia="ja-JP"/>
        </w:rPr>
        <w:tab/>
      </w:r>
      <w:r>
        <w:rPr>
          <w:lang w:val="en-CA" w:eastAsia="ja-JP"/>
        </w:rPr>
        <w:tab/>
      </w:r>
      <w:r>
        <w:rPr>
          <w:lang w:val="en-CA" w:eastAsia="ja-JP"/>
        </w:rPr>
        <w:tab/>
      </w:r>
      <w:r>
        <w:rPr>
          <w:lang w:val="en-CA" w:eastAsia="ja-JP"/>
        </w:rPr>
        <w:tab/>
      </w:r>
      <w:r w:rsidRPr="001356DF">
        <w:rPr>
          <w:color w:val="0070C0"/>
          <w:lang w:val="en-CA" w:eastAsia="ja-JP"/>
        </w:rPr>
        <w:t xml:space="preserve">// </w:t>
      </w:r>
      <w:proofErr w:type="spellStart"/>
      <w:r w:rsidRPr="001356DF">
        <w:rPr>
          <w:color w:val="0070C0"/>
          <w:lang w:val="en-CA" w:eastAsia="ja-JP"/>
        </w:rPr>
        <w:t>offsetX</w:t>
      </w:r>
      <w:proofErr w:type="spellEnd"/>
      <w:r w:rsidRPr="001356DF">
        <w:rPr>
          <w:color w:val="0070C0"/>
          <w:lang w:val="en-CA" w:eastAsia="ja-JP"/>
        </w:rPr>
        <w:t xml:space="preserve">, </w:t>
      </w:r>
      <w:proofErr w:type="spellStart"/>
      <w:proofErr w:type="gramStart"/>
      <w:r w:rsidRPr="001356DF">
        <w:rPr>
          <w:color w:val="0070C0"/>
          <w:lang w:val="en-CA" w:eastAsia="ja-JP"/>
        </w:rPr>
        <w:t>offsetY</w:t>
      </w:r>
      <w:proofErr w:type="spellEnd"/>
      <w:r w:rsidRPr="001356DF">
        <w:rPr>
          <w:color w:val="0070C0"/>
          <w:lang w:val="en-CA" w:eastAsia="ja-JP"/>
        </w:rPr>
        <w:t xml:space="preserve"> :</w:t>
      </w:r>
      <w:proofErr w:type="gramEnd"/>
      <w:r w:rsidRPr="001356DF">
        <w:rPr>
          <w:color w:val="0070C0"/>
          <w:lang w:val="en-CA" w:eastAsia="ja-JP"/>
        </w:rPr>
        <w:t xml:space="preserve"> left upper point of the region for DMVR</w:t>
      </w:r>
    </w:p>
    <w:p w14:paraId="20B62FF7" w14:textId="7CA2FDD8" w:rsidR="005B211B" w:rsidRPr="005B211B" w:rsidRDefault="005B211B" w:rsidP="005B211B">
      <w:pPr>
        <w:tabs>
          <w:tab w:val="clear" w:pos="3240"/>
        </w:tabs>
        <w:rPr>
          <w:lang w:val="en-CA" w:eastAsia="ja-JP"/>
        </w:rPr>
      </w:pPr>
      <w:r w:rsidRPr="005B211B">
        <w:rPr>
          <w:lang w:val="en-CA" w:eastAsia="ja-JP"/>
        </w:rPr>
        <w:t xml:space="preserve">  </w:t>
      </w:r>
      <w:proofErr w:type="spellStart"/>
      <w:r w:rsidRPr="005B211B">
        <w:rPr>
          <w:lang w:val="en-CA" w:eastAsia="ja-JP"/>
        </w:rPr>
        <w:t>offsetY</w:t>
      </w:r>
      <w:proofErr w:type="spellEnd"/>
      <w:r w:rsidRPr="005B211B">
        <w:rPr>
          <w:lang w:val="en-CA" w:eastAsia="ja-JP"/>
        </w:rPr>
        <w:t xml:space="preserve"> = 0;</w:t>
      </w:r>
      <w:r>
        <w:rPr>
          <w:lang w:val="en-CA" w:eastAsia="ja-JP"/>
        </w:rPr>
        <w:tab/>
      </w:r>
      <w:r>
        <w:rPr>
          <w:lang w:val="en-CA" w:eastAsia="ja-JP"/>
        </w:rPr>
        <w:tab/>
      </w:r>
      <w:r>
        <w:rPr>
          <w:lang w:val="en-CA" w:eastAsia="ja-JP"/>
        </w:rPr>
        <w:tab/>
      </w:r>
      <w:r>
        <w:rPr>
          <w:lang w:val="en-CA" w:eastAsia="ja-JP"/>
        </w:rPr>
        <w:tab/>
      </w:r>
      <w:r>
        <w:rPr>
          <w:lang w:val="en-CA" w:eastAsia="ja-JP"/>
        </w:rPr>
        <w:tab/>
      </w:r>
    </w:p>
    <w:p w14:paraId="085AE974" w14:textId="4D4F9DC9" w:rsidR="005B211B" w:rsidRPr="005B211B" w:rsidRDefault="005B211B" w:rsidP="005B211B">
      <w:pPr>
        <w:rPr>
          <w:lang w:val="en-CA" w:eastAsia="ja-JP"/>
        </w:rPr>
      </w:pPr>
      <w:r w:rsidRPr="005B211B">
        <w:rPr>
          <w:lang w:val="en-CA" w:eastAsia="ja-JP"/>
        </w:rPr>
        <w:t xml:space="preserve">  while (</w:t>
      </w:r>
      <w:proofErr w:type="spellStart"/>
      <w:r w:rsidRPr="005B211B">
        <w:rPr>
          <w:lang w:val="en-CA" w:eastAsia="ja-JP"/>
        </w:rPr>
        <w:t>validWidth</w:t>
      </w:r>
      <w:proofErr w:type="spellEnd"/>
      <w:r w:rsidRPr="005B211B">
        <w:rPr>
          <w:lang w:val="en-CA" w:eastAsia="ja-JP"/>
        </w:rPr>
        <w:t>*</w:t>
      </w:r>
      <w:proofErr w:type="spellStart"/>
      <w:r w:rsidRPr="005B211B">
        <w:rPr>
          <w:lang w:val="en-CA" w:eastAsia="ja-JP"/>
        </w:rPr>
        <w:t>validHeight</w:t>
      </w:r>
      <w:proofErr w:type="spellEnd"/>
      <w:r w:rsidRPr="005B211B">
        <w:rPr>
          <w:lang w:val="en-CA" w:eastAsia="ja-JP"/>
        </w:rPr>
        <w:t xml:space="preserve"> &gt; </w:t>
      </w:r>
      <w:r>
        <w:rPr>
          <w:lang w:val="en-CA" w:eastAsia="ja-JP"/>
        </w:rPr>
        <w:t>1024</w:t>
      </w:r>
      <w:r w:rsidRPr="005B211B">
        <w:rPr>
          <w:lang w:val="en-CA" w:eastAsia="ja-JP"/>
        </w:rPr>
        <w:t>)</w:t>
      </w:r>
    </w:p>
    <w:p w14:paraId="22BACF00" w14:textId="77777777" w:rsidR="005B211B" w:rsidRPr="005B211B" w:rsidRDefault="005B211B" w:rsidP="005B211B">
      <w:pPr>
        <w:rPr>
          <w:lang w:val="en-CA" w:eastAsia="ja-JP"/>
        </w:rPr>
      </w:pPr>
      <w:r w:rsidRPr="005B211B">
        <w:rPr>
          <w:lang w:val="en-CA" w:eastAsia="ja-JP"/>
        </w:rPr>
        <w:t xml:space="preserve">  {</w:t>
      </w:r>
    </w:p>
    <w:p w14:paraId="73A3EDE4" w14:textId="77777777" w:rsidR="005B211B" w:rsidRPr="005B211B" w:rsidRDefault="005B211B" w:rsidP="005B211B">
      <w:pPr>
        <w:rPr>
          <w:lang w:val="en-CA" w:eastAsia="ja-JP"/>
        </w:rPr>
      </w:pPr>
      <w:r w:rsidRPr="005B211B">
        <w:rPr>
          <w:lang w:val="en-CA" w:eastAsia="ja-JP"/>
        </w:rPr>
        <w:t xml:space="preserve">    if (</w:t>
      </w:r>
      <w:proofErr w:type="spellStart"/>
      <w:r w:rsidRPr="005B211B">
        <w:rPr>
          <w:lang w:val="en-CA" w:eastAsia="ja-JP"/>
        </w:rPr>
        <w:t>validWidth</w:t>
      </w:r>
      <w:proofErr w:type="spellEnd"/>
      <w:r w:rsidRPr="005B211B">
        <w:rPr>
          <w:lang w:val="en-CA" w:eastAsia="ja-JP"/>
        </w:rPr>
        <w:t xml:space="preserve"> &gt; </w:t>
      </w:r>
      <w:proofErr w:type="spellStart"/>
      <w:r w:rsidRPr="005B211B">
        <w:rPr>
          <w:lang w:val="en-CA" w:eastAsia="ja-JP"/>
        </w:rPr>
        <w:t>validHeight</w:t>
      </w:r>
      <w:proofErr w:type="spellEnd"/>
      <w:r w:rsidRPr="005B211B">
        <w:rPr>
          <w:lang w:val="en-CA" w:eastAsia="ja-JP"/>
        </w:rPr>
        <w:t>)</w:t>
      </w:r>
    </w:p>
    <w:p w14:paraId="72EA3B30" w14:textId="77777777" w:rsidR="005B211B" w:rsidRPr="005B211B" w:rsidRDefault="005B211B" w:rsidP="005B211B">
      <w:pPr>
        <w:rPr>
          <w:lang w:val="en-CA" w:eastAsia="ja-JP"/>
        </w:rPr>
      </w:pPr>
      <w:r w:rsidRPr="005B211B">
        <w:rPr>
          <w:lang w:val="en-CA" w:eastAsia="ja-JP"/>
        </w:rPr>
        <w:t xml:space="preserve">    {</w:t>
      </w:r>
    </w:p>
    <w:p w14:paraId="1EED87EA" w14:textId="77777777" w:rsidR="005B211B" w:rsidRPr="005B211B" w:rsidRDefault="005B211B" w:rsidP="005B211B">
      <w:pPr>
        <w:rPr>
          <w:lang w:val="en-CA" w:eastAsia="ja-JP"/>
        </w:rPr>
      </w:pPr>
      <w:r w:rsidRPr="005B211B">
        <w:rPr>
          <w:lang w:val="en-CA" w:eastAsia="ja-JP"/>
        </w:rPr>
        <w:t xml:space="preserve">      </w:t>
      </w:r>
      <w:proofErr w:type="spellStart"/>
      <w:r w:rsidRPr="005B211B">
        <w:rPr>
          <w:lang w:val="en-CA" w:eastAsia="ja-JP"/>
        </w:rPr>
        <w:t>validWidth</w:t>
      </w:r>
      <w:proofErr w:type="spellEnd"/>
      <w:r w:rsidRPr="005B211B">
        <w:rPr>
          <w:lang w:val="en-CA" w:eastAsia="ja-JP"/>
        </w:rPr>
        <w:t xml:space="preserve"> &gt;&gt;= 1;</w:t>
      </w:r>
    </w:p>
    <w:p w14:paraId="1983F001" w14:textId="77777777" w:rsidR="005B211B" w:rsidRPr="005B211B" w:rsidRDefault="005B211B" w:rsidP="005B211B">
      <w:pPr>
        <w:rPr>
          <w:lang w:val="en-CA" w:eastAsia="ja-JP"/>
        </w:rPr>
      </w:pPr>
      <w:r w:rsidRPr="005B211B">
        <w:rPr>
          <w:lang w:val="en-CA" w:eastAsia="ja-JP"/>
        </w:rPr>
        <w:t xml:space="preserve">      </w:t>
      </w:r>
      <w:proofErr w:type="spellStart"/>
      <w:r w:rsidRPr="005B211B">
        <w:rPr>
          <w:lang w:val="en-CA" w:eastAsia="ja-JP"/>
        </w:rPr>
        <w:t>offsetX</w:t>
      </w:r>
      <w:proofErr w:type="spellEnd"/>
      <w:r w:rsidRPr="005B211B">
        <w:rPr>
          <w:lang w:val="en-CA" w:eastAsia="ja-JP"/>
        </w:rPr>
        <w:t xml:space="preserve"> += (</w:t>
      </w:r>
      <w:proofErr w:type="spellStart"/>
      <w:r w:rsidRPr="005B211B">
        <w:rPr>
          <w:lang w:val="en-CA" w:eastAsia="ja-JP"/>
        </w:rPr>
        <w:t>validWidth</w:t>
      </w:r>
      <w:proofErr w:type="spellEnd"/>
      <w:r w:rsidRPr="005B211B">
        <w:rPr>
          <w:lang w:val="en-CA" w:eastAsia="ja-JP"/>
        </w:rPr>
        <w:t xml:space="preserve"> &gt;&gt; 1);</w:t>
      </w:r>
    </w:p>
    <w:p w14:paraId="759B2197" w14:textId="77777777" w:rsidR="005B211B" w:rsidRPr="005B211B" w:rsidRDefault="005B211B" w:rsidP="005B211B">
      <w:pPr>
        <w:rPr>
          <w:lang w:val="en-CA" w:eastAsia="ja-JP"/>
        </w:rPr>
      </w:pPr>
      <w:r w:rsidRPr="005B211B">
        <w:rPr>
          <w:lang w:val="en-CA" w:eastAsia="ja-JP"/>
        </w:rPr>
        <w:t xml:space="preserve">    }</w:t>
      </w:r>
    </w:p>
    <w:p w14:paraId="5B6485C8" w14:textId="77777777" w:rsidR="005B211B" w:rsidRPr="005B211B" w:rsidRDefault="005B211B" w:rsidP="005B211B">
      <w:pPr>
        <w:rPr>
          <w:lang w:val="en-CA" w:eastAsia="ja-JP"/>
        </w:rPr>
      </w:pPr>
      <w:r w:rsidRPr="005B211B">
        <w:rPr>
          <w:lang w:val="en-CA" w:eastAsia="ja-JP"/>
        </w:rPr>
        <w:t xml:space="preserve">    else</w:t>
      </w:r>
    </w:p>
    <w:p w14:paraId="3A6D2119" w14:textId="77777777" w:rsidR="005B211B" w:rsidRPr="005B211B" w:rsidRDefault="005B211B" w:rsidP="005B211B">
      <w:pPr>
        <w:rPr>
          <w:lang w:val="en-CA" w:eastAsia="ja-JP"/>
        </w:rPr>
      </w:pPr>
      <w:r w:rsidRPr="005B211B">
        <w:rPr>
          <w:lang w:val="en-CA" w:eastAsia="ja-JP"/>
        </w:rPr>
        <w:t xml:space="preserve">    {</w:t>
      </w:r>
    </w:p>
    <w:p w14:paraId="079B94F3" w14:textId="77777777" w:rsidR="005B211B" w:rsidRPr="005B211B" w:rsidRDefault="005B211B" w:rsidP="005B211B">
      <w:pPr>
        <w:rPr>
          <w:lang w:val="en-CA" w:eastAsia="ja-JP"/>
        </w:rPr>
      </w:pPr>
      <w:r w:rsidRPr="005B211B">
        <w:rPr>
          <w:lang w:val="en-CA" w:eastAsia="ja-JP"/>
        </w:rPr>
        <w:t xml:space="preserve">      </w:t>
      </w:r>
      <w:proofErr w:type="spellStart"/>
      <w:r w:rsidRPr="005B211B">
        <w:rPr>
          <w:lang w:val="en-CA" w:eastAsia="ja-JP"/>
        </w:rPr>
        <w:t>validHeight</w:t>
      </w:r>
      <w:proofErr w:type="spellEnd"/>
      <w:r w:rsidRPr="005B211B">
        <w:rPr>
          <w:lang w:val="en-CA" w:eastAsia="ja-JP"/>
        </w:rPr>
        <w:t xml:space="preserve"> &gt;&gt;= 1;</w:t>
      </w:r>
    </w:p>
    <w:p w14:paraId="76ADF216" w14:textId="77777777" w:rsidR="005B211B" w:rsidRPr="005B211B" w:rsidRDefault="005B211B" w:rsidP="005B211B">
      <w:pPr>
        <w:rPr>
          <w:lang w:val="en-CA" w:eastAsia="ja-JP"/>
        </w:rPr>
      </w:pPr>
      <w:r w:rsidRPr="005B211B">
        <w:rPr>
          <w:lang w:val="en-CA" w:eastAsia="ja-JP"/>
        </w:rPr>
        <w:t xml:space="preserve">      </w:t>
      </w:r>
      <w:proofErr w:type="spellStart"/>
      <w:r w:rsidRPr="005B211B">
        <w:rPr>
          <w:lang w:val="en-CA" w:eastAsia="ja-JP"/>
        </w:rPr>
        <w:t>offsetY</w:t>
      </w:r>
      <w:proofErr w:type="spellEnd"/>
      <w:r w:rsidRPr="005B211B">
        <w:rPr>
          <w:lang w:val="en-CA" w:eastAsia="ja-JP"/>
        </w:rPr>
        <w:t xml:space="preserve"> += (</w:t>
      </w:r>
      <w:proofErr w:type="spellStart"/>
      <w:r w:rsidRPr="005B211B">
        <w:rPr>
          <w:lang w:val="en-CA" w:eastAsia="ja-JP"/>
        </w:rPr>
        <w:t>validHeight</w:t>
      </w:r>
      <w:proofErr w:type="spellEnd"/>
      <w:r w:rsidRPr="005B211B">
        <w:rPr>
          <w:lang w:val="en-CA" w:eastAsia="ja-JP"/>
        </w:rPr>
        <w:t xml:space="preserve"> &gt;&gt; 1);</w:t>
      </w:r>
    </w:p>
    <w:p w14:paraId="0A2D1E98" w14:textId="77777777" w:rsidR="005B211B" w:rsidRPr="005B211B" w:rsidRDefault="005B211B" w:rsidP="005B211B">
      <w:pPr>
        <w:rPr>
          <w:lang w:val="en-CA" w:eastAsia="ja-JP"/>
        </w:rPr>
      </w:pPr>
      <w:r w:rsidRPr="005B211B">
        <w:rPr>
          <w:lang w:val="en-CA" w:eastAsia="ja-JP"/>
        </w:rPr>
        <w:t xml:space="preserve">    }</w:t>
      </w:r>
    </w:p>
    <w:p w14:paraId="0B2E6B6D" w14:textId="7FFB7692" w:rsidR="005B211B" w:rsidRPr="005B211B" w:rsidRDefault="005B211B" w:rsidP="005B211B">
      <w:pPr>
        <w:rPr>
          <w:lang w:val="en-CA" w:eastAsia="ja-JP"/>
        </w:rPr>
      </w:pPr>
      <w:r w:rsidRPr="005B211B">
        <w:rPr>
          <w:lang w:val="en-CA" w:eastAsia="ja-JP"/>
        </w:rPr>
        <w:t xml:space="preserve">  }</w:t>
      </w:r>
    </w:p>
    <w:p w14:paraId="0327A67D" w14:textId="77777777" w:rsidR="005B211B" w:rsidRPr="005B211B" w:rsidRDefault="005B211B" w:rsidP="005B211B">
      <w:pPr>
        <w:rPr>
          <w:lang w:val="en-CA" w:eastAsia="ja-JP"/>
        </w:rPr>
      </w:pPr>
    </w:p>
    <w:p w14:paraId="1E5ED405" w14:textId="56D7A660" w:rsidR="002C33E2" w:rsidRDefault="005B211B" w:rsidP="00945D12">
      <w:pPr>
        <w:rPr>
          <w:lang w:val="en-CA" w:eastAsia="ja-JP"/>
        </w:rPr>
      </w:pPr>
      <w:r>
        <w:rPr>
          <w:rFonts w:hint="eastAsia"/>
          <w:lang w:val="en-CA" w:eastAsia="ja-JP"/>
        </w:rPr>
        <w:t xml:space="preserve">Some examples of the </w:t>
      </w:r>
      <w:r>
        <w:rPr>
          <w:lang w:val="en-CA" w:eastAsia="ja-JP"/>
        </w:rPr>
        <w:t>central region</w:t>
      </w:r>
      <w:r w:rsidR="00251F61">
        <w:rPr>
          <w:lang w:val="en-CA" w:eastAsia="ja-JP"/>
        </w:rPr>
        <w:t>s</w:t>
      </w:r>
      <w:r>
        <w:rPr>
          <w:lang w:val="en-CA" w:eastAsia="ja-JP"/>
        </w:rPr>
        <w:t xml:space="preserve"> </w:t>
      </w:r>
      <w:r w:rsidR="00251F61">
        <w:rPr>
          <w:lang w:val="en-CA" w:eastAsia="ja-JP"/>
        </w:rPr>
        <w:t xml:space="preserve">are shown in </w:t>
      </w:r>
      <w:r w:rsidR="00251F61">
        <w:rPr>
          <w:lang w:val="en-CA" w:eastAsia="ja-JP"/>
        </w:rPr>
        <w:fldChar w:fldCharType="begin"/>
      </w:r>
      <w:r w:rsidR="00251F61">
        <w:rPr>
          <w:lang w:val="en-CA" w:eastAsia="ja-JP"/>
        </w:rPr>
        <w:instrText xml:space="preserve"> REF _Ref533089929 \h </w:instrText>
      </w:r>
      <w:r w:rsidR="00251F61">
        <w:rPr>
          <w:lang w:val="en-CA" w:eastAsia="ja-JP"/>
        </w:rPr>
      </w:r>
      <w:r w:rsidR="00251F61">
        <w:rPr>
          <w:lang w:val="en-CA" w:eastAsia="ja-JP"/>
        </w:rPr>
        <w:fldChar w:fldCharType="separate"/>
      </w:r>
      <w:r w:rsidR="00251F61">
        <w:t xml:space="preserve">Figure </w:t>
      </w:r>
      <w:r w:rsidR="00251F61">
        <w:rPr>
          <w:noProof/>
        </w:rPr>
        <w:t>2</w:t>
      </w:r>
      <w:r w:rsidR="00251F61">
        <w:rPr>
          <w:lang w:val="en-CA" w:eastAsia="ja-JP"/>
        </w:rPr>
        <w:fldChar w:fldCharType="end"/>
      </w:r>
      <w:r>
        <w:rPr>
          <w:lang w:val="en-CA" w:eastAsia="ja-JP"/>
        </w:rPr>
        <w:t>.</w:t>
      </w:r>
    </w:p>
    <w:p w14:paraId="67AE7366" w14:textId="77777777" w:rsidR="00251F61" w:rsidRDefault="00251F61" w:rsidP="00251F61">
      <w:pPr>
        <w:keepNext/>
        <w:jc w:val="center"/>
      </w:pPr>
      <w:r>
        <w:rPr>
          <w:noProof/>
          <w:lang w:eastAsia="ja-JP"/>
        </w:rPr>
        <w:lastRenderedPageBreak/>
        <w:drawing>
          <wp:inline distT="0" distB="0" distL="0" distR="0" wp14:anchorId="647FC0DE" wp14:editId="33110203">
            <wp:extent cx="4200525" cy="1438910"/>
            <wp:effectExtent l="0" t="0" r="9525" b="889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0525" cy="1438910"/>
                    </a:xfrm>
                    <a:prstGeom prst="rect">
                      <a:avLst/>
                    </a:prstGeom>
                    <a:noFill/>
                    <a:ln>
                      <a:noFill/>
                    </a:ln>
                  </pic:spPr>
                </pic:pic>
              </a:graphicData>
            </a:graphic>
          </wp:inline>
        </w:drawing>
      </w:r>
    </w:p>
    <w:p w14:paraId="61AE728E" w14:textId="4C7BCC75" w:rsidR="002C33E2" w:rsidRDefault="00251F61" w:rsidP="00251F61">
      <w:pPr>
        <w:pStyle w:val="af0"/>
        <w:jc w:val="center"/>
      </w:pPr>
      <w:bookmarkStart w:id="1" w:name="_Ref533089929"/>
      <w:r>
        <w:t xml:space="preserve">Figure </w:t>
      </w:r>
      <w:r w:rsidR="00B850EE">
        <w:fldChar w:fldCharType="begin"/>
      </w:r>
      <w:r w:rsidR="00B850EE">
        <w:instrText xml:space="preserve"> SEQ Figure \* ARABIC </w:instrText>
      </w:r>
      <w:r w:rsidR="00B850EE">
        <w:fldChar w:fldCharType="separate"/>
      </w:r>
      <w:r>
        <w:rPr>
          <w:noProof/>
        </w:rPr>
        <w:t>2</w:t>
      </w:r>
      <w:r w:rsidR="00B850EE">
        <w:rPr>
          <w:noProof/>
        </w:rPr>
        <w:fldChar w:fldCharType="end"/>
      </w:r>
      <w:bookmarkEnd w:id="1"/>
      <w:r>
        <w:t xml:space="preserve"> Examples of the central regions for DMVR.</w:t>
      </w:r>
    </w:p>
    <w:p w14:paraId="30D7E6A8" w14:textId="13B2B08D" w:rsidR="001356DF" w:rsidRPr="00E43264" w:rsidRDefault="00A02D25" w:rsidP="00E43264">
      <w:r>
        <w:t>When calculating MRSAD, only even line pixels are used in the CE9.2 base software and the proposed method is implemented on top of the CE9.2 base software. Therefore, only 512 pixels (even line pixels in the central region) are used to calculate MRSAD in the proposed method.</w:t>
      </w:r>
    </w:p>
    <w:p w14:paraId="5D0B255F" w14:textId="77777777" w:rsidR="00C829EF" w:rsidRPr="005B217D" w:rsidRDefault="00C829EF" w:rsidP="00C829EF">
      <w:pPr>
        <w:pStyle w:val="1"/>
        <w:rPr>
          <w:lang w:val="en-CA"/>
        </w:rPr>
      </w:pPr>
      <w:r>
        <w:rPr>
          <w:lang w:val="en-CA"/>
        </w:rPr>
        <w:t>Experimental Results</w:t>
      </w:r>
    </w:p>
    <w:p w14:paraId="0FA5869B" w14:textId="245C41DC" w:rsidR="00C829EF" w:rsidRPr="00E3163C" w:rsidRDefault="00C829EF" w:rsidP="00C829EF">
      <w:pPr>
        <w:rPr>
          <w:lang w:val="en-CA" w:eastAsia="zh-CN"/>
        </w:rPr>
      </w:pPr>
      <w:r w:rsidRPr="004B5A30">
        <w:rPr>
          <w:lang w:val="en-CA" w:eastAsia="zh-CN"/>
        </w:rPr>
        <w:t xml:space="preserve">The </w:t>
      </w:r>
      <w:r w:rsidR="00945D12">
        <w:rPr>
          <w:lang w:val="en-CA" w:eastAsia="zh-CN"/>
        </w:rPr>
        <w:t>proposed method is</w:t>
      </w:r>
      <w:r w:rsidRPr="004B5A30">
        <w:rPr>
          <w:lang w:val="en-CA" w:eastAsia="zh-CN"/>
        </w:rPr>
        <w:t xml:space="preserve"> imp</w:t>
      </w:r>
      <w:r w:rsidR="00945D12">
        <w:rPr>
          <w:lang w:val="en-CA" w:eastAsia="zh-CN"/>
        </w:rPr>
        <w:t>lemented on top of the CE9.2 base</w:t>
      </w:r>
      <w:r>
        <w:rPr>
          <w:lang w:val="en-CA" w:eastAsia="zh-CN"/>
        </w:rPr>
        <w:t xml:space="preserve"> software.</w:t>
      </w:r>
      <w:r w:rsidRPr="004B5A30">
        <w:rPr>
          <w:lang w:val="en-CA" w:eastAsia="zh-CN"/>
        </w:rPr>
        <w:t xml:space="preserve"> </w:t>
      </w:r>
      <w:r>
        <w:rPr>
          <w:lang w:eastAsia="zh-CN"/>
        </w:rPr>
        <w:t>I</w:t>
      </w:r>
      <w:r>
        <w:rPr>
          <w:rFonts w:hint="eastAsia"/>
          <w:lang w:eastAsia="zh-CN"/>
        </w:rPr>
        <w:t xml:space="preserve">n order to verify the performance of </w:t>
      </w:r>
      <w:r w:rsidR="00945D12">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sidR="00CD6F52">
        <w:rPr>
          <w:lang w:eastAsia="zh-CN"/>
        </w:rPr>
        <w:t>JVET-</w:t>
      </w:r>
      <w:r w:rsidR="00CD6F52">
        <w:rPr>
          <w:rFonts w:hint="eastAsia"/>
          <w:lang w:eastAsia="ja-JP"/>
        </w:rPr>
        <w:t>L</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2D4B95">
        <w:rPr>
          <w:lang w:eastAsia="zh-CN"/>
        </w:rPr>
        <w:t>[4]</w:t>
      </w:r>
      <w:r>
        <w:rPr>
          <w:lang w:eastAsia="zh-CN"/>
        </w:rPr>
        <w:fldChar w:fldCharType="end"/>
      </w:r>
      <w:r>
        <w:rPr>
          <w:rFonts w:hint="eastAsia"/>
          <w:lang w:eastAsia="zh-CN"/>
        </w:rPr>
        <w:t>.</w:t>
      </w:r>
    </w:p>
    <w:p w14:paraId="5C299AA9" w14:textId="77777777" w:rsidR="00C829EF" w:rsidRDefault="00C829EF" w:rsidP="00C829EF">
      <w:pPr>
        <w:pStyle w:val="2"/>
        <w:rPr>
          <w:lang w:eastAsia="ja-JP"/>
        </w:rPr>
      </w:pPr>
      <w:r>
        <w:rPr>
          <w:lang w:eastAsia="ja-JP"/>
        </w:rPr>
        <w:t>Results under the common test conditions</w:t>
      </w:r>
    </w:p>
    <w:p w14:paraId="431F21A2" w14:textId="77777777" w:rsidR="00C829EF" w:rsidRDefault="00C829EF" w:rsidP="00C829EF">
      <w:pPr>
        <w:pStyle w:val="3"/>
        <w:rPr>
          <w:lang w:eastAsia="ja-JP"/>
        </w:rPr>
      </w:pPr>
      <w:r>
        <w:rPr>
          <w:rFonts w:hint="eastAsia"/>
          <w:lang w:eastAsia="ja-JP"/>
        </w:rPr>
        <w:t>C</w:t>
      </w:r>
      <w:r>
        <w:rPr>
          <w:lang w:eastAsia="ja-JP"/>
        </w:rPr>
        <w:t>omputing platforms</w:t>
      </w:r>
    </w:p>
    <w:p w14:paraId="1C5A0E55" w14:textId="77777777" w:rsidR="00C829EF" w:rsidRPr="00BC1A4B" w:rsidRDefault="00C829EF" w:rsidP="00C829EF">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45E49B7C" w14:textId="60BC8158" w:rsidR="00C829EF" w:rsidRPr="00666E9A" w:rsidRDefault="00945D12" w:rsidP="00C829EF">
      <w:pPr>
        <w:pStyle w:val="3"/>
        <w:rPr>
          <w:lang w:eastAsia="zh-CN"/>
        </w:rPr>
      </w:pPr>
      <w:r>
        <w:rPr>
          <w:lang w:eastAsia="ja-JP"/>
        </w:rPr>
        <w:t>Test results</w:t>
      </w:r>
    </w:p>
    <w:p w14:paraId="78562231" w14:textId="3D486469" w:rsidR="003F1886" w:rsidRPr="003F1886" w:rsidRDefault="003F1886" w:rsidP="003F1886">
      <w:pPr>
        <w:rPr>
          <w:rFonts w:eastAsia="DengXian"/>
          <w:lang w:eastAsia="ja-JP"/>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Pr>
          <w:lang w:eastAsia="zh-CN"/>
        </w:rPr>
        <w:t>with threshold 4096</w:t>
      </w:r>
      <w:r>
        <w:rPr>
          <w:rFonts w:hint="eastAsia"/>
          <w:lang w:eastAsia="zh-CN"/>
        </w:rPr>
        <w:t xml:space="preserve">. </w:t>
      </w:r>
      <w:r>
        <w:rPr>
          <w:lang w:eastAsia="zh-CN"/>
        </w:rPr>
        <w:t>I</w:t>
      </w:r>
      <w:r>
        <w:rPr>
          <w:rFonts w:hint="eastAsia"/>
          <w:lang w:eastAsia="zh-CN"/>
        </w:rPr>
        <w:t xml:space="preserve">t can be seen that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sidR="00CC6C6A">
        <w:rPr>
          <w:lang w:eastAsia="zh-CN"/>
        </w:rPr>
        <w:t>-</w:t>
      </w:r>
      <w:r>
        <w:rPr>
          <w:szCs w:val="22"/>
          <w:lang w:eastAsia="ja-JP"/>
        </w:rPr>
        <w:t>0</w:t>
      </w:r>
      <w:r w:rsidR="002C33E2">
        <w:rPr>
          <w:rFonts w:hint="eastAsia"/>
          <w:szCs w:val="22"/>
          <w:lang w:val="en-CA" w:eastAsia="ja-JP"/>
        </w:rPr>
        <w:t>.81</w:t>
      </w:r>
      <w:r>
        <w:rPr>
          <w:szCs w:val="22"/>
          <w:lang w:val="en-CA" w:eastAsia="ja-JP"/>
        </w:rPr>
        <w:t xml:space="preserve">% </w:t>
      </w:r>
      <w:r>
        <w:rPr>
          <w:rFonts w:hint="eastAsia"/>
          <w:lang w:eastAsia="zh-CN"/>
        </w:rPr>
        <w:t xml:space="preserve">for </w:t>
      </w:r>
      <w:r w:rsidR="00CC6C6A">
        <w:rPr>
          <w:lang w:eastAsia="zh-CN"/>
        </w:rPr>
        <w:t>RA in comparison with VTM</w:t>
      </w:r>
      <w:r>
        <w:rPr>
          <w:lang w:eastAsia="zh-CN"/>
        </w:rPr>
        <w:t xml:space="preserve">-3.0. </w:t>
      </w:r>
      <w:r w:rsidR="00A02D25">
        <w:rPr>
          <w:lang w:eastAsia="zh-CN"/>
        </w:rPr>
        <w:t>BD</w:t>
      </w:r>
      <w:r w:rsidR="00A02D25">
        <w:rPr>
          <w:rFonts w:hint="eastAsia"/>
          <w:lang w:eastAsia="ja-JP"/>
        </w:rPr>
        <w:t>-</w:t>
      </w:r>
      <w:r w:rsidR="00A02D25">
        <w:rPr>
          <w:lang w:eastAsia="ja-JP"/>
        </w:rPr>
        <w:t xml:space="preserve">rate for </w:t>
      </w:r>
      <w:proofErr w:type="spellStart"/>
      <w:r w:rsidR="00A02D25">
        <w:rPr>
          <w:lang w:eastAsia="ja-JP"/>
        </w:rPr>
        <w:t>luma</w:t>
      </w:r>
      <w:proofErr w:type="spellEnd"/>
      <w:r w:rsidR="00CC6C6A">
        <w:rPr>
          <w:lang w:eastAsia="ja-JP"/>
        </w:rPr>
        <w:t xml:space="preserve"> of the CE9.2 base software is -</w:t>
      </w:r>
      <w:r w:rsidR="00A02D25">
        <w:rPr>
          <w:lang w:eastAsia="ja-JP"/>
        </w:rPr>
        <w:t>0.71%</w:t>
      </w:r>
      <w:r w:rsidR="00CC6C6A">
        <w:rPr>
          <w:lang w:eastAsia="ja-JP"/>
        </w:rPr>
        <w:t xml:space="preserve"> </w:t>
      </w:r>
      <w:r w:rsidR="00CC6C6A">
        <w:rPr>
          <w:lang w:eastAsia="ja-JP"/>
        </w:rPr>
        <w:fldChar w:fldCharType="begin"/>
      </w:r>
      <w:r w:rsidR="00CC6C6A">
        <w:rPr>
          <w:lang w:eastAsia="ja-JP"/>
        </w:rPr>
        <w:instrText xml:space="preserve"> REF _Ref533766745 \n \h </w:instrText>
      </w:r>
      <w:r w:rsidR="00CC6C6A">
        <w:rPr>
          <w:lang w:eastAsia="ja-JP"/>
        </w:rPr>
      </w:r>
      <w:r w:rsidR="00CC6C6A">
        <w:rPr>
          <w:lang w:eastAsia="ja-JP"/>
        </w:rPr>
        <w:fldChar w:fldCharType="separate"/>
      </w:r>
      <w:r w:rsidR="00CC6C6A">
        <w:rPr>
          <w:lang w:eastAsia="ja-JP"/>
        </w:rPr>
        <w:t>[4]</w:t>
      </w:r>
      <w:r w:rsidR="00CC6C6A">
        <w:rPr>
          <w:lang w:eastAsia="ja-JP"/>
        </w:rPr>
        <w:fldChar w:fldCharType="end"/>
      </w:r>
      <w:r w:rsidR="00A02D25">
        <w:rPr>
          <w:lang w:eastAsia="ja-JP"/>
        </w:rPr>
        <w:t xml:space="preserve">. Therefore, the proposed method has </w:t>
      </w:r>
      <w:r w:rsidR="00A02D25">
        <w:rPr>
          <w:rFonts w:hint="eastAsia"/>
          <w:lang w:eastAsia="ja-JP"/>
        </w:rPr>
        <w:t>-</w:t>
      </w:r>
      <w:r w:rsidR="00A02D25">
        <w:rPr>
          <w:lang w:eastAsia="ja-JP"/>
        </w:rPr>
        <w:t xml:space="preserve">0.10% BD-rate </w:t>
      </w:r>
      <w:r w:rsidR="001356DF">
        <w:rPr>
          <w:lang w:eastAsia="ja-JP"/>
        </w:rPr>
        <w:t>gain</w:t>
      </w:r>
      <w:r w:rsidR="00A02D25">
        <w:rPr>
          <w:lang w:eastAsia="ja-JP"/>
        </w:rPr>
        <w:t xml:space="preserve"> compared with the CE9.2 base software.</w:t>
      </w:r>
    </w:p>
    <w:p w14:paraId="6BE8DE7D" w14:textId="113D2B77" w:rsidR="00C829EF" w:rsidRDefault="00C829EF" w:rsidP="00C829EF">
      <w:pPr>
        <w:pStyle w:val="af0"/>
        <w:keepNext/>
        <w:jc w:val="center"/>
        <w:rPr>
          <w:lang w:eastAsia="ja-JP"/>
        </w:rPr>
      </w:pPr>
      <w:bookmarkStart w:id="2" w:name="_Ref51666242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
      <w:r w:rsidR="00E10BE2">
        <w:t xml:space="preserve"> Experimental r</w:t>
      </w:r>
      <w:r w:rsidR="002C33E2">
        <w:t>esults</w:t>
      </w:r>
      <w:r w:rsidR="00E10BE2">
        <w:t xml:space="preserve"> for RA</w:t>
      </w:r>
      <w:r>
        <w:t xml:space="preserve"> condition compared with VTM-</w:t>
      </w:r>
      <w:r w:rsidR="00CD6F52">
        <w:rPr>
          <w:rFonts w:hint="eastAsia"/>
          <w:lang w:eastAsia="ja-JP"/>
        </w:rPr>
        <w:t>3</w:t>
      </w:r>
      <w:r w:rsidR="00CD6F52">
        <w:t>.0</w:t>
      </w:r>
      <w:r w:rsidR="00E10BE2">
        <w:t>.</w:t>
      </w:r>
      <w:r>
        <w:rPr>
          <w:rFonts w:hint="eastAsia"/>
          <w:lang w:eastAsia="ja-JP"/>
        </w:rPr>
        <w:t xml:space="preserve"> </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C33E2" w:rsidRPr="002C33E2" w14:paraId="09038741" w14:textId="77777777" w:rsidTr="002C33E2">
        <w:trPr>
          <w:trHeight w:val="255"/>
          <w:jc w:val="center"/>
        </w:trPr>
        <w:tc>
          <w:tcPr>
            <w:tcW w:w="1640" w:type="dxa"/>
            <w:tcBorders>
              <w:top w:val="nil"/>
              <w:left w:val="nil"/>
              <w:bottom w:val="nil"/>
              <w:right w:val="nil"/>
            </w:tcBorders>
            <w:shd w:val="clear" w:color="auto" w:fill="auto"/>
            <w:noWrap/>
            <w:vAlign w:val="center"/>
            <w:hideMark/>
          </w:tcPr>
          <w:p w14:paraId="63033C28"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27B5C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474842F"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C33E2">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4FFB51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0D35880"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C33E2">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F6E6DD"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2C33E2">
              <w:rPr>
                <w:rFonts w:ascii="ＭＳ Ｐゴシック" w:eastAsia="ＭＳ Ｐゴシック" w:hAnsi="ＭＳ Ｐゴシック" w:cs="ＭＳ Ｐゴシック" w:hint="eastAsia"/>
                <w:color w:val="000000"/>
                <w:sz w:val="24"/>
                <w:szCs w:val="24"/>
                <w:lang w:eastAsia="ja-JP"/>
              </w:rPr>
              <w:t xml:space="preserve">　</w:t>
            </w:r>
          </w:p>
        </w:tc>
      </w:tr>
      <w:tr w:rsidR="002C33E2" w:rsidRPr="002C33E2" w14:paraId="52F00782" w14:textId="77777777" w:rsidTr="002C33E2">
        <w:trPr>
          <w:trHeight w:val="255"/>
          <w:jc w:val="center"/>
        </w:trPr>
        <w:tc>
          <w:tcPr>
            <w:tcW w:w="1640" w:type="dxa"/>
            <w:tcBorders>
              <w:top w:val="nil"/>
              <w:left w:val="nil"/>
              <w:bottom w:val="nil"/>
              <w:right w:val="nil"/>
            </w:tcBorders>
            <w:shd w:val="clear" w:color="auto" w:fill="auto"/>
            <w:noWrap/>
            <w:vAlign w:val="center"/>
            <w:hideMark/>
          </w:tcPr>
          <w:p w14:paraId="676874D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D567C93"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9F5D68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7343C6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49FD43AF"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41A6060"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 xml:space="preserve">　</w:t>
            </w:r>
          </w:p>
        </w:tc>
      </w:tr>
      <w:tr w:rsidR="002C33E2" w:rsidRPr="002C33E2" w14:paraId="70AAD854" w14:textId="77777777" w:rsidTr="002C33E2">
        <w:trPr>
          <w:trHeight w:val="255"/>
          <w:jc w:val="center"/>
        </w:trPr>
        <w:tc>
          <w:tcPr>
            <w:tcW w:w="1640" w:type="dxa"/>
            <w:tcBorders>
              <w:top w:val="nil"/>
              <w:left w:val="nil"/>
              <w:bottom w:val="nil"/>
              <w:right w:val="nil"/>
            </w:tcBorders>
            <w:shd w:val="clear" w:color="auto" w:fill="auto"/>
            <w:noWrap/>
            <w:vAlign w:val="center"/>
            <w:hideMark/>
          </w:tcPr>
          <w:p w14:paraId="5D5CEEC0"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402480"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C519CB"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387B4BAD"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D12F7E6"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C33E2">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BD1A6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2C33E2">
              <w:rPr>
                <w:rFonts w:ascii="Arial" w:eastAsia="ＭＳ Ｐゴシック" w:hAnsi="Arial" w:cs="Arial"/>
                <w:color w:val="000000"/>
                <w:sz w:val="18"/>
                <w:szCs w:val="18"/>
                <w:lang w:eastAsia="ja-JP"/>
              </w:rPr>
              <w:t>DecT</w:t>
            </w:r>
            <w:proofErr w:type="spellEnd"/>
          </w:p>
        </w:tc>
      </w:tr>
      <w:tr w:rsidR="002C33E2" w:rsidRPr="002C33E2" w14:paraId="55E7E3F1" w14:textId="77777777" w:rsidTr="002C33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39F278"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B17CB6B"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-0.79%</w:t>
            </w:r>
          </w:p>
        </w:tc>
        <w:tc>
          <w:tcPr>
            <w:tcW w:w="1060" w:type="dxa"/>
            <w:tcBorders>
              <w:top w:val="nil"/>
              <w:left w:val="nil"/>
              <w:bottom w:val="nil"/>
              <w:right w:val="nil"/>
            </w:tcBorders>
            <w:shd w:val="clear" w:color="auto" w:fill="auto"/>
            <w:noWrap/>
            <w:vAlign w:val="center"/>
            <w:hideMark/>
          </w:tcPr>
          <w:p w14:paraId="5AE3C24D"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-0.78%</w:t>
            </w:r>
          </w:p>
        </w:tc>
        <w:tc>
          <w:tcPr>
            <w:tcW w:w="1181" w:type="dxa"/>
            <w:tcBorders>
              <w:top w:val="nil"/>
              <w:left w:val="nil"/>
              <w:bottom w:val="nil"/>
              <w:right w:val="single" w:sz="4" w:space="0" w:color="auto"/>
            </w:tcBorders>
            <w:shd w:val="clear" w:color="auto" w:fill="auto"/>
            <w:noWrap/>
            <w:vAlign w:val="center"/>
            <w:hideMark/>
          </w:tcPr>
          <w:p w14:paraId="6EA1FCAE"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-1.02%</w:t>
            </w:r>
          </w:p>
        </w:tc>
        <w:tc>
          <w:tcPr>
            <w:tcW w:w="1060" w:type="dxa"/>
            <w:tcBorders>
              <w:top w:val="nil"/>
              <w:left w:val="nil"/>
              <w:bottom w:val="nil"/>
              <w:right w:val="nil"/>
            </w:tcBorders>
            <w:shd w:val="clear" w:color="auto" w:fill="auto"/>
            <w:noWrap/>
            <w:vAlign w:val="center"/>
            <w:hideMark/>
          </w:tcPr>
          <w:p w14:paraId="576790F3"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109%</w:t>
            </w:r>
          </w:p>
        </w:tc>
        <w:tc>
          <w:tcPr>
            <w:tcW w:w="1060" w:type="dxa"/>
            <w:tcBorders>
              <w:top w:val="nil"/>
              <w:left w:val="nil"/>
              <w:bottom w:val="nil"/>
              <w:right w:val="single" w:sz="8" w:space="0" w:color="auto"/>
            </w:tcBorders>
            <w:shd w:val="clear" w:color="auto" w:fill="auto"/>
            <w:noWrap/>
            <w:vAlign w:val="center"/>
            <w:hideMark/>
          </w:tcPr>
          <w:p w14:paraId="3B30B04A"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115%</w:t>
            </w:r>
          </w:p>
        </w:tc>
      </w:tr>
      <w:tr w:rsidR="002C33E2" w:rsidRPr="002C33E2" w14:paraId="0D739F26" w14:textId="77777777" w:rsidTr="002C33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20855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6A75C6D"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-1.18%</w:t>
            </w:r>
          </w:p>
        </w:tc>
        <w:tc>
          <w:tcPr>
            <w:tcW w:w="1060" w:type="dxa"/>
            <w:tcBorders>
              <w:top w:val="nil"/>
              <w:left w:val="nil"/>
              <w:bottom w:val="nil"/>
              <w:right w:val="nil"/>
            </w:tcBorders>
            <w:shd w:val="clear" w:color="auto" w:fill="auto"/>
            <w:noWrap/>
            <w:vAlign w:val="center"/>
            <w:hideMark/>
          </w:tcPr>
          <w:p w14:paraId="1D919FEF"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-1.31%</w:t>
            </w:r>
          </w:p>
        </w:tc>
        <w:tc>
          <w:tcPr>
            <w:tcW w:w="1181" w:type="dxa"/>
            <w:tcBorders>
              <w:top w:val="nil"/>
              <w:left w:val="nil"/>
              <w:bottom w:val="nil"/>
              <w:right w:val="single" w:sz="4" w:space="0" w:color="auto"/>
            </w:tcBorders>
            <w:shd w:val="clear" w:color="auto" w:fill="auto"/>
            <w:noWrap/>
            <w:vAlign w:val="center"/>
            <w:hideMark/>
          </w:tcPr>
          <w:p w14:paraId="76B1619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-1.33%</w:t>
            </w:r>
          </w:p>
        </w:tc>
        <w:tc>
          <w:tcPr>
            <w:tcW w:w="1060" w:type="dxa"/>
            <w:tcBorders>
              <w:top w:val="nil"/>
              <w:left w:val="nil"/>
              <w:bottom w:val="nil"/>
              <w:right w:val="nil"/>
            </w:tcBorders>
            <w:shd w:val="clear" w:color="auto" w:fill="auto"/>
            <w:noWrap/>
            <w:vAlign w:val="center"/>
            <w:hideMark/>
          </w:tcPr>
          <w:p w14:paraId="0DFA1941"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112%</w:t>
            </w:r>
          </w:p>
        </w:tc>
        <w:tc>
          <w:tcPr>
            <w:tcW w:w="1060" w:type="dxa"/>
            <w:tcBorders>
              <w:top w:val="nil"/>
              <w:left w:val="nil"/>
              <w:bottom w:val="nil"/>
              <w:right w:val="single" w:sz="8" w:space="0" w:color="auto"/>
            </w:tcBorders>
            <w:shd w:val="clear" w:color="auto" w:fill="auto"/>
            <w:noWrap/>
            <w:vAlign w:val="center"/>
            <w:hideMark/>
          </w:tcPr>
          <w:p w14:paraId="4EA79107"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120%</w:t>
            </w:r>
          </w:p>
        </w:tc>
      </w:tr>
      <w:tr w:rsidR="002C33E2" w:rsidRPr="002C33E2" w14:paraId="0A866F3F" w14:textId="77777777" w:rsidTr="002C33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AD33F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AAF8FA7"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-0.62%</w:t>
            </w:r>
          </w:p>
        </w:tc>
        <w:tc>
          <w:tcPr>
            <w:tcW w:w="1060" w:type="dxa"/>
            <w:tcBorders>
              <w:top w:val="nil"/>
              <w:left w:val="nil"/>
              <w:bottom w:val="nil"/>
              <w:right w:val="nil"/>
            </w:tcBorders>
            <w:shd w:val="clear" w:color="auto" w:fill="auto"/>
            <w:noWrap/>
            <w:vAlign w:val="center"/>
            <w:hideMark/>
          </w:tcPr>
          <w:p w14:paraId="7C26DC58"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-0.77%</w:t>
            </w:r>
          </w:p>
        </w:tc>
        <w:tc>
          <w:tcPr>
            <w:tcW w:w="1181" w:type="dxa"/>
            <w:tcBorders>
              <w:top w:val="nil"/>
              <w:left w:val="nil"/>
              <w:bottom w:val="nil"/>
              <w:right w:val="single" w:sz="4" w:space="0" w:color="auto"/>
            </w:tcBorders>
            <w:shd w:val="clear" w:color="auto" w:fill="auto"/>
            <w:noWrap/>
            <w:vAlign w:val="center"/>
            <w:hideMark/>
          </w:tcPr>
          <w:p w14:paraId="79E024A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-0.84%</w:t>
            </w:r>
          </w:p>
        </w:tc>
        <w:tc>
          <w:tcPr>
            <w:tcW w:w="1060" w:type="dxa"/>
            <w:tcBorders>
              <w:top w:val="nil"/>
              <w:left w:val="nil"/>
              <w:bottom w:val="nil"/>
              <w:right w:val="nil"/>
            </w:tcBorders>
            <w:shd w:val="clear" w:color="auto" w:fill="auto"/>
            <w:noWrap/>
            <w:vAlign w:val="center"/>
            <w:hideMark/>
          </w:tcPr>
          <w:p w14:paraId="26EA670B"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097FE525"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119%</w:t>
            </w:r>
          </w:p>
        </w:tc>
      </w:tr>
      <w:tr w:rsidR="002C33E2" w:rsidRPr="002C33E2" w14:paraId="2873CC61" w14:textId="77777777" w:rsidTr="002C33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67D35"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0DE325F"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-0.78%</w:t>
            </w:r>
          </w:p>
        </w:tc>
        <w:tc>
          <w:tcPr>
            <w:tcW w:w="1060" w:type="dxa"/>
            <w:tcBorders>
              <w:top w:val="nil"/>
              <w:left w:val="nil"/>
              <w:bottom w:val="nil"/>
              <w:right w:val="nil"/>
            </w:tcBorders>
            <w:shd w:val="clear" w:color="auto" w:fill="auto"/>
            <w:noWrap/>
            <w:vAlign w:val="center"/>
            <w:hideMark/>
          </w:tcPr>
          <w:p w14:paraId="373F315E"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-0.86%</w:t>
            </w:r>
          </w:p>
        </w:tc>
        <w:tc>
          <w:tcPr>
            <w:tcW w:w="1181" w:type="dxa"/>
            <w:tcBorders>
              <w:top w:val="nil"/>
              <w:left w:val="nil"/>
              <w:bottom w:val="nil"/>
              <w:right w:val="single" w:sz="4" w:space="0" w:color="auto"/>
            </w:tcBorders>
            <w:shd w:val="clear" w:color="auto" w:fill="auto"/>
            <w:noWrap/>
            <w:vAlign w:val="center"/>
            <w:hideMark/>
          </w:tcPr>
          <w:p w14:paraId="0E55A83C"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-0.91%</w:t>
            </w:r>
          </w:p>
        </w:tc>
        <w:tc>
          <w:tcPr>
            <w:tcW w:w="1060" w:type="dxa"/>
            <w:tcBorders>
              <w:top w:val="nil"/>
              <w:left w:val="nil"/>
              <w:bottom w:val="nil"/>
              <w:right w:val="nil"/>
            </w:tcBorders>
            <w:shd w:val="clear" w:color="auto" w:fill="auto"/>
            <w:noWrap/>
            <w:vAlign w:val="center"/>
            <w:hideMark/>
          </w:tcPr>
          <w:p w14:paraId="0723CB6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111%</w:t>
            </w:r>
          </w:p>
        </w:tc>
        <w:tc>
          <w:tcPr>
            <w:tcW w:w="1060" w:type="dxa"/>
            <w:tcBorders>
              <w:top w:val="nil"/>
              <w:left w:val="nil"/>
              <w:bottom w:val="nil"/>
              <w:right w:val="single" w:sz="8" w:space="0" w:color="auto"/>
            </w:tcBorders>
            <w:shd w:val="clear" w:color="auto" w:fill="auto"/>
            <w:noWrap/>
            <w:vAlign w:val="center"/>
            <w:hideMark/>
          </w:tcPr>
          <w:p w14:paraId="033F24CF"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122%</w:t>
            </w:r>
          </w:p>
        </w:tc>
      </w:tr>
      <w:tr w:rsidR="002C33E2" w:rsidRPr="002C33E2" w14:paraId="1CC93363" w14:textId="77777777" w:rsidTr="002C33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45B0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3D56925"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D2F9A77"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645A1F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8637FA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C2544B1"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 xml:space="preserve">　</w:t>
            </w:r>
          </w:p>
        </w:tc>
      </w:tr>
      <w:tr w:rsidR="002C33E2" w:rsidRPr="002C33E2" w14:paraId="6B704C07" w14:textId="77777777" w:rsidTr="002C33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C524D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2C33E2">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3F226D8C"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-0.81%</w:t>
            </w:r>
          </w:p>
        </w:tc>
        <w:tc>
          <w:tcPr>
            <w:tcW w:w="1060" w:type="dxa"/>
            <w:tcBorders>
              <w:top w:val="single" w:sz="8" w:space="0" w:color="auto"/>
              <w:left w:val="nil"/>
              <w:bottom w:val="nil"/>
              <w:right w:val="nil"/>
            </w:tcBorders>
            <w:shd w:val="clear" w:color="auto" w:fill="auto"/>
            <w:noWrap/>
            <w:vAlign w:val="center"/>
            <w:hideMark/>
          </w:tcPr>
          <w:p w14:paraId="26D1650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-0.90%</w:t>
            </w:r>
          </w:p>
        </w:tc>
        <w:tc>
          <w:tcPr>
            <w:tcW w:w="1181" w:type="dxa"/>
            <w:tcBorders>
              <w:top w:val="single" w:sz="8" w:space="0" w:color="auto"/>
              <w:left w:val="nil"/>
              <w:bottom w:val="nil"/>
              <w:right w:val="single" w:sz="4" w:space="0" w:color="auto"/>
            </w:tcBorders>
            <w:shd w:val="clear" w:color="auto" w:fill="auto"/>
            <w:noWrap/>
            <w:vAlign w:val="center"/>
            <w:hideMark/>
          </w:tcPr>
          <w:p w14:paraId="4A1CCCB3"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nil"/>
            </w:tcBorders>
            <w:shd w:val="clear" w:color="auto" w:fill="auto"/>
            <w:noWrap/>
            <w:vAlign w:val="center"/>
            <w:hideMark/>
          </w:tcPr>
          <w:p w14:paraId="4DE5DA19"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05ECE094"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119%</w:t>
            </w:r>
          </w:p>
        </w:tc>
      </w:tr>
      <w:tr w:rsidR="002C33E2" w:rsidRPr="002C33E2" w14:paraId="2B7E14A3" w14:textId="77777777" w:rsidTr="002C33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21A69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C001CF5"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-0.72%</w:t>
            </w:r>
          </w:p>
        </w:tc>
        <w:tc>
          <w:tcPr>
            <w:tcW w:w="1060" w:type="dxa"/>
            <w:tcBorders>
              <w:top w:val="single" w:sz="8" w:space="0" w:color="auto"/>
              <w:left w:val="nil"/>
              <w:bottom w:val="nil"/>
              <w:right w:val="nil"/>
            </w:tcBorders>
            <w:shd w:val="clear" w:color="auto" w:fill="auto"/>
            <w:noWrap/>
            <w:vAlign w:val="center"/>
            <w:hideMark/>
          </w:tcPr>
          <w:p w14:paraId="2B63CEC1"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-0.92%</w:t>
            </w:r>
          </w:p>
        </w:tc>
        <w:tc>
          <w:tcPr>
            <w:tcW w:w="1181" w:type="dxa"/>
            <w:tcBorders>
              <w:top w:val="single" w:sz="8" w:space="0" w:color="auto"/>
              <w:left w:val="nil"/>
              <w:bottom w:val="nil"/>
              <w:right w:val="single" w:sz="4" w:space="0" w:color="auto"/>
            </w:tcBorders>
            <w:shd w:val="clear" w:color="auto" w:fill="auto"/>
            <w:noWrap/>
            <w:vAlign w:val="center"/>
            <w:hideMark/>
          </w:tcPr>
          <w:p w14:paraId="2EFF7D6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-0.91%</w:t>
            </w:r>
          </w:p>
        </w:tc>
        <w:tc>
          <w:tcPr>
            <w:tcW w:w="1060" w:type="dxa"/>
            <w:tcBorders>
              <w:top w:val="single" w:sz="8" w:space="0" w:color="auto"/>
              <w:left w:val="nil"/>
              <w:bottom w:val="nil"/>
              <w:right w:val="nil"/>
            </w:tcBorders>
            <w:shd w:val="clear" w:color="auto" w:fill="auto"/>
            <w:noWrap/>
            <w:vAlign w:val="center"/>
            <w:hideMark/>
          </w:tcPr>
          <w:p w14:paraId="1A79E614"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517C6010"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124%</w:t>
            </w:r>
          </w:p>
        </w:tc>
      </w:tr>
      <w:tr w:rsidR="002C33E2" w:rsidRPr="002C33E2" w14:paraId="4F8D1A69" w14:textId="77777777" w:rsidTr="002C33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EA8E5A"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763E412"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-0.32%</w:t>
            </w:r>
          </w:p>
        </w:tc>
        <w:tc>
          <w:tcPr>
            <w:tcW w:w="1060" w:type="dxa"/>
            <w:tcBorders>
              <w:top w:val="nil"/>
              <w:left w:val="nil"/>
              <w:bottom w:val="single" w:sz="8" w:space="0" w:color="auto"/>
              <w:right w:val="nil"/>
            </w:tcBorders>
            <w:shd w:val="clear" w:color="auto" w:fill="auto"/>
            <w:noWrap/>
            <w:vAlign w:val="center"/>
            <w:hideMark/>
          </w:tcPr>
          <w:p w14:paraId="3E31440E"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-0.48%</w:t>
            </w:r>
          </w:p>
        </w:tc>
        <w:tc>
          <w:tcPr>
            <w:tcW w:w="1181" w:type="dxa"/>
            <w:tcBorders>
              <w:top w:val="nil"/>
              <w:left w:val="nil"/>
              <w:bottom w:val="single" w:sz="8" w:space="0" w:color="auto"/>
              <w:right w:val="single" w:sz="4" w:space="0" w:color="auto"/>
            </w:tcBorders>
            <w:shd w:val="clear" w:color="auto" w:fill="auto"/>
            <w:noWrap/>
            <w:vAlign w:val="center"/>
            <w:hideMark/>
          </w:tcPr>
          <w:p w14:paraId="030CABCD"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-0.41%</w:t>
            </w:r>
          </w:p>
        </w:tc>
        <w:tc>
          <w:tcPr>
            <w:tcW w:w="1060" w:type="dxa"/>
            <w:tcBorders>
              <w:top w:val="nil"/>
              <w:left w:val="nil"/>
              <w:bottom w:val="single" w:sz="8" w:space="0" w:color="auto"/>
              <w:right w:val="nil"/>
            </w:tcBorders>
            <w:shd w:val="clear" w:color="auto" w:fill="auto"/>
            <w:noWrap/>
            <w:vAlign w:val="center"/>
            <w:hideMark/>
          </w:tcPr>
          <w:p w14:paraId="18277B5E"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3DB478DA" w14:textId="77777777" w:rsidR="002C33E2" w:rsidRPr="002C33E2" w:rsidRDefault="002C33E2" w:rsidP="002C3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C33E2">
              <w:rPr>
                <w:rFonts w:ascii="Arial" w:eastAsia="ＭＳ Ｐゴシック" w:hAnsi="Arial" w:cs="Arial"/>
                <w:color w:val="000000"/>
                <w:sz w:val="18"/>
                <w:szCs w:val="18"/>
                <w:lang w:eastAsia="ja-JP"/>
              </w:rPr>
              <w:t>120%</w:t>
            </w:r>
          </w:p>
        </w:tc>
      </w:tr>
    </w:tbl>
    <w:p w14:paraId="5CCB8911" w14:textId="77777777" w:rsidR="00E10BE2" w:rsidRPr="00E10BE2" w:rsidRDefault="00E10BE2" w:rsidP="00E10BE2">
      <w:pPr>
        <w:rPr>
          <w:lang w:eastAsia="ja-JP"/>
        </w:rPr>
      </w:pPr>
    </w:p>
    <w:p w14:paraId="109F28A3" w14:textId="77777777" w:rsidR="00C829EF" w:rsidRPr="001356DF" w:rsidRDefault="00C829EF" w:rsidP="00C829EF">
      <w:pPr>
        <w:pStyle w:val="1"/>
        <w:rPr>
          <w:lang w:val="en-CA"/>
        </w:rPr>
      </w:pPr>
      <w:r w:rsidRPr="001356DF">
        <w:rPr>
          <w:lang w:val="en-CA"/>
        </w:rPr>
        <w:t>Conclusion</w:t>
      </w:r>
    </w:p>
    <w:p w14:paraId="76749506" w14:textId="584CB408" w:rsidR="00A02D25" w:rsidRPr="001356DF" w:rsidRDefault="00A02D25" w:rsidP="00A02D25">
      <w:pPr>
        <w:rPr>
          <w:lang w:eastAsia="ja-JP"/>
        </w:rPr>
      </w:pPr>
      <w:r>
        <w:rPr>
          <w:szCs w:val="22"/>
          <w:lang w:val="en-CA"/>
        </w:rPr>
        <w:t>This contribution presented relaxation method of block size restriction for decoder-side motion vector refinement (</w:t>
      </w:r>
      <w:r w:rsidRPr="004A6C25">
        <w:rPr>
          <w:szCs w:val="22"/>
          <w:lang w:val="en-CA"/>
        </w:rPr>
        <w:t>DMVR</w:t>
      </w:r>
      <w:r>
        <w:rPr>
          <w:szCs w:val="22"/>
          <w:lang w:val="en-CA"/>
        </w:rPr>
        <w:t xml:space="preserve">). The CE9.2 base software (same as CE9.2.1a) restricted DMVR for blocks larger than 1024 pixels. In this contribution, it was proposed that only central 1024 </w:t>
      </w:r>
      <w:proofErr w:type="gramStart"/>
      <w:r>
        <w:rPr>
          <w:szCs w:val="22"/>
          <w:lang w:val="en-CA"/>
        </w:rPr>
        <w:t>pixels</w:t>
      </w:r>
      <w:proofErr w:type="gramEnd"/>
      <w:r>
        <w:rPr>
          <w:szCs w:val="22"/>
          <w:lang w:val="en-CA"/>
        </w:rPr>
        <w:t xml:space="preserve"> region was used for DMVR in case of block size was larger than 1024 pixels. And it is also proposed tha</w:t>
      </w:r>
      <w:r w:rsidR="00CC6C6A">
        <w:rPr>
          <w:szCs w:val="22"/>
          <w:lang w:val="en-CA"/>
        </w:rPr>
        <w:t>t DMVR was restric</w:t>
      </w:r>
      <w:r>
        <w:rPr>
          <w:szCs w:val="22"/>
          <w:lang w:val="en-CA"/>
        </w:rPr>
        <w:t>ted</w:t>
      </w:r>
      <w:r w:rsidR="00CC6C6A">
        <w:rPr>
          <w:szCs w:val="22"/>
          <w:lang w:val="en-CA"/>
        </w:rPr>
        <w:t xml:space="preserve"> in case of block size was large</w:t>
      </w:r>
      <w:r>
        <w:rPr>
          <w:szCs w:val="22"/>
          <w:lang w:val="en-CA"/>
        </w:rPr>
        <w:t xml:space="preserve">r than 4096 pixels (same as CE9.2.6). </w:t>
      </w:r>
      <w:r w:rsidR="001356DF">
        <w:rPr>
          <w:szCs w:val="22"/>
          <w:lang w:val="en-CA"/>
        </w:rPr>
        <w:t xml:space="preserve">BD-rate gain for </w:t>
      </w:r>
      <w:proofErr w:type="spellStart"/>
      <w:r w:rsidR="001356DF">
        <w:rPr>
          <w:szCs w:val="22"/>
          <w:lang w:val="en-CA"/>
        </w:rPr>
        <w:t>luma</w:t>
      </w:r>
      <w:proofErr w:type="spellEnd"/>
      <w:r w:rsidR="001356DF">
        <w:rPr>
          <w:szCs w:val="22"/>
          <w:lang w:val="en-CA"/>
        </w:rPr>
        <w:t xml:space="preserve"> was</w:t>
      </w:r>
      <w:r>
        <w:rPr>
          <w:szCs w:val="22"/>
          <w:lang w:val="en-CA"/>
        </w:rPr>
        <w:t xml:space="preserve"> -0.81% compared with VTM-3.0. </w:t>
      </w:r>
      <w:r w:rsidR="00CC6C6A">
        <w:rPr>
          <w:szCs w:val="22"/>
          <w:lang w:val="en-CA"/>
        </w:rPr>
        <w:t>On the other hand, BD-rate gain</w:t>
      </w:r>
      <w:r w:rsidR="001356DF">
        <w:rPr>
          <w:szCs w:val="22"/>
          <w:lang w:val="en-CA"/>
        </w:rPr>
        <w:t xml:space="preserve"> for </w:t>
      </w:r>
      <w:proofErr w:type="spellStart"/>
      <w:r w:rsidR="001356DF">
        <w:rPr>
          <w:szCs w:val="22"/>
          <w:lang w:val="en-CA"/>
        </w:rPr>
        <w:t>luma</w:t>
      </w:r>
      <w:proofErr w:type="spellEnd"/>
      <w:r w:rsidR="001356DF">
        <w:rPr>
          <w:szCs w:val="22"/>
          <w:lang w:val="en-CA"/>
        </w:rPr>
        <w:t xml:space="preserve"> of the CE9.2 base software (same as CE9.2.1a) was -0.71%. </w:t>
      </w:r>
      <w:r w:rsidR="001356DF">
        <w:rPr>
          <w:lang w:eastAsia="ja-JP"/>
        </w:rPr>
        <w:t xml:space="preserve">Therefore, the proposed method had </w:t>
      </w:r>
      <w:r w:rsidR="001356DF">
        <w:rPr>
          <w:rFonts w:hint="eastAsia"/>
          <w:lang w:eastAsia="ja-JP"/>
        </w:rPr>
        <w:t>-</w:t>
      </w:r>
      <w:r w:rsidR="001356DF">
        <w:rPr>
          <w:lang w:eastAsia="ja-JP"/>
        </w:rPr>
        <w:t xml:space="preserve">0.10% BD-rate gain compared with the CE9.2 base software </w:t>
      </w:r>
      <w:r w:rsidR="001356DF">
        <w:rPr>
          <w:lang w:val="en-CA" w:eastAsia="ja-JP"/>
        </w:rPr>
        <w:t>without increasing the worst case of memories and circuits.</w:t>
      </w:r>
    </w:p>
    <w:p w14:paraId="04327DDD" w14:textId="77777777" w:rsidR="00C829EF" w:rsidRDefault="00C829EF" w:rsidP="00C829EF">
      <w:pPr>
        <w:pStyle w:val="1"/>
        <w:numPr>
          <w:ilvl w:val="0"/>
          <w:numId w:val="0"/>
        </w:numPr>
        <w:rPr>
          <w:lang w:eastAsia="zh-CN"/>
        </w:rPr>
      </w:pPr>
      <w:r>
        <w:rPr>
          <w:lang w:eastAsia="zh-CN"/>
        </w:rPr>
        <w:t>Acknowledgment</w:t>
      </w:r>
    </w:p>
    <w:p w14:paraId="0553E996" w14:textId="3D82AC71" w:rsidR="00C829EF" w:rsidRDefault="00CC6C6A" w:rsidP="00C829EF">
      <w:pPr>
        <w:rPr>
          <w:szCs w:val="22"/>
          <w:lang w:eastAsia="zh-CN"/>
        </w:rPr>
      </w:pPr>
      <w:r>
        <w:rPr>
          <w:szCs w:val="22"/>
          <w:lang w:eastAsia="zh-CN"/>
        </w:rPr>
        <w:t xml:space="preserve">We would like to thank Sharp </w:t>
      </w:r>
      <w:r w:rsidR="00C829EF">
        <w:rPr>
          <w:szCs w:val="22"/>
          <w:lang w:eastAsia="zh-CN"/>
        </w:rPr>
        <w:t>for doing crosschecking of our proposal.</w:t>
      </w:r>
    </w:p>
    <w:p w14:paraId="6DEDDDA2" w14:textId="77777777" w:rsidR="00C829EF" w:rsidRPr="005B217D" w:rsidRDefault="00C829EF" w:rsidP="00C829EF">
      <w:pPr>
        <w:pStyle w:val="1"/>
        <w:rPr>
          <w:lang w:val="en-CA"/>
        </w:rPr>
      </w:pPr>
      <w:r>
        <w:rPr>
          <w:lang w:val="en-CA"/>
        </w:rPr>
        <w:t>References</w:t>
      </w:r>
    </w:p>
    <w:p w14:paraId="595C8DF4" w14:textId="07E45ECB" w:rsidR="00C829EF" w:rsidRDefault="00205012" w:rsidP="00205012">
      <w:pPr>
        <w:pStyle w:val="af2"/>
        <w:numPr>
          <w:ilvl w:val="0"/>
          <w:numId w:val="14"/>
        </w:numPr>
        <w:spacing w:line="276" w:lineRule="auto"/>
        <w:rPr>
          <w:lang w:eastAsia="ja-JP"/>
        </w:rPr>
      </w:pPr>
      <w:bookmarkStart w:id="3" w:name="_Ref516670125"/>
      <w:bookmarkStart w:id="4" w:name="_Ref512330555"/>
      <w:r>
        <w:rPr>
          <w:rFonts w:eastAsia="游明朝"/>
          <w:lang w:eastAsia="ja-JP"/>
        </w:rPr>
        <w:t>X. Xiu</w:t>
      </w:r>
      <w:r w:rsidR="00C829EF">
        <w:rPr>
          <w:rFonts w:eastAsia="游明朝"/>
          <w:lang w:eastAsia="ja-JP"/>
        </w:rPr>
        <w:t xml:space="preserve"> and </w:t>
      </w:r>
      <w:r>
        <w:rPr>
          <w:szCs w:val="22"/>
          <w:lang w:val="en-CA"/>
        </w:rPr>
        <w:t>S. Esenlik</w:t>
      </w:r>
      <w:r w:rsidR="00C829EF">
        <w:rPr>
          <w:szCs w:val="22"/>
          <w:lang w:val="en-CA"/>
        </w:rPr>
        <w:t>,</w:t>
      </w:r>
      <w:r w:rsidR="00C829EF">
        <w:rPr>
          <w:rFonts w:eastAsia="游明朝"/>
          <w:lang w:eastAsia="ja-JP"/>
        </w:rPr>
        <w:t xml:space="preserve"> </w:t>
      </w:r>
      <w:r w:rsidR="00C829EF" w:rsidRPr="004B4799">
        <w:rPr>
          <w:rFonts w:eastAsia="游明朝"/>
          <w:lang w:eastAsia="ja-JP"/>
        </w:rPr>
        <w:t>“</w:t>
      </w:r>
      <w:r w:rsidRPr="00205012">
        <w:rPr>
          <w:rFonts w:eastAsia="游明朝"/>
          <w:lang w:eastAsia="ja-JP"/>
        </w:rPr>
        <w:t>Description of Core Experiment 9 (CE9): Decoder Side Motion Vector Derivation</w:t>
      </w:r>
      <w:r w:rsidR="00C829EF">
        <w:rPr>
          <w:rFonts w:eastAsia="游明朝"/>
          <w:lang w:eastAsia="ja-JP"/>
        </w:rPr>
        <w:t xml:space="preserve">”, </w:t>
      </w:r>
      <w:r w:rsidR="009346A5">
        <w:rPr>
          <w:lang w:eastAsia="ja-JP"/>
        </w:rPr>
        <w:t>JVET-L</w:t>
      </w:r>
      <w:r>
        <w:rPr>
          <w:lang w:eastAsia="ja-JP"/>
        </w:rPr>
        <w:t>1029</w:t>
      </w:r>
      <w:r w:rsidR="00C829EF">
        <w:rPr>
          <w:lang w:eastAsia="ja-JP"/>
        </w:rPr>
        <w:t xml:space="preserve">, </w:t>
      </w:r>
      <w:r w:rsidR="009346A5">
        <w:rPr>
          <w:lang w:eastAsia="ja-JP"/>
        </w:rPr>
        <w:t>Macao, CN</w:t>
      </w:r>
      <w:r w:rsidR="009346A5" w:rsidRPr="00964162">
        <w:rPr>
          <w:lang w:eastAsia="ja-JP"/>
        </w:rPr>
        <w:t>,</w:t>
      </w:r>
      <w:r w:rsidR="009346A5">
        <w:rPr>
          <w:lang w:eastAsia="ja-JP"/>
        </w:rPr>
        <w:t xml:space="preserve"> Oct. 2018</w:t>
      </w:r>
      <w:r w:rsidR="00C829EF">
        <w:rPr>
          <w:lang w:eastAsia="ja-JP"/>
        </w:rPr>
        <w:t>.</w:t>
      </w:r>
      <w:bookmarkEnd w:id="3"/>
    </w:p>
    <w:p w14:paraId="4EBEBE74" w14:textId="18F7D21E" w:rsidR="00C829EF" w:rsidRDefault="009346A5" w:rsidP="00205012">
      <w:pPr>
        <w:pStyle w:val="af2"/>
        <w:numPr>
          <w:ilvl w:val="0"/>
          <w:numId w:val="14"/>
        </w:numPr>
        <w:spacing w:line="276" w:lineRule="auto"/>
        <w:rPr>
          <w:lang w:eastAsia="ja-JP"/>
        </w:rPr>
      </w:pPr>
      <w:bookmarkStart w:id="5" w:name="_Ref516670157"/>
      <w:r>
        <w:rPr>
          <w:rFonts w:eastAsia="游明朝"/>
          <w:lang w:eastAsia="ja-JP"/>
        </w:rPr>
        <w:t>K. Unno, K. Kawamura,</w:t>
      </w:r>
      <w:r w:rsidR="00C829EF">
        <w:rPr>
          <w:rFonts w:eastAsia="游明朝"/>
          <w:lang w:eastAsia="ja-JP"/>
        </w:rPr>
        <w:t xml:space="preserve"> and S. Naito, </w:t>
      </w:r>
      <w:r w:rsidR="00C829EF">
        <w:rPr>
          <w:lang w:eastAsia="ja-JP"/>
        </w:rPr>
        <w:t>“</w:t>
      </w:r>
      <w:r w:rsidR="00244A91">
        <w:rPr>
          <w:lang w:eastAsia="ja-JP"/>
        </w:rPr>
        <w:t>CE9</w:t>
      </w:r>
      <w:r w:rsidR="00205012" w:rsidRPr="00205012">
        <w:rPr>
          <w:lang w:eastAsia="ja-JP"/>
        </w:rPr>
        <w:t xml:space="preserve">: </w:t>
      </w:r>
      <w:r w:rsidR="00EB78DC">
        <w:rPr>
          <w:lang w:eastAsia="ja-JP"/>
        </w:rPr>
        <w:t>Block size restrict</w:t>
      </w:r>
      <w:r w:rsidR="00E227D5">
        <w:rPr>
          <w:lang w:eastAsia="ja-JP"/>
        </w:rPr>
        <w:t xml:space="preserve">ion for DMVR (test </w:t>
      </w:r>
      <w:r w:rsidR="00244A91">
        <w:rPr>
          <w:lang w:eastAsia="ja-JP"/>
        </w:rPr>
        <w:t>9.2.6)”, JVET-</w:t>
      </w:r>
      <w:r w:rsidR="00E227D5" w:rsidRPr="00E227D5">
        <w:rPr>
          <w:lang w:eastAsia="ja-JP"/>
        </w:rPr>
        <w:t>M0076</w:t>
      </w:r>
      <w:r w:rsidR="00EB78DC">
        <w:rPr>
          <w:lang w:eastAsia="ja-JP"/>
        </w:rPr>
        <w:t xml:space="preserve">, </w:t>
      </w:r>
      <w:r w:rsidR="00EB78DC">
        <w:rPr>
          <w:lang w:val="en-CA"/>
        </w:rPr>
        <w:t>Marrakech</w:t>
      </w:r>
      <w:r w:rsidR="00EB78DC" w:rsidRPr="00B57A23">
        <w:rPr>
          <w:lang w:val="en-CA"/>
        </w:rPr>
        <w:t xml:space="preserve">, </w:t>
      </w:r>
      <w:r w:rsidR="00EB78DC">
        <w:rPr>
          <w:lang w:val="en-CA"/>
        </w:rPr>
        <w:t>MA</w:t>
      </w:r>
      <w:r>
        <w:rPr>
          <w:lang w:eastAsia="ja-JP"/>
        </w:rPr>
        <w:t>,</w:t>
      </w:r>
      <w:r w:rsidR="00EB78DC">
        <w:rPr>
          <w:lang w:eastAsia="ja-JP"/>
        </w:rPr>
        <w:t xml:space="preserve"> Jan. 2019</w:t>
      </w:r>
      <w:r w:rsidR="00C829EF">
        <w:rPr>
          <w:lang w:eastAsia="ja-JP"/>
        </w:rPr>
        <w:t>.</w:t>
      </w:r>
      <w:bookmarkEnd w:id="4"/>
      <w:bookmarkEnd w:id="5"/>
    </w:p>
    <w:p w14:paraId="069D48CD" w14:textId="3DB15B05" w:rsidR="00C829EF" w:rsidRDefault="00C829EF" w:rsidP="00C829EF">
      <w:pPr>
        <w:pStyle w:val="af2"/>
        <w:numPr>
          <w:ilvl w:val="0"/>
          <w:numId w:val="14"/>
        </w:numPr>
        <w:spacing w:line="276" w:lineRule="auto"/>
        <w:rPr>
          <w:lang w:eastAsia="ja-JP"/>
        </w:rPr>
      </w:pPr>
      <w:bookmarkStart w:id="6" w:name="_Ref51667009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w:t>
      </w:r>
      <w:proofErr w:type="spellStart"/>
      <w:r w:rsidRPr="00F53509">
        <w:rPr>
          <w:rFonts w:eastAsia="游明朝"/>
          <w:lang w:eastAsia="ja-JP"/>
        </w:rPr>
        <w:t>Seregin</w:t>
      </w:r>
      <w:proofErr w:type="spellEnd"/>
      <w:r w:rsidRPr="00F53509">
        <w:rPr>
          <w:rFonts w:eastAsia="游明朝"/>
          <w:lang w:eastAsia="ja-JP"/>
        </w:rPr>
        <w:t>,</w:t>
      </w:r>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sidR="009346A5">
        <w:rPr>
          <w:lang w:eastAsia="ja-JP"/>
        </w:rPr>
        <w:t>JVET-L</w:t>
      </w:r>
      <w:r>
        <w:rPr>
          <w:lang w:eastAsia="ja-JP"/>
        </w:rPr>
        <w:t xml:space="preserve">1010, </w:t>
      </w:r>
      <w:bookmarkEnd w:id="6"/>
      <w:r w:rsidR="009346A5">
        <w:rPr>
          <w:lang w:eastAsia="ja-JP"/>
        </w:rPr>
        <w:t>Macao, CN</w:t>
      </w:r>
      <w:r w:rsidRPr="00964162">
        <w:rPr>
          <w:lang w:eastAsia="ja-JP"/>
        </w:rPr>
        <w:t>,</w:t>
      </w:r>
      <w:r w:rsidR="009346A5">
        <w:rPr>
          <w:lang w:eastAsia="ja-JP"/>
        </w:rPr>
        <w:t xml:space="preserve"> Oct.</w:t>
      </w:r>
      <w:r>
        <w:rPr>
          <w:lang w:eastAsia="ja-JP"/>
        </w:rPr>
        <w:t xml:space="preserve"> 2018.</w:t>
      </w:r>
    </w:p>
    <w:p w14:paraId="57FD94CC" w14:textId="6CAC80C7" w:rsidR="00CC6C6A" w:rsidRPr="00B850EE" w:rsidRDefault="00CC6C6A" w:rsidP="00B850EE">
      <w:pPr>
        <w:pStyle w:val="af2"/>
        <w:numPr>
          <w:ilvl w:val="0"/>
          <w:numId w:val="14"/>
        </w:numPr>
        <w:spacing w:line="276" w:lineRule="auto"/>
        <w:rPr>
          <w:lang w:eastAsia="ja-JP"/>
        </w:rPr>
      </w:pPr>
      <w:bookmarkStart w:id="7" w:name="_Ref533766745"/>
      <w:r w:rsidRPr="00B850EE">
        <w:rPr>
          <w:lang w:eastAsia="ja-JP"/>
        </w:rPr>
        <w:t>S. Sethuraman, “</w:t>
      </w:r>
      <w:r w:rsidR="00B850EE" w:rsidRPr="00B850EE">
        <w:rPr>
          <w:lang w:eastAsia="ja-JP"/>
        </w:rPr>
        <w:t>CE9: Results of DMVR related Tests CE9.2.1 and CE9.2.2”, JVET-M0147</w:t>
      </w:r>
      <w:r w:rsidRPr="00B850EE">
        <w:rPr>
          <w:lang w:eastAsia="ja-JP"/>
        </w:rPr>
        <w:t>, Marrakech, MA, Jan. 2019.</w:t>
      </w:r>
      <w:bookmarkEnd w:id="7"/>
    </w:p>
    <w:p w14:paraId="5F0CF8E4" w14:textId="288805D1" w:rsidR="001F2594" w:rsidRPr="005B217D" w:rsidRDefault="001F2594" w:rsidP="00E11923">
      <w:pPr>
        <w:pStyle w:val="1"/>
        <w:rPr>
          <w:lang w:val="en-CA"/>
        </w:rPr>
      </w:pPr>
      <w:bookmarkStart w:id="8" w:name="_GoBack"/>
      <w:bookmarkEnd w:id="8"/>
      <w:r w:rsidRPr="005B217D">
        <w:rPr>
          <w:lang w:val="en-CA"/>
        </w:rPr>
        <w:t>Patent rights declaration</w:t>
      </w:r>
      <w:r w:rsidR="00B94B06" w:rsidRPr="005B217D">
        <w:rPr>
          <w:lang w:val="en-CA"/>
        </w:rPr>
        <w:t>(s)</w:t>
      </w:r>
    </w:p>
    <w:p w14:paraId="744F74D4" w14:textId="77777777" w:rsidR="00FC21EB" w:rsidRPr="000974B9" w:rsidRDefault="00FC21EB" w:rsidP="00FC21EB">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C287E" w14:textId="77777777" w:rsidR="00A14B7D" w:rsidRDefault="00A14B7D">
      <w:r>
        <w:separator/>
      </w:r>
    </w:p>
  </w:endnote>
  <w:endnote w:type="continuationSeparator" w:id="0">
    <w:p w14:paraId="5B5607F3" w14:textId="77777777" w:rsidR="00A14B7D" w:rsidRDefault="00A1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C1D401" w:rsidR="00B41E3E" w:rsidRPr="00C00DDE" w:rsidRDefault="00B41E3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850E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850EE">
      <w:rPr>
        <w:rStyle w:val="a5"/>
        <w:noProof/>
      </w:rPr>
      <w:t>2018-12-28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49C88" w14:textId="77777777" w:rsidR="00A14B7D" w:rsidRDefault="00A14B7D">
      <w:r>
        <w:separator/>
      </w:r>
    </w:p>
  </w:footnote>
  <w:footnote w:type="continuationSeparator" w:id="0">
    <w:p w14:paraId="67370E85" w14:textId="77777777" w:rsidR="00A14B7D" w:rsidRDefault="00A14B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C75396"/>
    <w:multiLevelType w:val="hybridMultilevel"/>
    <w:tmpl w:val="EB5495BC"/>
    <w:lvl w:ilvl="0" w:tplc="04090017">
      <w:start w:val="1"/>
      <w:numFmt w:val="low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F40789D"/>
    <w:multiLevelType w:val="hybridMultilevel"/>
    <w:tmpl w:val="EB941958"/>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6D2B8D"/>
    <w:multiLevelType w:val="hybridMultilevel"/>
    <w:tmpl w:val="A8FA0FC0"/>
    <w:lvl w:ilvl="0" w:tplc="891EC582">
      <w:numFmt w:val="bullet"/>
      <w:lvlText w:val="-"/>
      <w:lvlJc w:val="left"/>
      <w:pPr>
        <w:ind w:left="720" w:hanging="360"/>
      </w:pPr>
      <w:rPr>
        <w:rFonts w:ascii="Times New Roman" w:eastAsia="ＭＳ 明朝"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12"/>
  </w:num>
  <w:num w:numId="14">
    <w:abstractNumId w:val="15"/>
  </w:num>
  <w:num w:numId="15">
    <w:abstractNumId w:val="13"/>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F5A"/>
    <w:rsid w:val="00065039"/>
    <w:rsid w:val="0007614F"/>
    <w:rsid w:val="00081398"/>
    <w:rsid w:val="00094479"/>
    <w:rsid w:val="000962AC"/>
    <w:rsid w:val="000B0C0F"/>
    <w:rsid w:val="000B1C6B"/>
    <w:rsid w:val="000B4FF9"/>
    <w:rsid w:val="000C09AC"/>
    <w:rsid w:val="000E00F3"/>
    <w:rsid w:val="000F158C"/>
    <w:rsid w:val="000F32C0"/>
    <w:rsid w:val="00102F3D"/>
    <w:rsid w:val="00124E38"/>
    <w:rsid w:val="0012580B"/>
    <w:rsid w:val="00130746"/>
    <w:rsid w:val="00131F90"/>
    <w:rsid w:val="0013458C"/>
    <w:rsid w:val="0013526E"/>
    <w:rsid w:val="001356DF"/>
    <w:rsid w:val="00143991"/>
    <w:rsid w:val="00146152"/>
    <w:rsid w:val="00155526"/>
    <w:rsid w:val="00171371"/>
    <w:rsid w:val="00175A24"/>
    <w:rsid w:val="00187E58"/>
    <w:rsid w:val="001A297E"/>
    <w:rsid w:val="001A368E"/>
    <w:rsid w:val="001A7329"/>
    <w:rsid w:val="001A792F"/>
    <w:rsid w:val="001B0A78"/>
    <w:rsid w:val="001B4E28"/>
    <w:rsid w:val="001C3525"/>
    <w:rsid w:val="001C3AFB"/>
    <w:rsid w:val="001D1BD2"/>
    <w:rsid w:val="001E0248"/>
    <w:rsid w:val="001E02BE"/>
    <w:rsid w:val="001E3B37"/>
    <w:rsid w:val="001F2594"/>
    <w:rsid w:val="00205012"/>
    <w:rsid w:val="002055A6"/>
    <w:rsid w:val="00206460"/>
    <w:rsid w:val="002069B4"/>
    <w:rsid w:val="00215DFC"/>
    <w:rsid w:val="002212DF"/>
    <w:rsid w:val="00222CD4"/>
    <w:rsid w:val="00225016"/>
    <w:rsid w:val="002253CA"/>
    <w:rsid w:val="002264A6"/>
    <w:rsid w:val="00227BA7"/>
    <w:rsid w:val="0023011C"/>
    <w:rsid w:val="002375C1"/>
    <w:rsid w:val="00244A91"/>
    <w:rsid w:val="00251F61"/>
    <w:rsid w:val="00263398"/>
    <w:rsid w:val="00263B99"/>
    <w:rsid w:val="00266F06"/>
    <w:rsid w:val="00275BCF"/>
    <w:rsid w:val="00291E36"/>
    <w:rsid w:val="00292257"/>
    <w:rsid w:val="002A54E0"/>
    <w:rsid w:val="002B1595"/>
    <w:rsid w:val="002B191D"/>
    <w:rsid w:val="002B2E83"/>
    <w:rsid w:val="002C33E2"/>
    <w:rsid w:val="002D0AF6"/>
    <w:rsid w:val="002D4B95"/>
    <w:rsid w:val="002F164D"/>
    <w:rsid w:val="002F5D74"/>
    <w:rsid w:val="003021BC"/>
    <w:rsid w:val="00306206"/>
    <w:rsid w:val="00317D85"/>
    <w:rsid w:val="00327C56"/>
    <w:rsid w:val="003315A1"/>
    <w:rsid w:val="003373EC"/>
    <w:rsid w:val="00342FF4"/>
    <w:rsid w:val="00344E5A"/>
    <w:rsid w:val="00346148"/>
    <w:rsid w:val="003669EA"/>
    <w:rsid w:val="003706CC"/>
    <w:rsid w:val="00377710"/>
    <w:rsid w:val="0039203F"/>
    <w:rsid w:val="003A2D8E"/>
    <w:rsid w:val="003A7CE6"/>
    <w:rsid w:val="003C20E4"/>
    <w:rsid w:val="003D6342"/>
    <w:rsid w:val="003E6F90"/>
    <w:rsid w:val="003E73ED"/>
    <w:rsid w:val="003F1886"/>
    <w:rsid w:val="003F5D0F"/>
    <w:rsid w:val="00414101"/>
    <w:rsid w:val="004219CF"/>
    <w:rsid w:val="004234F0"/>
    <w:rsid w:val="00433DDB"/>
    <w:rsid w:val="00435A29"/>
    <w:rsid w:val="00437619"/>
    <w:rsid w:val="00465A1E"/>
    <w:rsid w:val="0049445A"/>
    <w:rsid w:val="004A2A63"/>
    <w:rsid w:val="004A6C25"/>
    <w:rsid w:val="004B210C"/>
    <w:rsid w:val="004C02F4"/>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703B"/>
    <w:rsid w:val="005B211B"/>
    <w:rsid w:val="005B217D"/>
    <w:rsid w:val="005C385F"/>
    <w:rsid w:val="005E1AC6"/>
    <w:rsid w:val="005E7D85"/>
    <w:rsid w:val="005F6F1B"/>
    <w:rsid w:val="00615995"/>
    <w:rsid w:val="00616155"/>
    <w:rsid w:val="00624B33"/>
    <w:rsid w:val="0063041A"/>
    <w:rsid w:val="00630AA2"/>
    <w:rsid w:val="00640490"/>
    <w:rsid w:val="00646707"/>
    <w:rsid w:val="00651358"/>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860DA"/>
    <w:rsid w:val="00796EE3"/>
    <w:rsid w:val="007A7D29"/>
    <w:rsid w:val="007B4AB8"/>
    <w:rsid w:val="007D1181"/>
    <w:rsid w:val="007E01A3"/>
    <w:rsid w:val="007F1F8B"/>
    <w:rsid w:val="007F67A1"/>
    <w:rsid w:val="00811C05"/>
    <w:rsid w:val="008206C8"/>
    <w:rsid w:val="0086387C"/>
    <w:rsid w:val="00874A6C"/>
    <w:rsid w:val="00876C65"/>
    <w:rsid w:val="00886546"/>
    <w:rsid w:val="008A4B4C"/>
    <w:rsid w:val="008C239F"/>
    <w:rsid w:val="008D70AF"/>
    <w:rsid w:val="008E480C"/>
    <w:rsid w:val="00907757"/>
    <w:rsid w:val="009212B0"/>
    <w:rsid w:val="00921FA1"/>
    <w:rsid w:val="009234A5"/>
    <w:rsid w:val="00933453"/>
    <w:rsid w:val="009336F7"/>
    <w:rsid w:val="009346A5"/>
    <w:rsid w:val="0093636C"/>
    <w:rsid w:val="009374A7"/>
    <w:rsid w:val="00945D12"/>
    <w:rsid w:val="00955F6D"/>
    <w:rsid w:val="00977C16"/>
    <w:rsid w:val="0098551D"/>
    <w:rsid w:val="00993F4C"/>
    <w:rsid w:val="0099518F"/>
    <w:rsid w:val="00997A6E"/>
    <w:rsid w:val="009A523D"/>
    <w:rsid w:val="009B02A1"/>
    <w:rsid w:val="009B3361"/>
    <w:rsid w:val="009C1190"/>
    <w:rsid w:val="009D7CE6"/>
    <w:rsid w:val="009F496B"/>
    <w:rsid w:val="00A01439"/>
    <w:rsid w:val="00A02D25"/>
    <w:rsid w:val="00A02E61"/>
    <w:rsid w:val="00A05CFF"/>
    <w:rsid w:val="00A13048"/>
    <w:rsid w:val="00A13873"/>
    <w:rsid w:val="00A14B7D"/>
    <w:rsid w:val="00A37408"/>
    <w:rsid w:val="00A46843"/>
    <w:rsid w:val="00A50A7F"/>
    <w:rsid w:val="00A56B97"/>
    <w:rsid w:val="00A6093D"/>
    <w:rsid w:val="00A767DC"/>
    <w:rsid w:val="00A76A6D"/>
    <w:rsid w:val="00A83253"/>
    <w:rsid w:val="00AA6E84"/>
    <w:rsid w:val="00AB1A1C"/>
    <w:rsid w:val="00AD05A8"/>
    <w:rsid w:val="00AE341B"/>
    <w:rsid w:val="00B01905"/>
    <w:rsid w:val="00B07CA7"/>
    <w:rsid w:val="00B1279A"/>
    <w:rsid w:val="00B4026D"/>
    <w:rsid w:val="00B4194A"/>
    <w:rsid w:val="00B41E3E"/>
    <w:rsid w:val="00B437E8"/>
    <w:rsid w:val="00B5222E"/>
    <w:rsid w:val="00B53179"/>
    <w:rsid w:val="00B57A23"/>
    <w:rsid w:val="00B600CD"/>
    <w:rsid w:val="00B61C96"/>
    <w:rsid w:val="00B73A2A"/>
    <w:rsid w:val="00B75A51"/>
    <w:rsid w:val="00B827C6"/>
    <w:rsid w:val="00B850EE"/>
    <w:rsid w:val="00B94B06"/>
    <w:rsid w:val="00B94C28"/>
    <w:rsid w:val="00BA7A02"/>
    <w:rsid w:val="00BB6B3D"/>
    <w:rsid w:val="00BC10BA"/>
    <w:rsid w:val="00BC5AFD"/>
    <w:rsid w:val="00C00DDE"/>
    <w:rsid w:val="00C04F43"/>
    <w:rsid w:val="00C0609D"/>
    <w:rsid w:val="00C115AB"/>
    <w:rsid w:val="00C26CCB"/>
    <w:rsid w:val="00C30249"/>
    <w:rsid w:val="00C3723B"/>
    <w:rsid w:val="00C42466"/>
    <w:rsid w:val="00C606C9"/>
    <w:rsid w:val="00C80288"/>
    <w:rsid w:val="00C829EF"/>
    <w:rsid w:val="00C84003"/>
    <w:rsid w:val="00C90650"/>
    <w:rsid w:val="00C97D78"/>
    <w:rsid w:val="00CC2AAE"/>
    <w:rsid w:val="00CC5383"/>
    <w:rsid w:val="00CC5A42"/>
    <w:rsid w:val="00CC6C6A"/>
    <w:rsid w:val="00CD0EAB"/>
    <w:rsid w:val="00CD6F52"/>
    <w:rsid w:val="00CE5E02"/>
    <w:rsid w:val="00CF34DB"/>
    <w:rsid w:val="00CF3917"/>
    <w:rsid w:val="00CF558F"/>
    <w:rsid w:val="00D010C0"/>
    <w:rsid w:val="00D02843"/>
    <w:rsid w:val="00D073E2"/>
    <w:rsid w:val="00D446EC"/>
    <w:rsid w:val="00D51BF0"/>
    <w:rsid w:val="00D531DB"/>
    <w:rsid w:val="00D55942"/>
    <w:rsid w:val="00D807BF"/>
    <w:rsid w:val="00D82FCC"/>
    <w:rsid w:val="00DA17FC"/>
    <w:rsid w:val="00DA7887"/>
    <w:rsid w:val="00DB2C26"/>
    <w:rsid w:val="00DD02F4"/>
    <w:rsid w:val="00DD6622"/>
    <w:rsid w:val="00DE1C7C"/>
    <w:rsid w:val="00DE6B43"/>
    <w:rsid w:val="00DF20D4"/>
    <w:rsid w:val="00E10BE2"/>
    <w:rsid w:val="00E11923"/>
    <w:rsid w:val="00E227D5"/>
    <w:rsid w:val="00E262D4"/>
    <w:rsid w:val="00E36250"/>
    <w:rsid w:val="00E43264"/>
    <w:rsid w:val="00E47F2D"/>
    <w:rsid w:val="00E54511"/>
    <w:rsid w:val="00E61DAC"/>
    <w:rsid w:val="00E72B80"/>
    <w:rsid w:val="00E75FE3"/>
    <w:rsid w:val="00E86C4C"/>
    <w:rsid w:val="00E907A3"/>
    <w:rsid w:val="00EA5AE0"/>
    <w:rsid w:val="00EB56E1"/>
    <w:rsid w:val="00EB78DC"/>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1E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D2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rsid w:val="00C829EF"/>
    <w:rPr>
      <w:sz w:val="18"/>
      <w:szCs w:val="18"/>
    </w:rPr>
  </w:style>
  <w:style w:type="paragraph" w:styleId="ac">
    <w:name w:val="annotation text"/>
    <w:basedOn w:val="a"/>
    <w:link w:val="ad"/>
    <w:rsid w:val="00C829EF"/>
    <w:pPr>
      <w:jc w:val="left"/>
    </w:pPr>
    <w:rPr>
      <w:rFonts w:eastAsia="游明朝"/>
    </w:rPr>
  </w:style>
  <w:style w:type="character" w:customStyle="1" w:styleId="ad">
    <w:name w:val="コメント文字列 (文字)"/>
    <w:basedOn w:val="a0"/>
    <w:link w:val="ac"/>
    <w:rsid w:val="00C829EF"/>
    <w:rPr>
      <w:rFonts w:eastAsia="游明朝"/>
      <w:sz w:val="22"/>
    </w:rPr>
  </w:style>
  <w:style w:type="paragraph" w:styleId="ae">
    <w:name w:val="annotation subject"/>
    <w:basedOn w:val="ac"/>
    <w:next w:val="ac"/>
    <w:link w:val="af"/>
    <w:rsid w:val="00C829EF"/>
    <w:rPr>
      <w:b/>
      <w:bCs/>
    </w:rPr>
  </w:style>
  <w:style w:type="character" w:customStyle="1" w:styleId="af">
    <w:name w:val="コメント内容 (文字)"/>
    <w:basedOn w:val="ad"/>
    <w:link w:val="ae"/>
    <w:rsid w:val="00C829EF"/>
    <w:rPr>
      <w:rFonts w:eastAsia="游明朝"/>
      <w:b/>
      <w:bCs/>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next w:val="a"/>
    <w:link w:val="af1"/>
    <w:unhideWhenUsed/>
    <w:qFormat/>
    <w:rsid w:val="00C829EF"/>
    <w:rPr>
      <w:rFonts w:eastAsia="游明朝"/>
      <w:b/>
      <w:bCs/>
      <w:sz w:val="21"/>
      <w:szCs w:val="21"/>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C829EF"/>
    <w:rPr>
      <w:rFonts w:eastAsia="游明朝"/>
      <w:b/>
      <w:bCs/>
      <w:sz w:val="21"/>
      <w:szCs w:val="21"/>
    </w:rPr>
  </w:style>
  <w:style w:type="paragraph" w:styleId="Web">
    <w:name w:val="Normal (Web)"/>
    <w:basedOn w:val="a"/>
    <w:uiPriority w:val="99"/>
    <w:unhideWhenUsed/>
    <w:rsid w:val="00C82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af2">
    <w:name w:val="List Paragraph"/>
    <w:basedOn w:val="a"/>
    <w:link w:val="af3"/>
    <w:uiPriority w:val="34"/>
    <w:qFormat/>
    <w:rsid w:val="00C829EF"/>
    <w:pPr>
      <w:ind w:left="720"/>
      <w:contextualSpacing/>
    </w:pPr>
    <w:rPr>
      <w:rFonts w:eastAsia="SimSun"/>
    </w:rPr>
  </w:style>
  <w:style w:type="character" w:customStyle="1" w:styleId="af3">
    <w:name w:val="リスト段落 (文字)"/>
    <w:link w:val="af2"/>
    <w:uiPriority w:val="34"/>
    <w:rsid w:val="00C829EF"/>
    <w:rPr>
      <w:rFonts w:eastAsia="SimSun"/>
      <w:sz w:val="22"/>
    </w:rPr>
  </w:style>
  <w:style w:type="table" w:styleId="af4">
    <w:name w:val="Table Grid"/>
    <w:basedOn w:val="a1"/>
    <w:rsid w:val="005E7D8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716">
      <w:bodyDiv w:val="1"/>
      <w:marLeft w:val="0"/>
      <w:marRight w:val="0"/>
      <w:marTop w:val="0"/>
      <w:marBottom w:val="0"/>
      <w:divBdr>
        <w:top w:val="none" w:sz="0" w:space="0" w:color="auto"/>
        <w:left w:val="none" w:sz="0" w:space="0" w:color="auto"/>
        <w:bottom w:val="none" w:sz="0" w:space="0" w:color="auto"/>
        <w:right w:val="none" w:sz="0" w:space="0" w:color="auto"/>
      </w:divBdr>
    </w:div>
    <w:div w:id="478112820">
      <w:bodyDiv w:val="1"/>
      <w:marLeft w:val="0"/>
      <w:marRight w:val="0"/>
      <w:marTop w:val="0"/>
      <w:marBottom w:val="0"/>
      <w:divBdr>
        <w:top w:val="none" w:sz="0" w:space="0" w:color="auto"/>
        <w:left w:val="none" w:sz="0" w:space="0" w:color="auto"/>
        <w:bottom w:val="none" w:sz="0" w:space="0" w:color="auto"/>
        <w:right w:val="none" w:sz="0" w:space="0" w:color="auto"/>
      </w:divBdr>
    </w:div>
    <w:div w:id="494030793">
      <w:bodyDiv w:val="1"/>
      <w:marLeft w:val="0"/>
      <w:marRight w:val="0"/>
      <w:marTop w:val="0"/>
      <w:marBottom w:val="0"/>
      <w:divBdr>
        <w:top w:val="none" w:sz="0" w:space="0" w:color="auto"/>
        <w:left w:val="none" w:sz="0" w:space="0" w:color="auto"/>
        <w:bottom w:val="none" w:sz="0" w:space="0" w:color="auto"/>
        <w:right w:val="none" w:sz="0" w:space="0" w:color="auto"/>
      </w:divBdr>
    </w:div>
    <w:div w:id="540173987">
      <w:bodyDiv w:val="1"/>
      <w:marLeft w:val="0"/>
      <w:marRight w:val="0"/>
      <w:marTop w:val="0"/>
      <w:marBottom w:val="0"/>
      <w:divBdr>
        <w:top w:val="none" w:sz="0" w:space="0" w:color="auto"/>
        <w:left w:val="none" w:sz="0" w:space="0" w:color="auto"/>
        <w:bottom w:val="none" w:sz="0" w:space="0" w:color="auto"/>
        <w:right w:val="none" w:sz="0" w:space="0" w:color="auto"/>
      </w:divBdr>
    </w:div>
    <w:div w:id="611714416">
      <w:bodyDiv w:val="1"/>
      <w:marLeft w:val="0"/>
      <w:marRight w:val="0"/>
      <w:marTop w:val="0"/>
      <w:marBottom w:val="0"/>
      <w:divBdr>
        <w:top w:val="none" w:sz="0" w:space="0" w:color="auto"/>
        <w:left w:val="none" w:sz="0" w:space="0" w:color="auto"/>
        <w:bottom w:val="none" w:sz="0" w:space="0" w:color="auto"/>
        <w:right w:val="none" w:sz="0" w:space="0" w:color="auto"/>
      </w:divBdr>
    </w:div>
    <w:div w:id="641665130">
      <w:bodyDiv w:val="1"/>
      <w:marLeft w:val="0"/>
      <w:marRight w:val="0"/>
      <w:marTop w:val="0"/>
      <w:marBottom w:val="0"/>
      <w:divBdr>
        <w:top w:val="none" w:sz="0" w:space="0" w:color="auto"/>
        <w:left w:val="none" w:sz="0" w:space="0" w:color="auto"/>
        <w:bottom w:val="none" w:sz="0" w:space="0" w:color="auto"/>
        <w:right w:val="none" w:sz="0" w:space="0" w:color="auto"/>
      </w:divBdr>
    </w:div>
    <w:div w:id="974605460">
      <w:bodyDiv w:val="1"/>
      <w:marLeft w:val="0"/>
      <w:marRight w:val="0"/>
      <w:marTop w:val="0"/>
      <w:marBottom w:val="0"/>
      <w:divBdr>
        <w:top w:val="none" w:sz="0" w:space="0" w:color="auto"/>
        <w:left w:val="none" w:sz="0" w:space="0" w:color="auto"/>
        <w:bottom w:val="none" w:sz="0" w:space="0" w:color="auto"/>
        <w:right w:val="none" w:sz="0" w:space="0" w:color="auto"/>
      </w:divBdr>
    </w:div>
    <w:div w:id="1430813524">
      <w:bodyDiv w:val="1"/>
      <w:marLeft w:val="0"/>
      <w:marRight w:val="0"/>
      <w:marTop w:val="0"/>
      <w:marBottom w:val="0"/>
      <w:divBdr>
        <w:top w:val="none" w:sz="0" w:space="0" w:color="auto"/>
        <w:left w:val="none" w:sz="0" w:space="0" w:color="auto"/>
        <w:bottom w:val="none" w:sz="0" w:space="0" w:color="auto"/>
        <w:right w:val="none" w:sz="0" w:space="0" w:color="auto"/>
      </w:divBdr>
    </w:div>
    <w:div w:id="1499155143">
      <w:bodyDiv w:val="1"/>
      <w:marLeft w:val="0"/>
      <w:marRight w:val="0"/>
      <w:marTop w:val="0"/>
      <w:marBottom w:val="0"/>
      <w:divBdr>
        <w:top w:val="none" w:sz="0" w:space="0" w:color="auto"/>
        <w:left w:val="none" w:sz="0" w:space="0" w:color="auto"/>
        <w:bottom w:val="none" w:sz="0" w:space="0" w:color="auto"/>
        <w:right w:val="none" w:sz="0" w:space="0" w:color="auto"/>
      </w:divBdr>
    </w:div>
    <w:div w:id="1534265698">
      <w:bodyDiv w:val="1"/>
      <w:marLeft w:val="0"/>
      <w:marRight w:val="0"/>
      <w:marTop w:val="0"/>
      <w:marBottom w:val="0"/>
      <w:divBdr>
        <w:top w:val="none" w:sz="0" w:space="0" w:color="auto"/>
        <w:left w:val="none" w:sz="0" w:space="0" w:color="auto"/>
        <w:bottom w:val="none" w:sz="0" w:space="0" w:color="auto"/>
        <w:right w:val="none" w:sz="0" w:space="0" w:color="auto"/>
      </w:divBdr>
    </w:div>
    <w:div w:id="1657027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037920">
      <w:bodyDiv w:val="1"/>
      <w:marLeft w:val="0"/>
      <w:marRight w:val="0"/>
      <w:marTop w:val="0"/>
      <w:marBottom w:val="0"/>
      <w:divBdr>
        <w:top w:val="none" w:sz="0" w:space="0" w:color="auto"/>
        <w:left w:val="none" w:sz="0" w:space="0" w:color="auto"/>
        <w:bottom w:val="none" w:sz="0" w:space="0" w:color="auto"/>
        <w:right w:val="none" w:sz="0" w:space="0" w:color="auto"/>
      </w:divBdr>
    </w:div>
    <w:div w:id="1737583267">
      <w:bodyDiv w:val="1"/>
      <w:marLeft w:val="0"/>
      <w:marRight w:val="0"/>
      <w:marTop w:val="0"/>
      <w:marBottom w:val="0"/>
      <w:divBdr>
        <w:top w:val="none" w:sz="0" w:space="0" w:color="auto"/>
        <w:left w:val="none" w:sz="0" w:space="0" w:color="auto"/>
        <w:bottom w:val="none" w:sz="0" w:space="0" w:color="auto"/>
        <w:right w:val="none" w:sz="0" w:space="0" w:color="auto"/>
      </w:divBdr>
    </w:div>
    <w:div w:id="2006275037">
      <w:bodyDiv w:val="1"/>
      <w:marLeft w:val="0"/>
      <w:marRight w:val="0"/>
      <w:marTop w:val="0"/>
      <w:marBottom w:val="0"/>
      <w:divBdr>
        <w:top w:val="none" w:sz="0" w:space="0" w:color="auto"/>
        <w:left w:val="none" w:sz="0" w:space="0" w:color="auto"/>
        <w:bottom w:val="none" w:sz="0" w:space="0" w:color="auto"/>
        <w:right w:val="none" w:sz="0" w:space="0" w:color="auto"/>
      </w:divBdr>
    </w:div>
    <w:div w:id="200720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68879-E856-4780-91A1-0A892D6E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4</Pages>
  <Words>1065</Words>
  <Characters>6018</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31</cp:revision>
  <cp:lastPrinted>1900-01-01T08:00:00Z</cp:lastPrinted>
  <dcterms:created xsi:type="dcterms:W3CDTF">2018-08-09T13:44:00Z</dcterms:created>
  <dcterms:modified xsi:type="dcterms:W3CDTF">2019-01-02T14:07:00Z</dcterms:modified>
</cp:coreProperties>
</file>