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9D9AD9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336D">
              <w:rPr>
                <w:lang w:val="en-CA"/>
              </w:rPr>
              <w:t>0658</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FB6F1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B56C2E" w:rsidR="00E61DAC" w:rsidRPr="005B217D" w:rsidRDefault="00AB2C1E" w:rsidP="00FB6F1F">
            <w:pPr>
              <w:spacing w:before="60" w:after="60"/>
              <w:rPr>
                <w:b/>
                <w:szCs w:val="22"/>
                <w:lang w:val="en-CA"/>
              </w:rPr>
            </w:pPr>
            <w:r>
              <w:rPr>
                <w:b/>
                <w:szCs w:val="22"/>
                <w:lang w:val="en-CA"/>
              </w:rPr>
              <w:t xml:space="preserve">BoG on </w:t>
            </w:r>
            <w:r w:rsidR="00FB6F1F">
              <w:rPr>
                <w:b/>
                <w:szCs w:val="22"/>
                <w:lang w:val="en-CA"/>
              </w:rPr>
              <w:t>CE1 SubCE2 and related contributions</w:t>
            </w:r>
          </w:p>
        </w:tc>
      </w:tr>
      <w:tr w:rsidR="00E61DAC" w:rsidRPr="005B217D" w14:paraId="3D8B01B2" w14:textId="77777777" w:rsidTr="00FB6F1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9A1DBE" w:rsidR="00E61DAC" w:rsidRPr="005B217D" w:rsidRDefault="0013458C" w:rsidP="00AB2C1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B6F1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8D2745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FB6F1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3CBB22A4" w14:textId="17BB30B1" w:rsidR="00FB6F1F" w:rsidRDefault="00FB6F1F">
            <w:pPr>
              <w:spacing w:before="60" w:after="60"/>
              <w:rPr>
                <w:szCs w:val="22"/>
                <w:lang w:val="en-CA"/>
              </w:rPr>
            </w:pPr>
            <w:r>
              <w:rPr>
                <w:szCs w:val="22"/>
                <w:lang w:val="en-CA"/>
              </w:rPr>
              <w:t>C. Rosewarne</w:t>
            </w:r>
          </w:p>
          <w:p w14:paraId="49D81240" w14:textId="28E9E3CF" w:rsidR="00E61DAC" w:rsidRPr="005B217D" w:rsidRDefault="00FB6F1F" w:rsidP="00FB6F1F">
            <w:pPr>
              <w:spacing w:before="60" w:after="60"/>
              <w:rPr>
                <w:szCs w:val="22"/>
                <w:lang w:val="en-CA"/>
              </w:rPr>
            </w:pPr>
            <w:r>
              <w:rPr>
                <w:szCs w:val="22"/>
                <w:lang w:val="en-CA"/>
              </w:rPr>
              <w:t>M. Zhou</w:t>
            </w:r>
          </w:p>
        </w:tc>
        <w:tc>
          <w:tcPr>
            <w:tcW w:w="851" w:type="dxa"/>
          </w:tcPr>
          <w:p w14:paraId="0140ECA2" w14:textId="69A041D3" w:rsidR="00E61DAC" w:rsidRPr="005B217D" w:rsidRDefault="00E61DAC">
            <w:pPr>
              <w:spacing w:before="60" w:after="60"/>
              <w:rPr>
                <w:szCs w:val="22"/>
                <w:lang w:val="en-CA"/>
              </w:rPr>
            </w:pPr>
            <w:r w:rsidRPr="005B217D">
              <w:rPr>
                <w:szCs w:val="22"/>
                <w:lang w:val="en-CA"/>
              </w:rPr>
              <w:t>Email:</w:t>
            </w:r>
          </w:p>
        </w:tc>
        <w:tc>
          <w:tcPr>
            <w:tcW w:w="3622" w:type="dxa"/>
          </w:tcPr>
          <w:p w14:paraId="6ADFE053" w14:textId="6324A141" w:rsidR="00E61DAC" w:rsidRDefault="0094336D" w:rsidP="00FB6F1F">
            <w:pPr>
              <w:spacing w:before="60" w:after="60"/>
              <w:rPr>
                <w:szCs w:val="22"/>
                <w:lang w:val="en-CA"/>
              </w:rPr>
            </w:pPr>
            <w:hyperlink r:id="rId9" w:history="1">
              <w:r w:rsidR="00FB6F1F" w:rsidRPr="00F5229E">
                <w:rPr>
                  <w:rStyle w:val="Hyperlink"/>
                  <w:szCs w:val="22"/>
                  <w:lang w:val="en-CA"/>
                </w:rPr>
                <w:t>chris.rosewarne@cisra.canon.com.au</w:t>
              </w:r>
            </w:hyperlink>
          </w:p>
          <w:p w14:paraId="32C2ABFD" w14:textId="454BC75C" w:rsidR="00FB6F1F" w:rsidRPr="005B217D" w:rsidRDefault="0094336D" w:rsidP="00FB6F1F">
            <w:pPr>
              <w:spacing w:before="60" w:after="60"/>
              <w:rPr>
                <w:szCs w:val="22"/>
                <w:lang w:val="en-CA"/>
              </w:rPr>
            </w:pPr>
            <w:hyperlink r:id="rId10" w:history="1">
              <w:r w:rsidR="00FB6F1F" w:rsidRPr="00F5229E">
                <w:rPr>
                  <w:rStyle w:val="Hyperlink"/>
                  <w:szCs w:val="22"/>
                  <w:lang w:val="en-CA"/>
                </w:rPr>
                <w:t>minhua.zhou@broadcom.com</w:t>
              </w:r>
            </w:hyperlink>
          </w:p>
        </w:tc>
      </w:tr>
      <w:tr w:rsidR="00E61DAC" w:rsidRPr="005B217D" w14:paraId="49AFAA61" w14:textId="77777777" w:rsidTr="00FB6F1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91B21BD" w:rsidR="00E61DAC" w:rsidRPr="005B217D" w:rsidRDefault="00AB2C1E">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8233B50" w:rsidR="00275BCF" w:rsidRDefault="00275BCF" w:rsidP="009234A5">
      <w:pPr>
        <w:pStyle w:val="Heading1"/>
        <w:numPr>
          <w:ilvl w:val="0"/>
          <w:numId w:val="0"/>
        </w:numPr>
        <w:ind w:left="432" w:hanging="432"/>
        <w:rPr>
          <w:lang w:val="en-CA"/>
        </w:rPr>
      </w:pPr>
      <w:r w:rsidRPr="005B217D">
        <w:rPr>
          <w:lang w:val="en-CA"/>
        </w:rPr>
        <w:t>Abstract</w:t>
      </w:r>
    </w:p>
    <w:p w14:paraId="1AA72FA7" w14:textId="632CFB3F" w:rsidR="00FB6F1F" w:rsidRDefault="00FB6F1F" w:rsidP="00FB6F1F">
      <w:pPr>
        <w:rPr>
          <w:lang w:val="en-CA"/>
        </w:rPr>
      </w:pPr>
      <w:r>
        <w:rPr>
          <w:lang w:val="en-CA"/>
        </w:rPr>
        <w:t xml:space="preserve">The </w:t>
      </w:r>
      <w:r w:rsidRPr="00FB6F1F">
        <w:rPr>
          <w:lang w:val="en-CA"/>
        </w:rPr>
        <w:t>BoG on CE1 SubCE2 and related contributions</w:t>
      </w:r>
      <w:r>
        <w:rPr>
          <w:lang w:val="en-CA"/>
        </w:rPr>
        <w:t xml:space="preserve"> has mandates to review the following proposals: CE1 SubCE2 tests of CE1 (JVET-L0021) and related contributions (JVET-L0050, JVET-L0128, JVET-L0313, and JET-L0551).</w:t>
      </w:r>
    </w:p>
    <w:p w14:paraId="4FAF9406" w14:textId="4CE03632" w:rsidR="00FB6F1F" w:rsidRPr="00FB6F1F" w:rsidRDefault="00FB6F1F" w:rsidP="00FB6F1F">
      <w:pPr>
        <w:rPr>
          <w:lang w:val="en-CA"/>
        </w:rPr>
      </w:pPr>
      <w:r>
        <w:rPr>
          <w:lang w:val="en-CA"/>
        </w:rPr>
        <w:t>The BoG met on Friday October 5</w:t>
      </w:r>
      <w:r w:rsidRPr="00FB6F1F">
        <w:rPr>
          <w:vertAlign w:val="superscript"/>
          <w:lang w:val="en-CA"/>
        </w:rPr>
        <w:t>th</w:t>
      </w:r>
      <w:r>
        <w:rPr>
          <w:lang w:val="en-CA"/>
        </w:rPr>
        <w:t xml:space="preserve"> at 19:30 to </w:t>
      </w:r>
      <w:r w:rsidR="00D55566" w:rsidRPr="00D55566">
        <w:rPr>
          <w:lang w:val="en-CA"/>
        </w:rPr>
        <w:t>22:30</w:t>
      </w:r>
      <w:r>
        <w:rPr>
          <w:lang w:val="en-CA"/>
        </w:rPr>
        <w:t>.</w:t>
      </w:r>
    </w:p>
    <w:p w14:paraId="7D2AC1F0" w14:textId="13E35188" w:rsidR="00745F6B" w:rsidRDefault="00AB2C1E" w:rsidP="00E11923">
      <w:pPr>
        <w:pStyle w:val="Heading1"/>
        <w:rPr>
          <w:lang w:val="en-CA"/>
        </w:rPr>
      </w:pPr>
      <w:r>
        <w:rPr>
          <w:lang w:val="en-CA"/>
        </w:rPr>
        <w:t>BoG report</w:t>
      </w:r>
    </w:p>
    <w:p w14:paraId="4BA14A18" w14:textId="77777777" w:rsidR="00A91F37" w:rsidRDefault="00A91F37" w:rsidP="00A91F37">
      <w:pPr>
        <w:rPr>
          <w:szCs w:val="22"/>
          <w:lang w:val="en-CA"/>
        </w:rPr>
      </w:pPr>
      <w:r>
        <w:rPr>
          <w:szCs w:val="22"/>
          <w:lang w:val="en-CA"/>
        </w:rPr>
        <w:t>It was suggested to firstly review JVET-K0566 to explain the asserted pipeline processing issues.</w:t>
      </w:r>
    </w:p>
    <w:p w14:paraId="12BB84BB" w14:textId="6041F4B7" w:rsidR="00A91F37" w:rsidRDefault="00A91F37" w:rsidP="00A91F37">
      <w:pPr>
        <w:rPr>
          <w:lang w:val="en-CA"/>
        </w:rPr>
      </w:pPr>
      <w:r>
        <w:rPr>
          <w:lang w:val="en-CA"/>
        </w:rPr>
        <w:t>Prior to VTM-2.0, a ternary split at the top level of the coding tree resulted in a TU spanning the VPDU boundary (64x64 grid).</w:t>
      </w:r>
    </w:p>
    <w:p w14:paraId="5D55F183" w14:textId="31C9436C" w:rsidR="00A91F37" w:rsidRDefault="00A91F37" w:rsidP="00A91F37">
      <w:pPr>
        <w:rPr>
          <w:lang w:val="en-CA"/>
        </w:rPr>
      </w:pPr>
      <w:r>
        <w:rPr>
          <w:lang w:val="en-CA"/>
        </w:rPr>
        <w:t>It was commented that one issue is to keep any CU within a VPDU size as a 1D buffer so CU size does not exceed 4096 luma samples, so that the buffer may be contained inside the buffer. If the CU is larger than this.</w:t>
      </w:r>
    </w:p>
    <w:p w14:paraId="112C5630" w14:textId="6FFFA538" w:rsidR="00A91F37" w:rsidRDefault="00A91F37" w:rsidP="00A91F37">
      <w:pPr>
        <w:rPr>
          <w:lang w:val="en-CA"/>
        </w:rPr>
      </w:pPr>
      <w:r>
        <w:rPr>
          <w:lang w:val="en-CA"/>
        </w:rPr>
        <w:t>Another pipeline issue was to restrict the stride to not exceed 64, so maximum CU width is 64.</w:t>
      </w:r>
    </w:p>
    <w:p w14:paraId="4F048B22" w14:textId="194F5B96" w:rsidR="00A91F37" w:rsidRDefault="00A91F37" w:rsidP="00A91F37">
      <w:pPr>
        <w:rPr>
          <w:lang w:val="en-CA"/>
        </w:rPr>
      </w:pPr>
      <w:r>
        <w:rPr>
          <w:lang w:val="en-CA"/>
        </w:rPr>
        <w:t>One comment was that each TU should be contained within 64x64 regions and should not cross such boundary. Also commented was that all processing of TUs in one 64x64 region should complete before progressing to the next (64x64) region.</w:t>
      </w:r>
      <w:r w:rsidR="007F4604">
        <w:rPr>
          <w:lang w:val="en-CA"/>
        </w:rPr>
        <w:t xml:space="preserve"> This restricts 32x128 CU is not possible due to top-level scan at 64x64 level.</w:t>
      </w:r>
    </w:p>
    <w:p w14:paraId="14795313" w14:textId="78DC7671" w:rsidR="007F4604" w:rsidRDefault="00A86677" w:rsidP="00A91F37">
      <w:pPr>
        <w:rPr>
          <w:lang w:val="en-CA"/>
        </w:rPr>
      </w:pPr>
      <w:r>
        <w:rPr>
          <w:lang w:val="en-CA"/>
        </w:rPr>
        <w:t>It was questioned whether changing the stride (e.g. 32 for 32x128 CU) was a problem. Putting two 32x128 partitions together is still the same size as two 64x64. Depending on how samples are read from memory (e.g. 32x1) then the amount of accesses would only increase when the partition size became narrower than the width of sampels read. Highly architecture-dependent how samples are fetched.</w:t>
      </w:r>
    </w:p>
    <w:p w14:paraId="1C79BBA8" w14:textId="13631E81" w:rsidR="007F4604" w:rsidRDefault="007F4604" w:rsidP="00A91F37">
      <w:pPr>
        <w:rPr>
          <w:lang w:val="en-CA"/>
        </w:rPr>
      </w:pPr>
      <w:r>
        <w:rPr>
          <w:lang w:val="en-CA"/>
        </w:rPr>
        <w:t>The method proposed two conditions: Firstly, that for VPDU containing multiple CUs, all CUs are fully contained within the VPDU. Secondly, that for CUs containing multiple VPDUs, the VPDUs are fully contained within the CU.</w:t>
      </w:r>
    </w:p>
    <w:p w14:paraId="5F689D7C" w14:textId="1A9F7A9B" w:rsidR="007F4604" w:rsidRDefault="00A86677" w:rsidP="00A91F37">
      <w:pPr>
        <w:rPr>
          <w:lang w:val="en-CA"/>
        </w:rPr>
      </w:pPr>
      <w:r>
        <w:rPr>
          <w:lang w:val="en-CA"/>
        </w:rPr>
        <w:t>The more flexible processing order of CUs resulting from the tree structure increases complexity.</w:t>
      </w:r>
    </w:p>
    <w:p w14:paraId="634F054E" w14:textId="77777777" w:rsidR="00A91F37" w:rsidRPr="00A91F37" w:rsidRDefault="00A91F37" w:rsidP="00A91F37">
      <w:pPr>
        <w:rPr>
          <w:lang w:val="en-CA"/>
        </w:rPr>
      </w:pPr>
    </w:p>
    <w:p w14:paraId="1B13AF7B" w14:textId="77777777" w:rsidR="00AB2C1E" w:rsidRPr="00F23A45" w:rsidRDefault="0094336D" w:rsidP="00AB2C1E">
      <w:pPr>
        <w:pStyle w:val="Heading9"/>
        <w:rPr>
          <w:szCs w:val="24"/>
          <w:lang w:val="en-CA" w:eastAsia="de-DE"/>
        </w:rPr>
      </w:pPr>
      <w:hyperlink r:id="rId11" w:history="1">
        <w:r w:rsidR="00AB2C1E" w:rsidRPr="00F23A45">
          <w:rPr>
            <w:color w:val="0000FF"/>
            <w:szCs w:val="24"/>
            <w:u w:val="single"/>
            <w:lang w:val="en-CA" w:eastAsia="de-DE"/>
          </w:rPr>
          <w:t>JVET-L0021</w:t>
        </w:r>
      </w:hyperlink>
      <w:r w:rsidR="00AB2C1E" w:rsidRPr="00F23A45">
        <w:rPr>
          <w:szCs w:val="24"/>
          <w:lang w:val="en-CA" w:eastAsia="de-DE"/>
        </w:rPr>
        <w:t xml:space="preserve"> CE1: Summary report on partitioning [J. Ma, F. Le Léannec, M. W. Park]</w:t>
      </w:r>
    </w:p>
    <w:p w14:paraId="2B0893FC" w14:textId="2C2AF298" w:rsidR="00AB2C1E" w:rsidRPr="00AB2C1E" w:rsidRDefault="00AB2C1E" w:rsidP="009234A5">
      <w:pPr>
        <w:rPr>
          <w:b/>
          <w:szCs w:val="22"/>
          <w:lang w:val="en-CA"/>
        </w:rPr>
      </w:pPr>
      <w:r w:rsidRPr="00AB2C1E">
        <w:rPr>
          <w:b/>
          <w:szCs w:val="22"/>
          <w:lang w:val="en-CA"/>
        </w:rPr>
        <w:t>SubCE2</w:t>
      </w:r>
    </w:p>
    <w:p w14:paraId="593AEACF" w14:textId="23FA8EA6" w:rsidR="00A91F37" w:rsidRDefault="00A86677" w:rsidP="009234A5">
      <w:pPr>
        <w:rPr>
          <w:szCs w:val="22"/>
          <w:lang w:val="en-CA"/>
        </w:rPr>
      </w:pPr>
      <w:r>
        <w:rPr>
          <w:szCs w:val="22"/>
          <w:lang w:val="en-CA"/>
        </w:rPr>
        <w:lastRenderedPageBreak/>
        <w:t>Test 2.1.2</w:t>
      </w:r>
      <w:r w:rsidR="006673F8">
        <w:rPr>
          <w:szCs w:val="22"/>
          <w:lang w:val="en-CA"/>
        </w:rPr>
        <w:t xml:space="preserve"> implements, relative to VTM-2.0.1, the added restrictions are that a 128x64 cannot have binary H split and a 64x128 cannot have binary V split. A loss of 0.15% and 0.06% were seen in RA and LDB, respectively.</w:t>
      </w:r>
    </w:p>
    <w:p w14:paraId="5967D1E0" w14:textId="476968B7" w:rsidR="006673F8" w:rsidRDefault="006673F8" w:rsidP="009234A5">
      <w:pPr>
        <w:rPr>
          <w:szCs w:val="22"/>
          <w:lang w:val="en-CA"/>
        </w:rPr>
      </w:pPr>
      <w:r>
        <w:rPr>
          <w:szCs w:val="22"/>
          <w:lang w:val="en-CA"/>
        </w:rPr>
        <w:t>It was commented that the coding impact is resolution dependent, with higher resolutions having larger loss. For example, RA had 0.38% loss in class A2 (DaylightRoad having 0.65% loss).</w:t>
      </w:r>
    </w:p>
    <w:p w14:paraId="31E30840" w14:textId="445B5960" w:rsidR="006673F8" w:rsidRDefault="006673F8" w:rsidP="009234A5">
      <w:pPr>
        <w:rPr>
          <w:szCs w:val="22"/>
          <w:lang w:val="en-CA"/>
        </w:rPr>
      </w:pPr>
      <w:r>
        <w:rPr>
          <w:szCs w:val="22"/>
          <w:lang w:val="en-CA"/>
        </w:rPr>
        <w:t>This proposal addresses the TU location aspect and the CU processing order aspect.</w:t>
      </w:r>
    </w:p>
    <w:p w14:paraId="2CCF151A" w14:textId="77777777" w:rsidR="00A91F37" w:rsidRDefault="00A91F37" w:rsidP="009234A5">
      <w:pPr>
        <w:rPr>
          <w:szCs w:val="22"/>
          <w:lang w:val="en-CA"/>
        </w:rPr>
      </w:pPr>
    </w:p>
    <w:p w14:paraId="3D777130" w14:textId="77777777" w:rsidR="00AB2C1E" w:rsidRPr="00F23A45" w:rsidRDefault="0094336D" w:rsidP="00AB2C1E">
      <w:pPr>
        <w:pStyle w:val="Heading9"/>
        <w:rPr>
          <w:szCs w:val="24"/>
          <w:lang w:val="en-CA" w:eastAsia="de-DE"/>
        </w:rPr>
      </w:pPr>
      <w:hyperlink r:id="rId12" w:history="1">
        <w:r w:rsidR="00AB2C1E" w:rsidRPr="00F23A45">
          <w:rPr>
            <w:color w:val="0000FF"/>
            <w:szCs w:val="24"/>
            <w:u w:val="single"/>
            <w:lang w:val="en-CA" w:eastAsia="de-DE"/>
          </w:rPr>
          <w:t>JVET-L0050</w:t>
        </w:r>
      </w:hyperlink>
      <w:r w:rsidR="00AB2C1E" w:rsidRPr="00F23A45">
        <w:rPr>
          <w:szCs w:val="24"/>
          <w:lang w:val="en-CA" w:eastAsia="de-DE"/>
        </w:rPr>
        <w:t xml:space="preserve"> CE1-related: Split Constraint Considering Picture Boundary Condition [M. W. Park, M. Park, K. Choi (Samsung)]</w:t>
      </w:r>
    </w:p>
    <w:p w14:paraId="16F4FBD0" w14:textId="1C902B22" w:rsidR="00AB2C1E" w:rsidRDefault="006673F8" w:rsidP="009234A5">
      <w:pPr>
        <w:rPr>
          <w:szCs w:val="22"/>
          <w:lang w:val="en-CA"/>
        </w:rPr>
      </w:pPr>
      <w:r>
        <w:rPr>
          <w:szCs w:val="22"/>
          <w:lang w:val="en-CA"/>
        </w:rPr>
        <w:t>This proposal is based on SubCE2.1.2. It was asserted that the picture boundary condition was not considered in the test.</w:t>
      </w:r>
    </w:p>
    <w:p w14:paraId="61D3782A" w14:textId="6270A7A4" w:rsidR="004F2652" w:rsidRDefault="004F2652" w:rsidP="009234A5">
      <w:pPr>
        <w:rPr>
          <w:szCs w:val="22"/>
          <w:lang w:val="en-CA"/>
        </w:rPr>
      </w:pPr>
      <w:r>
        <w:rPr>
          <w:szCs w:val="22"/>
          <w:lang w:val="en-CA"/>
        </w:rPr>
        <w:t>The proponent of SubCE2.1.2 commented that their software included the ternary split bugfix</w:t>
      </w:r>
      <w:r w:rsidR="00BF62D4">
        <w:rPr>
          <w:szCs w:val="22"/>
          <w:lang w:val="en-CA"/>
        </w:rPr>
        <w:t xml:space="preserve"> (this was confirmed)</w:t>
      </w:r>
      <w:r>
        <w:rPr>
          <w:szCs w:val="22"/>
          <w:lang w:val="en-CA"/>
        </w:rPr>
        <w:t>, and this is why a higher loss was seen.</w:t>
      </w:r>
      <w:r w:rsidR="00BF62D4">
        <w:rPr>
          <w:szCs w:val="22"/>
          <w:lang w:val="en-CA"/>
        </w:rPr>
        <w:t xml:space="preserve"> </w:t>
      </w:r>
    </w:p>
    <w:p w14:paraId="21E95E8E" w14:textId="48891AE8" w:rsidR="006673F8" w:rsidRDefault="006673F8" w:rsidP="009234A5">
      <w:pPr>
        <w:rPr>
          <w:szCs w:val="22"/>
          <w:lang w:val="en-CA"/>
        </w:rPr>
      </w:pPr>
      <w:r>
        <w:rPr>
          <w:szCs w:val="22"/>
          <w:lang w:val="en-CA"/>
        </w:rPr>
        <w:t xml:space="preserve">An example is a picture boundary split resulting in a </w:t>
      </w:r>
      <w:r w:rsidR="001A7E8E">
        <w:rPr>
          <w:szCs w:val="22"/>
          <w:lang w:val="en-CA"/>
        </w:rPr>
        <w:t xml:space="preserve">‘left’ </w:t>
      </w:r>
      <w:r>
        <w:rPr>
          <w:szCs w:val="22"/>
          <w:lang w:val="en-CA"/>
        </w:rPr>
        <w:t>32x128 CU can occur</w:t>
      </w:r>
      <w:r w:rsidR="001A7E8E">
        <w:rPr>
          <w:szCs w:val="22"/>
          <w:lang w:val="en-CA"/>
        </w:rPr>
        <w:t>, which is goes against the processing order aspect</w:t>
      </w:r>
      <w:r>
        <w:rPr>
          <w:szCs w:val="22"/>
          <w:lang w:val="en-CA"/>
        </w:rPr>
        <w:t>.</w:t>
      </w:r>
      <w:r w:rsidR="001A7E8E">
        <w:rPr>
          <w:szCs w:val="22"/>
          <w:lang w:val="en-CA"/>
        </w:rPr>
        <w:t xml:space="preserve"> It was commented that since the ‘right’ 32x128 does not exist and so does not need to be re-entered, and so there is no processing order issue.</w:t>
      </w:r>
    </w:p>
    <w:p w14:paraId="6B1A8E49" w14:textId="3AAF2FC4" w:rsidR="001A7E8E" w:rsidRDefault="001A7E8E" w:rsidP="009234A5">
      <w:pPr>
        <w:rPr>
          <w:szCs w:val="22"/>
          <w:lang w:val="en-CA"/>
        </w:rPr>
      </w:pPr>
      <w:r>
        <w:rPr>
          <w:szCs w:val="22"/>
          <w:lang w:val="en-CA"/>
        </w:rPr>
        <w:t>At the picture boundary, it was commented that there is no choice but to allow such 32x128 CU that would otherwise be considered a processing order issue.</w:t>
      </w:r>
      <w:r w:rsidR="00D1299C">
        <w:rPr>
          <w:szCs w:val="22"/>
          <w:lang w:val="en-CA"/>
        </w:rPr>
        <w:t xml:space="preserve"> Moreover, the 32x128 CU can still be contained into the same buffer size as 64x64.</w:t>
      </w:r>
    </w:p>
    <w:p w14:paraId="12B0B253" w14:textId="756336D9" w:rsidR="00D57414" w:rsidRDefault="00D1299C" w:rsidP="009234A5">
      <w:pPr>
        <w:rPr>
          <w:szCs w:val="22"/>
          <w:lang w:val="en-CA"/>
        </w:rPr>
      </w:pPr>
      <w:r>
        <w:rPr>
          <w:szCs w:val="22"/>
          <w:lang w:val="en-CA"/>
        </w:rPr>
        <w:t>It was commented that the additional cost of the flexible processing order, e.g. regarding increased addressable cost, does not prohibit implementation.</w:t>
      </w:r>
    </w:p>
    <w:p w14:paraId="3B83BF4B" w14:textId="77777777" w:rsidR="00B01C6A" w:rsidRDefault="00D1299C" w:rsidP="009234A5">
      <w:pPr>
        <w:rPr>
          <w:szCs w:val="22"/>
          <w:lang w:val="en-CA"/>
        </w:rPr>
      </w:pPr>
      <w:r>
        <w:rPr>
          <w:szCs w:val="22"/>
          <w:lang w:val="en-CA"/>
        </w:rPr>
        <w:t xml:space="preserve">In the </w:t>
      </w:r>
      <w:r w:rsidR="00D57414">
        <w:rPr>
          <w:szCs w:val="22"/>
          <w:lang w:val="en-CA"/>
        </w:rPr>
        <w:t xml:space="preserve">primary </w:t>
      </w:r>
      <w:r>
        <w:rPr>
          <w:szCs w:val="22"/>
          <w:lang w:val="en-CA"/>
        </w:rPr>
        <w:t>proposed method, a 32x128 CU is not allowed to split into 16x128</w:t>
      </w:r>
      <w:r w:rsidR="00D57414">
        <w:rPr>
          <w:szCs w:val="22"/>
          <w:lang w:val="en-CA"/>
        </w:rPr>
        <w:t xml:space="preserve"> CU</w:t>
      </w:r>
      <w:r>
        <w:rPr>
          <w:szCs w:val="22"/>
          <w:lang w:val="en-CA"/>
        </w:rPr>
        <w:t xml:space="preserve"> but is </w:t>
      </w:r>
      <w:r w:rsidR="00945FEC">
        <w:rPr>
          <w:szCs w:val="22"/>
          <w:lang w:val="en-CA"/>
        </w:rPr>
        <w:t xml:space="preserve">instead </w:t>
      </w:r>
      <w:r>
        <w:rPr>
          <w:szCs w:val="22"/>
          <w:lang w:val="en-CA"/>
        </w:rPr>
        <w:t>allowed to split into two 32x64</w:t>
      </w:r>
      <w:r w:rsidR="00D57414">
        <w:rPr>
          <w:szCs w:val="22"/>
          <w:lang w:val="en-CA"/>
        </w:rPr>
        <w:t xml:space="preserve"> CU, at the picture edge</w:t>
      </w:r>
      <w:r w:rsidR="00945FEC">
        <w:rPr>
          <w:szCs w:val="22"/>
          <w:lang w:val="en-CA"/>
        </w:rPr>
        <w:t xml:space="preserve"> only (with similar example for the bottom boundary)</w:t>
      </w:r>
      <w:r>
        <w:rPr>
          <w:szCs w:val="22"/>
          <w:lang w:val="en-CA"/>
        </w:rPr>
        <w:t>.</w:t>
      </w:r>
      <w:r w:rsidR="00B01C6A">
        <w:rPr>
          <w:szCs w:val="22"/>
          <w:lang w:val="en-CA"/>
        </w:rPr>
        <w:t xml:space="preserve"> So width &lt;=64.</w:t>
      </w:r>
    </w:p>
    <w:p w14:paraId="241427A0" w14:textId="4D4A320B" w:rsidR="001A7E8E" w:rsidRDefault="00B01C6A" w:rsidP="009234A5">
      <w:pPr>
        <w:rPr>
          <w:szCs w:val="22"/>
          <w:lang w:val="en-CA"/>
        </w:rPr>
      </w:pPr>
      <w:r>
        <w:rPr>
          <w:szCs w:val="22"/>
          <w:lang w:val="en-CA"/>
        </w:rPr>
        <w:t xml:space="preserve">It was commented that the ternary split under this case (parallel to the edge of size 128) was not prohibited, as the basis software was VTM-2.0.1. </w:t>
      </w:r>
    </w:p>
    <w:p w14:paraId="09F976B5" w14:textId="6D2021B2" w:rsidR="00D57414" w:rsidRDefault="00D57414" w:rsidP="009234A5">
      <w:pPr>
        <w:rPr>
          <w:szCs w:val="22"/>
          <w:lang w:val="en-CA"/>
        </w:rPr>
      </w:pPr>
      <w:r>
        <w:rPr>
          <w:szCs w:val="22"/>
          <w:lang w:val="en-CA"/>
        </w:rPr>
        <w:t>In addition to the primary method, an additional three methods were proposed on top of the primary method (the split constraint) but the proponent stated there was no need to present these three sub-methods.</w:t>
      </w:r>
    </w:p>
    <w:p w14:paraId="028D7B19" w14:textId="16EA1903" w:rsidR="00D57414" w:rsidRDefault="00D1299C" w:rsidP="009234A5">
      <w:pPr>
        <w:rPr>
          <w:szCs w:val="22"/>
          <w:lang w:val="en-CA"/>
        </w:rPr>
      </w:pPr>
      <w:r>
        <w:rPr>
          <w:szCs w:val="22"/>
          <w:lang w:val="en-CA"/>
        </w:rPr>
        <w:t xml:space="preserve">The proposed method has 0.08% </w:t>
      </w:r>
      <w:r w:rsidR="00D57414">
        <w:rPr>
          <w:szCs w:val="22"/>
          <w:lang w:val="en-CA"/>
        </w:rPr>
        <w:t>loss in RA vs 0.15% loss in Test 2.1.2, even though less split option was available. The maximum loss seen was for RA, class A2 had a loss of 0.17%, with the highest loss seen in DaylightRoad at 0.27%.</w:t>
      </w:r>
    </w:p>
    <w:p w14:paraId="61E063DD" w14:textId="364ACF3B" w:rsidR="00D1299C" w:rsidRDefault="00D57414" w:rsidP="009234A5">
      <w:pPr>
        <w:rPr>
          <w:szCs w:val="22"/>
          <w:lang w:val="en-CA"/>
        </w:rPr>
      </w:pPr>
      <w:r>
        <w:rPr>
          <w:szCs w:val="22"/>
          <w:lang w:val="en-CA"/>
        </w:rPr>
        <w:t>For test 2.1.2, encoder runtime 94% in RA and 98% in LDB, respectively. For this proposal encoder runtime of 98% for RA and 98% for LDB, respectively.</w:t>
      </w:r>
    </w:p>
    <w:p w14:paraId="6EFCD403" w14:textId="77777777" w:rsidR="00BF62D4" w:rsidRDefault="00BF62D4" w:rsidP="009234A5">
      <w:pPr>
        <w:rPr>
          <w:szCs w:val="22"/>
          <w:lang w:val="en-CA"/>
        </w:rPr>
      </w:pPr>
    </w:p>
    <w:p w14:paraId="5C4FEDF7" w14:textId="77777777" w:rsidR="00AB2C1E" w:rsidRPr="00F23A45" w:rsidRDefault="0094336D" w:rsidP="00AB2C1E">
      <w:pPr>
        <w:pStyle w:val="Heading9"/>
        <w:rPr>
          <w:szCs w:val="24"/>
          <w:lang w:val="en-CA" w:eastAsia="de-DE"/>
        </w:rPr>
      </w:pPr>
      <w:hyperlink r:id="rId13" w:history="1">
        <w:r w:rsidR="00AB2C1E" w:rsidRPr="00F23A45">
          <w:rPr>
            <w:color w:val="0000FF"/>
            <w:szCs w:val="24"/>
            <w:u w:val="single"/>
            <w:lang w:val="en-CA" w:eastAsia="de-DE"/>
          </w:rPr>
          <w:t>JVET-L0128</w:t>
        </w:r>
      </w:hyperlink>
      <w:r w:rsidR="00AB2C1E" w:rsidRPr="00F23A45">
        <w:rPr>
          <w:szCs w:val="24"/>
          <w:lang w:val="en-CA" w:eastAsia="de-DE"/>
        </w:rPr>
        <w:t xml:space="preserve"> CE1-related: Transform tiling for pipelined processing of large CUs [C. Rosewarne, A. Dorrell (Canon)]</w:t>
      </w:r>
    </w:p>
    <w:p w14:paraId="7517014F" w14:textId="0824B987" w:rsidR="004F2652" w:rsidRDefault="004F2652" w:rsidP="004F2652">
      <w:pPr>
        <w:rPr>
          <w:lang w:val="en-CA"/>
        </w:rPr>
      </w:pPr>
      <w:r>
        <w:rPr>
          <w:lang w:val="en-CA"/>
        </w:rPr>
        <w:t>VTM-2.0 introduced a constraint to prohibit performing a ternary split of a coding tree node with a side length exceeding 64. This restriction prevents any TU from spanning a 64x64 grid boundary (in luma, with corresponding constraint in chroma), which may be a unit of granularity for a pipelined architecture to process a frame. The current design performs a TU tiling operation for a CU larger than the available transform sizes. This contribution proposes to extend the tiling operation of TUs within a CU such that smaller TUs are used to prevent the resulting TUs from crossing the above-mentioned 64x64 grid boundary, instead of imposing the ternary split restriction. Coding results in RA are -0.17%, -0.14%, and -0.18% and LDB are -0.15%, -0.23%, and -0.18% in Y, Cb, and Cr channels, respectively.</w:t>
      </w:r>
    </w:p>
    <w:p w14:paraId="03EE1210" w14:textId="2C5F9968" w:rsidR="00BF62D4" w:rsidRDefault="00BF62D4" w:rsidP="004F2652">
      <w:pPr>
        <w:rPr>
          <w:lang w:val="en-CA"/>
        </w:rPr>
      </w:pPr>
      <w:r>
        <w:rPr>
          <w:lang w:val="en-CA"/>
        </w:rPr>
        <w:t>In class A2, for RA a gain of -0.27 was seen, with -0.43% gain in DaylightRoad2.</w:t>
      </w:r>
    </w:p>
    <w:p w14:paraId="4B4A7DD1" w14:textId="6CF94CC4" w:rsidR="00AB2C1E" w:rsidRDefault="00BF62D4" w:rsidP="009234A5">
      <w:pPr>
        <w:rPr>
          <w:szCs w:val="22"/>
          <w:lang w:val="en-CA"/>
        </w:rPr>
      </w:pPr>
      <w:r>
        <w:rPr>
          <w:szCs w:val="22"/>
          <w:lang w:val="en-CA"/>
        </w:rPr>
        <w:lastRenderedPageBreak/>
        <w:t>The current TU tiling in VTM applies only to multiple of 64 TU, which uses DCT-2, but here smaller transforms may be used.</w:t>
      </w:r>
    </w:p>
    <w:p w14:paraId="3302DEDC" w14:textId="23464458" w:rsidR="00BF62D4" w:rsidRDefault="00BF62D4" w:rsidP="009234A5">
      <w:pPr>
        <w:rPr>
          <w:szCs w:val="22"/>
          <w:lang w:val="en-CA"/>
        </w:rPr>
      </w:pPr>
      <w:r>
        <w:rPr>
          <w:szCs w:val="22"/>
          <w:lang w:val="en-CA"/>
        </w:rPr>
        <w:t>This proposal addresses the TU tiling aspect but does not consider the CU processing order aspect, which the proponents assert is a manageable cost.</w:t>
      </w:r>
    </w:p>
    <w:p w14:paraId="41AF2930" w14:textId="77777777" w:rsidR="00AB2C1E" w:rsidRPr="00F23A45" w:rsidRDefault="0094336D" w:rsidP="00AB2C1E">
      <w:pPr>
        <w:pStyle w:val="Heading9"/>
        <w:rPr>
          <w:szCs w:val="24"/>
          <w:lang w:val="en-CA" w:eastAsia="de-DE"/>
        </w:rPr>
      </w:pPr>
      <w:hyperlink r:id="rId14" w:history="1">
        <w:r w:rsidR="00AB2C1E" w:rsidRPr="00F23A45">
          <w:rPr>
            <w:color w:val="0000FF"/>
            <w:szCs w:val="24"/>
            <w:u w:val="single"/>
            <w:lang w:val="en-CA" w:eastAsia="de-DE"/>
          </w:rPr>
          <w:t>JVET-L0313</w:t>
        </w:r>
      </w:hyperlink>
      <w:r w:rsidR="00AB2C1E" w:rsidRPr="00F23A45">
        <w:rPr>
          <w:szCs w:val="24"/>
          <w:lang w:val="en-CA" w:eastAsia="de-DE"/>
        </w:rPr>
        <w:t xml:space="preserve"> CE1-related: Non-square virtual pipeline data unit [M. Xu, X. Li, S. Liu (Tencent)]</w:t>
      </w:r>
    </w:p>
    <w:p w14:paraId="2AD00FB6" w14:textId="77777777" w:rsidR="00B35F7F" w:rsidRPr="00FB4DE4" w:rsidRDefault="00B35F7F" w:rsidP="00B35F7F">
      <w:pPr>
        <w:rPr>
          <w:szCs w:val="22"/>
        </w:rPr>
      </w:pPr>
      <w:r w:rsidRPr="00FB4DE4">
        <w:rPr>
          <w:szCs w:val="22"/>
        </w:rPr>
        <w:t xml:space="preserve">Virtual pipeline data units (VPDUs) are defined in JVET-K0556 as non-overlapping MxM-luma(L)/NxN-chroma(C) units in a picture. </w:t>
      </w:r>
      <w:r w:rsidRPr="00FB4DE4">
        <w:rPr>
          <w:rFonts w:hint="eastAsia"/>
          <w:szCs w:val="22"/>
          <w:lang w:eastAsia="zh-TW"/>
        </w:rPr>
        <w:t xml:space="preserve">In </w:t>
      </w:r>
      <w:r w:rsidRPr="00FB4DE4">
        <w:rPr>
          <w:szCs w:val="22"/>
          <w:lang w:eastAsia="zh-TW"/>
        </w:rPr>
        <w:t xml:space="preserve">hardware decoders, successive VPDUs are processed by multiple pipeline stages at the same time; different stages process different VPDUs simultaneously. The VPDU size is roughly proportional to the buffer size in most pipeline stages. In this contribution, the VPDU is extended to cover non-square regions. It is reported that </w:t>
      </w:r>
      <w:r>
        <w:rPr>
          <w:szCs w:val="22"/>
          <w:lang w:eastAsia="zh-TW"/>
        </w:rPr>
        <w:t xml:space="preserve">0.00%, </w:t>
      </w:r>
      <w:r w:rsidRPr="00FB4DE4">
        <w:rPr>
          <w:szCs w:val="22"/>
          <w:lang w:eastAsia="zh-TW"/>
        </w:rPr>
        <w:t>0.22</w:t>
      </w:r>
      <w:r>
        <w:rPr>
          <w:szCs w:val="22"/>
          <w:lang w:eastAsia="zh-TW"/>
        </w:rPr>
        <w:t xml:space="preserve">%, 0.14%, and 0.17% </w:t>
      </w:r>
      <w:r w:rsidRPr="00FB4DE4">
        <w:rPr>
          <w:szCs w:val="22"/>
        </w:rPr>
        <w:t>luma BD-rate reduction</w:t>
      </w:r>
      <w:r>
        <w:rPr>
          <w:szCs w:val="22"/>
        </w:rPr>
        <w:t>s</w:t>
      </w:r>
      <w:r w:rsidRPr="00FB4DE4">
        <w:rPr>
          <w:szCs w:val="22"/>
        </w:rPr>
        <w:t xml:space="preserve"> </w:t>
      </w:r>
      <w:r>
        <w:rPr>
          <w:szCs w:val="22"/>
        </w:rPr>
        <w:t>are</w:t>
      </w:r>
      <w:r w:rsidRPr="00FB4DE4">
        <w:rPr>
          <w:szCs w:val="22"/>
        </w:rPr>
        <w:t xml:space="preserve"> achieved on average over </w:t>
      </w:r>
      <w:r>
        <w:rPr>
          <w:szCs w:val="22"/>
        </w:rPr>
        <w:t>BMS-2.1 with VTM configurations</w:t>
      </w:r>
      <w:r w:rsidRPr="00FB4DE4">
        <w:rPr>
          <w:szCs w:val="22"/>
        </w:rPr>
        <w:t xml:space="preserve"> for </w:t>
      </w:r>
      <w:r>
        <w:rPr>
          <w:szCs w:val="22"/>
        </w:rPr>
        <w:t xml:space="preserve">AI, </w:t>
      </w:r>
      <w:r w:rsidRPr="00FB4DE4">
        <w:rPr>
          <w:szCs w:val="22"/>
        </w:rPr>
        <w:t>RA</w:t>
      </w:r>
      <w:r>
        <w:rPr>
          <w:szCs w:val="22"/>
        </w:rPr>
        <w:t>, LB, and LP</w:t>
      </w:r>
      <w:r w:rsidRPr="00FB4DE4">
        <w:rPr>
          <w:szCs w:val="22"/>
        </w:rPr>
        <w:t xml:space="preserve"> configuration</w:t>
      </w:r>
      <w:r>
        <w:rPr>
          <w:szCs w:val="22"/>
        </w:rPr>
        <w:t>s</w:t>
      </w:r>
      <w:r w:rsidRPr="00FB4DE4">
        <w:rPr>
          <w:szCs w:val="22"/>
        </w:rPr>
        <w:t>.</w:t>
      </w:r>
    </w:p>
    <w:p w14:paraId="5D7C1A8E" w14:textId="274ECE10" w:rsidR="00AB2C1E" w:rsidRDefault="00AB2C1E" w:rsidP="009234A5">
      <w:pPr>
        <w:rPr>
          <w:szCs w:val="22"/>
        </w:rPr>
      </w:pPr>
    </w:p>
    <w:p w14:paraId="1544004D" w14:textId="1507C1D7" w:rsidR="00B35F7F" w:rsidRDefault="00B35F7F" w:rsidP="009234A5">
      <w:pPr>
        <w:rPr>
          <w:szCs w:val="22"/>
        </w:rPr>
      </w:pPr>
      <w:r>
        <w:rPr>
          <w:szCs w:val="22"/>
        </w:rPr>
        <w:t xml:space="preserve">As background, different shape VPDU is allowed, provided the area is the same. Not only may VPDU be non-square but may also be irregular in shape. For example, a 128x128 CU with two ternary splits in opposing directions and finally a binary split in the centre introduces say two 32x64 CU in the centre. Two 32x128 VPDU exist for the side CUs of the CTU and two ‘L’ shaped VPDU process each process a 64x32 CU and a 32x64 CU. It means a centre 64x64 CU </w:t>
      </w:r>
      <w:r w:rsidR="00260058">
        <w:rPr>
          <w:szCs w:val="22"/>
        </w:rPr>
        <w:t xml:space="preserve">inside a CTU </w:t>
      </w:r>
      <w:r>
        <w:rPr>
          <w:szCs w:val="22"/>
        </w:rPr>
        <w:t>is not possible.</w:t>
      </w:r>
    </w:p>
    <w:p w14:paraId="70A26AEF" w14:textId="5F2C2F45" w:rsidR="00B35F7F" w:rsidRDefault="009A558E" w:rsidP="009234A5">
      <w:pPr>
        <w:rPr>
          <w:szCs w:val="22"/>
        </w:rPr>
      </w:pPr>
      <w:r>
        <w:rPr>
          <w:szCs w:val="22"/>
        </w:rPr>
        <w:t xml:space="preserve">Results for RA in class </w:t>
      </w:r>
      <w:r w:rsidR="00B35F7F">
        <w:rPr>
          <w:szCs w:val="22"/>
        </w:rPr>
        <w:t xml:space="preserve">A2 </w:t>
      </w:r>
      <w:r>
        <w:rPr>
          <w:szCs w:val="22"/>
        </w:rPr>
        <w:t xml:space="preserve">are </w:t>
      </w:r>
      <w:r w:rsidR="00B35F7F">
        <w:rPr>
          <w:szCs w:val="22"/>
        </w:rPr>
        <w:t>-0.37% and overall was -0.22%. For DaylightRoad2, a gain of -0.59%</w:t>
      </w:r>
      <w:r>
        <w:rPr>
          <w:szCs w:val="22"/>
        </w:rPr>
        <w:t xml:space="preserve"> was observed</w:t>
      </w:r>
      <w:r w:rsidR="00B35F7F">
        <w:rPr>
          <w:szCs w:val="22"/>
        </w:rPr>
        <w:t>.</w:t>
      </w:r>
    </w:p>
    <w:p w14:paraId="7E3CBABE" w14:textId="43808205" w:rsidR="00260058" w:rsidRDefault="00260058" w:rsidP="009234A5">
      <w:pPr>
        <w:rPr>
          <w:szCs w:val="22"/>
        </w:rPr>
      </w:pPr>
      <w:r>
        <w:rPr>
          <w:szCs w:val="22"/>
        </w:rPr>
        <w:t>There is no TU</w:t>
      </w:r>
      <w:r w:rsidR="009A558E">
        <w:rPr>
          <w:szCs w:val="22"/>
        </w:rPr>
        <w:t xml:space="preserve"> or CU</w:t>
      </w:r>
      <w:r>
        <w:rPr>
          <w:szCs w:val="22"/>
        </w:rPr>
        <w:t xml:space="preserve"> spanning </w:t>
      </w:r>
      <w:r w:rsidR="009A558E">
        <w:rPr>
          <w:szCs w:val="22"/>
        </w:rPr>
        <w:t xml:space="preserve">a </w:t>
      </w:r>
      <w:r>
        <w:rPr>
          <w:szCs w:val="22"/>
        </w:rPr>
        <w:t>VDPU boundary, and VPDU processing order matches CU processing order.</w:t>
      </w:r>
    </w:p>
    <w:p w14:paraId="5A2AC750" w14:textId="4C9080C3" w:rsidR="00260058" w:rsidRDefault="00260058" w:rsidP="009234A5">
      <w:pPr>
        <w:rPr>
          <w:szCs w:val="22"/>
        </w:rPr>
      </w:pPr>
      <w:r>
        <w:rPr>
          <w:szCs w:val="22"/>
        </w:rPr>
        <w:t>It was commented that the addressing for the L shape is more complex, and that using a 128x128 buffer may be preferable. Reconstructing the L shape region back into square VPDU would require more buffering and delay.</w:t>
      </w:r>
    </w:p>
    <w:p w14:paraId="5EA899F2" w14:textId="539D13DF" w:rsidR="009A558E" w:rsidRDefault="009A558E" w:rsidP="009234A5">
      <w:pPr>
        <w:rPr>
          <w:szCs w:val="22"/>
        </w:rPr>
      </w:pPr>
      <w:r>
        <w:rPr>
          <w:szCs w:val="22"/>
        </w:rPr>
        <w:t>It was commented that results with only square-shaped VPDU would be of interest.</w:t>
      </w:r>
    </w:p>
    <w:p w14:paraId="4C104507" w14:textId="78DFA2DB" w:rsidR="009A558E" w:rsidRPr="00B35F7F" w:rsidRDefault="009A558E" w:rsidP="009234A5">
      <w:pPr>
        <w:rPr>
          <w:szCs w:val="22"/>
        </w:rPr>
      </w:pPr>
      <w:r>
        <w:rPr>
          <w:szCs w:val="22"/>
        </w:rPr>
        <w:t>Another comment made was that these constraints are affecting the more relevant operating points of the codec (UHD).</w:t>
      </w:r>
    </w:p>
    <w:p w14:paraId="0C5F180F" w14:textId="77777777" w:rsidR="00AB2C1E" w:rsidRPr="00F23A45" w:rsidRDefault="0094336D" w:rsidP="00AB2C1E">
      <w:pPr>
        <w:pStyle w:val="Heading9"/>
        <w:rPr>
          <w:szCs w:val="24"/>
          <w:lang w:val="en-CA" w:eastAsia="de-DE"/>
        </w:rPr>
      </w:pPr>
      <w:hyperlink r:id="rId15" w:history="1">
        <w:r w:rsidR="00AB2C1E" w:rsidRPr="00F23A45">
          <w:rPr>
            <w:color w:val="0000FF"/>
            <w:szCs w:val="24"/>
            <w:u w:val="single"/>
            <w:lang w:val="en-CA" w:eastAsia="de-DE"/>
          </w:rPr>
          <w:t>JVET-L0551</w:t>
        </w:r>
      </w:hyperlink>
      <w:r w:rsidR="00AB2C1E" w:rsidRPr="00F23A45">
        <w:rPr>
          <w:szCs w:val="24"/>
          <w:lang w:val="en-CA" w:eastAsia="de-DE"/>
        </w:rPr>
        <w:t xml:space="preserve"> CE1-related: fix on ternary split restriction [Y. Zhao, J. Chen (Huawei)] [late] [miss]</w:t>
      </w:r>
    </w:p>
    <w:p w14:paraId="6ADA2FF1" w14:textId="77777777" w:rsidR="009A558E" w:rsidRDefault="009A558E" w:rsidP="009A558E">
      <w:pPr>
        <w:rPr>
          <w:lang w:val="en-CA"/>
        </w:rPr>
      </w:pPr>
      <w:r>
        <w:rPr>
          <w:lang w:val="en-CA"/>
        </w:rPr>
        <w:t>In VTM2.0, the maxTtSize is set as 64 to disabled TT splits for a 128x128 node. In VVC draft 2, if one side of a node is larger than maxTtSize, neither vertical nor horizontal TT split is allowed. In fact, an Nx128 (N&lt;=64) node using vertical TT split does not cause one TU covering two 64x64 pipeline blocks, and is also allowed in VTM2.0.1. Therefore, the VVC draft 2 and the VTM 2.0.1 are not aligned. The previous adoption may not be clear enough on how to prohibit TT splits for Nx128 and 128xN nodes. This contribution proposes a description of TT split restriction. The coding results are identical to VTM anchor in VTM CTC.</w:t>
      </w:r>
    </w:p>
    <w:p w14:paraId="516B9379" w14:textId="3B32D1D2" w:rsidR="00AB2C1E" w:rsidRDefault="00AB2C1E" w:rsidP="009234A5">
      <w:pPr>
        <w:rPr>
          <w:szCs w:val="22"/>
          <w:lang w:val="en-CA"/>
        </w:rPr>
      </w:pPr>
    </w:p>
    <w:p w14:paraId="27A82C2C" w14:textId="14358FDD" w:rsidR="009A558E" w:rsidRDefault="009A558E" w:rsidP="009234A5">
      <w:pPr>
        <w:rPr>
          <w:szCs w:val="22"/>
          <w:lang w:val="en-CA"/>
        </w:rPr>
      </w:pPr>
      <w:r>
        <w:rPr>
          <w:szCs w:val="22"/>
          <w:lang w:val="en-CA"/>
        </w:rPr>
        <w:t>Two issues for VVC: One is TU spanning two (64x64) VPDU. Other is processing order.</w:t>
      </w:r>
    </w:p>
    <w:p w14:paraId="52184400" w14:textId="68E4711B" w:rsidR="00AB2C1E" w:rsidRDefault="009A558E" w:rsidP="009234A5">
      <w:pPr>
        <w:rPr>
          <w:szCs w:val="22"/>
          <w:lang w:val="en-CA"/>
        </w:rPr>
      </w:pPr>
      <w:r>
        <w:rPr>
          <w:szCs w:val="22"/>
          <w:lang w:val="en-CA"/>
        </w:rPr>
        <w:t>The VTM-2.0.1 does not disable the ternary split of a 64x128/128x64 block along the same direction as 128-length edge of the region. Such a split does not introduce a TU tiling issue.</w:t>
      </w:r>
    </w:p>
    <w:p w14:paraId="57A05177" w14:textId="16CA08C5" w:rsidR="0022480A" w:rsidRDefault="0022480A" w:rsidP="009234A5">
      <w:pPr>
        <w:rPr>
          <w:szCs w:val="22"/>
          <w:lang w:val="en-CA"/>
        </w:rPr>
      </w:pPr>
      <w:r>
        <w:rPr>
          <w:szCs w:val="22"/>
          <w:lang w:val="en-CA"/>
        </w:rPr>
        <w:t xml:space="preserve"> This proposal suggests to align the VVC text with the VTM software, i.e. to allow the above split. As such, there is no coding impact. The coding result of implementing the restriction as made in Ljubljana was not provided.</w:t>
      </w:r>
    </w:p>
    <w:p w14:paraId="0FEA79EA" w14:textId="0670516D" w:rsidR="0022480A" w:rsidRDefault="0022480A" w:rsidP="009234A5">
      <w:pPr>
        <w:rPr>
          <w:szCs w:val="22"/>
          <w:lang w:val="en-CA"/>
        </w:rPr>
      </w:pPr>
      <w:r>
        <w:rPr>
          <w:szCs w:val="22"/>
          <w:lang w:val="en-CA"/>
        </w:rPr>
        <w:t>It was commented that although there is no TU tiling issue in VTM-2.0.1 and hence in this proposal, the CU processing order does not follow 64x64 VPDU.</w:t>
      </w:r>
    </w:p>
    <w:p w14:paraId="261C16FA" w14:textId="46605A7E" w:rsidR="0022480A" w:rsidRDefault="0022480A" w:rsidP="009234A5">
      <w:pPr>
        <w:rPr>
          <w:szCs w:val="22"/>
          <w:lang w:val="en-CA"/>
        </w:rPr>
      </w:pPr>
      <w:r>
        <w:rPr>
          <w:szCs w:val="22"/>
          <w:lang w:val="en-CA"/>
        </w:rPr>
        <w:lastRenderedPageBreak/>
        <w:t>A software change was included which replaces the existing condition with a different one having the same effect, however one that allows MAX_TT_SIZE be set independently of the pipeline size.</w:t>
      </w:r>
    </w:p>
    <w:p w14:paraId="797C6DC2" w14:textId="092BAB4A" w:rsidR="0022480A" w:rsidRDefault="0022480A" w:rsidP="009234A5">
      <w:pPr>
        <w:rPr>
          <w:szCs w:val="22"/>
          <w:lang w:val="en-CA"/>
        </w:rPr>
      </w:pPr>
    </w:p>
    <w:p w14:paraId="6B56F93E" w14:textId="07FBFC6B" w:rsidR="0022480A" w:rsidRDefault="00DA321F" w:rsidP="009234A5">
      <w:pPr>
        <w:rPr>
          <w:szCs w:val="22"/>
          <w:lang w:val="en-CA"/>
        </w:rPr>
      </w:pPr>
      <w:r>
        <w:rPr>
          <w:szCs w:val="22"/>
          <w:lang w:val="en-CA"/>
        </w:rPr>
        <w:t xml:space="preserve">The BoG </w:t>
      </w:r>
      <w:r w:rsidR="00F03902">
        <w:rPr>
          <w:szCs w:val="22"/>
          <w:lang w:val="en-CA"/>
        </w:rPr>
        <w:t>had</w:t>
      </w:r>
      <w:r>
        <w:rPr>
          <w:szCs w:val="22"/>
          <w:lang w:val="en-CA"/>
        </w:rPr>
        <w:t xml:space="preserve"> consensus that TUs should be contained within VPDUs.</w:t>
      </w:r>
      <w:r w:rsidR="00F03902">
        <w:rPr>
          <w:szCs w:val="22"/>
          <w:lang w:val="en-CA"/>
        </w:rPr>
        <w:t xml:space="preserve"> It was further commented that TU processing order should not result in later revisiting an earlier VPDU. However, at the picture boundary the implicit split is not consistent with this constraint.</w:t>
      </w:r>
    </w:p>
    <w:p w14:paraId="0FF458A3" w14:textId="14BBE6E9" w:rsidR="00DA321F" w:rsidRDefault="00F03902" w:rsidP="009234A5">
      <w:pPr>
        <w:rPr>
          <w:szCs w:val="22"/>
          <w:lang w:val="en-CA"/>
        </w:rPr>
      </w:pPr>
      <w:r>
        <w:rPr>
          <w:szCs w:val="22"/>
          <w:lang w:val="en-CA"/>
        </w:rPr>
        <w:t>The BoG had consensus that CUs could cross the VPDU boundary (so no need to e.g. effectively reduce CTU size to 64x64).</w:t>
      </w:r>
    </w:p>
    <w:p w14:paraId="07964440" w14:textId="3C56771D" w:rsidR="00F03902" w:rsidRDefault="00F03902" w:rsidP="009234A5">
      <w:pPr>
        <w:rPr>
          <w:szCs w:val="22"/>
          <w:lang w:val="en-CA"/>
        </w:rPr>
      </w:pPr>
      <w:r>
        <w:rPr>
          <w:szCs w:val="22"/>
          <w:lang w:val="en-CA"/>
        </w:rPr>
        <w:t xml:space="preserve">The BoG considered that two viewpoints were in </w:t>
      </w:r>
      <w:r w:rsidR="00D21437">
        <w:rPr>
          <w:szCs w:val="22"/>
          <w:lang w:val="en-CA"/>
        </w:rPr>
        <w:t>contention</w:t>
      </w:r>
      <w:r>
        <w:rPr>
          <w:szCs w:val="22"/>
          <w:lang w:val="en-CA"/>
        </w:rPr>
        <w:t>: 1. That flexible block structure should be retained in maximise coding efficiency</w:t>
      </w:r>
      <w:r w:rsidR="009D288C">
        <w:rPr>
          <w:szCs w:val="22"/>
          <w:lang w:val="en-CA"/>
        </w:rPr>
        <w:t xml:space="preserve"> at the higher resolution operating point</w:t>
      </w:r>
      <w:r>
        <w:rPr>
          <w:szCs w:val="22"/>
          <w:lang w:val="en-CA"/>
        </w:rPr>
        <w:t xml:space="preserve">, and 2. That constraints should </w:t>
      </w:r>
      <w:r w:rsidR="00D21437">
        <w:rPr>
          <w:szCs w:val="22"/>
          <w:lang w:val="en-CA"/>
        </w:rPr>
        <w:t xml:space="preserve">be imposed that </w:t>
      </w:r>
      <w:r>
        <w:rPr>
          <w:szCs w:val="22"/>
          <w:lang w:val="en-CA"/>
        </w:rPr>
        <w:t xml:space="preserve">enable hardware </w:t>
      </w:r>
      <w:r w:rsidR="00D21437">
        <w:rPr>
          <w:szCs w:val="22"/>
          <w:lang w:val="en-CA"/>
        </w:rPr>
        <w:t>pipeline designs at cost levels deemed acceptable.</w:t>
      </w:r>
    </w:p>
    <w:p w14:paraId="77E0B100" w14:textId="37D2A90B" w:rsidR="00D21437" w:rsidRDefault="00F21D09" w:rsidP="009234A5">
      <w:pPr>
        <w:rPr>
          <w:szCs w:val="22"/>
          <w:lang w:val="en-CA"/>
        </w:rPr>
      </w:pPr>
      <w:r>
        <w:rPr>
          <w:szCs w:val="22"/>
          <w:lang w:val="en-CA"/>
        </w:rPr>
        <w:t>It was commented that one solution that addressed the TU tiling and processing order constraints was the Test 2.1.2.</w:t>
      </w:r>
    </w:p>
    <w:p w14:paraId="27ABCF8F" w14:textId="6AE4C54F" w:rsidR="00345EC8" w:rsidRPr="005B217D" w:rsidRDefault="00345EC8" w:rsidP="009234A5">
      <w:pPr>
        <w:rPr>
          <w:szCs w:val="22"/>
          <w:lang w:val="en-CA"/>
        </w:rPr>
      </w:pPr>
      <w:r>
        <w:rPr>
          <w:szCs w:val="22"/>
          <w:lang w:val="en-CA"/>
        </w:rPr>
        <w:t>The BoG recommended further review in the main track.</w:t>
      </w:r>
    </w:p>
    <w:sectPr w:rsidR="00345EC8"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B031D" w14:textId="77777777" w:rsidR="0049445A" w:rsidRDefault="0049445A">
      <w:r>
        <w:separator/>
      </w:r>
    </w:p>
  </w:endnote>
  <w:endnote w:type="continuationSeparator" w:id="0">
    <w:p w14:paraId="31075B2C" w14:textId="77777777" w:rsidR="0049445A" w:rsidRDefault="0049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D4D6E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336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5566">
      <w:rPr>
        <w:rStyle w:val="PageNumber"/>
        <w:noProof/>
      </w:rPr>
      <w:t>2018-10-06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5943C" w14:textId="77777777" w:rsidR="0049445A" w:rsidRDefault="0049445A">
      <w:r>
        <w:separator/>
      </w:r>
    </w:p>
  </w:footnote>
  <w:footnote w:type="continuationSeparator" w:id="0">
    <w:p w14:paraId="7B078BDF" w14:textId="77777777" w:rsidR="0049445A" w:rsidRDefault="0049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0A47"/>
    <w:rsid w:val="001A297E"/>
    <w:rsid w:val="001A368E"/>
    <w:rsid w:val="001A7329"/>
    <w:rsid w:val="001A792F"/>
    <w:rsid w:val="001A7E8E"/>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80A"/>
    <w:rsid w:val="00225016"/>
    <w:rsid w:val="002264A6"/>
    <w:rsid w:val="00227BA7"/>
    <w:rsid w:val="0023011C"/>
    <w:rsid w:val="002375C1"/>
    <w:rsid w:val="00260058"/>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5EC8"/>
    <w:rsid w:val="00346148"/>
    <w:rsid w:val="003526DF"/>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2652"/>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73F8"/>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4604"/>
    <w:rsid w:val="007F67A1"/>
    <w:rsid w:val="00811C05"/>
    <w:rsid w:val="008206C8"/>
    <w:rsid w:val="0086387C"/>
    <w:rsid w:val="00874A6C"/>
    <w:rsid w:val="00876C65"/>
    <w:rsid w:val="008A4B4C"/>
    <w:rsid w:val="008C239F"/>
    <w:rsid w:val="008E0C4D"/>
    <w:rsid w:val="008E480C"/>
    <w:rsid w:val="00907757"/>
    <w:rsid w:val="009212B0"/>
    <w:rsid w:val="00921FA1"/>
    <w:rsid w:val="009234A5"/>
    <w:rsid w:val="00933453"/>
    <w:rsid w:val="009336F7"/>
    <w:rsid w:val="0093636C"/>
    <w:rsid w:val="009374A7"/>
    <w:rsid w:val="0094336D"/>
    <w:rsid w:val="00945FEC"/>
    <w:rsid w:val="00955F6D"/>
    <w:rsid w:val="00977C16"/>
    <w:rsid w:val="0098551D"/>
    <w:rsid w:val="0099518F"/>
    <w:rsid w:val="009A523D"/>
    <w:rsid w:val="009A558E"/>
    <w:rsid w:val="009B02A1"/>
    <w:rsid w:val="009D288C"/>
    <w:rsid w:val="009D7CE6"/>
    <w:rsid w:val="009F496B"/>
    <w:rsid w:val="00A01439"/>
    <w:rsid w:val="00A02E61"/>
    <w:rsid w:val="00A05CFF"/>
    <w:rsid w:val="00A13048"/>
    <w:rsid w:val="00A46843"/>
    <w:rsid w:val="00A56B97"/>
    <w:rsid w:val="00A6093D"/>
    <w:rsid w:val="00A767DC"/>
    <w:rsid w:val="00A76A6D"/>
    <w:rsid w:val="00A83253"/>
    <w:rsid w:val="00A86677"/>
    <w:rsid w:val="00A91F37"/>
    <w:rsid w:val="00AA6E84"/>
    <w:rsid w:val="00AB1A1C"/>
    <w:rsid w:val="00AB2C1E"/>
    <w:rsid w:val="00AD05A8"/>
    <w:rsid w:val="00AE341B"/>
    <w:rsid w:val="00B01905"/>
    <w:rsid w:val="00B01C6A"/>
    <w:rsid w:val="00B07CA7"/>
    <w:rsid w:val="00B1279A"/>
    <w:rsid w:val="00B35F7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62D4"/>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1299C"/>
    <w:rsid w:val="00D21437"/>
    <w:rsid w:val="00D446EC"/>
    <w:rsid w:val="00D51BF0"/>
    <w:rsid w:val="00D531DB"/>
    <w:rsid w:val="00D55566"/>
    <w:rsid w:val="00D55942"/>
    <w:rsid w:val="00D57414"/>
    <w:rsid w:val="00D807BF"/>
    <w:rsid w:val="00D82FCC"/>
    <w:rsid w:val="00DA17FC"/>
    <w:rsid w:val="00DA321F"/>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3902"/>
    <w:rsid w:val="00F21D09"/>
    <w:rsid w:val="00F2488D"/>
    <w:rsid w:val="00F601A0"/>
    <w:rsid w:val="00F712E9"/>
    <w:rsid w:val="00F73032"/>
    <w:rsid w:val="00F848FC"/>
    <w:rsid w:val="00F906F6"/>
    <w:rsid w:val="00F9282A"/>
    <w:rsid w:val="00F96BAD"/>
    <w:rsid w:val="00FA139D"/>
    <w:rsid w:val="00FB0B3A"/>
    <w:rsid w:val="00FB0E84"/>
    <w:rsid w:val="00FB6F1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20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413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561"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4660" TargetMode="External"/><Relationship Id="rId10" Type="http://schemas.openxmlformats.org/officeDocument/2006/relationships/hyperlink" Target="mailto:minhua.zhou@broadcom.com" TargetMode="External"/><Relationship Id="rId4" Type="http://schemas.openxmlformats.org/officeDocument/2006/relationships/webSettings" Target="webSettings.xml"/><Relationship Id="rId9" Type="http://schemas.openxmlformats.org/officeDocument/2006/relationships/hyperlink" Target="mailto:chris.rosewarne@cisra.canon.com.au" TargetMode="External"/><Relationship Id="rId14" Type="http://schemas.openxmlformats.org/officeDocument/2006/relationships/hyperlink" Target="http://phenix.it-sudparis.eu/jvet/doc_end_user/current_document.php?id=44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4</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17</cp:revision>
  <cp:lastPrinted>1900-01-01T08:00:00Z</cp:lastPrinted>
  <dcterms:created xsi:type="dcterms:W3CDTF">2018-10-05T10:37:00Z</dcterms:created>
  <dcterms:modified xsi:type="dcterms:W3CDTF">2018-10-05T15:30:00Z</dcterms:modified>
</cp:coreProperties>
</file>