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A61174"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ECECD1F" w:rsidR="00E61DAC" w:rsidRPr="005B217D" w:rsidRDefault="000243CC"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277938E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43A0A">
              <w:rPr>
                <w:lang w:val="en-CA"/>
              </w:rPr>
              <w:t>L0518</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420"/>
        <w:gridCol w:w="810"/>
        <w:gridCol w:w="388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3E2D429" w:rsidR="00E61DAC" w:rsidRPr="005B217D" w:rsidRDefault="00F43A0A" w:rsidP="009D7CE6">
            <w:pPr>
              <w:spacing w:before="60" w:after="60"/>
              <w:rPr>
                <w:b/>
                <w:szCs w:val="22"/>
                <w:lang w:val="en-CA"/>
              </w:rPr>
            </w:pPr>
            <w:r>
              <w:t>Cross check of JVET-L0297 (CE8-related: CPR mode with local search range optimization)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BFCC45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A3C2622" w:rsidR="00E61DAC" w:rsidRPr="005B217D" w:rsidRDefault="001907D6" w:rsidP="001907D6">
            <w:pPr>
              <w:spacing w:before="60" w:after="60"/>
              <w:rPr>
                <w:szCs w:val="22"/>
                <w:lang w:val="en-CA"/>
              </w:rPr>
            </w:pPr>
            <w:r>
              <w:rPr>
                <w:szCs w:val="22"/>
                <w:lang w:val="en-CA"/>
              </w:rPr>
              <w:t>Information</w:t>
            </w:r>
          </w:p>
        </w:tc>
      </w:tr>
      <w:tr w:rsidR="00E61DAC" w:rsidRPr="005B217D" w14:paraId="714CD808" w14:textId="77777777" w:rsidTr="001907D6">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20" w:type="dxa"/>
          </w:tcPr>
          <w:p w14:paraId="38A2EEE5" w14:textId="77777777" w:rsidR="00E61DAC" w:rsidRDefault="001907D6">
            <w:pPr>
              <w:spacing w:before="60" w:after="60"/>
              <w:rPr>
                <w:szCs w:val="22"/>
                <w:lang w:val="en-CA"/>
              </w:rPr>
            </w:pPr>
            <w:r>
              <w:rPr>
                <w:szCs w:val="22"/>
                <w:lang w:val="en-CA"/>
              </w:rPr>
              <w:t>Gayathri Venugopal</w:t>
            </w:r>
            <w:r>
              <w:rPr>
                <w:szCs w:val="22"/>
                <w:lang w:val="en-CA"/>
              </w:rPr>
              <w:br/>
            </w:r>
            <w:r>
              <w:rPr>
                <w:szCs w:val="22"/>
                <w:lang w:val="en-CA"/>
              </w:rPr>
              <w:br/>
            </w:r>
          </w:p>
          <w:p w14:paraId="0F665274" w14:textId="77777777" w:rsidR="001907D6" w:rsidRDefault="001907D6" w:rsidP="001907D6">
            <w:pPr>
              <w:spacing w:before="60" w:after="60"/>
              <w:rPr>
                <w:szCs w:val="22"/>
                <w:lang w:val="de-DE"/>
              </w:rPr>
            </w:pPr>
            <w:r>
              <w:rPr>
                <w:szCs w:val="22"/>
                <w:lang w:val="de-DE"/>
              </w:rPr>
              <w:t>Fraunhofer HHI</w:t>
            </w:r>
            <w:r>
              <w:rPr>
                <w:szCs w:val="22"/>
                <w:lang w:val="de-DE"/>
              </w:rPr>
              <w:br/>
              <w:t>Einsteinufer 37</w:t>
            </w:r>
            <w:r>
              <w:rPr>
                <w:szCs w:val="22"/>
                <w:lang w:val="de-DE"/>
              </w:rPr>
              <w:br/>
              <w:t>10587 Berlin, Germany</w:t>
            </w:r>
          </w:p>
          <w:p w14:paraId="49D81240" w14:textId="63CC88A4" w:rsidR="001907D6" w:rsidRPr="005B217D" w:rsidRDefault="001907D6">
            <w:pPr>
              <w:spacing w:before="60" w:after="60"/>
              <w:rPr>
                <w:szCs w:val="22"/>
                <w:lang w:val="en-CA"/>
              </w:rPr>
            </w:pPr>
          </w:p>
        </w:tc>
        <w:tc>
          <w:tcPr>
            <w:tcW w:w="810" w:type="dxa"/>
          </w:tcPr>
          <w:p w14:paraId="0140ECA2" w14:textId="464901BD"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888" w:type="dxa"/>
          </w:tcPr>
          <w:p w14:paraId="32C2ABFD" w14:textId="382F4006" w:rsidR="00E61DAC" w:rsidRPr="005B217D" w:rsidRDefault="001907D6" w:rsidP="005952A5">
            <w:pPr>
              <w:spacing w:before="60" w:after="60"/>
              <w:rPr>
                <w:szCs w:val="22"/>
                <w:lang w:val="en-CA"/>
              </w:rPr>
            </w:pPr>
            <w:r>
              <w:rPr>
                <w:szCs w:val="22"/>
                <w:lang w:val="en-CA"/>
              </w:rPr>
              <w:t>+49 30 31002 287</w:t>
            </w:r>
            <w:r w:rsidR="00E61DAC" w:rsidRPr="005B217D">
              <w:rPr>
                <w:szCs w:val="22"/>
                <w:lang w:val="en-CA"/>
              </w:rPr>
              <w:br/>
            </w:r>
            <w:r>
              <w:rPr>
                <w:szCs w:val="22"/>
                <w:lang w:val="en-CA"/>
              </w:rPr>
              <w:t>gayathri.venugopal@hhi.fraunhofer.de</w:t>
            </w:r>
          </w:p>
        </w:tc>
      </w:tr>
      <w:tr w:rsidR="00E61DAC" w:rsidRPr="001907D6"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9AEFBBD" w:rsidR="00E61DAC" w:rsidRPr="001907D6" w:rsidRDefault="001907D6">
            <w:pPr>
              <w:spacing w:before="60" w:after="60"/>
              <w:rPr>
                <w:szCs w:val="22"/>
                <w:lang w:val="de-DE"/>
              </w:rPr>
            </w:pPr>
            <w:r w:rsidRPr="00F90CF3">
              <w:rPr>
                <w:szCs w:val="22"/>
                <w:lang w:val="de-DE"/>
              </w:rPr>
              <w:t>Fraunhofer HHI, Einsteinufer 37, 10587 Berlin, Germany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187792D" w:rsidR="00275BCF" w:rsidRDefault="00275BCF" w:rsidP="009234A5">
      <w:pPr>
        <w:pStyle w:val="Heading1"/>
        <w:numPr>
          <w:ilvl w:val="0"/>
          <w:numId w:val="0"/>
        </w:numPr>
        <w:ind w:left="432" w:hanging="432"/>
        <w:rPr>
          <w:lang w:val="en-CA"/>
        </w:rPr>
      </w:pPr>
      <w:r w:rsidRPr="005B217D">
        <w:rPr>
          <w:lang w:val="en-CA"/>
        </w:rPr>
        <w:t>Abstract</w:t>
      </w:r>
    </w:p>
    <w:p w14:paraId="5540938E" w14:textId="565148E4" w:rsidR="004E5898" w:rsidRDefault="004E5898" w:rsidP="004E5898">
      <w:pPr>
        <w:rPr>
          <w:szCs w:val="22"/>
        </w:rPr>
      </w:pPr>
      <w:r>
        <w:rPr>
          <w:lang w:val="en-CA"/>
        </w:rPr>
        <w:t xml:space="preserve">This document is the cross-check report of </w:t>
      </w:r>
      <w:r>
        <w:t>JVET-L0297 (CE8-related: CPR mode with local search range optimization).</w:t>
      </w:r>
      <w:r w:rsidR="00514E71">
        <w:t xml:space="preserve"> The proposed method increases the effective search range for CPR mode with local reference constraints, without increasing the memory</w:t>
      </w:r>
      <w:r>
        <w:t xml:space="preserve"> </w:t>
      </w:r>
      <w:r w:rsidR="00514E71">
        <w:rPr>
          <w:lang w:val="en-CA"/>
        </w:rPr>
        <w:t xml:space="preserve">to store reconstructed samples for CPR referencing. </w:t>
      </w:r>
      <w:r>
        <w:rPr>
          <w:szCs w:val="22"/>
        </w:rPr>
        <w:t xml:space="preserve">The </w:t>
      </w:r>
      <w:r w:rsidR="00EB170C">
        <w:rPr>
          <w:szCs w:val="22"/>
        </w:rPr>
        <w:t xml:space="preserve">obtained </w:t>
      </w:r>
      <w:r>
        <w:rPr>
          <w:szCs w:val="22"/>
        </w:rPr>
        <w:t>BD-rate gain matches with that of the proponent</w:t>
      </w:r>
      <w:r w:rsidR="00EB170C">
        <w:rPr>
          <w:szCs w:val="22"/>
        </w:rPr>
        <w:t>’s</w:t>
      </w:r>
      <w:r>
        <w:rPr>
          <w:szCs w:val="22"/>
        </w:rPr>
        <w:t>. However, noticeable differences is observed in the run-time values. The overall encoder run-time is 20% more for AI configuration when tested against VTM-2.0.1</w:t>
      </w:r>
      <w:r w:rsidR="00EB170C">
        <w:rPr>
          <w:szCs w:val="22"/>
        </w:rPr>
        <w:t xml:space="preserve"> and </w:t>
      </w:r>
      <w:r w:rsidR="00EB170C">
        <w:rPr>
          <w:szCs w:val="22"/>
        </w:rPr>
        <w:t xml:space="preserve">6% more when tested against </w:t>
      </w:r>
      <w:r w:rsidR="00EB170C">
        <w:rPr>
          <w:lang w:val="en-CA"/>
        </w:rPr>
        <w:t>VTM-2.1rc1+CPR+CE8.3.1b</w:t>
      </w:r>
      <w:r>
        <w:rPr>
          <w:szCs w:val="22"/>
        </w:rPr>
        <w:t>.</w:t>
      </w:r>
    </w:p>
    <w:p w14:paraId="735B7F45" w14:textId="77777777" w:rsidR="004E5898" w:rsidRPr="004E5898" w:rsidRDefault="004E5898" w:rsidP="004E5898"/>
    <w:p w14:paraId="1539A21D" w14:textId="27361FF9" w:rsidR="001F2594" w:rsidRDefault="00CA7A7E" w:rsidP="00CA7A7E">
      <w:pPr>
        <w:pStyle w:val="Heading1"/>
        <w:rPr>
          <w:lang w:val="en-CA"/>
        </w:rPr>
      </w:pPr>
      <w:r>
        <w:rPr>
          <w:lang w:val="en-CA"/>
        </w:rPr>
        <w:t xml:space="preserve">Introduction </w:t>
      </w:r>
    </w:p>
    <w:p w14:paraId="62754D3A" w14:textId="7C9DF2E1" w:rsidR="004E5898" w:rsidRDefault="004E5898" w:rsidP="004E5898">
      <w:pPr>
        <w:rPr>
          <w:lang w:val="en-CA"/>
        </w:rPr>
      </w:pPr>
      <w:r>
        <w:rPr>
          <w:lang w:val="en-CA"/>
        </w:rPr>
        <w:t>The software package provided</w:t>
      </w:r>
      <w:r w:rsidR="00514E71">
        <w:rPr>
          <w:lang w:val="en-CA"/>
        </w:rPr>
        <w:t xml:space="preserve"> by the proponent was reviewed. JVET-L0297 proposes an improvement on the test CE8.3.1b</w:t>
      </w:r>
      <w:r w:rsidR="00227CA1">
        <w:rPr>
          <w:lang w:val="en-CA"/>
        </w:rPr>
        <w:t xml:space="preserve"> [1]</w:t>
      </w:r>
      <w:r w:rsidR="00514E71">
        <w:rPr>
          <w:lang w:val="en-CA"/>
        </w:rPr>
        <w:t>. In the new method,</w:t>
      </w:r>
      <w:r w:rsidR="00514E71">
        <w:rPr>
          <w:szCs w:val="22"/>
        </w:rPr>
        <w:t xml:space="preserve"> </w:t>
      </w:r>
      <w:r w:rsidR="00514E71">
        <w:rPr>
          <w:lang w:val="en-CA"/>
        </w:rPr>
        <w:t>the effective search range for CPR mode with local reference constraints is increased, while it is asserted that the required memory to store reconstructed samples for CPR referencing is kept unchanged.</w:t>
      </w:r>
    </w:p>
    <w:p w14:paraId="71B9215E" w14:textId="78ABE48A" w:rsidR="00D648A9" w:rsidRDefault="001C5693" w:rsidP="004E5898">
      <w:pPr>
        <w:rPr>
          <w:lang w:val="en-CA"/>
        </w:rPr>
      </w:pPr>
      <w:r>
        <w:rPr>
          <w:lang w:val="en-CA"/>
        </w:rPr>
        <w:t>The proposed method are tested for all intra (AI) and random access (RA) configuration</w:t>
      </w:r>
      <w:r w:rsidR="005D2EE0">
        <w:rPr>
          <w:lang w:val="en-CA"/>
        </w:rPr>
        <w:t xml:space="preserve"> according to the test conditions in [2].</w:t>
      </w:r>
    </w:p>
    <w:p w14:paraId="3B1B467C" w14:textId="4041B775" w:rsidR="00DA3E44" w:rsidRDefault="005D2EE0" w:rsidP="00FD6CD1">
      <w:pPr>
        <w:rPr>
          <w:szCs w:val="22"/>
        </w:rPr>
      </w:pPr>
      <w:r>
        <w:rPr>
          <w:lang w:val="en-CA"/>
        </w:rPr>
        <w:t xml:space="preserve">The BD-rate gain matches with that of the proponent’s. However, differences are observed in the run-time values. Especially, </w:t>
      </w:r>
      <w:r w:rsidR="0041235A">
        <w:rPr>
          <w:lang w:val="en-CA"/>
        </w:rPr>
        <w:t xml:space="preserve">in </w:t>
      </w:r>
      <w:r>
        <w:rPr>
          <w:lang w:val="en-CA"/>
        </w:rPr>
        <w:t xml:space="preserve">the encoding run-time values. </w:t>
      </w:r>
      <w:r>
        <w:rPr>
          <w:szCs w:val="22"/>
        </w:rPr>
        <w:t>Th</w:t>
      </w:r>
      <w:r w:rsidR="005F6EC0">
        <w:rPr>
          <w:szCs w:val="22"/>
        </w:rPr>
        <w:t>e overall encoder run-time is 21</w:t>
      </w:r>
      <w:r>
        <w:rPr>
          <w:szCs w:val="22"/>
        </w:rPr>
        <w:t>% more for AI configuratio</w:t>
      </w:r>
      <w:r>
        <w:rPr>
          <w:szCs w:val="22"/>
        </w:rPr>
        <w:t xml:space="preserve">n when tested against VTM-2.0.1 and 6% more when tested against </w:t>
      </w:r>
      <w:r>
        <w:rPr>
          <w:lang w:val="en-CA"/>
        </w:rPr>
        <w:t>VTM</w:t>
      </w:r>
      <w:r>
        <w:rPr>
          <w:lang w:val="en-CA"/>
        </w:rPr>
        <w:t>-2.1rc1</w:t>
      </w:r>
      <w:r>
        <w:rPr>
          <w:lang w:val="en-CA"/>
        </w:rPr>
        <w:t>+</w:t>
      </w:r>
      <w:r w:rsidR="00CD5F07">
        <w:rPr>
          <w:lang w:val="en-CA"/>
        </w:rPr>
        <w:t>CPR+</w:t>
      </w:r>
      <w:r>
        <w:rPr>
          <w:lang w:val="en-CA"/>
        </w:rPr>
        <w:t>CE8.3.1b</w:t>
      </w:r>
      <w:r>
        <w:rPr>
          <w:szCs w:val="22"/>
        </w:rPr>
        <w:t xml:space="preserve">. </w:t>
      </w:r>
      <w:r w:rsidR="00CD5F07">
        <w:rPr>
          <w:szCs w:val="22"/>
        </w:rPr>
        <w:t>Similar behavior in run-time can be noticed in RA configuration also.</w:t>
      </w:r>
      <w:r w:rsidR="00FD6CD1">
        <w:rPr>
          <w:szCs w:val="22"/>
        </w:rPr>
        <w:t xml:space="preserve"> </w:t>
      </w:r>
      <w:r w:rsidR="00FD6CD1">
        <w:rPr>
          <w:szCs w:val="22"/>
        </w:rPr>
        <w:t>Th</w:t>
      </w:r>
      <w:r w:rsidR="00FD6CD1">
        <w:rPr>
          <w:szCs w:val="22"/>
        </w:rPr>
        <w:t>e overall encoder run-time is 9</w:t>
      </w:r>
      <w:r w:rsidR="00FD6CD1">
        <w:rPr>
          <w:szCs w:val="22"/>
        </w:rPr>
        <w:t>% more when tested against VTM-2.0.1</w:t>
      </w:r>
      <w:r w:rsidR="00FD6CD1">
        <w:rPr>
          <w:szCs w:val="22"/>
        </w:rPr>
        <w:t xml:space="preserve"> and 5</w:t>
      </w:r>
      <w:r w:rsidR="00FD6CD1">
        <w:rPr>
          <w:szCs w:val="22"/>
        </w:rPr>
        <w:t xml:space="preserve">% more when tested against </w:t>
      </w:r>
      <w:r w:rsidR="00FD6CD1">
        <w:rPr>
          <w:lang w:val="en-CA"/>
        </w:rPr>
        <w:t>VTM-2.1rc1+CPR+CE8.3.1b</w:t>
      </w:r>
      <w:r w:rsidR="00FD6CD1">
        <w:rPr>
          <w:szCs w:val="22"/>
        </w:rPr>
        <w:t>. The decoder run-time values are more or less the same.</w:t>
      </w:r>
    </w:p>
    <w:p w14:paraId="1E02C69D" w14:textId="4D53C39A" w:rsidR="008B2666" w:rsidRDefault="008B2666" w:rsidP="00CA7A7E">
      <w:pPr>
        <w:rPr>
          <w:szCs w:val="22"/>
        </w:rPr>
      </w:pPr>
    </w:p>
    <w:p w14:paraId="2183C3E3" w14:textId="5C834357" w:rsidR="008B2666" w:rsidRDefault="008B2666" w:rsidP="00CA7A7E">
      <w:pPr>
        <w:rPr>
          <w:szCs w:val="22"/>
        </w:rPr>
      </w:pPr>
    </w:p>
    <w:p w14:paraId="32BB44B6" w14:textId="15089A1E" w:rsidR="008B2666" w:rsidRDefault="008B2666" w:rsidP="00CA7A7E">
      <w:pPr>
        <w:rPr>
          <w:szCs w:val="22"/>
        </w:rPr>
      </w:pPr>
    </w:p>
    <w:p w14:paraId="060D1ACA" w14:textId="77777777" w:rsidR="008B2666" w:rsidRPr="005D2EE0" w:rsidRDefault="008B2666" w:rsidP="00CA7A7E">
      <w:pPr>
        <w:rPr>
          <w:szCs w:val="22"/>
        </w:rPr>
      </w:pPr>
    </w:p>
    <w:p w14:paraId="67A5A4A7" w14:textId="6D34C601" w:rsidR="00CA7A7E" w:rsidRDefault="00CA7A7E" w:rsidP="00CA7A7E">
      <w:pPr>
        <w:rPr>
          <w:lang w:val="en-CA"/>
        </w:rPr>
      </w:pPr>
    </w:p>
    <w:p w14:paraId="1C9CF9F8" w14:textId="24488EFC" w:rsidR="00CA7A7E" w:rsidRDefault="006F177F" w:rsidP="006F177F">
      <w:pPr>
        <w:pStyle w:val="Heading1"/>
        <w:rPr>
          <w:lang w:val="en-CA"/>
        </w:rPr>
      </w:pPr>
      <w:r>
        <w:rPr>
          <w:lang w:val="en-CA"/>
        </w:rPr>
        <w:t xml:space="preserve">Results </w:t>
      </w:r>
    </w:p>
    <w:p w14:paraId="2E66EE0F" w14:textId="4FE0E1B4" w:rsidR="001C5693" w:rsidRPr="00ED13FA" w:rsidRDefault="00F3056F" w:rsidP="001C5693">
      <w:r>
        <w:rPr>
          <w:lang w:val="en-CA"/>
        </w:rPr>
        <w:t>The</w:t>
      </w:r>
      <w:r w:rsidR="001C5693">
        <w:rPr>
          <w:lang w:val="en-CA"/>
        </w:rPr>
        <w:t xml:space="preserve"> proposed method is tested against VTM (using BMS-2.0.1 as VTM-2.0.1) and VTM+</w:t>
      </w:r>
      <w:r w:rsidR="00C16241">
        <w:rPr>
          <w:lang w:val="en-CA"/>
        </w:rPr>
        <w:t>CPR+</w:t>
      </w:r>
      <w:r w:rsidR="001C5693">
        <w:rPr>
          <w:lang w:val="en-CA"/>
        </w:rPr>
        <w:t>CE8.3.1b (using BMS-2.1rc1 as VTM-2.1rc1+</w:t>
      </w:r>
      <w:r w:rsidR="001C5693" w:rsidRPr="001C5693">
        <w:rPr>
          <w:lang w:val="en-CA"/>
        </w:rPr>
        <w:t xml:space="preserve"> </w:t>
      </w:r>
      <w:r>
        <w:rPr>
          <w:lang w:val="en-CA"/>
        </w:rPr>
        <w:t xml:space="preserve">CPR+ </w:t>
      </w:r>
      <w:bookmarkStart w:id="0" w:name="_GoBack"/>
      <w:bookmarkEnd w:id="0"/>
      <w:r w:rsidR="001C5693">
        <w:rPr>
          <w:lang w:val="en-CA"/>
        </w:rPr>
        <w:t>CE8.3.1b</w:t>
      </w:r>
      <w:r w:rsidR="001C5693">
        <w:rPr>
          <w:lang w:val="en-CA"/>
        </w:rPr>
        <w:t>)</w:t>
      </w:r>
      <w:r w:rsidR="001C5693" w:rsidRPr="00611F62">
        <w:rPr>
          <w:lang w:val="en-CA"/>
        </w:rPr>
        <w:t>.</w:t>
      </w:r>
      <w:r w:rsidR="001C5693">
        <w:rPr>
          <w:lang w:val="en-CA"/>
        </w:rPr>
        <w:t xml:space="preserve"> </w:t>
      </w:r>
      <w:r w:rsidR="001C5693">
        <w:t>The corresponding simulations were conducted on an Intel Xeon cluster (E5-2697A v4, turbo boost off) with Scientific Linux 7.4 OS and GCC 7.2.1 compiler.</w:t>
      </w:r>
    </w:p>
    <w:p w14:paraId="44080CEC" w14:textId="5B21EF87" w:rsidR="005D2EE0" w:rsidRDefault="005D2EE0" w:rsidP="006F177F"/>
    <w:p w14:paraId="2949B6C4" w14:textId="7241D49D" w:rsidR="00B37569" w:rsidRDefault="00B37569" w:rsidP="00B37569">
      <w:pPr>
        <w:pStyle w:val="Caption"/>
        <w:keepNext/>
        <w:jc w:val="center"/>
      </w:pPr>
      <w:r>
        <w:t xml:space="preserve">Table </w:t>
      </w:r>
      <w:fldSimple w:instr=" SEQ Table \* ARABIC ">
        <w:r w:rsidR="005851CE">
          <w:rPr>
            <w:noProof/>
          </w:rPr>
          <w:t>1</w:t>
        </w:r>
      </w:fldSimple>
      <w:r>
        <w:t xml:space="preserve"> Proposed method </w:t>
      </w:r>
      <w:r w:rsidRPr="00DC13B6">
        <w:t>against BMS-2.0.1 as VTM-2.0.1 for AI</w:t>
      </w:r>
    </w:p>
    <w:tbl>
      <w:tblPr>
        <w:tblW w:w="6940" w:type="dxa"/>
        <w:jc w:val="center"/>
        <w:tblLook w:val="04A0" w:firstRow="1" w:lastRow="0" w:firstColumn="1" w:lastColumn="0" w:noHBand="0" w:noVBand="1"/>
      </w:tblPr>
      <w:tblGrid>
        <w:gridCol w:w="1640"/>
        <w:gridCol w:w="1204"/>
        <w:gridCol w:w="1204"/>
        <w:gridCol w:w="1204"/>
        <w:gridCol w:w="844"/>
        <w:gridCol w:w="844"/>
      </w:tblGrid>
      <w:tr w:rsidR="00B37569" w:rsidRPr="00B37569" w14:paraId="43A2A8BC" w14:textId="77777777" w:rsidTr="00B37569">
        <w:trPr>
          <w:trHeight w:val="255"/>
          <w:jc w:val="center"/>
        </w:trPr>
        <w:tc>
          <w:tcPr>
            <w:tcW w:w="1640" w:type="dxa"/>
            <w:tcBorders>
              <w:top w:val="nil"/>
              <w:left w:val="nil"/>
              <w:bottom w:val="nil"/>
              <w:right w:val="nil"/>
            </w:tcBorders>
            <w:shd w:val="clear" w:color="auto" w:fill="auto"/>
            <w:noWrap/>
            <w:vAlign w:val="center"/>
            <w:hideMark/>
          </w:tcPr>
          <w:p w14:paraId="099CA35F"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343A05"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37569">
              <w:rPr>
                <w:rFonts w:ascii="Arial" w:hAnsi="Arial" w:cs="Arial"/>
                <w:b/>
                <w:bCs/>
                <w:color w:val="000000"/>
                <w:sz w:val="18"/>
                <w:szCs w:val="18"/>
              </w:rPr>
              <w:t xml:space="preserve">All Intra Main10 </w:t>
            </w:r>
          </w:p>
        </w:tc>
      </w:tr>
      <w:tr w:rsidR="00B37569" w:rsidRPr="00B37569" w14:paraId="194D9DFA" w14:textId="77777777" w:rsidTr="00B37569">
        <w:trPr>
          <w:trHeight w:val="255"/>
          <w:jc w:val="center"/>
        </w:trPr>
        <w:tc>
          <w:tcPr>
            <w:tcW w:w="1640" w:type="dxa"/>
            <w:tcBorders>
              <w:top w:val="nil"/>
              <w:left w:val="nil"/>
              <w:bottom w:val="nil"/>
              <w:right w:val="nil"/>
            </w:tcBorders>
            <w:shd w:val="clear" w:color="auto" w:fill="auto"/>
            <w:noWrap/>
            <w:vAlign w:val="center"/>
            <w:hideMark/>
          </w:tcPr>
          <w:p w14:paraId="523002BF"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E63A0C"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37569">
              <w:rPr>
                <w:rFonts w:ascii="Arial" w:hAnsi="Arial" w:cs="Arial"/>
                <w:b/>
                <w:bCs/>
                <w:color w:val="000000"/>
                <w:sz w:val="18"/>
                <w:szCs w:val="18"/>
              </w:rPr>
              <w:t>Over VTM-2.0.1</w:t>
            </w:r>
          </w:p>
        </w:tc>
      </w:tr>
      <w:tr w:rsidR="00B37569" w:rsidRPr="00B37569" w14:paraId="0E399B82" w14:textId="77777777" w:rsidTr="00B37569">
        <w:trPr>
          <w:trHeight w:val="255"/>
          <w:jc w:val="center"/>
        </w:trPr>
        <w:tc>
          <w:tcPr>
            <w:tcW w:w="1640" w:type="dxa"/>
            <w:tcBorders>
              <w:top w:val="nil"/>
              <w:left w:val="nil"/>
              <w:bottom w:val="nil"/>
              <w:right w:val="nil"/>
            </w:tcBorders>
            <w:shd w:val="clear" w:color="auto" w:fill="auto"/>
            <w:noWrap/>
            <w:vAlign w:val="center"/>
            <w:hideMark/>
          </w:tcPr>
          <w:p w14:paraId="51B23B76"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04" w:type="dxa"/>
            <w:tcBorders>
              <w:top w:val="nil"/>
              <w:left w:val="single" w:sz="8" w:space="0" w:color="auto"/>
              <w:bottom w:val="single" w:sz="8" w:space="0" w:color="auto"/>
              <w:right w:val="nil"/>
            </w:tcBorders>
            <w:shd w:val="clear" w:color="auto" w:fill="auto"/>
            <w:noWrap/>
            <w:vAlign w:val="center"/>
            <w:hideMark/>
          </w:tcPr>
          <w:p w14:paraId="3DA00E2F"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Y</w:t>
            </w:r>
          </w:p>
        </w:tc>
        <w:tc>
          <w:tcPr>
            <w:tcW w:w="1204" w:type="dxa"/>
            <w:tcBorders>
              <w:top w:val="nil"/>
              <w:left w:val="nil"/>
              <w:bottom w:val="single" w:sz="8" w:space="0" w:color="auto"/>
              <w:right w:val="nil"/>
            </w:tcBorders>
            <w:shd w:val="clear" w:color="auto" w:fill="auto"/>
            <w:noWrap/>
            <w:vAlign w:val="center"/>
            <w:hideMark/>
          </w:tcPr>
          <w:p w14:paraId="404D05A1"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U</w:t>
            </w:r>
          </w:p>
        </w:tc>
        <w:tc>
          <w:tcPr>
            <w:tcW w:w="1204" w:type="dxa"/>
            <w:tcBorders>
              <w:top w:val="nil"/>
              <w:left w:val="nil"/>
              <w:bottom w:val="single" w:sz="8" w:space="0" w:color="auto"/>
              <w:right w:val="single" w:sz="4" w:space="0" w:color="auto"/>
            </w:tcBorders>
            <w:shd w:val="clear" w:color="auto" w:fill="auto"/>
            <w:noWrap/>
            <w:vAlign w:val="center"/>
            <w:hideMark/>
          </w:tcPr>
          <w:p w14:paraId="65DDC22F"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V</w:t>
            </w:r>
          </w:p>
        </w:tc>
        <w:tc>
          <w:tcPr>
            <w:tcW w:w="844" w:type="dxa"/>
            <w:tcBorders>
              <w:top w:val="nil"/>
              <w:left w:val="nil"/>
              <w:bottom w:val="single" w:sz="8" w:space="0" w:color="auto"/>
              <w:right w:val="nil"/>
            </w:tcBorders>
            <w:shd w:val="clear" w:color="auto" w:fill="auto"/>
            <w:noWrap/>
            <w:vAlign w:val="center"/>
            <w:hideMark/>
          </w:tcPr>
          <w:p w14:paraId="076F76F8"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EncT</w:t>
            </w:r>
          </w:p>
        </w:tc>
        <w:tc>
          <w:tcPr>
            <w:tcW w:w="844" w:type="dxa"/>
            <w:tcBorders>
              <w:top w:val="nil"/>
              <w:left w:val="nil"/>
              <w:bottom w:val="single" w:sz="8" w:space="0" w:color="auto"/>
              <w:right w:val="single" w:sz="8" w:space="0" w:color="auto"/>
            </w:tcBorders>
            <w:shd w:val="clear" w:color="auto" w:fill="auto"/>
            <w:noWrap/>
            <w:vAlign w:val="center"/>
            <w:hideMark/>
          </w:tcPr>
          <w:p w14:paraId="5A33BF2A"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DecT</w:t>
            </w:r>
          </w:p>
        </w:tc>
      </w:tr>
      <w:tr w:rsidR="00B37569" w:rsidRPr="00B37569" w14:paraId="4406E169" w14:textId="77777777" w:rsidTr="00B375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0F7742"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Class A1</w:t>
            </w:r>
          </w:p>
        </w:tc>
        <w:tc>
          <w:tcPr>
            <w:tcW w:w="1204" w:type="dxa"/>
            <w:tcBorders>
              <w:top w:val="nil"/>
              <w:left w:val="nil"/>
              <w:bottom w:val="nil"/>
              <w:right w:val="nil"/>
            </w:tcBorders>
            <w:shd w:val="clear" w:color="auto" w:fill="auto"/>
            <w:noWrap/>
            <w:vAlign w:val="center"/>
            <w:hideMark/>
          </w:tcPr>
          <w:p w14:paraId="135EFF30"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0.07%</w:t>
            </w:r>
          </w:p>
        </w:tc>
        <w:tc>
          <w:tcPr>
            <w:tcW w:w="1204" w:type="dxa"/>
            <w:tcBorders>
              <w:top w:val="nil"/>
              <w:left w:val="nil"/>
              <w:bottom w:val="nil"/>
              <w:right w:val="nil"/>
            </w:tcBorders>
            <w:shd w:val="clear" w:color="auto" w:fill="auto"/>
            <w:noWrap/>
            <w:vAlign w:val="center"/>
            <w:hideMark/>
          </w:tcPr>
          <w:p w14:paraId="3E70909B"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0.06%</w:t>
            </w:r>
          </w:p>
        </w:tc>
        <w:tc>
          <w:tcPr>
            <w:tcW w:w="1204" w:type="dxa"/>
            <w:tcBorders>
              <w:top w:val="nil"/>
              <w:left w:val="nil"/>
              <w:bottom w:val="nil"/>
              <w:right w:val="single" w:sz="4" w:space="0" w:color="auto"/>
            </w:tcBorders>
            <w:shd w:val="clear" w:color="auto" w:fill="auto"/>
            <w:noWrap/>
            <w:vAlign w:val="center"/>
            <w:hideMark/>
          </w:tcPr>
          <w:p w14:paraId="7F685EAD"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0.02%</w:t>
            </w:r>
          </w:p>
        </w:tc>
        <w:tc>
          <w:tcPr>
            <w:tcW w:w="844" w:type="dxa"/>
            <w:tcBorders>
              <w:top w:val="nil"/>
              <w:left w:val="nil"/>
              <w:bottom w:val="nil"/>
              <w:right w:val="nil"/>
            </w:tcBorders>
            <w:shd w:val="clear" w:color="auto" w:fill="auto"/>
            <w:noWrap/>
            <w:vAlign w:val="center"/>
            <w:hideMark/>
          </w:tcPr>
          <w:p w14:paraId="620500EA"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152%</w:t>
            </w:r>
          </w:p>
        </w:tc>
        <w:tc>
          <w:tcPr>
            <w:tcW w:w="844" w:type="dxa"/>
            <w:tcBorders>
              <w:top w:val="nil"/>
              <w:left w:val="nil"/>
              <w:bottom w:val="nil"/>
              <w:right w:val="single" w:sz="8" w:space="0" w:color="auto"/>
            </w:tcBorders>
            <w:shd w:val="clear" w:color="auto" w:fill="auto"/>
            <w:noWrap/>
            <w:vAlign w:val="center"/>
            <w:hideMark/>
          </w:tcPr>
          <w:p w14:paraId="75010AC3"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99%</w:t>
            </w:r>
          </w:p>
        </w:tc>
      </w:tr>
      <w:tr w:rsidR="00B37569" w:rsidRPr="00B37569" w14:paraId="40CCF4C6" w14:textId="77777777" w:rsidTr="00B375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025BAD"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Class A2</w:t>
            </w:r>
          </w:p>
        </w:tc>
        <w:tc>
          <w:tcPr>
            <w:tcW w:w="1204" w:type="dxa"/>
            <w:tcBorders>
              <w:top w:val="nil"/>
              <w:left w:val="nil"/>
              <w:bottom w:val="nil"/>
              <w:right w:val="nil"/>
            </w:tcBorders>
            <w:shd w:val="clear" w:color="auto" w:fill="auto"/>
            <w:noWrap/>
            <w:vAlign w:val="center"/>
            <w:hideMark/>
          </w:tcPr>
          <w:p w14:paraId="1083D038"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-0.17%</w:t>
            </w:r>
          </w:p>
        </w:tc>
        <w:tc>
          <w:tcPr>
            <w:tcW w:w="1204" w:type="dxa"/>
            <w:tcBorders>
              <w:top w:val="nil"/>
              <w:left w:val="nil"/>
              <w:bottom w:val="nil"/>
              <w:right w:val="nil"/>
            </w:tcBorders>
            <w:shd w:val="clear" w:color="auto" w:fill="auto"/>
            <w:noWrap/>
            <w:vAlign w:val="center"/>
            <w:hideMark/>
          </w:tcPr>
          <w:p w14:paraId="2BD7BC0D"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-0.19%</w:t>
            </w:r>
          </w:p>
        </w:tc>
        <w:tc>
          <w:tcPr>
            <w:tcW w:w="1204" w:type="dxa"/>
            <w:tcBorders>
              <w:top w:val="nil"/>
              <w:left w:val="nil"/>
              <w:bottom w:val="nil"/>
              <w:right w:val="single" w:sz="4" w:space="0" w:color="auto"/>
            </w:tcBorders>
            <w:shd w:val="clear" w:color="auto" w:fill="auto"/>
            <w:noWrap/>
            <w:vAlign w:val="center"/>
            <w:hideMark/>
          </w:tcPr>
          <w:p w14:paraId="0E56120C"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-0.19%</w:t>
            </w:r>
          </w:p>
        </w:tc>
        <w:tc>
          <w:tcPr>
            <w:tcW w:w="844" w:type="dxa"/>
            <w:tcBorders>
              <w:top w:val="nil"/>
              <w:left w:val="nil"/>
              <w:bottom w:val="nil"/>
              <w:right w:val="nil"/>
            </w:tcBorders>
            <w:shd w:val="clear" w:color="auto" w:fill="auto"/>
            <w:noWrap/>
            <w:vAlign w:val="center"/>
            <w:hideMark/>
          </w:tcPr>
          <w:p w14:paraId="16FF093D"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150%</w:t>
            </w:r>
          </w:p>
        </w:tc>
        <w:tc>
          <w:tcPr>
            <w:tcW w:w="844" w:type="dxa"/>
            <w:tcBorders>
              <w:top w:val="nil"/>
              <w:left w:val="nil"/>
              <w:bottom w:val="nil"/>
              <w:right w:val="single" w:sz="8" w:space="0" w:color="auto"/>
            </w:tcBorders>
            <w:shd w:val="clear" w:color="auto" w:fill="auto"/>
            <w:noWrap/>
            <w:vAlign w:val="center"/>
            <w:hideMark/>
          </w:tcPr>
          <w:p w14:paraId="51122973"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99%</w:t>
            </w:r>
          </w:p>
        </w:tc>
      </w:tr>
      <w:tr w:rsidR="00B37569" w:rsidRPr="00B37569" w14:paraId="2A50CE5E" w14:textId="77777777" w:rsidTr="00B375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D71B29"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Class B</w:t>
            </w:r>
          </w:p>
        </w:tc>
        <w:tc>
          <w:tcPr>
            <w:tcW w:w="1204" w:type="dxa"/>
            <w:tcBorders>
              <w:top w:val="nil"/>
              <w:left w:val="nil"/>
              <w:bottom w:val="nil"/>
              <w:right w:val="nil"/>
            </w:tcBorders>
            <w:shd w:val="clear" w:color="auto" w:fill="auto"/>
            <w:noWrap/>
            <w:vAlign w:val="center"/>
            <w:hideMark/>
          </w:tcPr>
          <w:p w14:paraId="0439B576"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-0.39%</w:t>
            </w:r>
          </w:p>
        </w:tc>
        <w:tc>
          <w:tcPr>
            <w:tcW w:w="1204" w:type="dxa"/>
            <w:tcBorders>
              <w:top w:val="nil"/>
              <w:left w:val="nil"/>
              <w:bottom w:val="nil"/>
              <w:right w:val="nil"/>
            </w:tcBorders>
            <w:shd w:val="clear" w:color="auto" w:fill="auto"/>
            <w:noWrap/>
            <w:vAlign w:val="center"/>
            <w:hideMark/>
          </w:tcPr>
          <w:p w14:paraId="34F320DF"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-0.55%</w:t>
            </w:r>
          </w:p>
        </w:tc>
        <w:tc>
          <w:tcPr>
            <w:tcW w:w="1204" w:type="dxa"/>
            <w:tcBorders>
              <w:top w:val="nil"/>
              <w:left w:val="nil"/>
              <w:bottom w:val="nil"/>
              <w:right w:val="single" w:sz="4" w:space="0" w:color="auto"/>
            </w:tcBorders>
            <w:shd w:val="clear" w:color="auto" w:fill="auto"/>
            <w:noWrap/>
            <w:vAlign w:val="center"/>
            <w:hideMark/>
          </w:tcPr>
          <w:p w14:paraId="6E40DCE8"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-0.37%</w:t>
            </w:r>
          </w:p>
        </w:tc>
        <w:tc>
          <w:tcPr>
            <w:tcW w:w="844" w:type="dxa"/>
            <w:tcBorders>
              <w:top w:val="nil"/>
              <w:left w:val="nil"/>
              <w:bottom w:val="nil"/>
              <w:right w:val="nil"/>
            </w:tcBorders>
            <w:shd w:val="clear" w:color="auto" w:fill="auto"/>
            <w:noWrap/>
            <w:vAlign w:val="center"/>
            <w:hideMark/>
          </w:tcPr>
          <w:p w14:paraId="49679E93"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160%</w:t>
            </w:r>
          </w:p>
        </w:tc>
        <w:tc>
          <w:tcPr>
            <w:tcW w:w="844" w:type="dxa"/>
            <w:tcBorders>
              <w:top w:val="nil"/>
              <w:left w:val="nil"/>
              <w:bottom w:val="nil"/>
              <w:right w:val="single" w:sz="8" w:space="0" w:color="auto"/>
            </w:tcBorders>
            <w:shd w:val="clear" w:color="auto" w:fill="auto"/>
            <w:noWrap/>
            <w:vAlign w:val="center"/>
            <w:hideMark/>
          </w:tcPr>
          <w:p w14:paraId="273B55A1"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101%</w:t>
            </w:r>
          </w:p>
        </w:tc>
      </w:tr>
      <w:tr w:rsidR="00B37569" w:rsidRPr="00B37569" w14:paraId="691A3808" w14:textId="77777777" w:rsidTr="00B375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09AD8F"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Class C</w:t>
            </w:r>
          </w:p>
        </w:tc>
        <w:tc>
          <w:tcPr>
            <w:tcW w:w="1204" w:type="dxa"/>
            <w:tcBorders>
              <w:top w:val="nil"/>
              <w:left w:val="nil"/>
              <w:bottom w:val="nil"/>
              <w:right w:val="nil"/>
            </w:tcBorders>
            <w:shd w:val="clear" w:color="auto" w:fill="auto"/>
            <w:noWrap/>
            <w:vAlign w:val="center"/>
            <w:hideMark/>
          </w:tcPr>
          <w:p w14:paraId="035436BF"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-0.15%</w:t>
            </w:r>
          </w:p>
        </w:tc>
        <w:tc>
          <w:tcPr>
            <w:tcW w:w="1204" w:type="dxa"/>
            <w:tcBorders>
              <w:top w:val="nil"/>
              <w:left w:val="nil"/>
              <w:bottom w:val="nil"/>
              <w:right w:val="nil"/>
            </w:tcBorders>
            <w:shd w:val="clear" w:color="auto" w:fill="auto"/>
            <w:noWrap/>
            <w:vAlign w:val="center"/>
            <w:hideMark/>
          </w:tcPr>
          <w:p w14:paraId="50C4F129"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-0.25%</w:t>
            </w:r>
          </w:p>
        </w:tc>
        <w:tc>
          <w:tcPr>
            <w:tcW w:w="1204" w:type="dxa"/>
            <w:tcBorders>
              <w:top w:val="nil"/>
              <w:left w:val="nil"/>
              <w:bottom w:val="nil"/>
              <w:right w:val="single" w:sz="4" w:space="0" w:color="auto"/>
            </w:tcBorders>
            <w:shd w:val="clear" w:color="auto" w:fill="auto"/>
            <w:noWrap/>
            <w:vAlign w:val="center"/>
            <w:hideMark/>
          </w:tcPr>
          <w:p w14:paraId="2E649F72"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-0.04%</w:t>
            </w:r>
          </w:p>
        </w:tc>
        <w:tc>
          <w:tcPr>
            <w:tcW w:w="844" w:type="dxa"/>
            <w:tcBorders>
              <w:top w:val="nil"/>
              <w:left w:val="nil"/>
              <w:bottom w:val="nil"/>
              <w:right w:val="nil"/>
            </w:tcBorders>
            <w:shd w:val="clear" w:color="auto" w:fill="auto"/>
            <w:noWrap/>
            <w:vAlign w:val="center"/>
            <w:hideMark/>
          </w:tcPr>
          <w:p w14:paraId="654591F5"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158%</w:t>
            </w:r>
          </w:p>
        </w:tc>
        <w:tc>
          <w:tcPr>
            <w:tcW w:w="844" w:type="dxa"/>
            <w:tcBorders>
              <w:top w:val="nil"/>
              <w:left w:val="nil"/>
              <w:bottom w:val="nil"/>
              <w:right w:val="single" w:sz="8" w:space="0" w:color="auto"/>
            </w:tcBorders>
            <w:shd w:val="clear" w:color="auto" w:fill="auto"/>
            <w:noWrap/>
            <w:vAlign w:val="center"/>
            <w:hideMark/>
          </w:tcPr>
          <w:p w14:paraId="38FD5106"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102%</w:t>
            </w:r>
          </w:p>
        </w:tc>
      </w:tr>
      <w:tr w:rsidR="00B37569" w:rsidRPr="00B37569" w14:paraId="767AB582" w14:textId="77777777" w:rsidTr="00B375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E4777B"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Class E</w:t>
            </w:r>
          </w:p>
        </w:tc>
        <w:tc>
          <w:tcPr>
            <w:tcW w:w="1204" w:type="dxa"/>
            <w:tcBorders>
              <w:top w:val="nil"/>
              <w:left w:val="nil"/>
              <w:bottom w:val="nil"/>
              <w:right w:val="nil"/>
            </w:tcBorders>
            <w:shd w:val="clear" w:color="auto" w:fill="auto"/>
            <w:noWrap/>
            <w:vAlign w:val="center"/>
            <w:hideMark/>
          </w:tcPr>
          <w:p w14:paraId="30C864BA"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-0.65%</w:t>
            </w:r>
          </w:p>
        </w:tc>
        <w:tc>
          <w:tcPr>
            <w:tcW w:w="1204" w:type="dxa"/>
            <w:tcBorders>
              <w:top w:val="nil"/>
              <w:left w:val="nil"/>
              <w:bottom w:val="nil"/>
              <w:right w:val="nil"/>
            </w:tcBorders>
            <w:shd w:val="clear" w:color="auto" w:fill="auto"/>
            <w:noWrap/>
            <w:vAlign w:val="center"/>
            <w:hideMark/>
          </w:tcPr>
          <w:p w14:paraId="12CD1282"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-0.61%</w:t>
            </w:r>
          </w:p>
        </w:tc>
        <w:tc>
          <w:tcPr>
            <w:tcW w:w="1204" w:type="dxa"/>
            <w:tcBorders>
              <w:top w:val="nil"/>
              <w:left w:val="nil"/>
              <w:bottom w:val="nil"/>
              <w:right w:val="single" w:sz="4" w:space="0" w:color="auto"/>
            </w:tcBorders>
            <w:shd w:val="clear" w:color="auto" w:fill="auto"/>
            <w:noWrap/>
            <w:vAlign w:val="center"/>
            <w:hideMark/>
          </w:tcPr>
          <w:p w14:paraId="604BBE05"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-0.59%</w:t>
            </w:r>
          </w:p>
        </w:tc>
        <w:tc>
          <w:tcPr>
            <w:tcW w:w="844" w:type="dxa"/>
            <w:tcBorders>
              <w:top w:val="nil"/>
              <w:left w:val="nil"/>
              <w:bottom w:val="nil"/>
              <w:right w:val="nil"/>
            </w:tcBorders>
            <w:shd w:val="clear" w:color="auto" w:fill="auto"/>
            <w:noWrap/>
            <w:vAlign w:val="center"/>
            <w:hideMark/>
          </w:tcPr>
          <w:p w14:paraId="54C5B9E1"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164%</w:t>
            </w:r>
          </w:p>
        </w:tc>
        <w:tc>
          <w:tcPr>
            <w:tcW w:w="844" w:type="dxa"/>
            <w:tcBorders>
              <w:top w:val="nil"/>
              <w:left w:val="nil"/>
              <w:bottom w:val="nil"/>
              <w:right w:val="single" w:sz="8" w:space="0" w:color="auto"/>
            </w:tcBorders>
            <w:shd w:val="clear" w:color="auto" w:fill="auto"/>
            <w:noWrap/>
            <w:vAlign w:val="center"/>
            <w:hideMark/>
          </w:tcPr>
          <w:p w14:paraId="4078D470"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101%</w:t>
            </w:r>
          </w:p>
        </w:tc>
      </w:tr>
      <w:tr w:rsidR="00B37569" w:rsidRPr="00B37569" w14:paraId="098D7E10" w14:textId="77777777" w:rsidTr="00B375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9240D9"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37569">
              <w:rPr>
                <w:rFonts w:ascii="Arial" w:hAnsi="Arial" w:cs="Arial"/>
                <w:b/>
                <w:bCs/>
                <w:color w:val="000000"/>
                <w:sz w:val="18"/>
                <w:szCs w:val="18"/>
              </w:rPr>
              <w:t xml:space="preserve">Overall </w:t>
            </w:r>
          </w:p>
        </w:tc>
        <w:tc>
          <w:tcPr>
            <w:tcW w:w="1204" w:type="dxa"/>
            <w:tcBorders>
              <w:top w:val="single" w:sz="8" w:space="0" w:color="auto"/>
              <w:left w:val="nil"/>
              <w:bottom w:val="nil"/>
              <w:right w:val="nil"/>
            </w:tcBorders>
            <w:shd w:val="clear" w:color="auto" w:fill="auto"/>
            <w:noWrap/>
            <w:vAlign w:val="center"/>
            <w:hideMark/>
          </w:tcPr>
          <w:p w14:paraId="71CEB226"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-0.27%</w:t>
            </w:r>
          </w:p>
        </w:tc>
        <w:tc>
          <w:tcPr>
            <w:tcW w:w="1204" w:type="dxa"/>
            <w:tcBorders>
              <w:top w:val="single" w:sz="8" w:space="0" w:color="auto"/>
              <w:left w:val="nil"/>
              <w:bottom w:val="nil"/>
              <w:right w:val="nil"/>
            </w:tcBorders>
            <w:shd w:val="clear" w:color="auto" w:fill="auto"/>
            <w:noWrap/>
            <w:vAlign w:val="center"/>
            <w:hideMark/>
          </w:tcPr>
          <w:p w14:paraId="21955C89"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-0.33%</w:t>
            </w:r>
          </w:p>
        </w:tc>
        <w:tc>
          <w:tcPr>
            <w:tcW w:w="1204" w:type="dxa"/>
            <w:tcBorders>
              <w:top w:val="single" w:sz="8" w:space="0" w:color="auto"/>
              <w:left w:val="nil"/>
              <w:bottom w:val="nil"/>
              <w:right w:val="single" w:sz="4" w:space="0" w:color="auto"/>
            </w:tcBorders>
            <w:shd w:val="clear" w:color="auto" w:fill="auto"/>
            <w:noWrap/>
            <w:vAlign w:val="center"/>
            <w:hideMark/>
          </w:tcPr>
          <w:p w14:paraId="7A0BA9A4"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-0.24%</w:t>
            </w:r>
          </w:p>
        </w:tc>
        <w:tc>
          <w:tcPr>
            <w:tcW w:w="844" w:type="dxa"/>
            <w:tcBorders>
              <w:top w:val="single" w:sz="8" w:space="0" w:color="auto"/>
              <w:left w:val="nil"/>
              <w:bottom w:val="nil"/>
              <w:right w:val="nil"/>
            </w:tcBorders>
            <w:shd w:val="clear" w:color="auto" w:fill="auto"/>
            <w:noWrap/>
            <w:vAlign w:val="center"/>
            <w:hideMark/>
          </w:tcPr>
          <w:p w14:paraId="2C77E96C"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157%</w:t>
            </w:r>
          </w:p>
        </w:tc>
        <w:tc>
          <w:tcPr>
            <w:tcW w:w="844" w:type="dxa"/>
            <w:tcBorders>
              <w:top w:val="single" w:sz="8" w:space="0" w:color="auto"/>
              <w:left w:val="nil"/>
              <w:bottom w:val="nil"/>
              <w:right w:val="single" w:sz="8" w:space="0" w:color="auto"/>
            </w:tcBorders>
            <w:shd w:val="clear" w:color="auto" w:fill="auto"/>
            <w:noWrap/>
            <w:vAlign w:val="center"/>
            <w:hideMark/>
          </w:tcPr>
          <w:p w14:paraId="0F429CFE"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101%</w:t>
            </w:r>
          </w:p>
        </w:tc>
      </w:tr>
      <w:tr w:rsidR="00B37569" w:rsidRPr="00B37569" w14:paraId="68B89C77" w14:textId="77777777" w:rsidTr="00B3756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429F1B9"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Class D</w:t>
            </w:r>
          </w:p>
        </w:tc>
        <w:tc>
          <w:tcPr>
            <w:tcW w:w="1204" w:type="dxa"/>
            <w:tcBorders>
              <w:top w:val="single" w:sz="8" w:space="0" w:color="auto"/>
              <w:left w:val="single" w:sz="8" w:space="0" w:color="auto"/>
              <w:bottom w:val="nil"/>
              <w:right w:val="nil"/>
            </w:tcBorders>
            <w:shd w:val="clear" w:color="auto" w:fill="auto"/>
            <w:noWrap/>
            <w:vAlign w:val="center"/>
            <w:hideMark/>
          </w:tcPr>
          <w:p w14:paraId="282B0BBE"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-0.08%</w:t>
            </w:r>
          </w:p>
        </w:tc>
        <w:tc>
          <w:tcPr>
            <w:tcW w:w="1204" w:type="dxa"/>
            <w:tcBorders>
              <w:top w:val="single" w:sz="8" w:space="0" w:color="auto"/>
              <w:left w:val="nil"/>
              <w:bottom w:val="nil"/>
              <w:right w:val="nil"/>
            </w:tcBorders>
            <w:shd w:val="clear" w:color="auto" w:fill="auto"/>
            <w:noWrap/>
            <w:vAlign w:val="center"/>
            <w:hideMark/>
          </w:tcPr>
          <w:p w14:paraId="166E4115"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0.13%</w:t>
            </w:r>
          </w:p>
        </w:tc>
        <w:tc>
          <w:tcPr>
            <w:tcW w:w="1204" w:type="dxa"/>
            <w:tcBorders>
              <w:top w:val="single" w:sz="8" w:space="0" w:color="auto"/>
              <w:left w:val="nil"/>
              <w:bottom w:val="nil"/>
              <w:right w:val="single" w:sz="4" w:space="0" w:color="auto"/>
            </w:tcBorders>
            <w:shd w:val="clear" w:color="auto" w:fill="auto"/>
            <w:noWrap/>
            <w:vAlign w:val="center"/>
            <w:hideMark/>
          </w:tcPr>
          <w:p w14:paraId="1EC379EE"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0.37%</w:t>
            </w:r>
          </w:p>
        </w:tc>
        <w:tc>
          <w:tcPr>
            <w:tcW w:w="844" w:type="dxa"/>
            <w:tcBorders>
              <w:top w:val="single" w:sz="8" w:space="0" w:color="auto"/>
              <w:left w:val="nil"/>
              <w:bottom w:val="nil"/>
              <w:right w:val="nil"/>
            </w:tcBorders>
            <w:shd w:val="clear" w:color="auto" w:fill="auto"/>
            <w:noWrap/>
            <w:vAlign w:val="center"/>
            <w:hideMark/>
          </w:tcPr>
          <w:p w14:paraId="4C2954E2"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153%</w:t>
            </w:r>
          </w:p>
        </w:tc>
        <w:tc>
          <w:tcPr>
            <w:tcW w:w="844" w:type="dxa"/>
            <w:tcBorders>
              <w:top w:val="single" w:sz="8" w:space="0" w:color="auto"/>
              <w:left w:val="nil"/>
              <w:bottom w:val="nil"/>
              <w:right w:val="single" w:sz="8" w:space="0" w:color="auto"/>
            </w:tcBorders>
            <w:shd w:val="clear" w:color="auto" w:fill="auto"/>
            <w:noWrap/>
            <w:vAlign w:val="center"/>
            <w:hideMark/>
          </w:tcPr>
          <w:p w14:paraId="68AA4F7F"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100%</w:t>
            </w:r>
          </w:p>
        </w:tc>
      </w:tr>
      <w:tr w:rsidR="00B37569" w:rsidRPr="00B37569" w14:paraId="402D1839" w14:textId="77777777" w:rsidTr="00B37569">
        <w:trPr>
          <w:trHeight w:val="255"/>
          <w:jc w:val="center"/>
        </w:trPr>
        <w:tc>
          <w:tcPr>
            <w:tcW w:w="1640" w:type="dxa"/>
            <w:tcBorders>
              <w:top w:val="nil"/>
              <w:left w:val="single" w:sz="8" w:space="0" w:color="auto"/>
              <w:bottom w:val="nil"/>
              <w:right w:val="nil"/>
            </w:tcBorders>
            <w:shd w:val="clear" w:color="auto" w:fill="auto"/>
            <w:noWrap/>
            <w:vAlign w:val="center"/>
            <w:hideMark/>
          </w:tcPr>
          <w:p w14:paraId="0D577F90"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 xml:space="preserve">Class F </w:t>
            </w:r>
          </w:p>
        </w:tc>
        <w:tc>
          <w:tcPr>
            <w:tcW w:w="1204" w:type="dxa"/>
            <w:tcBorders>
              <w:top w:val="nil"/>
              <w:left w:val="single" w:sz="8" w:space="0" w:color="auto"/>
              <w:bottom w:val="nil"/>
              <w:right w:val="nil"/>
            </w:tcBorders>
            <w:shd w:val="clear" w:color="000000" w:fill="CCFFCC"/>
            <w:noWrap/>
            <w:vAlign w:val="center"/>
            <w:hideMark/>
          </w:tcPr>
          <w:p w14:paraId="70C5743A"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37569">
              <w:rPr>
                <w:rFonts w:ascii="Arial" w:hAnsi="Arial" w:cs="Arial"/>
                <w:sz w:val="18"/>
                <w:szCs w:val="18"/>
              </w:rPr>
              <w:t>-13.61%</w:t>
            </w:r>
          </w:p>
        </w:tc>
        <w:tc>
          <w:tcPr>
            <w:tcW w:w="1204" w:type="dxa"/>
            <w:tcBorders>
              <w:top w:val="nil"/>
              <w:left w:val="nil"/>
              <w:bottom w:val="nil"/>
              <w:right w:val="nil"/>
            </w:tcBorders>
            <w:shd w:val="clear" w:color="000000" w:fill="CCFFCC"/>
            <w:noWrap/>
            <w:vAlign w:val="center"/>
            <w:hideMark/>
          </w:tcPr>
          <w:p w14:paraId="6208C8C2"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37569">
              <w:rPr>
                <w:rFonts w:ascii="Arial" w:hAnsi="Arial" w:cs="Arial"/>
                <w:sz w:val="18"/>
                <w:szCs w:val="18"/>
              </w:rPr>
              <w:t>-13.66%</w:t>
            </w:r>
          </w:p>
        </w:tc>
        <w:tc>
          <w:tcPr>
            <w:tcW w:w="1204" w:type="dxa"/>
            <w:tcBorders>
              <w:top w:val="nil"/>
              <w:left w:val="nil"/>
              <w:bottom w:val="nil"/>
              <w:right w:val="single" w:sz="4" w:space="0" w:color="auto"/>
            </w:tcBorders>
            <w:shd w:val="clear" w:color="000000" w:fill="CCFFCC"/>
            <w:noWrap/>
            <w:vAlign w:val="center"/>
            <w:hideMark/>
          </w:tcPr>
          <w:p w14:paraId="060AA5B4"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37569">
              <w:rPr>
                <w:rFonts w:ascii="Arial" w:hAnsi="Arial" w:cs="Arial"/>
                <w:sz w:val="18"/>
                <w:szCs w:val="18"/>
              </w:rPr>
              <w:t>-13.57%</w:t>
            </w:r>
          </w:p>
        </w:tc>
        <w:tc>
          <w:tcPr>
            <w:tcW w:w="844" w:type="dxa"/>
            <w:tcBorders>
              <w:top w:val="nil"/>
              <w:left w:val="nil"/>
              <w:bottom w:val="nil"/>
              <w:right w:val="nil"/>
            </w:tcBorders>
            <w:shd w:val="clear" w:color="auto" w:fill="auto"/>
            <w:noWrap/>
            <w:vAlign w:val="center"/>
            <w:hideMark/>
          </w:tcPr>
          <w:p w14:paraId="61839B18"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182%</w:t>
            </w:r>
          </w:p>
        </w:tc>
        <w:tc>
          <w:tcPr>
            <w:tcW w:w="844" w:type="dxa"/>
            <w:tcBorders>
              <w:top w:val="nil"/>
              <w:left w:val="nil"/>
              <w:bottom w:val="nil"/>
              <w:right w:val="single" w:sz="8" w:space="0" w:color="auto"/>
            </w:tcBorders>
            <w:shd w:val="clear" w:color="auto" w:fill="auto"/>
            <w:noWrap/>
            <w:vAlign w:val="center"/>
            <w:hideMark/>
          </w:tcPr>
          <w:p w14:paraId="10E1C41C"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98%</w:t>
            </w:r>
          </w:p>
        </w:tc>
      </w:tr>
      <w:tr w:rsidR="00B37569" w:rsidRPr="00B37569" w14:paraId="618B93A7" w14:textId="77777777" w:rsidTr="00B3756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072970"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Class TGM</w:t>
            </w:r>
          </w:p>
        </w:tc>
        <w:tc>
          <w:tcPr>
            <w:tcW w:w="1204" w:type="dxa"/>
            <w:tcBorders>
              <w:top w:val="nil"/>
              <w:left w:val="single" w:sz="8" w:space="0" w:color="auto"/>
              <w:bottom w:val="single" w:sz="8" w:space="0" w:color="auto"/>
              <w:right w:val="nil"/>
            </w:tcBorders>
            <w:shd w:val="clear" w:color="000000" w:fill="CCFFCC"/>
            <w:noWrap/>
            <w:vAlign w:val="center"/>
            <w:hideMark/>
          </w:tcPr>
          <w:p w14:paraId="36CD624A"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37569">
              <w:rPr>
                <w:rFonts w:ascii="Arial" w:hAnsi="Arial" w:cs="Arial"/>
                <w:sz w:val="18"/>
                <w:szCs w:val="18"/>
              </w:rPr>
              <w:t>-41.31%</w:t>
            </w:r>
          </w:p>
        </w:tc>
        <w:tc>
          <w:tcPr>
            <w:tcW w:w="1204" w:type="dxa"/>
            <w:tcBorders>
              <w:top w:val="nil"/>
              <w:left w:val="nil"/>
              <w:bottom w:val="single" w:sz="8" w:space="0" w:color="auto"/>
              <w:right w:val="nil"/>
            </w:tcBorders>
            <w:shd w:val="clear" w:color="000000" w:fill="CCFFCC"/>
            <w:noWrap/>
            <w:vAlign w:val="center"/>
            <w:hideMark/>
          </w:tcPr>
          <w:p w14:paraId="004077FE"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37569">
              <w:rPr>
                <w:rFonts w:ascii="Arial" w:hAnsi="Arial" w:cs="Arial"/>
                <w:sz w:val="18"/>
                <w:szCs w:val="18"/>
              </w:rPr>
              <w:t>-40.31%</w:t>
            </w:r>
          </w:p>
        </w:tc>
        <w:tc>
          <w:tcPr>
            <w:tcW w:w="1204" w:type="dxa"/>
            <w:tcBorders>
              <w:top w:val="nil"/>
              <w:left w:val="nil"/>
              <w:bottom w:val="single" w:sz="8" w:space="0" w:color="auto"/>
              <w:right w:val="single" w:sz="4" w:space="0" w:color="auto"/>
            </w:tcBorders>
            <w:shd w:val="clear" w:color="000000" w:fill="CCFFCC"/>
            <w:noWrap/>
            <w:vAlign w:val="center"/>
            <w:hideMark/>
          </w:tcPr>
          <w:p w14:paraId="44480D36"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37569">
              <w:rPr>
                <w:rFonts w:ascii="Arial" w:hAnsi="Arial" w:cs="Arial"/>
                <w:sz w:val="18"/>
                <w:szCs w:val="18"/>
              </w:rPr>
              <w:t>-40.62%</w:t>
            </w:r>
          </w:p>
        </w:tc>
        <w:tc>
          <w:tcPr>
            <w:tcW w:w="844" w:type="dxa"/>
            <w:tcBorders>
              <w:top w:val="nil"/>
              <w:left w:val="nil"/>
              <w:bottom w:val="single" w:sz="8" w:space="0" w:color="auto"/>
              <w:right w:val="nil"/>
            </w:tcBorders>
            <w:shd w:val="clear" w:color="auto" w:fill="auto"/>
            <w:noWrap/>
            <w:vAlign w:val="center"/>
            <w:hideMark/>
          </w:tcPr>
          <w:p w14:paraId="1B2FA477"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168%</w:t>
            </w:r>
          </w:p>
        </w:tc>
        <w:tc>
          <w:tcPr>
            <w:tcW w:w="844" w:type="dxa"/>
            <w:tcBorders>
              <w:top w:val="nil"/>
              <w:left w:val="nil"/>
              <w:bottom w:val="single" w:sz="8" w:space="0" w:color="auto"/>
              <w:right w:val="single" w:sz="8" w:space="0" w:color="auto"/>
            </w:tcBorders>
            <w:shd w:val="clear" w:color="auto" w:fill="auto"/>
            <w:noWrap/>
            <w:vAlign w:val="center"/>
            <w:hideMark/>
          </w:tcPr>
          <w:p w14:paraId="0DC534E9"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88%</w:t>
            </w:r>
          </w:p>
        </w:tc>
      </w:tr>
    </w:tbl>
    <w:p w14:paraId="10714D68" w14:textId="282AE182" w:rsidR="00B37569" w:rsidRDefault="00B37569" w:rsidP="006F177F"/>
    <w:p w14:paraId="3917C1BC" w14:textId="23581C21" w:rsidR="00B37569" w:rsidRDefault="00B37569" w:rsidP="00B37569">
      <w:pPr>
        <w:pStyle w:val="Caption"/>
        <w:keepNext/>
        <w:jc w:val="center"/>
      </w:pPr>
      <w:r>
        <w:t xml:space="preserve">Table </w:t>
      </w:r>
      <w:fldSimple w:instr=" SEQ Table \* ARABIC ">
        <w:r w:rsidR="005851CE">
          <w:rPr>
            <w:noProof/>
          </w:rPr>
          <w:t>2</w:t>
        </w:r>
      </w:fldSimple>
      <w:r>
        <w:t xml:space="preserve"> </w:t>
      </w:r>
      <w:r w:rsidRPr="00365D7A">
        <w:t>Proposed method again</w:t>
      </w:r>
      <w:r>
        <w:t>st BMS-2.0.1 as VTM-2.0.1 for RA</w:t>
      </w:r>
    </w:p>
    <w:tbl>
      <w:tblPr>
        <w:tblW w:w="6940" w:type="dxa"/>
        <w:jc w:val="center"/>
        <w:tblLook w:val="04A0" w:firstRow="1" w:lastRow="0" w:firstColumn="1" w:lastColumn="0" w:noHBand="0" w:noVBand="1"/>
      </w:tblPr>
      <w:tblGrid>
        <w:gridCol w:w="1640"/>
        <w:gridCol w:w="1204"/>
        <w:gridCol w:w="1204"/>
        <w:gridCol w:w="1204"/>
        <w:gridCol w:w="844"/>
        <w:gridCol w:w="844"/>
      </w:tblGrid>
      <w:tr w:rsidR="00B37569" w:rsidRPr="00B37569" w14:paraId="3F1F1E1B" w14:textId="77777777" w:rsidTr="00B37569">
        <w:trPr>
          <w:trHeight w:val="255"/>
          <w:jc w:val="center"/>
        </w:trPr>
        <w:tc>
          <w:tcPr>
            <w:tcW w:w="1640" w:type="dxa"/>
            <w:tcBorders>
              <w:top w:val="nil"/>
              <w:left w:val="nil"/>
              <w:bottom w:val="nil"/>
              <w:right w:val="nil"/>
            </w:tcBorders>
            <w:shd w:val="clear" w:color="auto" w:fill="auto"/>
            <w:noWrap/>
            <w:vAlign w:val="center"/>
            <w:hideMark/>
          </w:tcPr>
          <w:p w14:paraId="7C9F82BF"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67CC8E"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37569">
              <w:rPr>
                <w:rFonts w:ascii="Arial" w:hAnsi="Arial" w:cs="Arial"/>
                <w:b/>
                <w:bCs/>
                <w:color w:val="000000"/>
                <w:sz w:val="18"/>
                <w:szCs w:val="18"/>
              </w:rPr>
              <w:t>Random Access Main 10</w:t>
            </w:r>
          </w:p>
        </w:tc>
      </w:tr>
      <w:tr w:rsidR="00B37569" w:rsidRPr="00B37569" w14:paraId="5402A1F9" w14:textId="77777777" w:rsidTr="00B37569">
        <w:trPr>
          <w:trHeight w:val="255"/>
          <w:jc w:val="center"/>
        </w:trPr>
        <w:tc>
          <w:tcPr>
            <w:tcW w:w="1640" w:type="dxa"/>
            <w:tcBorders>
              <w:top w:val="nil"/>
              <w:left w:val="nil"/>
              <w:bottom w:val="nil"/>
              <w:right w:val="nil"/>
            </w:tcBorders>
            <w:shd w:val="clear" w:color="auto" w:fill="auto"/>
            <w:noWrap/>
            <w:vAlign w:val="center"/>
            <w:hideMark/>
          </w:tcPr>
          <w:p w14:paraId="27D2C654"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0F5A28"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37569">
              <w:rPr>
                <w:rFonts w:ascii="Arial" w:hAnsi="Arial" w:cs="Arial"/>
                <w:b/>
                <w:bCs/>
                <w:color w:val="000000"/>
                <w:sz w:val="18"/>
                <w:szCs w:val="18"/>
              </w:rPr>
              <w:t>Over VTM-2.0.1</w:t>
            </w:r>
          </w:p>
        </w:tc>
      </w:tr>
      <w:tr w:rsidR="00B37569" w:rsidRPr="00B37569" w14:paraId="4CEEEF2E" w14:textId="77777777" w:rsidTr="00B37569">
        <w:trPr>
          <w:trHeight w:val="255"/>
          <w:jc w:val="center"/>
        </w:trPr>
        <w:tc>
          <w:tcPr>
            <w:tcW w:w="1640" w:type="dxa"/>
            <w:tcBorders>
              <w:top w:val="nil"/>
              <w:left w:val="nil"/>
              <w:bottom w:val="nil"/>
              <w:right w:val="nil"/>
            </w:tcBorders>
            <w:shd w:val="clear" w:color="auto" w:fill="auto"/>
            <w:noWrap/>
            <w:vAlign w:val="center"/>
            <w:hideMark/>
          </w:tcPr>
          <w:p w14:paraId="040CA773"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04" w:type="dxa"/>
            <w:tcBorders>
              <w:top w:val="nil"/>
              <w:left w:val="single" w:sz="8" w:space="0" w:color="auto"/>
              <w:bottom w:val="single" w:sz="8" w:space="0" w:color="auto"/>
              <w:right w:val="nil"/>
            </w:tcBorders>
            <w:shd w:val="clear" w:color="auto" w:fill="auto"/>
            <w:noWrap/>
            <w:vAlign w:val="center"/>
            <w:hideMark/>
          </w:tcPr>
          <w:p w14:paraId="7480A005"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Y</w:t>
            </w:r>
          </w:p>
        </w:tc>
        <w:tc>
          <w:tcPr>
            <w:tcW w:w="1204" w:type="dxa"/>
            <w:tcBorders>
              <w:top w:val="nil"/>
              <w:left w:val="nil"/>
              <w:bottom w:val="single" w:sz="8" w:space="0" w:color="auto"/>
              <w:right w:val="nil"/>
            </w:tcBorders>
            <w:shd w:val="clear" w:color="auto" w:fill="auto"/>
            <w:noWrap/>
            <w:vAlign w:val="center"/>
            <w:hideMark/>
          </w:tcPr>
          <w:p w14:paraId="0587D755"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U</w:t>
            </w:r>
          </w:p>
        </w:tc>
        <w:tc>
          <w:tcPr>
            <w:tcW w:w="1204" w:type="dxa"/>
            <w:tcBorders>
              <w:top w:val="nil"/>
              <w:left w:val="nil"/>
              <w:bottom w:val="single" w:sz="8" w:space="0" w:color="auto"/>
              <w:right w:val="single" w:sz="4" w:space="0" w:color="auto"/>
            </w:tcBorders>
            <w:shd w:val="clear" w:color="auto" w:fill="auto"/>
            <w:noWrap/>
            <w:vAlign w:val="center"/>
            <w:hideMark/>
          </w:tcPr>
          <w:p w14:paraId="475C8091"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V</w:t>
            </w:r>
          </w:p>
        </w:tc>
        <w:tc>
          <w:tcPr>
            <w:tcW w:w="844" w:type="dxa"/>
            <w:tcBorders>
              <w:top w:val="nil"/>
              <w:left w:val="nil"/>
              <w:bottom w:val="single" w:sz="8" w:space="0" w:color="auto"/>
              <w:right w:val="nil"/>
            </w:tcBorders>
            <w:shd w:val="clear" w:color="auto" w:fill="auto"/>
            <w:noWrap/>
            <w:vAlign w:val="center"/>
            <w:hideMark/>
          </w:tcPr>
          <w:p w14:paraId="42BD065B"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EncT</w:t>
            </w:r>
          </w:p>
        </w:tc>
        <w:tc>
          <w:tcPr>
            <w:tcW w:w="844" w:type="dxa"/>
            <w:tcBorders>
              <w:top w:val="nil"/>
              <w:left w:val="nil"/>
              <w:bottom w:val="single" w:sz="8" w:space="0" w:color="auto"/>
              <w:right w:val="single" w:sz="8" w:space="0" w:color="auto"/>
            </w:tcBorders>
            <w:shd w:val="clear" w:color="auto" w:fill="auto"/>
            <w:noWrap/>
            <w:vAlign w:val="center"/>
            <w:hideMark/>
          </w:tcPr>
          <w:p w14:paraId="68A99611"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DecT</w:t>
            </w:r>
          </w:p>
        </w:tc>
      </w:tr>
      <w:tr w:rsidR="00B37569" w:rsidRPr="00B37569" w14:paraId="3B52137B" w14:textId="77777777" w:rsidTr="00B375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5A8BDC"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Class A1</w:t>
            </w:r>
          </w:p>
        </w:tc>
        <w:tc>
          <w:tcPr>
            <w:tcW w:w="1204" w:type="dxa"/>
            <w:tcBorders>
              <w:top w:val="nil"/>
              <w:left w:val="nil"/>
              <w:bottom w:val="nil"/>
              <w:right w:val="nil"/>
            </w:tcBorders>
            <w:shd w:val="clear" w:color="auto" w:fill="auto"/>
            <w:noWrap/>
            <w:vAlign w:val="center"/>
            <w:hideMark/>
          </w:tcPr>
          <w:p w14:paraId="7DB429B8"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-0.07%</w:t>
            </w:r>
          </w:p>
        </w:tc>
        <w:tc>
          <w:tcPr>
            <w:tcW w:w="1204" w:type="dxa"/>
            <w:tcBorders>
              <w:top w:val="nil"/>
              <w:left w:val="nil"/>
              <w:bottom w:val="nil"/>
              <w:right w:val="nil"/>
            </w:tcBorders>
            <w:shd w:val="clear" w:color="auto" w:fill="auto"/>
            <w:noWrap/>
            <w:vAlign w:val="center"/>
            <w:hideMark/>
          </w:tcPr>
          <w:p w14:paraId="03B17DE5"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0.08%</w:t>
            </w:r>
          </w:p>
        </w:tc>
        <w:tc>
          <w:tcPr>
            <w:tcW w:w="1204" w:type="dxa"/>
            <w:tcBorders>
              <w:top w:val="nil"/>
              <w:left w:val="nil"/>
              <w:bottom w:val="nil"/>
              <w:right w:val="single" w:sz="4" w:space="0" w:color="auto"/>
            </w:tcBorders>
            <w:shd w:val="clear" w:color="auto" w:fill="auto"/>
            <w:noWrap/>
            <w:vAlign w:val="center"/>
            <w:hideMark/>
          </w:tcPr>
          <w:p w14:paraId="4B376C05"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0.09%</w:t>
            </w:r>
          </w:p>
        </w:tc>
        <w:tc>
          <w:tcPr>
            <w:tcW w:w="844" w:type="dxa"/>
            <w:tcBorders>
              <w:top w:val="nil"/>
              <w:left w:val="nil"/>
              <w:bottom w:val="nil"/>
              <w:right w:val="nil"/>
            </w:tcBorders>
            <w:shd w:val="clear" w:color="auto" w:fill="auto"/>
            <w:noWrap/>
            <w:vAlign w:val="center"/>
            <w:hideMark/>
          </w:tcPr>
          <w:p w14:paraId="2837CDA4"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109%</w:t>
            </w:r>
          </w:p>
        </w:tc>
        <w:tc>
          <w:tcPr>
            <w:tcW w:w="844" w:type="dxa"/>
            <w:tcBorders>
              <w:top w:val="nil"/>
              <w:left w:val="nil"/>
              <w:bottom w:val="nil"/>
              <w:right w:val="single" w:sz="8" w:space="0" w:color="auto"/>
            </w:tcBorders>
            <w:shd w:val="clear" w:color="auto" w:fill="auto"/>
            <w:noWrap/>
            <w:vAlign w:val="center"/>
            <w:hideMark/>
          </w:tcPr>
          <w:p w14:paraId="7FD8CD8A"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99%</w:t>
            </w:r>
          </w:p>
        </w:tc>
      </w:tr>
      <w:tr w:rsidR="00B37569" w:rsidRPr="00B37569" w14:paraId="490CC159" w14:textId="77777777" w:rsidTr="00B375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C22256"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Class A2</w:t>
            </w:r>
          </w:p>
        </w:tc>
        <w:tc>
          <w:tcPr>
            <w:tcW w:w="1204" w:type="dxa"/>
            <w:tcBorders>
              <w:top w:val="nil"/>
              <w:left w:val="nil"/>
              <w:bottom w:val="nil"/>
              <w:right w:val="nil"/>
            </w:tcBorders>
            <w:shd w:val="clear" w:color="auto" w:fill="auto"/>
            <w:noWrap/>
            <w:vAlign w:val="center"/>
            <w:hideMark/>
          </w:tcPr>
          <w:p w14:paraId="70AC101C"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-0.18%</w:t>
            </w:r>
          </w:p>
        </w:tc>
        <w:tc>
          <w:tcPr>
            <w:tcW w:w="1204" w:type="dxa"/>
            <w:tcBorders>
              <w:top w:val="nil"/>
              <w:left w:val="nil"/>
              <w:bottom w:val="nil"/>
              <w:right w:val="nil"/>
            </w:tcBorders>
            <w:shd w:val="clear" w:color="auto" w:fill="auto"/>
            <w:noWrap/>
            <w:vAlign w:val="center"/>
            <w:hideMark/>
          </w:tcPr>
          <w:p w14:paraId="13F2FE55"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0.02%</w:t>
            </w:r>
          </w:p>
        </w:tc>
        <w:tc>
          <w:tcPr>
            <w:tcW w:w="1204" w:type="dxa"/>
            <w:tcBorders>
              <w:top w:val="nil"/>
              <w:left w:val="nil"/>
              <w:bottom w:val="nil"/>
              <w:right w:val="single" w:sz="4" w:space="0" w:color="auto"/>
            </w:tcBorders>
            <w:shd w:val="clear" w:color="auto" w:fill="auto"/>
            <w:noWrap/>
            <w:vAlign w:val="center"/>
            <w:hideMark/>
          </w:tcPr>
          <w:p w14:paraId="6C13B59A"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-0.05%</w:t>
            </w:r>
          </w:p>
        </w:tc>
        <w:tc>
          <w:tcPr>
            <w:tcW w:w="844" w:type="dxa"/>
            <w:tcBorders>
              <w:top w:val="nil"/>
              <w:left w:val="nil"/>
              <w:bottom w:val="nil"/>
              <w:right w:val="nil"/>
            </w:tcBorders>
            <w:shd w:val="clear" w:color="auto" w:fill="auto"/>
            <w:noWrap/>
            <w:vAlign w:val="center"/>
            <w:hideMark/>
          </w:tcPr>
          <w:p w14:paraId="4B2AD406"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110%</w:t>
            </w:r>
          </w:p>
        </w:tc>
        <w:tc>
          <w:tcPr>
            <w:tcW w:w="844" w:type="dxa"/>
            <w:tcBorders>
              <w:top w:val="nil"/>
              <w:left w:val="nil"/>
              <w:bottom w:val="nil"/>
              <w:right w:val="single" w:sz="8" w:space="0" w:color="auto"/>
            </w:tcBorders>
            <w:shd w:val="clear" w:color="auto" w:fill="auto"/>
            <w:noWrap/>
            <w:vAlign w:val="center"/>
            <w:hideMark/>
          </w:tcPr>
          <w:p w14:paraId="4514C66B"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102%</w:t>
            </w:r>
          </w:p>
        </w:tc>
      </w:tr>
      <w:tr w:rsidR="00B37569" w:rsidRPr="00B37569" w14:paraId="31D7FD1A" w14:textId="77777777" w:rsidTr="00B375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62624E"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Class B</w:t>
            </w:r>
          </w:p>
        </w:tc>
        <w:tc>
          <w:tcPr>
            <w:tcW w:w="1204" w:type="dxa"/>
            <w:tcBorders>
              <w:top w:val="nil"/>
              <w:left w:val="nil"/>
              <w:bottom w:val="nil"/>
              <w:right w:val="nil"/>
            </w:tcBorders>
            <w:shd w:val="clear" w:color="auto" w:fill="auto"/>
            <w:noWrap/>
            <w:vAlign w:val="center"/>
            <w:hideMark/>
          </w:tcPr>
          <w:p w14:paraId="1E61FE30"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-0.20%</w:t>
            </w:r>
          </w:p>
        </w:tc>
        <w:tc>
          <w:tcPr>
            <w:tcW w:w="1204" w:type="dxa"/>
            <w:tcBorders>
              <w:top w:val="nil"/>
              <w:left w:val="nil"/>
              <w:bottom w:val="nil"/>
              <w:right w:val="nil"/>
            </w:tcBorders>
            <w:shd w:val="clear" w:color="auto" w:fill="auto"/>
            <w:noWrap/>
            <w:vAlign w:val="center"/>
            <w:hideMark/>
          </w:tcPr>
          <w:p w14:paraId="30614597"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-0.56%</w:t>
            </w:r>
          </w:p>
        </w:tc>
        <w:tc>
          <w:tcPr>
            <w:tcW w:w="1204" w:type="dxa"/>
            <w:tcBorders>
              <w:top w:val="nil"/>
              <w:left w:val="nil"/>
              <w:bottom w:val="nil"/>
              <w:right w:val="single" w:sz="4" w:space="0" w:color="auto"/>
            </w:tcBorders>
            <w:shd w:val="clear" w:color="auto" w:fill="auto"/>
            <w:noWrap/>
            <w:vAlign w:val="center"/>
            <w:hideMark/>
          </w:tcPr>
          <w:p w14:paraId="1EB776A4"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-0.26%</w:t>
            </w:r>
          </w:p>
        </w:tc>
        <w:tc>
          <w:tcPr>
            <w:tcW w:w="844" w:type="dxa"/>
            <w:tcBorders>
              <w:top w:val="nil"/>
              <w:left w:val="nil"/>
              <w:bottom w:val="nil"/>
              <w:right w:val="nil"/>
            </w:tcBorders>
            <w:shd w:val="clear" w:color="auto" w:fill="auto"/>
            <w:noWrap/>
            <w:vAlign w:val="center"/>
            <w:hideMark/>
          </w:tcPr>
          <w:p w14:paraId="7F4F41AC"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114%</w:t>
            </w:r>
          </w:p>
        </w:tc>
        <w:tc>
          <w:tcPr>
            <w:tcW w:w="844" w:type="dxa"/>
            <w:tcBorders>
              <w:top w:val="nil"/>
              <w:left w:val="nil"/>
              <w:bottom w:val="nil"/>
              <w:right w:val="single" w:sz="8" w:space="0" w:color="auto"/>
            </w:tcBorders>
            <w:shd w:val="clear" w:color="auto" w:fill="auto"/>
            <w:noWrap/>
            <w:vAlign w:val="center"/>
            <w:hideMark/>
          </w:tcPr>
          <w:p w14:paraId="1E976A5C"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100%</w:t>
            </w:r>
          </w:p>
        </w:tc>
      </w:tr>
      <w:tr w:rsidR="00B37569" w:rsidRPr="00B37569" w14:paraId="57DE99EF" w14:textId="77777777" w:rsidTr="00B375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159255"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Class C</w:t>
            </w:r>
          </w:p>
        </w:tc>
        <w:tc>
          <w:tcPr>
            <w:tcW w:w="1204" w:type="dxa"/>
            <w:tcBorders>
              <w:top w:val="nil"/>
              <w:left w:val="nil"/>
              <w:bottom w:val="nil"/>
              <w:right w:val="nil"/>
            </w:tcBorders>
            <w:shd w:val="clear" w:color="auto" w:fill="auto"/>
            <w:noWrap/>
            <w:vAlign w:val="center"/>
            <w:hideMark/>
          </w:tcPr>
          <w:p w14:paraId="449B9015"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0.05%</w:t>
            </w:r>
          </w:p>
        </w:tc>
        <w:tc>
          <w:tcPr>
            <w:tcW w:w="1204" w:type="dxa"/>
            <w:tcBorders>
              <w:top w:val="nil"/>
              <w:left w:val="nil"/>
              <w:bottom w:val="nil"/>
              <w:right w:val="nil"/>
            </w:tcBorders>
            <w:shd w:val="clear" w:color="auto" w:fill="auto"/>
            <w:noWrap/>
            <w:vAlign w:val="center"/>
            <w:hideMark/>
          </w:tcPr>
          <w:p w14:paraId="1EF3613A"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-0.11%</w:t>
            </w:r>
          </w:p>
        </w:tc>
        <w:tc>
          <w:tcPr>
            <w:tcW w:w="1204" w:type="dxa"/>
            <w:tcBorders>
              <w:top w:val="nil"/>
              <w:left w:val="nil"/>
              <w:bottom w:val="nil"/>
              <w:right w:val="single" w:sz="4" w:space="0" w:color="auto"/>
            </w:tcBorders>
            <w:shd w:val="clear" w:color="auto" w:fill="auto"/>
            <w:noWrap/>
            <w:vAlign w:val="center"/>
            <w:hideMark/>
          </w:tcPr>
          <w:p w14:paraId="79E5C19D"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-0.20%</w:t>
            </w:r>
          </w:p>
        </w:tc>
        <w:tc>
          <w:tcPr>
            <w:tcW w:w="844" w:type="dxa"/>
            <w:tcBorders>
              <w:top w:val="nil"/>
              <w:left w:val="nil"/>
              <w:bottom w:val="nil"/>
              <w:right w:val="nil"/>
            </w:tcBorders>
            <w:shd w:val="clear" w:color="auto" w:fill="auto"/>
            <w:noWrap/>
            <w:vAlign w:val="center"/>
            <w:hideMark/>
          </w:tcPr>
          <w:p w14:paraId="7E41922D"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121%</w:t>
            </w:r>
          </w:p>
        </w:tc>
        <w:tc>
          <w:tcPr>
            <w:tcW w:w="844" w:type="dxa"/>
            <w:tcBorders>
              <w:top w:val="nil"/>
              <w:left w:val="nil"/>
              <w:bottom w:val="nil"/>
              <w:right w:val="single" w:sz="8" w:space="0" w:color="auto"/>
            </w:tcBorders>
            <w:shd w:val="clear" w:color="auto" w:fill="auto"/>
            <w:noWrap/>
            <w:vAlign w:val="center"/>
            <w:hideMark/>
          </w:tcPr>
          <w:p w14:paraId="3491C927"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101%</w:t>
            </w:r>
          </w:p>
        </w:tc>
      </w:tr>
      <w:tr w:rsidR="00B37569" w:rsidRPr="00B37569" w14:paraId="4736023E" w14:textId="77777777" w:rsidTr="00B375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C44B94"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Class E</w:t>
            </w:r>
          </w:p>
        </w:tc>
        <w:tc>
          <w:tcPr>
            <w:tcW w:w="1204" w:type="dxa"/>
            <w:tcBorders>
              <w:top w:val="nil"/>
              <w:left w:val="nil"/>
              <w:bottom w:val="nil"/>
              <w:right w:val="nil"/>
            </w:tcBorders>
            <w:shd w:val="clear" w:color="auto" w:fill="auto"/>
            <w:noWrap/>
            <w:vAlign w:val="center"/>
            <w:hideMark/>
          </w:tcPr>
          <w:p w14:paraId="329439DE"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 </w:t>
            </w:r>
          </w:p>
        </w:tc>
        <w:tc>
          <w:tcPr>
            <w:tcW w:w="1204" w:type="dxa"/>
            <w:tcBorders>
              <w:top w:val="nil"/>
              <w:left w:val="nil"/>
              <w:bottom w:val="nil"/>
              <w:right w:val="nil"/>
            </w:tcBorders>
            <w:shd w:val="clear" w:color="auto" w:fill="auto"/>
            <w:noWrap/>
            <w:vAlign w:val="center"/>
            <w:hideMark/>
          </w:tcPr>
          <w:p w14:paraId="7B7CCFF6"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4" w:type="dxa"/>
            <w:tcBorders>
              <w:top w:val="nil"/>
              <w:left w:val="nil"/>
              <w:bottom w:val="nil"/>
              <w:right w:val="single" w:sz="4" w:space="0" w:color="auto"/>
            </w:tcBorders>
            <w:shd w:val="clear" w:color="auto" w:fill="auto"/>
            <w:noWrap/>
            <w:vAlign w:val="center"/>
            <w:hideMark/>
          </w:tcPr>
          <w:p w14:paraId="7E431A28"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 </w:t>
            </w:r>
          </w:p>
        </w:tc>
        <w:tc>
          <w:tcPr>
            <w:tcW w:w="844" w:type="dxa"/>
            <w:tcBorders>
              <w:top w:val="nil"/>
              <w:left w:val="nil"/>
              <w:bottom w:val="nil"/>
              <w:right w:val="nil"/>
            </w:tcBorders>
            <w:shd w:val="clear" w:color="auto" w:fill="auto"/>
            <w:noWrap/>
            <w:vAlign w:val="center"/>
            <w:hideMark/>
          </w:tcPr>
          <w:p w14:paraId="6F4F723B"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 </w:t>
            </w:r>
          </w:p>
        </w:tc>
        <w:tc>
          <w:tcPr>
            <w:tcW w:w="844" w:type="dxa"/>
            <w:tcBorders>
              <w:top w:val="nil"/>
              <w:left w:val="nil"/>
              <w:bottom w:val="nil"/>
              <w:right w:val="single" w:sz="8" w:space="0" w:color="auto"/>
            </w:tcBorders>
            <w:shd w:val="clear" w:color="auto" w:fill="auto"/>
            <w:noWrap/>
            <w:vAlign w:val="center"/>
            <w:hideMark/>
          </w:tcPr>
          <w:p w14:paraId="55DE2B75"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 </w:t>
            </w:r>
          </w:p>
        </w:tc>
      </w:tr>
      <w:tr w:rsidR="00B37569" w:rsidRPr="00B37569" w14:paraId="69966081" w14:textId="77777777" w:rsidTr="00B375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00DD16"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37569">
              <w:rPr>
                <w:rFonts w:ascii="Arial" w:hAnsi="Arial" w:cs="Arial"/>
                <w:b/>
                <w:bCs/>
                <w:color w:val="000000"/>
                <w:sz w:val="18"/>
                <w:szCs w:val="18"/>
              </w:rPr>
              <w:t>Overall</w:t>
            </w:r>
          </w:p>
        </w:tc>
        <w:tc>
          <w:tcPr>
            <w:tcW w:w="1204" w:type="dxa"/>
            <w:tcBorders>
              <w:top w:val="single" w:sz="8" w:space="0" w:color="auto"/>
              <w:left w:val="nil"/>
              <w:bottom w:val="nil"/>
              <w:right w:val="nil"/>
            </w:tcBorders>
            <w:shd w:val="clear" w:color="auto" w:fill="auto"/>
            <w:noWrap/>
            <w:vAlign w:val="center"/>
            <w:hideMark/>
          </w:tcPr>
          <w:p w14:paraId="022E89A9"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-0.10%</w:t>
            </w:r>
          </w:p>
        </w:tc>
        <w:tc>
          <w:tcPr>
            <w:tcW w:w="1204" w:type="dxa"/>
            <w:tcBorders>
              <w:top w:val="single" w:sz="8" w:space="0" w:color="auto"/>
              <w:left w:val="nil"/>
              <w:bottom w:val="nil"/>
              <w:right w:val="nil"/>
            </w:tcBorders>
            <w:shd w:val="clear" w:color="auto" w:fill="auto"/>
            <w:noWrap/>
            <w:vAlign w:val="center"/>
            <w:hideMark/>
          </w:tcPr>
          <w:p w14:paraId="4E63C4D4"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-0.19%</w:t>
            </w:r>
          </w:p>
        </w:tc>
        <w:tc>
          <w:tcPr>
            <w:tcW w:w="1204" w:type="dxa"/>
            <w:tcBorders>
              <w:top w:val="single" w:sz="8" w:space="0" w:color="auto"/>
              <w:left w:val="nil"/>
              <w:bottom w:val="nil"/>
              <w:right w:val="single" w:sz="4" w:space="0" w:color="auto"/>
            </w:tcBorders>
            <w:shd w:val="clear" w:color="auto" w:fill="auto"/>
            <w:noWrap/>
            <w:vAlign w:val="center"/>
            <w:hideMark/>
          </w:tcPr>
          <w:p w14:paraId="6482C7D7"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-0.13%</w:t>
            </w:r>
          </w:p>
        </w:tc>
        <w:tc>
          <w:tcPr>
            <w:tcW w:w="844" w:type="dxa"/>
            <w:tcBorders>
              <w:top w:val="single" w:sz="8" w:space="0" w:color="auto"/>
              <w:left w:val="nil"/>
              <w:bottom w:val="nil"/>
              <w:right w:val="nil"/>
            </w:tcBorders>
            <w:shd w:val="clear" w:color="auto" w:fill="auto"/>
            <w:noWrap/>
            <w:vAlign w:val="center"/>
            <w:hideMark/>
          </w:tcPr>
          <w:p w14:paraId="08397740"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114%</w:t>
            </w:r>
          </w:p>
        </w:tc>
        <w:tc>
          <w:tcPr>
            <w:tcW w:w="844" w:type="dxa"/>
            <w:tcBorders>
              <w:top w:val="single" w:sz="8" w:space="0" w:color="auto"/>
              <w:left w:val="nil"/>
              <w:bottom w:val="nil"/>
              <w:right w:val="single" w:sz="8" w:space="0" w:color="auto"/>
            </w:tcBorders>
            <w:shd w:val="clear" w:color="auto" w:fill="auto"/>
            <w:noWrap/>
            <w:vAlign w:val="center"/>
            <w:hideMark/>
          </w:tcPr>
          <w:p w14:paraId="1FA07432"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100%</w:t>
            </w:r>
          </w:p>
        </w:tc>
      </w:tr>
      <w:tr w:rsidR="00B37569" w:rsidRPr="00B37569" w14:paraId="0196A195" w14:textId="77777777" w:rsidTr="00B375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01137F"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Class D</w:t>
            </w:r>
          </w:p>
        </w:tc>
        <w:tc>
          <w:tcPr>
            <w:tcW w:w="1204" w:type="dxa"/>
            <w:tcBorders>
              <w:top w:val="single" w:sz="8" w:space="0" w:color="auto"/>
              <w:left w:val="nil"/>
              <w:bottom w:val="nil"/>
              <w:right w:val="nil"/>
            </w:tcBorders>
            <w:shd w:val="clear" w:color="auto" w:fill="auto"/>
            <w:noWrap/>
            <w:vAlign w:val="center"/>
            <w:hideMark/>
          </w:tcPr>
          <w:p w14:paraId="4955D8C9"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0.09%</w:t>
            </w:r>
          </w:p>
        </w:tc>
        <w:tc>
          <w:tcPr>
            <w:tcW w:w="1204" w:type="dxa"/>
            <w:tcBorders>
              <w:top w:val="single" w:sz="8" w:space="0" w:color="auto"/>
              <w:left w:val="nil"/>
              <w:bottom w:val="nil"/>
              <w:right w:val="nil"/>
            </w:tcBorders>
            <w:shd w:val="clear" w:color="auto" w:fill="auto"/>
            <w:noWrap/>
            <w:vAlign w:val="center"/>
            <w:hideMark/>
          </w:tcPr>
          <w:p w14:paraId="7D6A7533"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-0.18%</w:t>
            </w:r>
          </w:p>
        </w:tc>
        <w:tc>
          <w:tcPr>
            <w:tcW w:w="1204" w:type="dxa"/>
            <w:tcBorders>
              <w:top w:val="single" w:sz="8" w:space="0" w:color="auto"/>
              <w:left w:val="nil"/>
              <w:bottom w:val="nil"/>
              <w:right w:val="single" w:sz="4" w:space="0" w:color="auto"/>
            </w:tcBorders>
            <w:shd w:val="clear" w:color="auto" w:fill="auto"/>
            <w:noWrap/>
            <w:vAlign w:val="center"/>
            <w:hideMark/>
          </w:tcPr>
          <w:p w14:paraId="781F3217"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0.17%</w:t>
            </w:r>
          </w:p>
        </w:tc>
        <w:tc>
          <w:tcPr>
            <w:tcW w:w="844" w:type="dxa"/>
            <w:tcBorders>
              <w:top w:val="single" w:sz="8" w:space="0" w:color="auto"/>
              <w:left w:val="nil"/>
              <w:bottom w:val="nil"/>
              <w:right w:val="nil"/>
            </w:tcBorders>
            <w:shd w:val="clear" w:color="auto" w:fill="auto"/>
            <w:noWrap/>
            <w:vAlign w:val="center"/>
            <w:hideMark/>
          </w:tcPr>
          <w:p w14:paraId="5FD19344"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125%</w:t>
            </w:r>
          </w:p>
        </w:tc>
        <w:tc>
          <w:tcPr>
            <w:tcW w:w="844" w:type="dxa"/>
            <w:tcBorders>
              <w:top w:val="single" w:sz="8" w:space="0" w:color="auto"/>
              <w:left w:val="nil"/>
              <w:bottom w:val="nil"/>
              <w:right w:val="single" w:sz="8" w:space="0" w:color="auto"/>
            </w:tcBorders>
            <w:shd w:val="clear" w:color="auto" w:fill="auto"/>
            <w:noWrap/>
            <w:vAlign w:val="center"/>
            <w:hideMark/>
          </w:tcPr>
          <w:p w14:paraId="060B7BBC"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99%</w:t>
            </w:r>
          </w:p>
        </w:tc>
      </w:tr>
      <w:tr w:rsidR="00B37569" w:rsidRPr="00B37569" w14:paraId="5DCED496" w14:textId="77777777" w:rsidTr="00B375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C19325"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 xml:space="preserve">Class F </w:t>
            </w:r>
          </w:p>
        </w:tc>
        <w:tc>
          <w:tcPr>
            <w:tcW w:w="1204" w:type="dxa"/>
            <w:tcBorders>
              <w:top w:val="nil"/>
              <w:left w:val="single" w:sz="8" w:space="0" w:color="auto"/>
              <w:bottom w:val="nil"/>
              <w:right w:val="nil"/>
            </w:tcBorders>
            <w:shd w:val="clear" w:color="000000" w:fill="CCFFCC"/>
            <w:noWrap/>
            <w:vAlign w:val="center"/>
            <w:hideMark/>
          </w:tcPr>
          <w:p w14:paraId="3F36A6E5"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37569">
              <w:rPr>
                <w:rFonts w:ascii="Arial" w:hAnsi="Arial" w:cs="Arial"/>
                <w:sz w:val="18"/>
                <w:szCs w:val="18"/>
              </w:rPr>
              <w:t>-11.13%</w:t>
            </w:r>
          </w:p>
        </w:tc>
        <w:tc>
          <w:tcPr>
            <w:tcW w:w="1204" w:type="dxa"/>
            <w:tcBorders>
              <w:top w:val="nil"/>
              <w:left w:val="nil"/>
              <w:bottom w:val="nil"/>
              <w:right w:val="nil"/>
            </w:tcBorders>
            <w:shd w:val="clear" w:color="000000" w:fill="CCFFCC"/>
            <w:noWrap/>
            <w:vAlign w:val="center"/>
            <w:hideMark/>
          </w:tcPr>
          <w:p w14:paraId="2EAD63DD"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37569">
              <w:rPr>
                <w:rFonts w:ascii="Arial" w:hAnsi="Arial" w:cs="Arial"/>
                <w:sz w:val="18"/>
                <w:szCs w:val="18"/>
              </w:rPr>
              <w:t>-10.97%</w:t>
            </w:r>
          </w:p>
        </w:tc>
        <w:tc>
          <w:tcPr>
            <w:tcW w:w="1204" w:type="dxa"/>
            <w:tcBorders>
              <w:top w:val="nil"/>
              <w:left w:val="nil"/>
              <w:bottom w:val="nil"/>
              <w:right w:val="single" w:sz="4" w:space="0" w:color="auto"/>
            </w:tcBorders>
            <w:shd w:val="clear" w:color="000000" w:fill="CCFFCC"/>
            <w:noWrap/>
            <w:vAlign w:val="center"/>
            <w:hideMark/>
          </w:tcPr>
          <w:p w14:paraId="4CDCEE26"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37569">
              <w:rPr>
                <w:rFonts w:ascii="Arial" w:hAnsi="Arial" w:cs="Arial"/>
                <w:sz w:val="18"/>
                <w:szCs w:val="18"/>
              </w:rPr>
              <w:t>-11.17%</w:t>
            </w:r>
          </w:p>
        </w:tc>
        <w:tc>
          <w:tcPr>
            <w:tcW w:w="844" w:type="dxa"/>
            <w:tcBorders>
              <w:top w:val="nil"/>
              <w:left w:val="nil"/>
              <w:bottom w:val="nil"/>
              <w:right w:val="nil"/>
            </w:tcBorders>
            <w:shd w:val="clear" w:color="auto" w:fill="auto"/>
            <w:noWrap/>
            <w:vAlign w:val="center"/>
            <w:hideMark/>
          </w:tcPr>
          <w:p w14:paraId="52A911FA"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143%</w:t>
            </w:r>
          </w:p>
        </w:tc>
        <w:tc>
          <w:tcPr>
            <w:tcW w:w="844" w:type="dxa"/>
            <w:tcBorders>
              <w:top w:val="nil"/>
              <w:left w:val="nil"/>
              <w:bottom w:val="nil"/>
              <w:right w:val="single" w:sz="8" w:space="0" w:color="auto"/>
            </w:tcBorders>
            <w:shd w:val="clear" w:color="auto" w:fill="auto"/>
            <w:noWrap/>
            <w:vAlign w:val="center"/>
            <w:hideMark/>
          </w:tcPr>
          <w:p w14:paraId="3B238C6C"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99%</w:t>
            </w:r>
          </w:p>
        </w:tc>
      </w:tr>
      <w:tr w:rsidR="00B37569" w:rsidRPr="00B37569" w14:paraId="77A139F4" w14:textId="77777777" w:rsidTr="00B3756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2BE7806"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Class TGM</w:t>
            </w:r>
          </w:p>
        </w:tc>
        <w:tc>
          <w:tcPr>
            <w:tcW w:w="1204" w:type="dxa"/>
            <w:tcBorders>
              <w:top w:val="nil"/>
              <w:left w:val="single" w:sz="8" w:space="0" w:color="auto"/>
              <w:bottom w:val="single" w:sz="8" w:space="0" w:color="auto"/>
              <w:right w:val="nil"/>
            </w:tcBorders>
            <w:shd w:val="clear" w:color="000000" w:fill="CCFFCC"/>
            <w:noWrap/>
            <w:vAlign w:val="center"/>
            <w:hideMark/>
          </w:tcPr>
          <w:p w14:paraId="400F6FD9"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37569">
              <w:rPr>
                <w:rFonts w:ascii="Arial" w:hAnsi="Arial" w:cs="Arial"/>
                <w:sz w:val="18"/>
                <w:szCs w:val="18"/>
              </w:rPr>
              <w:t>-25.50%</w:t>
            </w:r>
          </w:p>
        </w:tc>
        <w:tc>
          <w:tcPr>
            <w:tcW w:w="1204" w:type="dxa"/>
            <w:tcBorders>
              <w:top w:val="nil"/>
              <w:left w:val="nil"/>
              <w:bottom w:val="single" w:sz="8" w:space="0" w:color="auto"/>
              <w:right w:val="nil"/>
            </w:tcBorders>
            <w:shd w:val="clear" w:color="000000" w:fill="CCFFCC"/>
            <w:noWrap/>
            <w:vAlign w:val="center"/>
            <w:hideMark/>
          </w:tcPr>
          <w:p w14:paraId="2B42A05D"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37569">
              <w:rPr>
                <w:rFonts w:ascii="Arial" w:hAnsi="Arial" w:cs="Arial"/>
                <w:sz w:val="18"/>
                <w:szCs w:val="18"/>
              </w:rPr>
              <w:t>-24.92%</w:t>
            </w:r>
          </w:p>
        </w:tc>
        <w:tc>
          <w:tcPr>
            <w:tcW w:w="1204" w:type="dxa"/>
            <w:tcBorders>
              <w:top w:val="nil"/>
              <w:left w:val="nil"/>
              <w:bottom w:val="single" w:sz="8" w:space="0" w:color="auto"/>
              <w:right w:val="single" w:sz="4" w:space="0" w:color="auto"/>
            </w:tcBorders>
            <w:shd w:val="clear" w:color="000000" w:fill="CCFFCC"/>
            <w:noWrap/>
            <w:vAlign w:val="center"/>
            <w:hideMark/>
          </w:tcPr>
          <w:p w14:paraId="360EE308"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B37569">
              <w:rPr>
                <w:rFonts w:ascii="Arial" w:hAnsi="Arial" w:cs="Arial"/>
                <w:sz w:val="18"/>
                <w:szCs w:val="18"/>
              </w:rPr>
              <w:t>-25.51%</w:t>
            </w:r>
          </w:p>
        </w:tc>
        <w:tc>
          <w:tcPr>
            <w:tcW w:w="844" w:type="dxa"/>
            <w:tcBorders>
              <w:top w:val="nil"/>
              <w:left w:val="nil"/>
              <w:bottom w:val="single" w:sz="8" w:space="0" w:color="auto"/>
              <w:right w:val="nil"/>
            </w:tcBorders>
            <w:shd w:val="clear" w:color="auto" w:fill="auto"/>
            <w:noWrap/>
            <w:vAlign w:val="center"/>
            <w:hideMark/>
          </w:tcPr>
          <w:p w14:paraId="74287C2D"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124%</w:t>
            </w:r>
          </w:p>
        </w:tc>
        <w:tc>
          <w:tcPr>
            <w:tcW w:w="844" w:type="dxa"/>
            <w:tcBorders>
              <w:top w:val="nil"/>
              <w:left w:val="nil"/>
              <w:bottom w:val="single" w:sz="8" w:space="0" w:color="auto"/>
              <w:right w:val="single" w:sz="8" w:space="0" w:color="auto"/>
            </w:tcBorders>
            <w:shd w:val="clear" w:color="auto" w:fill="auto"/>
            <w:noWrap/>
            <w:vAlign w:val="center"/>
            <w:hideMark/>
          </w:tcPr>
          <w:p w14:paraId="5030B51F" w14:textId="77777777" w:rsidR="00B37569" w:rsidRPr="00B37569" w:rsidRDefault="00B37569" w:rsidP="00B37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37569">
              <w:rPr>
                <w:rFonts w:ascii="Arial" w:hAnsi="Arial" w:cs="Arial"/>
                <w:color w:val="000000"/>
                <w:sz w:val="18"/>
                <w:szCs w:val="18"/>
              </w:rPr>
              <w:t>94%</w:t>
            </w:r>
          </w:p>
        </w:tc>
      </w:tr>
    </w:tbl>
    <w:p w14:paraId="2C278293" w14:textId="01C073A0" w:rsidR="00B37569" w:rsidRDefault="00B37569" w:rsidP="006F177F"/>
    <w:p w14:paraId="6A2F5935" w14:textId="51907106" w:rsidR="005851CE" w:rsidRDefault="005851CE" w:rsidP="005851CE">
      <w:pPr>
        <w:pStyle w:val="Caption"/>
        <w:keepNext/>
        <w:jc w:val="center"/>
      </w:pPr>
      <w:r>
        <w:t xml:space="preserve">Table </w:t>
      </w:r>
      <w:fldSimple w:instr=" SEQ Table \* ARABIC ">
        <w:r>
          <w:rPr>
            <w:noProof/>
          </w:rPr>
          <w:t>3</w:t>
        </w:r>
      </w:fldSimple>
      <w:r>
        <w:t xml:space="preserve"> Proposed method </w:t>
      </w:r>
      <w:r w:rsidRPr="00794CF6">
        <w:t>against BMS-2.1rc1 as VTM-2.1rc1+CPR</w:t>
      </w:r>
      <w:r>
        <w:t>+CE8.3.1b</w:t>
      </w:r>
      <w:r w:rsidRPr="00794CF6">
        <w:t xml:space="preserve"> for AI</w:t>
      </w:r>
    </w:p>
    <w:tbl>
      <w:tblPr>
        <w:tblW w:w="6940" w:type="dxa"/>
        <w:jc w:val="center"/>
        <w:tblLook w:val="04A0" w:firstRow="1" w:lastRow="0" w:firstColumn="1" w:lastColumn="0" w:noHBand="0" w:noVBand="1"/>
      </w:tblPr>
      <w:tblGrid>
        <w:gridCol w:w="1640"/>
        <w:gridCol w:w="1144"/>
        <w:gridCol w:w="1144"/>
        <w:gridCol w:w="1144"/>
        <w:gridCol w:w="934"/>
        <w:gridCol w:w="934"/>
      </w:tblGrid>
      <w:tr w:rsidR="005851CE" w:rsidRPr="005851CE" w14:paraId="696E9A5D" w14:textId="77777777" w:rsidTr="005851CE">
        <w:trPr>
          <w:trHeight w:val="255"/>
          <w:jc w:val="center"/>
        </w:trPr>
        <w:tc>
          <w:tcPr>
            <w:tcW w:w="1640" w:type="dxa"/>
            <w:tcBorders>
              <w:top w:val="nil"/>
              <w:left w:val="nil"/>
              <w:bottom w:val="nil"/>
              <w:right w:val="nil"/>
            </w:tcBorders>
            <w:shd w:val="clear" w:color="auto" w:fill="auto"/>
            <w:noWrap/>
            <w:vAlign w:val="center"/>
            <w:hideMark/>
          </w:tcPr>
          <w:p w14:paraId="6B1AF3D4"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09076D"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851CE">
              <w:rPr>
                <w:rFonts w:ascii="Arial" w:hAnsi="Arial" w:cs="Arial"/>
                <w:b/>
                <w:bCs/>
                <w:color w:val="000000"/>
                <w:sz w:val="18"/>
                <w:szCs w:val="18"/>
              </w:rPr>
              <w:t xml:space="preserve">All Intra Main10 </w:t>
            </w:r>
          </w:p>
        </w:tc>
      </w:tr>
      <w:tr w:rsidR="005851CE" w:rsidRPr="005851CE" w14:paraId="4DB84901" w14:textId="77777777" w:rsidTr="005851CE">
        <w:trPr>
          <w:trHeight w:val="255"/>
          <w:jc w:val="center"/>
        </w:trPr>
        <w:tc>
          <w:tcPr>
            <w:tcW w:w="1640" w:type="dxa"/>
            <w:tcBorders>
              <w:top w:val="nil"/>
              <w:left w:val="nil"/>
              <w:bottom w:val="nil"/>
              <w:right w:val="nil"/>
            </w:tcBorders>
            <w:shd w:val="clear" w:color="auto" w:fill="auto"/>
            <w:noWrap/>
            <w:vAlign w:val="center"/>
            <w:hideMark/>
          </w:tcPr>
          <w:p w14:paraId="5324E3B6"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40959B"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851CE">
              <w:rPr>
                <w:rFonts w:ascii="Arial" w:hAnsi="Arial" w:cs="Arial"/>
                <w:b/>
                <w:bCs/>
                <w:color w:val="000000"/>
                <w:sz w:val="18"/>
                <w:szCs w:val="18"/>
              </w:rPr>
              <w:t>Over VTM+CPR+CE8.3.1b</w:t>
            </w:r>
          </w:p>
        </w:tc>
      </w:tr>
      <w:tr w:rsidR="005851CE" w:rsidRPr="005851CE" w14:paraId="6EAD4425" w14:textId="77777777" w:rsidTr="005851CE">
        <w:trPr>
          <w:trHeight w:val="255"/>
          <w:jc w:val="center"/>
        </w:trPr>
        <w:tc>
          <w:tcPr>
            <w:tcW w:w="1640" w:type="dxa"/>
            <w:tcBorders>
              <w:top w:val="nil"/>
              <w:left w:val="nil"/>
              <w:bottom w:val="nil"/>
              <w:right w:val="nil"/>
            </w:tcBorders>
            <w:shd w:val="clear" w:color="auto" w:fill="auto"/>
            <w:noWrap/>
            <w:vAlign w:val="center"/>
            <w:hideMark/>
          </w:tcPr>
          <w:p w14:paraId="31D58235"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6F0F2BC"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49CFB13"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558ED81"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F9C5364"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B3801E3"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DecT</w:t>
            </w:r>
          </w:p>
        </w:tc>
      </w:tr>
      <w:tr w:rsidR="005851CE" w:rsidRPr="005851CE" w14:paraId="21ACD1BC" w14:textId="77777777" w:rsidTr="005851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1C21C0"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A478237"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45B4C0C"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1D8160EC"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076FFB2E"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6E03C516"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99%</w:t>
            </w:r>
          </w:p>
        </w:tc>
      </w:tr>
      <w:tr w:rsidR="005851CE" w:rsidRPr="005851CE" w14:paraId="50AC1ED2" w14:textId="77777777" w:rsidTr="005851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F6CCC5"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01A999B"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783827D"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2B31AB36"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2B82087F"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368CBFF0"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97%</w:t>
            </w:r>
          </w:p>
        </w:tc>
      </w:tr>
      <w:tr w:rsidR="005851CE" w:rsidRPr="005851CE" w14:paraId="54FE98DA" w14:textId="77777777" w:rsidTr="005851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2746D0"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BD48250"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14:paraId="02980E82"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1E7143BB"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7A4020BE"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093518A1"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101%</w:t>
            </w:r>
          </w:p>
        </w:tc>
      </w:tr>
      <w:tr w:rsidR="005851CE" w:rsidRPr="005851CE" w14:paraId="590B1084" w14:textId="77777777" w:rsidTr="005851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3ABE29"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69DF200"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0459D24E"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04E5A7D2"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963E094"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07AB7DF0"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100%</w:t>
            </w:r>
          </w:p>
        </w:tc>
      </w:tr>
      <w:tr w:rsidR="005851CE" w:rsidRPr="005851CE" w14:paraId="5157E194" w14:textId="77777777" w:rsidTr="005851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8577DD"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3541FF1"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14:paraId="5D5A4567"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14:paraId="6B256CFD"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15D30752"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5BCC8D5C"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99%</w:t>
            </w:r>
          </w:p>
        </w:tc>
      </w:tr>
      <w:tr w:rsidR="005851CE" w:rsidRPr="005851CE" w14:paraId="50F6E171" w14:textId="77777777" w:rsidTr="005851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75DED5"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851CE">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4BF252B7"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hideMark/>
          </w:tcPr>
          <w:p w14:paraId="2A5C1F4F"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2B29D199"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7E5AA163"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75EE45C1"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99%</w:t>
            </w:r>
          </w:p>
        </w:tc>
      </w:tr>
      <w:tr w:rsidR="005851CE" w:rsidRPr="005851CE" w14:paraId="402C6CD0" w14:textId="77777777" w:rsidTr="005851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A338E49"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6E63F05"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1A0C54A5"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6180FC3"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4421932B"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7179E9A"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101%</w:t>
            </w:r>
          </w:p>
        </w:tc>
      </w:tr>
      <w:tr w:rsidR="005851CE" w:rsidRPr="005851CE" w14:paraId="51197C6C" w14:textId="77777777" w:rsidTr="005851CE">
        <w:trPr>
          <w:trHeight w:val="255"/>
          <w:jc w:val="center"/>
        </w:trPr>
        <w:tc>
          <w:tcPr>
            <w:tcW w:w="1640" w:type="dxa"/>
            <w:tcBorders>
              <w:top w:val="nil"/>
              <w:left w:val="single" w:sz="8" w:space="0" w:color="auto"/>
              <w:bottom w:val="nil"/>
              <w:right w:val="nil"/>
            </w:tcBorders>
            <w:shd w:val="clear" w:color="auto" w:fill="auto"/>
            <w:noWrap/>
            <w:vAlign w:val="center"/>
            <w:hideMark/>
          </w:tcPr>
          <w:p w14:paraId="03572C80"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auto"/>
            <w:noWrap/>
            <w:vAlign w:val="center"/>
            <w:hideMark/>
          </w:tcPr>
          <w:p w14:paraId="4252E22C"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-2.31%</w:t>
            </w:r>
          </w:p>
        </w:tc>
        <w:tc>
          <w:tcPr>
            <w:tcW w:w="1144" w:type="dxa"/>
            <w:tcBorders>
              <w:top w:val="nil"/>
              <w:left w:val="nil"/>
              <w:bottom w:val="nil"/>
              <w:right w:val="nil"/>
            </w:tcBorders>
            <w:shd w:val="clear" w:color="auto" w:fill="auto"/>
            <w:noWrap/>
            <w:vAlign w:val="center"/>
            <w:hideMark/>
          </w:tcPr>
          <w:p w14:paraId="00BB8A41"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-2.21%</w:t>
            </w:r>
          </w:p>
        </w:tc>
        <w:tc>
          <w:tcPr>
            <w:tcW w:w="1144" w:type="dxa"/>
            <w:tcBorders>
              <w:top w:val="nil"/>
              <w:left w:val="nil"/>
              <w:bottom w:val="nil"/>
              <w:right w:val="single" w:sz="4" w:space="0" w:color="auto"/>
            </w:tcBorders>
            <w:shd w:val="clear" w:color="auto" w:fill="auto"/>
            <w:noWrap/>
            <w:vAlign w:val="center"/>
            <w:hideMark/>
          </w:tcPr>
          <w:p w14:paraId="35B3920A"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-2.08%</w:t>
            </w:r>
          </w:p>
        </w:tc>
        <w:tc>
          <w:tcPr>
            <w:tcW w:w="934" w:type="dxa"/>
            <w:tcBorders>
              <w:top w:val="nil"/>
              <w:left w:val="nil"/>
              <w:bottom w:val="nil"/>
              <w:right w:val="nil"/>
            </w:tcBorders>
            <w:shd w:val="clear" w:color="auto" w:fill="auto"/>
            <w:noWrap/>
            <w:vAlign w:val="center"/>
            <w:hideMark/>
          </w:tcPr>
          <w:p w14:paraId="44F66CD7"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3CBA45ED"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98%</w:t>
            </w:r>
          </w:p>
        </w:tc>
      </w:tr>
      <w:tr w:rsidR="005851CE" w:rsidRPr="005851CE" w14:paraId="0947ED41" w14:textId="77777777" w:rsidTr="005851C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9C72794"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48464BA1"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851CE">
              <w:rPr>
                <w:rFonts w:ascii="Arial" w:hAnsi="Arial" w:cs="Arial"/>
                <w:sz w:val="18"/>
                <w:szCs w:val="18"/>
              </w:rPr>
              <w:t>-7.88%</w:t>
            </w:r>
          </w:p>
        </w:tc>
        <w:tc>
          <w:tcPr>
            <w:tcW w:w="1144" w:type="dxa"/>
            <w:tcBorders>
              <w:top w:val="nil"/>
              <w:left w:val="nil"/>
              <w:bottom w:val="single" w:sz="8" w:space="0" w:color="auto"/>
              <w:right w:val="nil"/>
            </w:tcBorders>
            <w:shd w:val="clear" w:color="000000" w:fill="CCFFCC"/>
            <w:noWrap/>
            <w:vAlign w:val="center"/>
            <w:hideMark/>
          </w:tcPr>
          <w:p w14:paraId="4BD04AC9"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851CE">
              <w:rPr>
                <w:rFonts w:ascii="Arial" w:hAnsi="Arial" w:cs="Arial"/>
                <w:sz w:val="18"/>
                <w:szCs w:val="18"/>
              </w:rPr>
              <w:t>-7.40%</w:t>
            </w:r>
          </w:p>
        </w:tc>
        <w:tc>
          <w:tcPr>
            <w:tcW w:w="1144" w:type="dxa"/>
            <w:tcBorders>
              <w:top w:val="nil"/>
              <w:left w:val="nil"/>
              <w:bottom w:val="single" w:sz="8" w:space="0" w:color="auto"/>
              <w:right w:val="single" w:sz="4" w:space="0" w:color="auto"/>
            </w:tcBorders>
            <w:shd w:val="clear" w:color="000000" w:fill="CCFFCC"/>
            <w:noWrap/>
            <w:vAlign w:val="center"/>
            <w:hideMark/>
          </w:tcPr>
          <w:p w14:paraId="10D1DF0F"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851CE">
              <w:rPr>
                <w:rFonts w:ascii="Arial" w:hAnsi="Arial" w:cs="Arial"/>
                <w:sz w:val="18"/>
                <w:szCs w:val="18"/>
              </w:rPr>
              <w:t>-7.48%</w:t>
            </w:r>
          </w:p>
        </w:tc>
        <w:tc>
          <w:tcPr>
            <w:tcW w:w="934" w:type="dxa"/>
            <w:tcBorders>
              <w:top w:val="nil"/>
              <w:left w:val="nil"/>
              <w:bottom w:val="single" w:sz="8" w:space="0" w:color="auto"/>
              <w:right w:val="nil"/>
            </w:tcBorders>
            <w:shd w:val="clear" w:color="auto" w:fill="auto"/>
            <w:noWrap/>
            <w:vAlign w:val="center"/>
            <w:hideMark/>
          </w:tcPr>
          <w:p w14:paraId="5E66F45A"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107%</w:t>
            </w:r>
          </w:p>
        </w:tc>
        <w:tc>
          <w:tcPr>
            <w:tcW w:w="934" w:type="dxa"/>
            <w:tcBorders>
              <w:top w:val="nil"/>
              <w:left w:val="nil"/>
              <w:bottom w:val="single" w:sz="8" w:space="0" w:color="auto"/>
              <w:right w:val="single" w:sz="8" w:space="0" w:color="auto"/>
            </w:tcBorders>
            <w:shd w:val="clear" w:color="auto" w:fill="auto"/>
            <w:noWrap/>
            <w:vAlign w:val="center"/>
            <w:hideMark/>
          </w:tcPr>
          <w:p w14:paraId="2EB8F97D"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97%</w:t>
            </w:r>
          </w:p>
        </w:tc>
      </w:tr>
    </w:tbl>
    <w:p w14:paraId="25AB4F48" w14:textId="322C5469" w:rsidR="005851CE" w:rsidRDefault="005851CE" w:rsidP="006F177F"/>
    <w:p w14:paraId="5FF3CA31" w14:textId="15F50611" w:rsidR="005851CE" w:rsidRDefault="005851CE" w:rsidP="005851CE">
      <w:pPr>
        <w:pStyle w:val="Caption"/>
        <w:keepNext/>
        <w:jc w:val="center"/>
      </w:pPr>
      <w:r>
        <w:t xml:space="preserve">Table </w:t>
      </w:r>
      <w:fldSimple w:instr=" SEQ Table \* ARABIC ">
        <w:r>
          <w:rPr>
            <w:noProof/>
          </w:rPr>
          <w:t>4</w:t>
        </w:r>
      </w:fldSimple>
      <w:r>
        <w:t xml:space="preserve"> </w:t>
      </w:r>
      <w:r w:rsidRPr="00947CF9">
        <w:t>Proposed method against BMS-2.1rc1 a</w:t>
      </w:r>
      <w:r>
        <w:t>s VTM-2.1rc1+CPR+CE8.3.1b for RA</w:t>
      </w:r>
    </w:p>
    <w:tbl>
      <w:tblPr>
        <w:tblW w:w="6940" w:type="dxa"/>
        <w:jc w:val="center"/>
        <w:tblLook w:val="04A0" w:firstRow="1" w:lastRow="0" w:firstColumn="1" w:lastColumn="0" w:noHBand="0" w:noVBand="1"/>
      </w:tblPr>
      <w:tblGrid>
        <w:gridCol w:w="1640"/>
        <w:gridCol w:w="1144"/>
        <w:gridCol w:w="1144"/>
        <w:gridCol w:w="1144"/>
        <w:gridCol w:w="934"/>
        <w:gridCol w:w="934"/>
      </w:tblGrid>
      <w:tr w:rsidR="005851CE" w:rsidRPr="005851CE" w14:paraId="2E2D8810" w14:textId="77777777" w:rsidTr="005851CE">
        <w:trPr>
          <w:trHeight w:val="255"/>
          <w:jc w:val="center"/>
        </w:trPr>
        <w:tc>
          <w:tcPr>
            <w:tcW w:w="1640" w:type="dxa"/>
            <w:tcBorders>
              <w:top w:val="nil"/>
              <w:left w:val="nil"/>
              <w:bottom w:val="nil"/>
              <w:right w:val="nil"/>
            </w:tcBorders>
            <w:shd w:val="clear" w:color="auto" w:fill="auto"/>
            <w:noWrap/>
            <w:vAlign w:val="center"/>
            <w:hideMark/>
          </w:tcPr>
          <w:p w14:paraId="3A9B8E71"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B45BAA"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851CE">
              <w:rPr>
                <w:rFonts w:ascii="Arial" w:hAnsi="Arial" w:cs="Arial"/>
                <w:b/>
                <w:bCs/>
                <w:color w:val="000000"/>
                <w:sz w:val="18"/>
                <w:szCs w:val="18"/>
              </w:rPr>
              <w:t>Random Access Main 10</w:t>
            </w:r>
          </w:p>
        </w:tc>
      </w:tr>
      <w:tr w:rsidR="005851CE" w:rsidRPr="005851CE" w14:paraId="0185BFDE" w14:textId="77777777" w:rsidTr="005851CE">
        <w:trPr>
          <w:trHeight w:val="255"/>
          <w:jc w:val="center"/>
        </w:trPr>
        <w:tc>
          <w:tcPr>
            <w:tcW w:w="1640" w:type="dxa"/>
            <w:tcBorders>
              <w:top w:val="nil"/>
              <w:left w:val="nil"/>
              <w:bottom w:val="nil"/>
              <w:right w:val="nil"/>
            </w:tcBorders>
            <w:shd w:val="clear" w:color="auto" w:fill="auto"/>
            <w:noWrap/>
            <w:vAlign w:val="center"/>
            <w:hideMark/>
          </w:tcPr>
          <w:p w14:paraId="23C998AB"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F29D35"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851CE">
              <w:rPr>
                <w:rFonts w:ascii="Arial" w:hAnsi="Arial" w:cs="Arial"/>
                <w:b/>
                <w:bCs/>
                <w:color w:val="000000"/>
                <w:sz w:val="18"/>
                <w:szCs w:val="18"/>
              </w:rPr>
              <w:t>Over VTM+CPR+CE8.3.1b</w:t>
            </w:r>
          </w:p>
        </w:tc>
      </w:tr>
      <w:tr w:rsidR="005851CE" w:rsidRPr="005851CE" w14:paraId="4668B721" w14:textId="77777777" w:rsidTr="005851CE">
        <w:trPr>
          <w:trHeight w:val="255"/>
          <w:jc w:val="center"/>
        </w:trPr>
        <w:tc>
          <w:tcPr>
            <w:tcW w:w="1640" w:type="dxa"/>
            <w:tcBorders>
              <w:top w:val="nil"/>
              <w:left w:val="nil"/>
              <w:bottom w:val="nil"/>
              <w:right w:val="nil"/>
            </w:tcBorders>
            <w:shd w:val="clear" w:color="auto" w:fill="auto"/>
            <w:noWrap/>
            <w:vAlign w:val="center"/>
            <w:hideMark/>
          </w:tcPr>
          <w:p w14:paraId="031E5150"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D221D3D"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0C894D2"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A021DD9"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E3FD458"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1C1E486"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DecT</w:t>
            </w:r>
          </w:p>
        </w:tc>
      </w:tr>
      <w:tr w:rsidR="005851CE" w:rsidRPr="005851CE" w14:paraId="72C08114" w14:textId="77777777" w:rsidTr="005851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464DA5"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61D98EB"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8805161"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5DBEC031"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9DFFC5A"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0E0FFC2"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98%</w:t>
            </w:r>
          </w:p>
        </w:tc>
      </w:tr>
      <w:tr w:rsidR="005851CE" w:rsidRPr="005851CE" w14:paraId="0A1A008E" w14:textId="77777777" w:rsidTr="005851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24C0AB"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300493F"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D06C9A7"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14:paraId="08730EB9"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410876D8"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CC419AD"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98%</w:t>
            </w:r>
          </w:p>
        </w:tc>
      </w:tr>
      <w:tr w:rsidR="005851CE" w:rsidRPr="005851CE" w14:paraId="6E0F992A" w14:textId="77777777" w:rsidTr="005851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94010F"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2F95C24"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535093B0"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553EB322"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616B0447"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1900B55"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94%</w:t>
            </w:r>
          </w:p>
        </w:tc>
      </w:tr>
      <w:tr w:rsidR="005851CE" w:rsidRPr="005851CE" w14:paraId="013C4FF7" w14:textId="77777777" w:rsidTr="005851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73BF91"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E88F950"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47D15185"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43144E4"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312CB60C"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B50AE52"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100%</w:t>
            </w:r>
          </w:p>
        </w:tc>
      </w:tr>
      <w:tr w:rsidR="005851CE" w:rsidRPr="005851CE" w14:paraId="20B93087" w14:textId="77777777" w:rsidTr="005851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D477D9"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F066D64"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49F6516"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1F5E0B9"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0BAE9FB"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DAF14AE"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 </w:t>
            </w:r>
          </w:p>
        </w:tc>
      </w:tr>
      <w:tr w:rsidR="005851CE" w:rsidRPr="005851CE" w14:paraId="4A982AC0" w14:textId="77777777" w:rsidTr="005851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87724C"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851CE">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638C3D9"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1ABE2796"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0C017179"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2E6AE97A"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68BC1D7"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97%</w:t>
            </w:r>
          </w:p>
        </w:tc>
      </w:tr>
      <w:tr w:rsidR="005851CE" w:rsidRPr="005851CE" w14:paraId="4032ADC7" w14:textId="77777777" w:rsidTr="005851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ACD2D4"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6320E901"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0097AAFA"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5586E39A"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14:paraId="32D68049"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6A0440B1"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99%</w:t>
            </w:r>
          </w:p>
        </w:tc>
      </w:tr>
      <w:tr w:rsidR="005851CE" w:rsidRPr="005851CE" w14:paraId="774833BB" w14:textId="77777777" w:rsidTr="005851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417F36"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 xml:space="preserve">Class F </w:t>
            </w:r>
          </w:p>
        </w:tc>
        <w:tc>
          <w:tcPr>
            <w:tcW w:w="1144" w:type="dxa"/>
            <w:tcBorders>
              <w:top w:val="nil"/>
              <w:left w:val="nil"/>
              <w:bottom w:val="nil"/>
              <w:right w:val="nil"/>
            </w:tcBorders>
            <w:shd w:val="clear" w:color="auto" w:fill="auto"/>
            <w:noWrap/>
            <w:vAlign w:val="center"/>
            <w:hideMark/>
          </w:tcPr>
          <w:p w14:paraId="32BA253E"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-1.85%</w:t>
            </w:r>
          </w:p>
        </w:tc>
        <w:tc>
          <w:tcPr>
            <w:tcW w:w="1144" w:type="dxa"/>
            <w:tcBorders>
              <w:top w:val="nil"/>
              <w:left w:val="nil"/>
              <w:bottom w:val="nil"/>
              <w:right w:val="nil"/>
            </w:tcBorders>
            <w:shd w:val="clear" w:color="auto" w:fill="auto"/>
            <w:noWrap/>
            <w:vAlign w:val="center"/>
            <w:hideMark/>
          </w:tcPr>
          <w:p w14:paraId="2A338149"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-1.48%</w:t>
            </w:r>
          </w:p>
        </w:tc>
        <w:tc>
          <w:tcPr>
            <w:tcW w:w="1144" w:type="dxa"/>
            <w:tcBorders>
              <w:top w:val="nil"/>
              <w:left w:val="nil"/>
              <w:bottom w:val="nil"/>
              <w:right w:val="single" w:sz="4" w:space="0" w:color="auto"/>
            </w:tcBorders>
            <w:shd w:val="clear" w:color="auto" w:fill="auto"/>
            <w:noWrap/>
            <w:vAlign w:val="center"/>
            <w:hideMark/>
          </w:tcPr>
          <w:p w14:paraId="14F3851F"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-1.68%</w:t>
            </w:r>
          </w:p>
        </w:tc>
        <w:tc>
          <w:tcPr>
            <w:tcW w:w="934" w:type="dxa"/>
            <w:tcBorders>
              <w:top w:val="nil"/>
              <w:left w:val="nil"/>
              <w:bottom w:val="nil"/>
              <w:right w:val="nil"/>
            </w:tcBorders>
            <w:shd w:val="clear" w:color="auto" w:fill="auto"/>
            <w:noWrap/>
            <w:vAlign w:val="center"/>
            <w:hideMark/>
          </w:tcPr>
          <w:p w14:paraId="5D46A132"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79A2D812"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101%</w:t>
            </w:r>
          </w:p>
        </w:tc>
      </w:tr>
      <w:tr w:rsidR="005851CE" w:rsidRPr="005851CE" w14:paraId="27E062D4" w14:textId="77777777" w:rsidTr="005851C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F57D41"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0FD2E4E2"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851CE">
              <w:rPr>
                <w:rFonts w:ascii="Arial" w:hAnsi="Arial" w:cs="Arial"/>
                <w:sz w:val="18"/>
                <w:szCs w:val="18"/>
              </w:rPr>
              <w:t>-4.31%</w:t>
            </w:r>
          </w:p>
        </w:tc>
        <w:tc>
          <w:tcPr>
            <w:tcW w:w="1144" w:type="dxa"/>
            <w:tcBorders>
              <w:top w:val="nil"/>
              <w:left w:val="nil"/>
              <w:bottom w:val="single" w:sz="8" w:space="0" w:color="auto"/>
              <w:right w:val="nil"/>
            </w:tcBorders>
            <w:shd w:val="clear" w:color="000000" w:fill="CCFFCC"/>
            <w:noWrap/>
            <w:vAlign w:val="center"/>
            <w:hideMark/>
          </w:tcPr>
          <w:p w14:paraId="28A36368"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851CE">
              <w:rPr>
                <w:rFonts w:ascii="Arial" w:hAnsi="Arial" w:cs="Arial"/>
                <w:sz w:val="18"/>
                <w:szCs w:val="18"/>
              </w:rPr>
              <w:t>-4.01%</w:t>
            </w:r>
          </w:p>
        </w:tc>
        <w:tc>
          <w:tcPr>
            <w:tcW w:w="1144" w:type="dxa"/>
            <w:tcBorders>
              <w:top w:val="nil"/>
              <w:left w:val="nil"/>
              <w:bottom w:val="single" w:sz="8" w:space="0" w:color="auto"/>
              <w:right w:val="single" w:sz="4" w:space="0" w:color="auto"/>
            </w:tcBorders>
            <w:shd w:val="clear" w:color="000000" w:fill="CCFFCC"/>
            <w:noWrap/>
            <w:vAlign w:val="center"/>
            <w:hideMark/>
          </w:tcPr>
          <w:p w14:paraId="1F295431"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851CE">
              <w:rPr>
                <w:rFonts w:ascii="Arial" w:hAnsi="Arial" w:cs="Arial"/>
                <w:sz w:val="18"/>
                <w:szCs w:val="18"/>
              </w:rPr>
              <w:t>-4.16%</w:t>
            </w:r>
          </w:p>
        </w:tc>
        <w:tc>
          <w:tcPr>
            <w:tcW w:w="934" w:type="dxa"/>
            <w:tcBorders>
              <w:top w:val="nil"/>
              <w:left w:val="nil"/>
              <w:bottom w:val="single" w:sz="8" w:space="0" w:color="auto"/>
              <w:right w:val="nil"/>
            </w:tcBorders>
            <w:shd w:val="clear" w:color="auto" w:fill="auto"/>
            <w:noWrap/>
            <w:vAlign w:val="center"/>
            <w:hideMark/>
          </w:tcPr>
          <w:p w14:paraId="0F8F9340"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1210C19D" w14:textId="77777777" w:rsidR="005851CE" w:rsidRPr="005851CE" w:rsidRDefault="005851CE" w:rsidP="0058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1CE">
              <w:rPr>
                <w:rFonts w:ascii="Arial" w:hAnsi="Arial" w:cs="Arial"/>
                <w:color w:val="000000"/>
                <w:sz w:val="18"/>
                <w:szCs w:val="18"/>
              </w:rPr>
              <w:t>99%</w:t>
            </w:r>
          </w:p>
        </w:tc>
      </w:tr>
    </w:tbl>
    <w:p w14:paraId="07182C0E" w14:textId="5581F26C" w:rsidR="005851CE" w:rsidRDefault="005851CE" w:rsidP="006F177F"/>
    <w:p w14:paraId="0EBC1B15" w14:textId="2CF84A36" w:rsidR="005851CE" w:rsidRDefault="005851CE" w:rsidP="006F177F"/>
    <w:p w14:paraId="6E5921CC" w14:textId="45FC86B2" w:rsidR="001C5693" w:rsidRDefault="001C5693" w:rsidP="001C5693">
      <w:pPr>
        <w:pStyle w:val="Heading1"/>
      </w:pPr>
      <w:r>
        <w:t xml:space="preserve">References </w:t>
      </w:r>
    </w:p>
    <w:p w14:paraId="03C82D9D" w14:textId="4BB165CD" w:rsidR="001C5693" w:rsidRPr="000243CC" w:rsidRDefault="000243CC" w:rsidP="000243CC">
      <w:pPr>
        <w:spacing w:before="60" w:after="60"/>
        <w:rPr>
          <w:szCs w:val="22"/>
          <w:lang w:val="en-CA"/>
        </w:rPr>
      </w:pPr>
      <w:r>
        <w:t>[1]</w:t>
      </w:r>
      <w:r w:rsidRPr="000243CC">
        <w:rPr>
          <w:noProof/>
        </w:rPr>
        <w:t xml:space="preserve"> </w:t>
      </w:r>
      <w:r>
        <w:rPr>
          <w:szCs w:val="22"/>
          <w:lang w:val="en-CA"/>
        </w:rPr>
        <w:t>X.</w:t>
      </w:r>
      <w:r>
        <w:rPr>
          <w:szCs w:val="22"/>
          <w:lang w:val="en-CA"/>
        </w:rPr>
        <w:t xml:space="preserve"> Xu, </w:t>
      </w:r>
      <w:r>
        <w:rPr>
          <w:szCs w:val="22"/>
          <w:lang w:val="en-CA"/>
        </w:rPr>
        <w:t>X.</w:t>
      </w:r>
      <w:r>
        <w:rPr>
          <w:szCs w:val="22"/>
          <w:lang w:val="en-CA"/>
        </w:rPr>
        <w:t xml:space="preserve"> Li</w:t>
      </w:r>
      <w:r>
        <w:rPr>
          <w:szCs w:val="22"/>
          <w:lang w:val="en-CA"/>
        </w:rPr>
        <w:t>, S. Liu and E. Chai</w:t>
      </w:r>
      <w:r>
        <w:rPr>
          <w:noProof/>
        </w:rPr>
        <w:t>, "</w:t>
      </w:r>
      <w:r w:rsidRPr="009928B0">
        <w:rPr>
          <w:b/>
          <w:szCs w:val="22"/>
          <w:lang w:val="en-CA"/>
        </w:rPr>
        <w:t xml:space="preserve"> </w:t>
      </w:r>
      <w:r w:rsidRPr="000243CC">
        <w:rPr>
          <w:szCs w:val="22"/>
          <w:lang w:val="en-CA"/>
        </w:rPr>
        <w:t>CE8-related: CPR mode with local search range optimization</w:t>
      </w:r>
      <w:r>
        <w:rPr>
          <w:noProof/>
        </w:rPr>
        <w:t>, JVET-L0297</w:t>
      </w:r>
      <w:r w:rsidR="0024067F">
        <w:rPr>
          <w:noProof/>
        </w:rPr>
        <w:t>,</w:t>
      </w:r>
      <w:r>
        <w:rPr>
          <w:noProof/>
        </w:rPr>
        <w:t>" Macau, CN, 2018</w:t>
      </w:r>
    </w:p>
    <w:p w14:paraId="613B57AA" w14:textId="2270A1D6" w:rsidR="001C5693" w:rsidRPr="001C5693" w:rsidRDefault="001C5693" w:rsidP="006F177F">
      <w:r>
        <w:rPr>
          <w:noProof/>
        </w:rPr>
        <w:t>[2 ]X. Xu, K. Müller and L. Wang, "</w:t>
      </w:r>
      <w:r w:rsidRPr="001E23C5">
        <w:rPr>
          <w:b/>
          <w:szCs w:val="22"/>
        </w:rPr>
        <w:t xml:space="preserve"> </w:t>
      </w:r>
      <w:r w:rsidRPr="001E23C5">
        <w:rPr>
          <w:szCs w:val="22"/>
        </w:rPr>
        <w:t>Description of Core Experiment 8: Current Picture Referencing</w:t>
      </w:r>
      <w:r>
        <w:rPr>
          <w:noProof/>
        </w:rPr>
        <w:t>, JVET-K1028," Ljubljana, SI, 2018.</w:t>
      </w:r>
    </w:p>
    <w:sectPr w:rsidR="001C5693" w:rsidRPr="001C5693"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038B8" w14:textId="77777777" w:rsidR="00A61174" w:rsidRDefault="00A61174">
      <w:r>
        <w:separator/>
      </w:r>
    </w:p>
  </w:endnote>
  <w:endnote w:type="continuationSeparator" w:id="0">
    <w:p w14:paraId="5FC34CCF" w14:textId="77777777" w:rsidR="00A61174" w:rsidRDefault="00A6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C0F211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3056F">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C5693">
      <w:rPr>
        <w:rStyle w:val="PageNumber"/>
        <w:noProof/>
      </w:rPr>
      <w:t>2018-10-04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599A3" w14:textId="77777777" w:rsidR="00A61174" w:rsidRDefault="00A61174">
      <w:r>
        <w:separator/>
      </w:r>
    </w:p>
  </w:footnote>
  <w:footnote w:type="continuationSeparator" w:id="0">
    <w:p w14:paraId="19EF81CF" w14:textId="77777777" w:rsidR="00A61174" w:rsidRDefault="00A61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243CC"/>
    <w:rsid w:val="000308A3"/>
    <w:rsid w:val="000458BC"/>
    <w:rsid w:val="00045C41"/>
    <w:rsid w:val="00046C03"/>
    <w:rsid w:val="00065039"/>
    <w:rsid w:val="0007614F"/>
    <w:rsid w:val="00091026"/>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907D6"/>
    <w:rsid w:val="001A297E"/>
    <w:rsid w:val="001A368E"/>
    <w:rsid w:val="001A7329"/>
    <w:rsid w:val="001A792F"/>
    <w:rsid w:val="001B4E28"/>
    <w:rsid w:val="001C3525"/>
    <w:rsid w:val="001C3AFB"/>
    <w:rsid w:val="001C5693"/>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27CA1"/>
    <w:rsid w:val="0023011C"/>
    <w:rsid w:val="002375C1"/>
    <w:rsid w:val="0024067F"/>
    <w:rsid w:val="00263398"/>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E73ED"/>
    <w:rsid w:val="003F5D0F"/>
    <w:rsid w:val="0041235A"/>
    <w:rsid w:val="00414101"/>
    <w:rsid w:val="004219CF"/>
    <w:rsid w:val="004234F0"/>
    <w:rsid w:val="00433DDB"/>
    <w:rsid w:val="00435A29"/>
    <w:rsid w:val="00437619"/>
    <w:rsid w:val="00465A1E"/>
    <w:rsid w:val="004A2A63"/>
    <w:rsid w:val="004B210C"/>
    <w:rsid w:val="004D405F"/>
    <w:rsid w:val="004E4F4F"/>
    <w:rsid w:val="004E5898"/>
    <w:rsid w:val="004E6789"/>
    <w:rsid w:val="004F61E3"/>
    <w:rsid w:val="00502E10"/>
    <w:rsid w:val="0051015C"/>
    <w:rsid w:val="00514E71"/>
    <w:rsid w:val="00516CF1"/>
    <w:rsid w:val="00531AE9"/>
    <w:rsid w:val="00550A66"/>
    <w:rsid w:val="00567EC7"/>
    <w:rsid w:val="00570013"/>
    <w:rsid w:val="005801A2"/>
    <w:rsid w:val="005851CE"/>
    <w:rsid w:val="005952A5"/>
    <w:rsid w:val="005A33A1"/>
    <w:rsid w:val="005B217D"/>
    <w:rsid w:val="005C385F"/>
    <w:rsid w:val="005D2EE0"/>
    <w:rsid w:val="005E1AC6"/>
    <w:rsid w:val="005F6EC0"/>
    <w:rsid w:val="005F6F1B"/>
    <w:rsid w:val="00612788"/>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177F"/>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B2666"/>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31ED"/>
    <w:rsid w:val="00A05CFF"/>
    <w:rsid w:val="00A13048"/>
    <w:rsid w:val="00A46843"/>
    <w:rsid w:val="00A56B97"/>
    <w:rsid w:val="00A6093D"/>
    <w:rsid w:val="00A61174"/>
    <w:rsid w:val="00A767DC"/>
    <w:rsid w:val="00A76A6D"/>
    <w:rsid w:val="00A83253"/>
    <w:rsid w:val="00AA6E84"/>
    <w:rsid w:val="00AB1A1C"/>
    <w:rsid w:val="00AD05A8"/>
    <w:rsid w:val="00AE341B"/>
    <w:rsid w:val="00B01905"/>
    <w:rsid w:val="00B07CA7"/>
    <w:rsid w:val="00B1279A"/>
    <w:rsid w:val="00B37569"/>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6241"/>
    <w:rsid w:val="00C26CCB"/>
    <w:rsid w:val="00C30249"/>
    <w:rsid w:val="00C3723B"/>
    <w:rsid w:val="00C42466"/>
    <w:rsid w:val="00C606C9"/>
    <w:rsid w:val="00C80288"/>
    <w:rsid w:val="00C84003"/>
    <w:rsid w:val="00C90650"/>
    <w:rsid w:val="00C9361F"/>
    <w:rsid w:val="00C97D78"/>
    <w:rsid w:val="00CA7A7E"/>
    <w:rsid w:val="00CC2AAE"/>
    <w:rsid w:val="00CC5A42"/>
    <w:rsid w:val="00CD0EAB"/>
    <w:rsid w:val="00CD5F07"/>
    <w:rsid w:val="00CE5E02"/>
    <w:rsid w:val="00CF34DB"/>
    <w:rsid w:val="00CF558F"/>
    <w:rsid w:val="00D010C0"/>
    <w:rsid w:val="00D073E2"/>
    <w:rsid w:val="00D446EC"/>
    <w:rsid w:val="00D51BF0"/>
    <w:rsid w:val="00D531DB"/>
    <w:rsid w:val="00D55942"/>
    <w:rsid w:val="00D648A9"/>
    <w:rsid w:val="00D807BF"/>
    <w:rsid w:val="00D82FCC"/>
    <w:rsid w:val="00DA17FC"/>
    <w:rsid w:val="00DA3E44"/>
    <w:rsid w:val="00DA7887"/>
    <w:rsid w:val="00DB2C26"/>
    <w:rsid w:val="00DD02F4"/>
    <w:rsid w:val="00DD6622"/>
    <w:rsid w:val="00DE1C7C"/>
    <w:rsid w:val="00DE6B43"/>
    <w:rsid w:val="00E0549D"/>
    <w:rsid w:val="00E11923"/>
    <w:rsid w:val="00E262D4"/>
    <w:rsid w:val="00E36250"/>
    <w:rsid w:val="00E47F2D"/>
    <w:rsid w:val="00E54511"/>
    <w:rsid w:val="00E61DAC"/>
    <w:rsid w:val="00E72B80"/>
    <w:rsid w:val="00E75FE3"/>
    <w:rsid w:val="00E86C4C"/>
    <w:rsid w:val="00E907A3"/>
    <w:rsid w:val="00EA5AE0"/>
    <w:rsid w:val="00EB170C"/>
    <w:rsid w:val="00EB56E1"/>
    <w:rsid w:val="00EB7AB1"/>
    <w:rsid w:val="00EE7CD8"/>
    <w:rsid w:val="00EF48CC"/>
    <w:rsid w:val="00F00801"/>
    <w:rsid w:val="00F2488D"/>
    <w:rsid w:val="00F3056F"/>
    <w:rsid w:val="00F43A0A"/>
    <w:rsid w:val="00F601A0"/>
    <w:rsid w:val="00F712E9"/>
    <w:rsid w:val="00F73032"/>
    <w:rsid w:val="00F848FC"/>
    <w:rsid w:val="00F906F6"/>
    <w:rsid w:val="00F9282A"/>
    <w:rsid w:val="00F96BAD"/>
    <w:rsid w:val="00FA139D"/>
    <w:rsid w:val="00FB0E84"/>
    <w:rsid w:val="00FC2405"/>
    <w:rsid w:val="00FD01C2"/>
    <w:rsid w:val="00FD6CD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3756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94323">
      <w:bodyDiv w:val="1"/>
      <w:marLeft w:val="0"/>
      <w:marRight w:val="0"/>
      <w:marTop w:val="0"/>
      <w:marBottom w:val="0"/>
      <w:divBdr>
        <w:top w:val="none" w:sz="0" w:space="0" w:color="auto"/>
        <w:left w:val="none" w:sz="0" w:space="0" w:color="auto"/>
        <w:bottom w:val="none" w:sz="0" w:space="0" w:color="auto"/>
        <w:right w:val="none" w:sz="0" w:space="0" w:color="auto"/>
      </w:divBdr>
    </w:div>
    <w:div w:id="1021786510">
      <w:bodyDiv w:val="1"/>
      <w:marLeft w:val="0"/>
      <w:marRight w:val="0"/>
      <w:marTop w:val="0"/>
      <w:marBottom w:val="0"/>
      <w:divBdr>
        <w:top w:val="none" w:sz="0" w:space="0" w:color="auto"/>
        <w:left w:val="none" w:sz="0" w:space="0" w:color="auto"/>
        <w:bottom w:val="none" w:sz="0" w:space="0" w:color="auto"/>
        <w:right w:val="none" w:sz="0" w:space="0" w:color="auto"/>
      </w:divBdr>
    </w:div>
    <w:div w:id="1232692986">
      <w:bodyDiv w:val="1"/>
      <w:marLeft w:val="0"/>
      <w:marRight w:val="0"/>
      <w:marTop w:val="0"/>
      <w:marBottom w:val="0"/>
      <w:divBdr>
        <w:top w:val="none" w:sz="0" w:space="0" w:color="auto"/>
        <w:left w:val="none" w:sz="0" w:space="0" w:color="auto"/>
        <w:bottom w:val="none" w:sz="0" w:space="0" w:color="auto"/>
        <w:right w:val="none" w:sz="0" w:space="0" w:color="auto"/>
      </w:divBdr>
    </w:div>
    <w:div w:id="1429546051">
      <w:bodyDiv w:val="1"/>
      <w:marLeft w:val="0"/>
      <w:marRight w:val="0"/>
      <w:marTop w:val="0"/>
      <w:marBottom w:val="0"/>
      <w:divBdr>
        <w:top w:val="none" w:sz="0" w:space="0" w:color="auto"/>
        <w:left w:val="none" w:sz="0" w:space="0" w:color="auto"/>
        <w:bottom w:val="none" w:sz="0" w:space="0" w:color="auto"/>
        <w:right w:val="none" w:sz="0" w:space="0" w:color="auto"/>
      </w:divBdr>
    </w:div>
    <w:div w:id="15736172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716</Words>
  <Characters>4082</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Venugopal, Gayathri</cp:lastModifiedBy>
  <cp:revision>33</cp:revision>
  <cp:lastPrinted>1900-01-01T08:00:00Z</cp:lastPrinted>
  <dcterms:created xsi:type="dcterms:W3CDTF">2017-12-03T02:45:00Z</dcterms:created>
  <dcterms:modified xsi:type="dcterms:W3CDTF">2018-10-04T14:03:00Z</dcterms:modified>
</cp:coreProperties>
</file>