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42474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A2C457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A05A16">
              <w:rPr>
                <w:lang w:val="en-CA"/>
              </w:rPr>
              <w:t>L</w:t>
            </w:r>
            <w:r w:rsidR="00143254" w:rsidRPr="00A05A16">
              <w:rPr>
                <w:lang w:val="en-CA"/>
              </w:rPr>
              <w:t>0468</w:t>
            </w:r>
            <w:r w:rsidR="00E47F2D" w:rsidRPr="00A05A16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A393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7C9FF9" w:rsidR="00E61DAC" w:rsidRPr="005B217D" w:rsidRDefault="001432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 Fixed sub-block size and restriction for ATMVP</w:t>
            </w:r>
          </w:p>
        </w:tc>
      </w:tr>
      <w:tr w:rsidR="00E61DAC" w:rsidRPr="005B217D" w14:paraId="3D8B01B2" w14:textId="77777777" w:rsidTr="000A393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D351B47" w:rsidR="00E61DAC" w:rsidRPr="005B217D" w:rsidRDefault="0013458C" w:rsidP="001432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A393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4891FE0" w:rsidR="00E61DAC" w:rsidRPr="005B217D" w:rsidRDefault="00E61DAC" w:rsidP="001432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A3936" w:rsidRPr="005B217D" w14:paraId="714CD808" w14:textId="77777777" w:rsidTr="000A3936">
        <w:tc>
          <w:tcPr>
            <w:tcW w:w="1458" w:type="dxa"/>
          </w:tcPr>
          <w:p w14:paraId="4DB59313" w14:textId="77777777" w:rsidR="000A3936" w:rsidRPr="005B217D" w:rsidRDefault="000A3936" w:rsidP="000A39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C3B89E5" w14:textId="7C658F42" w:rsidR="000A3936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Hahyun Lee</w:t>
            </w:r>
            <w:r w:rsidRPr="007D3FC9">
              <w:rPr>
                <w:szCs w:val="22"/>
                <w:lang w:val="en-CA"/>
              </w:rPr>
              <w:br/>
              <w:t>Jungwon Kang</w:t>
            </w:r>
            <w:r w:rsidRPr="007D3FC9">
              <w:rPr>
                <w:szCs w:val="22"/>
                <w:lang w:val="en-CA"/>
              </w:rPr>
              <w:br/>
              <w:t>Sung-Chang Lim</w:t>
            </w:r>
            <w:r w:rsidRPr="007D3FC9">
              <w:rPr>
                <w:szCs w:val="22"/>
                <w:lang w:val="en-CA"/>
              </w:rPr>
              <w:br/>
              <w:t>Jinho Lee</w:t>
            </w:r>
            <w:r w:rsidRPr="007D3FC9">
              <w:rPr>
                <w:szCs w:val="22"/>
                <w:lang w:val="en-CA"/>
              </w:rPr>
              <w:br/>
              <w:t>Hui Yong Kim</w:t>
            </w:r>
          </w:p>
          <w:p w14:paraId="49D81240" w14:textId="755B3AC7" w:rsidR="000A3936" w:rsidRPr="005B217D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Gajeong-ro, </w:t>
            </w:r>
            <w:r w:rsidRPr="007D3FC9">
              <w:rPr>
                <w:szCs w:val="22"/>
                <w:lang w:val="en-CA"/>
              </w:rPr>
              <w:t>Yuseong-gu, Daejeon, 34129, KOREA</w:t>
            </w:r>
          </w:p>
        </w:tc>
        <w:tc>
          <w:tcPr>
            <w:tcW w:w="900" w:type="dxa"/>
          </w:tcPr>
          <w:p w14:paraId="0140ECA2" w14:textId="34788265" w:rsidR="000A3936" w:rsidRPr="005B217D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20A5DEF" w:rsidR="000A3936" w:rsidRPr="005B217D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+82-42-860-6138</w:t>
            </w:r>
            <w:r w:rsidRPr="007D3FC9">
              <w:rPr>
                <w:szCs w:val="22"/>
                <w:lang w:val="en-CA"/>
              </w:rPr>
              <w:br/>
            </w:r>
            <w:hyperlink r:id="rId9" w:history="1">
              <w:r w:rsidRPr="00DE7F91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7D3FC9">
              <w:rPr>
                <w:szCs w:val="22"/>
                <w:lang w:val="en-CA"/>
              </w:rPr>
              <w:br/>
            </w:r>
            <w:hyperlink r:id="rId10" w:history="1">
              <w:r w:rsidRPr="007D3F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Pr="007D3FC9">
              <w:rPr>
                <w:szCs w:val="22"/>
                <w:lang w:val="en-CA"/>
              </w:rPr>
              <w:br/>
            </w:r>
            <w:hyperlink r:id="rId11" w:history="1">
              <w:r w:rsidRPr="007D3F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7D3FC9">
              <w:rPr>
                <w:szCs w:val="22"/>
                <w:lang w:val="en-CA"/>
              </w:rPr>
              <w:br/>
            </w:r>
            <w:hyperlink r:id="rId12" w:history="1">
              <w:r w:rsidRPr="007D3F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Pr="007D3FC9"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Pr="00031AA9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E61DAC" w:rsidRPr="005B217D" w14:paraId="49AFAA61" w14:textId="77777777" w:rsidTr="000A3936">
        <w:tc>
          <w:tcPr>
            <w:tcW w:w="1458" w:type="dxa"/>
          </w:tcPr>
          <w:p w14:paraId="2C08AF6B" w14:textId="3FCE599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FD482FB" w:rsidR="00E61DAC" w:rsidRPr="005B217D" w:rsidRDefault="00065FEA">
            <w:pPr>
              <w:spacing w:before="60" w:after="60"/>
              <w:rPr>
                <w:szCs w:val="22"/>
                <w:lang w:val="en-CA" w:eastAsia="ko-KR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B492EDB" w:rsidR="00263398" w:rsidRPr="005B217D" w:rsidRDefault="00143254" w:rsidP="00405C62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In this contribution, it is proposed to </w:t>
      </w:r>
      <w:r w:rsidR="007A3DF3">
        <w:rPr>
          <w:szCs w:val="22"/>
          <w:lang w:val="en-CA" w:eastAsia="ko-KR"/>
        </w:rPr>
        <w:t xml:space="preserve">1) </w:t>
      </w:r>
      <w:r w:rsidR="00A37FA0">
        <w:rPr>
          <w:szCs w:val="22"/>
          <w:lang w:val="en-CA" w:eastAsia="ko-KR"/>
        </w:rPr>
        <w:t>disallow ATMVP when CU</w:t>
      </w:r>
      <w:r w:rsidR="004E0C1A">
        <w:rPr>
          <w:szCs w:val="22"/>
          <w:lang w:val="en-CA" w:eastAsia="ko-KR"/>
        </w:rPr>
        <w:t xml:space="preserve"> </w:t>
      </w:r>
      <w:r w:rsidR="0030505C">
        <w:rPr>
          <w:szCs w:val="22"/>
          <w:lang w:val="en-CA" w:eastAsia="ko-KR"/>
        </w:rPr>
        <w:t xml:space="preserve">size </w:t>
      </w:r>
      <w:r w:rsidR="00A37FA0">
        <w:rPr>
          <w:szCs w:val="22"/>
          <w:lang w:val="en-CA" w:eastAsia="ko-KR"/>
        </w:rPr>
        <w:t xml:space="preserve">is less than or equal to </w:t>
      </w:r>
      <w:r w:rsidR="001E18AE">
        <w:rPr>
          <w:szCs w:val="22"/>
          <w:lang w:val="en-CA" w:eastAsia="ko-KR"/>
        </w:rPr>
        <w:t>a</w:t>
      </w:r>
      <w:r w:rsidR="00A37FA0">
        <w:rPr>
          <w:szCs w:val="22"/>
          <w:lang w:val="en-CA" w:eastAsia="ko-KR"/>
        </w:rPr>
        <w:t xml:space="preserve"> sub-block size and </w:t>
      </w:r>
      <w:r w:rsidR="007A3DF3">
        <w:rPr>
          <w:szCs w:val="22"/>
          <w:lang w:val="en-CA" w:eastAsia="ko-KR"/>
        </w:rPr>
        <w:t xml:space="preserve">2) </w:t>
      </w:r>
      <w:r w:rsidR="00077328">
        <w:rPr>
          <w:szCs w:val="22"/>
          <w:lang w:val="en-CA" w:eastAsia="ko-KR"/>
        </w:rPr>
        <w:t>use</w:t>
      </w:r>
      <w:r w:rsidR="00A37FA0">
        <w:rPr>
          <w:szCs w:val="22"/>
          <w:lang w:val="en-CA" w:eastAsia="ko-KR"/>
        </w:rPr>
        <w:t xml:space="preserve"> </w:t>
      </w:r>
      <w:r w:rsidR="001E18AE">
        <w:rPr>
          <w:szCs w:val="22"/>
          <w:lang w:val="en-CA" w:eastAsia="ko-KR"/>
        </w:rPr>
        <w:t xml:space="preserve">a </w:t>
      </w:r>
      <w:r w:rsidR="00A37FA0">
        <w:rPr>
          <w:szCs w:val="22"/>
          <w:lang w:val="en-CA" w:eastAsia="ko-KR"/>
        </w:rPr>
        <w:t>fixed sub-block size</w:t>
      </w:r>
      <w:r w:rsidR="00A30AE3">
        <w:rPr>
          <w:szCs w:val="22"/>
          <w:lang w:val="en-CA" w:eastAsia="ko-KR"/>
        </w:rPr>
        <w:t>, 8x8,</w:t>
      </w:r>
      <w:r w:rsidR="00077328">
        <w:rPr>
          <w:szCs w:val="22"/>
          <w:lang w:val="en-CA" w:eastAsia="ko-KR"/>
        </w:rPr>
        <w:t xml:space="preserve"> for ATMVP</w:t>
      </w:r>
      <w:r w:rsidR="00A37FA0">
        <w:rPr>
          <w:szCs w:val="22"/>
          <w:lang w:val="en-CA" w:eastAsia="ko-KR"/>
        </w:rPr>
        <w:t xml:space="preserve"> w</w:t>
      </w:r>
      <w:r w:rsidR="00526923">
        <w:rPr>
          <w:szCs w:val="22"/>
          <w:lang w:val="en-CA" w:eastAsia="ko-KR"/>
        </w:rPr>
        <w:t xml:space="preserve">ithout slice level signalling. </w:t>
      </w:r>
      <w:r w:rsidR="00B76589">
        <w:t xml:space="preserve">When the proposed method 1) is applied to BMS-2.1 with VTM configuration, the average luma BD-rates are reportedly 0.00% and 0.00% with decoding times of 100% and 100% for RA and LDB, respectively. When the proposed method 1) and 2) are applied to BMS-2.1 with VTM configuration, the average luma BD-rates are reportedly -0.01% and 0.01% with decoding times of 99% and 97% for RA and LDB, respectively.  </w:t>
      </w:r>
      <w:r w:rsidR="00405C62">
        <w:t xml:space="preserve"> </w:t>
      </w:r>
    </w:p>
    <w:p w14:paraId="7D2AC1F0" w14:textId="3C14B33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7D62F9EA" w:rsidR="001F2594" w:rsidRPr="005B217D" w:rsidRDefault="00A37FA0" w:rsidP="009234A5">
      <w:pPr>
        <w:rPr>
          <w:szCs w:val="22"/>
          <w:lang w:val="en-CA"/>
        </w:rPr>
      </w:pPr>
      <w:r>
        <w:rPr>
          <w:szCs w:val="22"/>
          <w:lang w:val="en-CA"/>
        </w:rPr>
        <w:t>At the 11</w:t>
      </w:r>
      <w:r w:rsidRPr="00677811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</w:t>
      </w:r>
      <w:r w:rsidR="004316E9">
        <w:rPr>
          <w:szCs w:val="22"/>
          <w:lang w:val="en-CA"/>
        </w:rPr>
        <w:t>, ATMVP was adopted into Versatile Video Coding Working Draft 2</w:t>
      </w:r>
      <w:r w:rsidR="00B76589">
        <w:rPr>
          <w:szCs w:val="22"/>
          <w:lang w:val="en-CA"/>
        </w:rPr>
        <w:t xml:space="preserve"> [1]</w:t>
      </w:r>
      <w:r w:rsidR="00165080">
        <w:rPr>
          <w:szCs w:val="22"/>
          <w:lang w:val="en-CA"/>
        </w:rPr>
        <w:t xml:space="preserve"> with </w:t>
      </w:r>
      <w:r w:rsidR="001E18AE">
        <w:rPr>
          <w:szCs w:val="22"/>
          <w:lang w:val="en-CA"/>
        </w:rPr>
        <w:t xml:space="preserve">an adaptive </w:t>
      </w:r>
      <w:r>
        <w:rPr>
          <w:szCs w:val="22"/>
          <w:lang w:val="en-CA"/>
        </w:rPr>
        <w:t>sub-block size</w:t>
      </w:r>
      <w:r w:rsidR="001E18A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1E18AE">
        <w:rPr>
          <w:szCs w:val="22"/>
          <w:lang w:val="en-CA"/>
        </w:rPr>
        <w:t xml:space="preserve">A sub-block size can be either 4x4 or 8x8, which is decided by slice level signalling. When </w:t>
      </w:r>
      <w:r w:rsidR="00841B2F">
        <w:rPr>
          <w:szCs w:val="22"/>
          <w:lang w:val="en-CA"/>
        </w:rPr>
        <w:t>coding unit (</w:t>
      </w:r>
      <w:r w:rsidR="001E18AE">
        <w:rPr>
          <w:szCs w:val="22"/>
          <w:lang w:val="en-CA"/>
        </w:rPr>
        <w:t>CU</w:t>
      </w:r>
      <w:r w:rsidR="00841B2F">
        <w:rPr>
          <w:szCs w:val="22"/>
          <w:lang w:val="en-CA"/>
        </w:rPr>
        <w:t>)</w:t>
      </w:r>
      <w:r w:rsidR="001E18AE">
        <w:rPr>
          <w:szCs w:val="22"/>
          <w:lang w:val="en-CA"/>
        </w:rPr>
        <w:t xml:space="preserve"> size is less than or equal to the sub-</w:t>
      </w:r>
      <w:r w:rsidR="005E505C">
        <w:rPr>
          <w:szCs w:val="22"/>
          <w:lang w:val="en-CA"/>
        </w:rPr>
        <w:t>block size, ATMVP becomes a non-sub-block ATMVP which means it selects a set of</w:t>
      </w:r>
      <w:r w:rsidR="00364A2C">
        <w:rPr>
          <w:szCs w:val="22"/>
          <w:lang w:val="en-CA"/>
        </w:rPr>
        <w:t xml:space="preserve"> motion vector (MV) </w:t>
      </w:r>
      <w:r w:rsidR="005E505C">
        <w:rPr>
          <w:szCs w:val="22"/>
          <w:lang w:val="en-CA"/>
        </w:rPr>
        <w:t>in the center position of correspo</w:t>
      </w:r>
      <w:r w:rsidR="00364A2C">
        <w:rPr>
          <w:szCs w:val="22"/>
          <w:lang w:val="en-CA"/>
        </w:rPr>
        <w:t>nding block</w:t>
      </w:r>
      <w:r w:rsidR="005E505C">
        <w:rPr>
          <w:szCs w:val="22"/>
          <w:lang w:val="en-CA"/>
        </w:rPr>
        <w:t xml:space="preserve"> for entire target CU. I</w:t>
      </w:r>
      <w:r w:rsidR="00364A2C">
        <w:rPr>
          <w:szCs w:val="22"/>
          <w:lang w:val="en-CA"/>
        </w:rPr>
        <w:t>n this case, it may be duplicated with TMVP. Also, a</w:t>
      </w:r>
      <w:r w:rsidR="00FD72ED">
        <w:rPr>
          <w:szCs w:val="22"/>
          <w:lang w:val="en-CA"/>
        </w:rPr>
        <w:t>lthough ATMVP is no longer</w:t>
      </w:r>
      <w:r w:rsidR="005E505C">
        <w:rPr>
          <w:szCs w:val="22"/>
          <w:lang w:val="en-CA"/>
        </w:rPr>
        <w:t xml:space="preserve"> a sub-block based prediction</w:t>
      </w:r>
      <w:r w:rsidR="00526923">
        <w:rPr>
          <w:szCs w:val="22"/>
          <w:lang w:val="en-CA"/>
        </w:rPr>
        <w:t xml:space="preserve">, </w:t>
      </w:r>
      <w:r w:rsidR="002A1A99">
        <w:rPr>
          <w:szCs w:val="22"/>
          <w:lang w:val="en-CA"/>
        </w:rPr>
        <w:t>it</w:t>
      </w:r>
      <w:r w:rsidR="00526923">
        <w:rPr>
          <w:szCs w:val="22"/>
          <w:lang w:val="en-CA"/>
        </w:rPr>
        <w:t xml:space="preserve"> is marked</w:t>
      </w:r>
      <w:r w:rsidR="005E505C">
        <w:rPr>
          <w:szCs w:val="22"/>
          <w:lang w:val="en-CA"/>
        </w:rPr>
        <w:t xml:space="preserve"> as sub-block based prediction</w:t>
      </w:r>
      <w:r w:rsidR="00FD72ED">
        <w:rPr>
          <w:szCs w:val="22"/>
          <w:lang w:val="en-CA"/>
        </w:rPr>
        <w:t>. Due to this,</w:t>
      </w:r>
      <w:r w:rsidR="002A1A99">
        <w:rPr>
          <w:szCs w:val="22"/>
          <w:lang w:val="en-CA"/>
        </w:rPr>
        <w:t xml:space="preserve"> it cannot </w:t>
      </w:r>
      <w:r w:rsidR="00841B2F">
        <w:rPr>
          <w:szCs w:val="22"/>
          <w:lang w:val="en-CA"/>
        </w:rPr>
        <w:t xml:space="preserve">be </w:t>
      </w:r>
      <w:r w:rsidR="002A1A99">
        <w:rPr>
          <w:szCs w:val="22"/>
          <w:lang w:val="en-CA"/>
        </w:rPr>
        <w:t xml:space="preserve">used as initial </w:t>
      </w:r>
      <w:r w:rsidR="00364A2C">
        <w:rPr>
          <w:szCs w:val="22"/>
          <w:lang w:val="en-CA"/>
        </w:rPr>
        <w:t xml:space="preserve">MV </w:t>
      </w:r>
      <w:r w:rsidR="002A1A99">
        <w:rPr>
          <w:szCs w:val="22"/>
          <w:lang w:val="en-CA"/>
        </w:rPr>
        <w:t>candidate in DMVR adopted in BMS</w:t>
      </w:r>
      <w:r w:rsidR="00364A2C">
        <w:rPr>
          <w:szCs w:val="22"/>
          <w:lang w:val="en-CA"/>
        </w:rPr>
        <w:t xml:space="preserve">. </w:t>
      </w:r>
      <w:r w:rsidR="00B474DC" w:rsidRPr="00E14F26">
        <w:rPr>
          <w:szCs w:val="22"/>
          <w:lang w:val="en-CA"/>
        </w:rPr>
        <w:t xml:space="preserve">In addition, </w:t>
      </w:r>
      <w:r w:rsidR="00E14F26">
        <w:rPr>
          <w:szCs w:val="22"/>
          <w:lang w:val="en-CA"/>
        </w:rPr>
        <w:t xml:space="preserve">the derivation process of ATMVP is relatively more complex than </w:t>
      </w:r>
      <w:r w:rsidR="00FD72ED">
        <w:rPr>
          <w:szCs w:val="22"/>
          <w:lang w:val="en-CA"/>
        </w:rPr>
        <w:t>TMVP</w:t>
      </w:r>
      <w:r w:rsidR="00E14F26">
        <w:rPr>
          <w:szCs w:val="22"/>
          <w:lang w:val="en-CA"/>
        </w:rPr>
        <w:t xml:space="preserve"> candidate. It is necessary to </w:t>
      </w:r>
      <w:r w:rsidR="00D91551">
        <w:rPr>
          <w:szCs w:val="22"/>
          <w:lang w:val="en-CA"/>
        </w:rPr>
        <w:t xml:space="preserve">1) </w:t>
      </w:r>
      <w:r w:rsidR="00E14F26">
        <w:rPr>
          <w:szCs w:val="22"/>
          <w:lang w:val="en-CA"/>
        </w:rPr>
        <w:t xml:space="preserve">find an initial </w:t>
      </w:r>
      <w:r w:rsidR="00FD72ED">
        <w:rPr>
          <w:szCs w:val="22"/>
          <w:lang w:val="en-CA"/>
        </w:rPr>
        <w:t xml:space="preserve">temporal </w:t>
      </w:r>
      <w:r w:rsidR="00E14F26">
        <w:rPr>
          <w:szCs w:val="22"/>
          <w:lang w:val="en-CA"/>
        </w:rPr>
        <w:t>vector according to the spatial merge candidate</w:t>
      </w:r>
      <w:r w:rsidR="00D91551">
        <w:rPr>
          <w:szCs w:val="22"/>
          <w:lang w:val="en-CA"/>
        </w:rPr>
        <w:t>s, 2) check the availability of the center MV of the corresponding block and 3) find MVs of all collocated sub-block in CU.</w:t>
      </w:r>
      <w:r w:rsidR="004E0C1A">
        <w:rPr>
          <w:szCs w:val="22"/>
          <w:lang w:val="en-CA"/>
        </w:rPr>
        <w:t xml:space="preserve"> </w:t>
      </w:r>
      <w:r w:rsidR="002D19F0">
        <w:rPr>
          <w:szCs w:val="22"/>
          <w:lang w:val="en-CA"/>
        </w:rPr>
        <w:t xml:space="preserve">And the worst case of MC memory bandwidth occurs with the bi-directional MC of a 4x4 sub-block. </w:t>
      </w:r>
      <w:r w:rsidR="007A1A5E">
        <w:rPr>
          <w:szCs w:val="22"/>
          <w:lang w:val="en-CA"/>
        </w:rPr>
        <w:t>Therefore, in order to reduce complexity</w:t>
      </w:r>
      <w:r w:rsidR="002D19F0">
        <w:rPr>
          <w:szCs w:val="22"/>
          <w:lang w:val="en-CA"/>
        </w:rPr>
        <w:t xml:space="preserve"> and memory bandwidth</w:t>
      </w:r>
      <w:r w:rsidR="007A1A5E">
        <w:rPr>
          <w:szCs w:val="22"/>
          <w:lang w:val="en-CA"/>
        </w:rPr>
        <w:t xml:space="preserve"> of ATMVP, this contribution propose to restrict the CU size and sub-block size for ATMVP. </w:t>
      </w:r>
    </w:p>
    <w:p w14:paraId="012B5D3F" w14:textId="0D4CB94C" w:rsidR="00526923" w:rsidRDefault="0052692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Proposed </w:t>
      </w:r>
      <w:r>
        <w:rPr>
          <w:lang w:val="en-CA" w:eastAsia="ko-KR"/>
        </w:rPr>
        <w:t>Method</w:t>
      </w:r>
    </w:p>
    <w:p w14:paraId="401B8781" w14:textId="718D3C0B" w:rsidR="00D91551" w:rsidRPr="00D91551" w:rsidRDefault="00D91551" w:rsidP="00D91551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 to disallow ATMVP</w:t>
      </w:r>
      <w:r>
        <w:rPr>
          <w:lang w:val="en-CA" w:eastAsia="ko-KR"/>
        </w:rPr>
        <w:t xml:space="preserve"> when </w:t>
      </w:r>
      <w:r w:rsidR="008F3D74">
        <w:rPr>
          <w:lang w:val="en-CA" w:eastAsia="ko-KR"/>
        </w:rPr>
        <w:t xml:space="preserve">the width and height of CU </w:t>
      </w:r>
      <w:r>
        <w:rPr>
          <w:lang w:val="en-CA" w:eastAsia="ko-KR"/>
        </w:rPr>
        <w:t xml:space="preserve">is less than or equal to a </w:t>
      </w:r>
      <w:r w:rsidR="004E0C1A">
        <w:rPr>
          <w:lang w:val="en-CA" w:eastAsia="ko-KR"/>
        </w:rPr>
        <w:t xml:space="preserve">sub-block size and fix the sub-block size to 8x8 for ATMVP without slice level signalling to reduce the complexity of ATMVP.   </w:t>
      </w:r>
    </w:p>
    <w:p w14:paraId="1C1A3567" w14:textId="28936520" w:rsidR="00D91551" w:rsidRDefault="00D91551" w:rsidP="007A1A5E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Simulation results</w:t>
      </w:r>
    </w:p>
    <w:p w14:paraId="582C56CE" w14:textId="3A5FE6C6" w:rsidR="007A1A5E" w:rsidRDefault="007A1A5E" w:rsidP="007A1A5E">
      <w:pPr>
        <w:rPr>
          <w:szCs w:val="22"/>
          <w:lang w:val="en-CA"/>
        </w:rPr>
      </w:pPr>
      <w:r>
        <w:rPr>
          <w:szCs w:val="22"/>
          <w:lang w:val="en-CA"/>
        </w:rPr>
        <w:t>The p</w:t>
      </w:r>
      <w:r w:rsidRPr="008A4A1B">
        <w:rPr>
          <w:szCs w:val="22"/>
          <w:lang w:val="en-CA"/>
        </w:rPr>
        <w:t>roposed method</w:t>
      </w:r>
      <w:r w:rsidR="008F3D74">
        <w:rPr>
          <w:szCs w:val="22"/>
          <w:lang w:val="en-CA"/>
        </w:rPr>
        <w:t>s are</w:t>
      </w:r>
      <w:r w:rsidRPr="008A4A1B">
        <w:rPr>
          <w:szCs w:val="22"/>
          <w:lang w:val="en-CA"/>
        </w:rPr>
        <w:t xml:space="preserve"> integrated</w:t>
      </w:r>
      <w:r>
        <w:rPr>
          <w:szCs w:val="22"/>
          <w:lang w:val="en-CA"/>
        </w:rPr>
        <w:t xml:space="preserve"> on BMS2.1 with VTM configuration</w:t>
      </w:r>
      <w:r w:rsidRPr="008A4A1B">
        <w:rPr>
          <w:szCs w:val="22"/>
          <w:lang w:val="en-CA"/>
        </w:rPr>
        <w:t>.</w:t>
      </w:r>
      <w:r w:rsidRPr="000F447F">
        <w:rPr>
          <w:szCs w:val="22"/>
          <w:lang w:val="en-CA"/>
        </w:rPr>
        <w:t xml:space="preserve"> All tests were conducted under the common test condit</w:t>
      </w:r>
      <w:r w:rsidR="007A3DF3">
        <w:rPr>
          <w:szCs w:val="22"/>
          <w:lang w:val="en-CA"/>
        </w:rPr>
        <w:t>ion [2</w:t>
      </w:r>
      <w:r>
        <w:rPr>
          <w:szCs w:val="22"/>
          <w:lang w:val="en-CA"/>
        </w:rPr>
        <w:t xml:space="preserve">]. Table 1 shows the results of only CU size restriction </w:t>
      </w:r>
      <w:r w:rsidR="007A3DF3">
        <w:rPr>
          <w:szCs w:val="22"/>
          <w:lang w:val="en-CA"/>
        </w:rPr>
        <w:t>with adaptive sub-</w:t>
      </w:r>
      <w:r w:rsidR="007A3DF3">
        <w:rPr>
          <w:szCs w:val="22"/>
          <w:lang w:val="en-CA"/>
        </w:rPr>
        <w:lastRenderedPageBreak/>
        <w:t xml:space="preserve">block size </w:t>
      </w:r>
      <w:r w:rsidR="00512EDB">
        <w:rPr>
          <w:szCs w:val="22"/>
          <w:lang w:val="en-CA"/>
        </w:rPr>
        <w:t xml:space="preserve">(4x4 or 8x8) </w:t>
      </w:r>
      <w:r w:rsidR="008F3D74">
        <w:rPr>
          <w:szCs w:val="22"/>
          <w:lang w:val="en-CA"/>
        </w:rPr>
        <w:t xml:space="preserve">for ATMVP </w:t>
      </w:r>
      <w:r>
        <w:rPr>
          <w:szCs w:val="22"/>
          <w:lang w:val="en-CA"/>
        </w:rPr>
        <w:t>and Table 2 shows the results of CU size</w:t>
      </w:r>
      <w:r w:rsidR="004316E9">
        <w:rPr>
          <w:szCs w:val="22"/>
          <w:lang w:val="en-CA"/>
        </w:rPr>
        <w:t xml:space="preserve"> restriction</w:t>
      </w:r>
      <w:r>
        <w:rPr>
          <w:szCs w:val="22"/>
          <w:lang w:val="en-CA"/>
        </w:rPr>
        <w:t xml:space="preserve"> and </w:t>
      </w:r>
      <w:r w:rsidR="00512EDB">
        <w:rPr>
          <w:szCs w:val="22"/>
          <w:lang w:val="en-CA"/>
        </w:rPr>
        <w:t xml:space="preserve">fixed </w:t>
      </w:r>
      <w:r>
        <w:rPr>
          <w:szCs w:val="22"/>
          <w:lang w:val="en-CA"/>
        </w:rPr>
        <w:t xml:space="preserve">sub-block size </w:t>
      </w:r>
      <w:r w:rsidR="00512EDB">
        <w:rPr>
          <w:szCs w:val="22"/>
          <w:lang w:val="en-CA"/>
        </w:rPr>
        <w:t xml:space="preserve">(8x8) </w:t>
      </w:r>
      <w:r>
        <w:rPr>
          <w:szCs w:val="22"/>
          <w:lang w:val="en-CA"/>
        </w:rPr>
        <w:t xml:space="preserve">for ATMVP. </w:t>
      </w:r>
    </w:p>
    <w:p w14:paraId="67962AF0" w14:textId="2E6BD2FF" w:rsidR="008F3D74" w:rsidRDefault="008F3D74" w:rsidP="007A1A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P</w:t>
      </w:r>
      <w:r>
        <w:rPr>
          <w:rFonts w:hint="eastAsia"/>
          <w:szCs w:val="22"/>
          <w:lang w:val="en-CA" w:eastAsia="ko-KR"/>
        </w:rPr>
        <w:t xml:space="preserve">roposed </w:t>
      </w:r>
      <w:r>
        <w:rPr>
          <w:szCs w:val="22"/>
          <w:lang w:val="en-CA" w:eastAsia="ko-KR"/>
        </w:rPr>
        <w:t>methods show no coding performance change</w:t>
      </w:r>
      <w:r w:rsidR="00512EDB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and slight software runtime reduction is observed by fixing sub-b</w:t>
      </w:r>
      <w:r w:rsidR="001256E1">
        <w:rPr>
          <w:szCs w:val="22"/>
          <w:lang w:val="en-CA" w:eastAsia="ko-KR"/>
        </w:rPr>
        <w:t xml:space="preserve">lock size to 8x8 instead of an </w:t>
      </w:r>
      <w:bookmarkStart w:id="0" w:name="_GoBack"/>
      <w:bookmarkEnd w:id="0"/>
      <w:r w:rsidR="001256E1">
        <w:rPr>
          <w:szCs w:val="22"/>
          <w:lang w:val="en-CA" w:eastAsia="ko-KR"/>
        </w:rPr>
        <w:t>adaptive sub-block size</w:t>
      </w:r>
      <w:r>
        <w:rPr>
          <w:szCs w:val="22"/>
          <w:lang w:val="en-CA" w:eastAsia="ko-KR"/>
        </w:rPr>
        <w:t xml:space="preserve">. </w:t>
      </w:r>
    </w:p>
    <w:p w14:paraId="127CDC84" w14:textId="4C378C97" w:rsidR="007A1A5E" w:rsidRPr="000A3936" w:rsidRDefault="007A3DF3" w:rsidP="007A3DF3">
      <w:pPr>
        <w:pStyle w:val="aa"/>
        <w:keepNext/>
        <w:jc w:val="center"/>
      </w:pPr>
      <w:bookmarkStart w:id="1" w:name="_Ref525139033"/>
      <w:r w:rsidRPr="000A3936">
        <w:t xml:space="preserve">Table </w:t>
      </w:r>
      <w:r w:rsidRPr="000A3936">
        <w:rPr>
          <w:noProof/>
        </w:rPr>
        <w:fldChar w:fldCharType="begin"/>
      </w:r>
      <w:r w:rsidRPr="000A3936">
        <w:rPr>
          <w:noProof/>
        </w:rPr>
        <w:instrText xml:space="preserve"> SEQ Table \* ARABIC </w:instrText>
      </w:r>
      <w:r w:rsidRPr="000A3936">
        <w:rPr>
          <w:noProof/>
        </w:rPr>
        <w:fldChar w:fldCharType="separate"/>
      </w:r>
      <w:r w:rsidRPr="000A3936">
        <w:rPr>
          <w:noProof/>
        </w:rPr>
        <w:t>1</w:t>
      </w:r>
      <w:r w:rsidRPr="000A3936">
        <w:rPr>
          <w:noProof/>
        </w:rPr>
        <w:fldChar w:fldCharType="end"/>
      </w:r>
      <w:bookmarkEnd w:id="1"/>
      <w:r w:rsidRPr="000A3936">
        <w:t xml:space="preserve">. Result of disallowing ATMVP when CU size (width and height) &lt;= </w:t>
      </w:r>
      <w:r w:rsidR="004C49C7">
        <w:t xml:space="preserve">adaptive </w:t>
      </w:r>
      <w:r w:rsidRPr="000A3936">
        <w:t>sub-block size (4x4 or 8x8)</w:t>
      </w:r>
      <w:r w:rsidR="004C49C7">
        <w:t xml:space="preserve">  </w:t>
      </w:r>
    </w:p>
    <w:tbl>
      <w:tblPr>
        <w:tblW w:w="687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3"/>
        <w:gridCol w:w="1134"/>
        <w:gridCol w:w="1134"/>
        <w:gridCol w:w="1134"/>
        <w:gridCol w:w="928"/>
        <w:gridCol w:w="930"/>
      </w:tblGrid>
      <w:tr w:rsidR="007A1A5E" w:rsidRPr="007A1A5E" w14:paraId="33C82852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8F8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18"/>
                <w:szCs w:val="18"/>
                <w:lang w:eastAsia="ko-KR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14A3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7A1A5E" w:rsidRPr="007A1A5E" w14:paraId="16E035C5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A88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2367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BMS-2.1 (VTM cfg)</w:t>
            </w:r>
          </w:p>
        </w:tc>
      </w:tr>
      <w:tr w:rsidR="007A1A5E" w:rsidRPr="007A1A5E" w14:paraId="2D13FACC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856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B60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55DE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D4A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3EC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BEF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1A5E" w:rsidRPr="007A1A5E" w14:paraId="1FAB3790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419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559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54C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5F7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E23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781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7AA76E91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4DC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9E0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ED6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675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C6E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6D2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0DBEAEE1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999E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011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8E1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49B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F71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B50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007252C9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9F6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8FC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CEA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D4C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DCB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533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3942A5F4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93A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551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6BF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565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2F1C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32A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A1A5E" w:rsidRPr="007A1A5E" w14:paraId="5381A944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5C7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ADA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900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2FA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6AE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5FA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2E44547B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6B7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C02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69E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165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DE4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2FB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0FFED197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BEF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FB9C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31E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358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5EC5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727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A1A5E" w:rsidRPr="007A1A5E" w14:paraId="152F613F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549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EA5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E78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6E5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0DEC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07A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7A1A5E" w:rsidRPr="007A1A5E" w14:paraId="3C66F95C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5D9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E44E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7A1A5E" w:rsidRPr="007A1A5E" w14:paraId="593D52C7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204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8262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BMS-2.1 (VTM cfg)</w:t>
            </w:r>
          </w:p>
        </w:tc>
      </w:tr>
      <w:tr w:rsidR="007A1A5E" w:rsidRPr="007A1A5E" w14:paraId="75A66C68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929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E16E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0960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275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91EAC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A9AE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1A5E" w:rsidRPr="007A1A5E" w14:paraId="75C1FD1E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CAB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AEE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181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A5A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3E0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386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A1A5E" w:rsidRPr="007A1A5E" w14:paraId="764089F2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541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01A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0A7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EE1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E22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78D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A1A5E" w:rsidRPr="007A1A5E" w14:paraId="10647D4E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11C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06A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B69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9A9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D03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0EA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195DB4BC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E23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343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38E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55A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D00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10D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3F4AF562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5A7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CD6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463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2BE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362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4BF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0AE44C9A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825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70B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006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61E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F01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4E1B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2F2E374C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73F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3B5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C29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A96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444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628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4E0232AC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C342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A8CD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9326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524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4B58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C5C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99B363F" w14:textId="77777777" w:rsidR="007A1A5E" w:rsidRDefault="007A1A5E" w:rsidP="007A1A5E">
      <w:pPr>
        <w:rPr>
          <w:lang w:val="en-CA"/>
        </w:rPr>
      </w:pPr>
    </w:p>
    <w:p w14:paraId="0DCB07A5" w14:textId="3F9A17EF" w:rsidR="007A3DF3" w:rsidRPr="000A3936" w:rsidRDefault="007A3DF3" w:rsidP="007A1A5E">
      <w:pPr>
        <w:rPr>
          <w:b/>
          <w:lang w:val="en-CA"/>
        </w:rPr>
      </w:pPr>
      <w:r w:rsidRPr="000A3936">
        <w:rPr>
          <w:b/>
        </w:rPr>
        <w:t xml:space="preserve">Table </w:t>
      </w:r>
      <w:r w:rsidRPr="000A3936">
        <w:rPr>
          <w:b/>
          <w:noProof/>
        </w:rPr>
        <w:t>2</w:t>
      </w:r>
      <w:r w:rsidRPr="000A3936">
        <w:rPr>
          <w:b/>
        </w:rPr>
        <w:t>. Result of disallowing ATMVP when CU size (width and height) &lt;= fixed sub-block size (8x8)</w:t>
      </w:r>
    </w:p>
    <w:tbl>
      <w:tblPr>
        <w:tblW w:w="69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27"/>
        <w:gridCol w:w="1144"/>
        <w:gridCol w:w="1144"/>
        <w:gridCol w:w="1144"/>
        <w:gridCol w:w="936"/>
        <w:gridCol w:w="940"/>
      </w:tblGrid>
      <w:tr w:rsidR="007A1A5E" w:rsidRPr="007A1A5E" w14:paraId="44D84231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4EE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18"/>
                <w:szCs w:val="18"/>
                <w:lang w:eastAsia="ko-KR"/>
              </w:rPr>
            </w:pPr>
          </w:p>
        </w:tc>
        <w:tc>
          <w:tcPr>
            <w:tcW w:w="53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ECAD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7A1A5E" w:rsidRPr="007A1A5E" w14:paraId="11C8F295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328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F785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BMS-2.1 (VTM cfg)</w:t>
            </w:r>
          </w:p>
        </w:tc>
      </w:tr>
      <w:tr w:rsidR="007A1A5E" w:rsidRPr="007A1A5E" w14:paraId="5BD67F7E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087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4518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D73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997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82C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2BF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1A5E" w:rsidRPr="007A1A5E" w14:paraId="2D5FAB41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D9A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473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F25C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8F4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B18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189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13EA28D3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B84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4EB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E5F5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F0B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204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542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A1A5E" w:rsidRPr="007A1A5E" w14:paraId="7B0A6291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D32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A1A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B5F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236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D5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D34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A1A5E" w:rsidRPr="007A1A5E" w14:paraId="000BB0EC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3B8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793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5F5C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315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16E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464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A1A5E" w:rsidRPr="007A1A5E" w14:paraId="371F2762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030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4330" w14:textId="53114B21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594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1EFC" w14:textId="597C1803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7EBE" w14:textId="08B221EE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06A7" w14:textId="34CC5E16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7A1A5E" w:rsidRPr="007A1A5E" w14:paraId="62056AB2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B7F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3EA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77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C35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A04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51C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A1A5E" w:rsidRPr="007A1A5E" w14:paraId="32A53649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2C1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711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F13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FE6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C34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B4F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A1A5E" w:rsidRPr="007A1A5E" w14:paraId="19D8C986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695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C16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C9B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380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1811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C41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A1A5E" w:rsidRPr="007A1A5E" w14:paraId="5B0E4CFB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CB2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ACB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5FE3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707E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2D6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5349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7A1A5E" w:rsidRPr="007A1A5E" w14:paraId="7436B05E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1CC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53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84E0A" w14:textId="1F42356E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7A1A5E" w:rsidRPr="007A1A5E" w14:paraId="48A9B336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051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49EB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BMS-2.1 (VTM cfg)</w:t>
            </w:r>
          </w:p>
        </w:tc>
      </w:tr>
      <w:tr w:rsidR="007A1A5E" w:rsidRPr="007A1A5E" w14:paraId="70B082CC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0B9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713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7BD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619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C05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8A9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1A5E" w:rsidRPr="007A1A5E" w14:paraId="5E249FC3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BD2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44EF" w14:textId="4A0882B8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59A5" w14:textId="438BAACE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DA18" w14:textId="60247222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ABAD" w14:textId="713B5F43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1E756" w14:textId="0DC2702C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7A1A5E" w:rsidRPr="007A1A5E" w14:paraId="3E8477AA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EDA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1C7F" w14:textId="775611F0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258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98E2" w14:textId="3BFB08BE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F9D5" w14:textId="288B31DF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3127" w14:textId="7F051179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7A1A5E" w:rsidRPr="007A1A5E" w14:paraId="7BA0E6F9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8E1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362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92D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3B0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CEE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D08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7A1A5E" w:rsidRPr="007A1A5E" w14:paraId="6EB9D63A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DB9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F08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EEC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985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37F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2B0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7A1A5E" w:rsidRPr="007A1A5E" w14:paraId="368B9818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66E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B0A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24F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6B4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277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C67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7A1A5E" w:rsidRPr="007A1A5E" w14:paraId="64ABEADD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AFA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78D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2AB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962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4B8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A50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7A1A5E" w:rsidRPr="007A1A5E" w14:paraId="42717631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FAA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8E6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753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4FA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466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D92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7A1A5E" w:rsidRPr="007A1A5E" w14:paraId="6958C1C0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204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2FB8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8BC5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36E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9B36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4EF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934C3A6" w14:textId="77777777" w:rsidR="008F3D74" w:rsidRPr="007A1A5E" w:rsidRDefault="008F3D74" w:rsidP="007A1A5E">
      <w:pPr>
        <w:rPr>
          <w:lang w:val="en-CA"/>
        </w:rPr>
      </w:pPr>
    </w:p>
    <w:p w14:paraId="425739B9" w14:textId="1A423695" w:rsidR="006A61DD" w:rsidRDefault="006A61DD" w:rsidP="006A61DD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Conclusions</w:t>
      </w:r>
    </w:p>
    <w:p w14:paraId="5B94F648" w14:textId="393CDA15" w:rsidR="008F3D74" w:rsidRPr="008F3D74" w:rsidRDefault="00A05A16" w:rsidP="008F3D7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>
        <w:rPr>
          <w:lang w:val="en-CA" w:eastAsia="ko-KR"/>
        </w:rPr>
        <w:t xml:space="preserve">it is </w:t>
      </w:r>
      <w:r>
        <w:rPr>
          <w:rFonts w:hint="eastAsia"/>
          <w:lang w:val="en-CA" w:eastAsia="ko-KR"/>
        </w:rPr>
        <w:t>propose</w:t>
      </w:r>
      <w:r>
        <w:rPr>
          <w:lang w:val="en-CA" w:eastAsia="ko-KR"/>
        </w:rPr>
        <w:t>d</w:t>
      </w:r>
      <w:r>
        <w:rPr>
          <w:rFonts w:hint="eastAsia"/>
          <w:lang w:val="en-CA" w:eastAsia="ko-KR"/>
        </w:rPr>
        <w:t xml:space="preserve"> to disallow ATMVP</w:t>
      </w:r>
      <w:r>
        <w:rPr>
          <w:lang w:val="en-CA" w:eastAsia="ko-KR"/>
        </w:rPr>
        <w:t xml:space="preserve"> when the width and height of CU is less than or equal to a sub-block size and fix the sub-block size to 8x8 without slice level signalling to reduce the complexity of ATMVP. Simulation results show no performance changes compared to BMS-2.1 with VTM configuration while software runtime reductions are observed.   </w:t>
      </w:r>
    </w:p>
    <w:p w14:paraId="1346E422" w14:textId="2B0FCAB0" w:rsidR="007A3DF3" w:rsidRDefault="007A3DF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References </w:t>
      </w:r>
    </w:p>
    <w:p w14:paraId="0850AD95" w14:textId="3B72E4FC" w:rsidR="007A3DF3" w:rsidRDefault="007A3DF3" w:rsidP="007A3DF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 w:rsidR="00DC663C">
        <w:rPr>
          <w:szCs w:val="22"/>
          <w:lang w:val="en-CA" w:eastAsia="ko-KR"/>
        </w:rPr>
        <w:t xml:space="preserve">B. Bross, J. Chen, S. Liu, </w:t>
      </w:r>
      <w:r>
        <w:rPr>
          <w:szCs w:val="22"/>
          <w:lang w:val="en-CA" w:eastAsia="ko-KR"/>
        </w:rPr>
        <w:t>“</w:t>
      </w:r>
      <w:r w:rsidRPr="00F16735">
        <w:rPr>
          <w:szCs w:val="22"/>
          <w:lang w:val="en-CA" w:eastAsia="ko-KR"/>
        </w:rPr>
        <w:t>Versatile Video Coding (Draft 2)</w:t>
      </w:r>
      <w:r>
        <w:rPr>
          <w:szCs w:val="22"/>
          <w:lang w:val="en-CA" w:eastAsia="ko-KR"/>
        </w:rPr>
        <w:t xml:space="preserve">,” </w:t>
      </w:r>
      <w:r w:rsidRPr="00C300D8">
        <w:rPr>
          <w:szCs w:val="22"/>
          <w:lang w:val="en-CA" w:eastAsia="ko-KR"/>
        </w:rPr>
        <w:t xml:space="preserve">Joint Video </w:t>
      </w:r>
      <w:r w:rsidR="001C3A5F">
        <w:rPr>
          <w:szCs w:val="22"/>
          <w:lang w:val="en-CA" w:eastAsia="ko-KR"/>
        </w:rPr>
        <w:t>Experts</w:t>
      </w:r>
      <w:r w:rsidRPr="00C300D8">
        <w:rPr>
          <w:szCs w:val="22"/>
          <w:lang w:val="en-CA" w:eastAsia="ko-KR"/>
        </w:rPr>
        <w:t xml:space="preserve"> Team (JVET) of ITU-T SG 16 WP 3 and ISO/IEC JTC 1/SC 29/WG 11, </w:t>
      </w:r>
      <w:r w:rsidR="00DC663C">
        <w:rPr>
          <w:szCs w:val="22"/>
          <w:lang w:val="en-CA" w:eastAsia="ko-KR"/>
        </w:rPr>
        <w:t xml:space="preserve">JVET-K1001, </w:t>
      </w:r>
      <w:r>
        <w:rPr>
          <w:szCs w:val="22"/>
          <w:lang w:val="en-CA" w:eastAsia="ko-KR"/>
        </w:rPr>
        <w:t>July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2C68889E" w14:textId="08CF7736" w:rsidR="00DC663C" w:rsidRPr="00034357" w:rsidRDefault="007A3DF3" w:rsidP="00DC663C">
      <w:pPr>
        <w:spacing w:line="276" w:lineRule="auto"/>
        <w:rPr>
          <w:lang w:eastAsia="ja-JP"/>
        </w:rPr>
      </w:pPr>
      <w:r w:rsidRPr="00DC663C">
        <w:rPr>
          <w:szCs w:val="22"/>
          <w:lang w:val="en-CA" w:eastAsia="ko-KR"/>
        </w:rPr>
        <w:t xml:space="preserve">[2] </w:t>
      </w:r>
      <w:r w:rsidR="00DC663C" w:rsidRPr="00034357">
        <w:rPr>
          <w:lang w:eastAsia="ja-JP"/>
        </w:rPr>
        <w:t xml:space="preserve">F. Bossen, J. Boyce, K. </w:t>
      </w:r>
      <w:proofErr w:type="spellStart"/>
      <w:r w:rsidR="00DC663C" w:rsidRPr="00034357">
        <w:rPr>
          <w:lang w:eastAsia="ja-JP"/>
        </w:rPr>
        <w:t>Suehring</w:t>
      </w:r>
      <w:proofErr w:type="spellEnd"/>
      <w:r w:rsidR="00DC663C" w:rsidRPr="00034357">
        <w:rPr>
          <w:lang w:eastAsia="ja-JP"/>
        </w:rPr>
        <w:t xml:space="preserve">, X. Li, and V. </w:t>
      </w:r>
      <w:proofErr w:type="spellStart"/>
      <w:r w:rsidR="00DC663C" w:rsidRPr="00034357">
        <w:rPr>
          <w:lang w:eastAsia="ja-JP"/>
        </w:rPr>
        <w:t>Seregin</w:t>
      </w:r>
      <w:proofErr w:type="spellEnd"/>
      <w:r w:rsidR="00DC663C" w:rsidRPr="00034357">
        <w:rPr>
          <w:lang w:eastAsia="ja-JP"/>
        </w:rPr>
        <w:t>, “JVET common test conditions and software reference configurations for SDR video,</w:t>
      </w:r>
      <w:r w:rsidR="00DC663C" w:rsidRPr="00034357">
        <w:t>”</w:t>
      </w:r>
      <w:r w:rsidR="00DC663C" w:rsidRPr="00034357">
        <w:rPr>
          <w:lang w:eastAsia="ja-JP"/>
        </w:rPr>
        <w:t xml:space="preserve"> </w:t>
      </w:r>
      <w:r w:rsidR="00DC663C" w:rsidRPr="00034357">
        <w:rPr>
          <w:lang w:eastAsia="ko-KR"/>
        </w:rPr>
        <w:t xml:space="preserve">Joint Video Experts Team (JVET) of ITU-T SG 16 WP 3 and ISO/IEC JTC 1/SC 29/WG 11, </w:t>
      </w:r>
      <w:r w:rsidR="00DC663C" w:rsidRPr="00034357">
        <w:rPr>
          <w:lang w:eastAsia="ja-JP"/>
        </w:rPr>
        <w:t>JVET-K1010, Jul</w:t>
      </w:r>
      <w:r w:rsidR="00DC663C">
        <w:rPr>
          <w:lang w:eastAsia="ja-JP"/>
        </w:rPr>
        <w:t>y</w:t>
      </w:r>
      <w:r w:rsidR="00DC663C" w:rsidRPr="00034357">
        <w:rPr>
          <w:lang w:eastAsia="ja-JP"/>
        </w:rPr>
        <w:t>. 2018</w:t>
      </w:r>
    </w:p>
    <w:p w14:paraId="1A1FED7F" w14:textId="569BA728" w:rsidR="007A3DF3" w:rsidRPr="00DC663C" w:rsidRDefault="007A3DF3" w:rsidP="007A3DF3">
      <w:pPr>
        <w:rPr>
          <w:szCs w:val="22"/>
          <w:lang w:eastAsia="ko-KR"/>
        </w:rPr>
      </w:pPr>
    </w:p>
    <w:p w14:paraId="21AAA885" w14:textId="77777777" w:rsidR="007A3DF3" w:rsidRPr="007A3DF3" w:rsidRDefault="007A3DF3" w:rsidP="007A3DF3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79CE281" w14:textId="782A8BEC" w:rsidR="007A3DF3" w:rsidRDefault="007A3DF3" w:rsidP="007A3DF3">
      <w:pPr>
        <w:rPr>
          <w:szCs w:val="22"/>
          <w:lang w:val="en-CA"/>
        </w:rPr>
      </w:pPr>
      <w:r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8AA38BF" w14:textId="77777777" w:rsidR="007A3DF3" w:rsidRPr="00A24D4D" w:rsidRDefault="007A3DF3" w:rsidP="007A3DF3">
      <w:pPr>
        <w:rPr>
          <w:szCs w:val="22"/>
          <w:lang w:val="en-CA"/>
        </w:rPr>
      </w:pPr>
    </w:p>
    <w:p w14:paraId="32EAF635" w14:textId="77777777" w:rsidR="007F1F8B" w:rsidRPr="007A3DF3" w:rsidRDefault="007F1F8B" w:rsidP="007A3DF3">
      <w:pPr>
        <w:rPr>
          <w:szCs w:val="22"/>
          <w:lang w:val="en-CA"/>
        </w:rPr>
      </w:pPr>
    </w:p>
    <w:sectPr w:rsidR="007F1F8B" w:rsidRPr="007A3DF3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2E5AE" w14:textId="77777777" w:rsidR="00262518" w:rsidRDefault="00262518">
      <w:r>
        <w:separator/>
      </w:r>
    </w:p>
  </w:endnote>
  <w:endnote w:type="continuationSeparator" w:id="0">
    <w:p w14:paraId="488A140A" w14:textId="77777777" w:rsidR="00262518" w:rsidRDefault="00262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56E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56E1">
      <w:rPr>
        <w:rStyle w:val="a5"/>
        <w:noProof/>
      </w:rPr>
      <w:t>2018-09-27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BA3F7" w14:textId="77777777" w:rsidR="00262518" w:rsidRDefault="00262518">
      <w:r>
        <w:separator/>
      </w:r>
    </w:p>
  </w:footnote>
  <w:footnote w:type="continuationSeparator" w:id="0">
    <w:p w14:paraId="79921C03" w14:textId="77777777" w:rsidR="00262518" w:rsidRDefault="00262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5FEA"/>
    <w:rsid w:val="0007614F"/>
    <w:rsid w:val="00077328"/>
    <w:rsid w:val="00081398"/>
    <w:rsid w:val="000A3936"/>
    <w:rsid w:val="000B0C0F"/>
    <w:rsid w:val="000B1C6B"/>
    <w:rsid w:val="000B4FF9"/>
    <w:rsid w:val="000C09AC"/>
    <w:rsid w:val="000E00F3"/>
    <w:rsid w:val="000F158C"/>
    <w:rsid w:val="00102F3D"/>
    <w:rsid w:val="00124E38"/>
    <w:rsid w:val="001256E1"/>
    <w:rsid w:val="0012580B"/>
    <w:rsid w:val="00131F90"/>
    <w:rsid w:val="0013458C"/>
    <w:rsid w:val="0013526E"/>
    <w:rsid w:val="00143254"/>
    <w:rsid w:val="00146152"/>
    <w:rsid w:val="00155526"/>
    <w:rsid w:val="0016508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5F"/>
    <w:rsid w:val="001C3AFB"/>
    <w:rsid w:val="001D1BD2"/>
    <w:rsid w:val="001E0248"/>
    <w:rsid w:val="001E02BE"/>
    <w:rsid w:val="001E18A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2518"/>
    <w:rsid w:val="00263398"/>
    <w:rsid w:val="00263B99"/>
    <w:rsid w:val="00266F06"/>
    <w:rsid w:val="00275BCF"/>
    <w:rsid w:val="00291E36"/>
    <w:rsid w:val="00292257"/>
    <w:rsid w:val="002A1A99"/>
    <w:rsid w:val="002A54E0"/>
    <w:rsid w:val="002B1595"/>
    <w:rsid w:val="002B191D"/>
    <w:rsid w:val="002D0AF6"/>
    <w:rsid w:val="002D19F0"/>
    <w:rsid w:val="002F164D"/>
    <w:rsid w:val="003021BC"/>
    <w:rsid w:val="0030505C"/>
    <w:rsid w:val="00306206"/>
    <w:rsid w:val="00317D85"/>
    <w:rsid w:val="00327C56"/>
    <w:rsid w:val="003315A1"/>
    <w:rsid w:val="003373EC"/>
    <w:rsid w:val="00342FF4"/>
    <w:rsid w:val="00344E5A"/>
    <w:rsid w:val="00346148"/>
    <w:rsid w:val="00364A2C"/>
    <w:rsid w:val="003669EA"/>
    <w:rsid w:val="003706CC"/>
    <w:rsid w:val="00377710"/>
    <w:rsid w:val="0038624D"/>
    <w:rsid w:val="003A2D8E"/>
    <w:rsid w:val="003A7CE6"/>
    <w:rsid w:val="003C20E4"/>
    <w:rsid w:val="003D6342"/>
    <w:rsid w:val="003E6F90"/>
    <w:rsid w:val="003E73ED"/>
    <w:rsid w:val="003F5D0F"/>
    <w:rsid w:val="00405C62"/>
    <w:rsid w:val="00414101"/>
    <w:rsid w:val="004219CF"/>
    <w:rsid w:val="004234F0"/>
    <w:rsid w:val="004316E9"/>
    <w:rsid w:val="00433DDB"/>
    <w:rsid w:val="00435A29"/>
    <w:rsid w:val="00437619"/>
    <w:rsid w:val="00465A1E"/>
    <w:rsid w:val="0049445A"/>
    <w:rsid w:val="004A2A63"/>
    <w:rsid w:val="004A793C"/>
    <w:rsid w:val="004B210C"/>
    <w:rsid w:val="004C49C7"/>
    <w:rsid w:val="004D405F"/>
    <w:rsid w:val="004E0C1A"/>
    <w:rsid w:val="004E4F4F"/>
    <w:rsid w:val="004E6789"/>
    <w:rsid w:val="004F61E3"/>
    <w:rsid w:val="00502E10"/>
    <w:rsid w:val="0051015C"/>
    <w:rsid w:val="00512EDB"/>
    <w:rsid w:val="00516CF1"/>
    <w:rsid w:val="00526923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505C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61DD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1A5E"/>
    <w:rsid w:val="007A3DF3"/>
    <w:rsid w:val="007A7D29"/>
    <w:rsid w:val="007B4AB8"/>
    <w:rsid w:val="007D1181"/>
    <w:rsid w:val="007E01A3"/>
    <w:rsid w:val="007F1F8B"/>
    <w:rsid w:val="007F67A1"/>
    <w:rsid w:val="00811C05"/>
    <w:rsid w:val="008206C8"/>
    <w:rsid w:val="00841B2F"/>
    <w:rsid w:val="0086387C"/>
    <w:rsid w:val="00874A6C"/>
    <w:rsid w:val="00876C65"/>
    <w:rsid w:val="008A4B4C"/>
    <w:rsid w:val="008C239F"/>
    <w:rsid w:val="008E480C"/>
    <w:rsid w:val="008F3D7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A16"/>
    <w:rsid w:val="00A05CFF"/>
    <w:rsid w:val="00A13048"/>
    <w:rsid w:val="00A30AE3"/>
    <w:rsid w:val="00A37FA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474DC"/>
    <w:rsid w:val="00B5222E"/>
    <w:rsid w:val="00B53179"/>
    <w:rsid w:val="00B57A23"/>
    <w:rsid w:val="00B600CD"/>
    <w:rsid w:val="00B61C96"/>
    <w:rsid w:val="00B73A2A"/>
    <w:rsid w:val="00B75A51"/>
    <w:rsid w:val="00B76589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E0F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1551"/>
    <w:rsid w:val="00DA17FC"/>
    <w:rsid w:val="00DA7887"/>
    <w:rsid w:val="00DB2C26"/>
    <w:rsid w:val="00DC663C"/>
    <w:rsid w:val="00DD02F4"/>
    <w:rsid w:val="00DD6622"/>
    <w:rsid w:val="00DE1C7C"/>
    <w:rsid w:val="00DE6B43"/>
    <w:rsid w:val="00E11923"/>
    <w:rsid w:val="00E14F26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775"/>
    <w:rsid w:val="00FB0E84"/>
    <w:rsid w:val="00FC2405"/>
    <w:rsid w:val="00FD01C2"/>
    <w:rsid w:val="00FD72E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7A3DF3"/>
    <w:rPr>
      <w:b/>
      <w:bCs/>
      <w:sz w:val="20"/>
    </w:rPr>
  </w:style>
  <w:style w:type="paragraph" w:styleId="ab">
    <w:name w:val="List Paragraph"/>
    <w:basedOn w:val="a"/>
    <w:link w:val="Char0"/>
    <w:uiPriority w:val="34"/>
    <w:qFormat/>
    <w:rsid w:val="00DC663C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b"/>
    <w:uiPriority w:val="34"/>
    <w:rsid w:val="00DC663C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ungwon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ilee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hyun</cp:lastModifiedBy>
  <cp:revision>13</cp:revision>
  <cp:lastPrinted>1900-01-01T08:00:00Z</cp:lastPrinted>
  <dcterms:created xsi:type="dcterms:W3CDTF">2018-08-09T13:44:00Z</dcterms:created>
  <dcterms:modified xsi:type="dcterms:W3CDTF">2018-09-27T15:55:00Z</dcterms:modified>
</cp:coreProperties>
</file>