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9C07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D3868A5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65D8" w:rsidRPr="009D65D8">
              <w:rPr>
                <w:lang w:val="en-CA"/>
              </w:rPr>
              <w:t>JVET-L0427</w:t>
            </w:r>
            <w:r w:rsidR="0030355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DB7C5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79A5990" w:rsidR="00E61DAC" w:rsidRPr="005B217D" w:rsidRDefault="000A0FE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A0FE1">
              <w:rPr>
                <w:b/>
                <w:szCs w:val="22"/>
                <w:lang w:val="en-CA"/>
              </w:rPr>
              <w:t xml:space="preserve">CE15-related: </w:t>
            </w:r>
            <w:r w:rsidR="00DB7C52">
              <w:rPr>
                <w:b/>
                <w:szCs w:val="22"/>
                <w:lang w:val="en-CA"/>
              </w:rPr>
              <w:t>Separate Palette Coding for Luma and Chroma components</w:t>
            </w:r>
          </w:p>
        </w:tc>
      </w:tr>
      <w:tr w:rsidR="00DB7C52" w:rsidRPr="005B217D" w14:paraId="3D8B01B2" w14:textId="77777777" w:rsidTr="00DB7C52">
        <w:tc>
          <w:tcPr>
            <w:tcW w:w="1458" w:type="dxa"/>
          </w:tcPr>
          <w:p w14:paraId="7AC356CE" w14:textId="77777777" w:rsidR="00DB7C52" w:rsidRPr="005B217D" w:rsidRDefault="00DB7C52" w:rsidP="00DB7C5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5D6F09" w:rsidR="00DB7C52" w:rsidRPr="005B217D" w:rsidRDefault="00DB7C52" w:rsidP="00DB7C52">
            <w:pPr>
              <w:spacing w:before="60" w:after="60"/>
              <w:rPr>
                <w:szCs w:val="22"/>
                <w:lang w:val="en-CA"/>
              </w:rPr>
            </w:pPr>
            <w:r w:rsidRPr="0079211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DB7C5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0490042" w:rsidR="00E61DAC" w:rsidRPr="005B217D" w:rsidRDefault="00DB7C52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DB7C52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8B3A34C" w:rsidR="00E61DAC" w:rsidRPr="005B217D" w:rsidRDefault="00DB7C52" w:rsidP="00DB7C52">
            <w:pPr>
              <w:spacing w:before="60" w:after="60"/>
              <w:rPr>
                <w:szCs w:val="22"/>
                <w:lang w:val="en-CA"/>
              </w:rPr>
            </w:pPr>
            <w:r>
              <w:t>Roman Chernyak</w:t>
            </w:r>
            <w:r w:rsidRPr="007A4132">
              <w:t xml:space="preserve"> </w:t>
            </w:r>
            <w:r>
              <w:br/>
            </w:r>
            <w:r>
              <w:rPr>
                <w:szCs w:val="22"/>
                <w:lang w:val="en-CA"/>
              </w:rPr>
              <w:t>Sergey Ikonin</w:t>
            </w:r>
            <w:r w:rsidRPr="005B217D">
              <w:rPr>
                <w:szCs w:val="22"/>
                <w:lang w:val="en-CA"/>
              </w:rPr>
              <w:br/>
            </w:r>
            <w:r w:rsidRPr="007A4132">
              <w:t>Jianle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805902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B7C52">
              <w:rPr>
                <w:szCs w:val="22"/>
                <w:lang w:val="en-CA"/>
              </w:rPr>
              <w:t>+7-925-008-12-86</w:t>
            </w:r>
            <w:r w:rsidR="00DB7C52" w:rsidRPr="005B217D">
              <w:rPr>
                <w:szCs w:val="22"/>
                <w:lang w:val="en-CA"/>
              </w:rPr>
              <w:br/>
            </w:r>
            <w:hyperlink r:id="rId10" w:history="1">
              <w:r w:rsidR="00DB7C52" w:rsidRPr="000354F6">
                <w:rPr>
                  <w:rStyle w:val="Hyperlink"/>
                </w:rPr>
                <w:t>chernyak.roman@huawei.com</w:t>
              </w:r>
            </w:hyperlink>
          </w:p>
        </w:tc>
      </w:tr>
      <w:tr w:rsidR="00E61DAC" w:rsidRPr="005B217D" w14:paraId="49AFAA61" w14:textId="77777777" w:rsidTr="00DB7C52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A879ACD" w:rsidR="00E61DAC" w:rsidRPr="005B217D" w:rsidRDefault="000E2EB6">
            <w:pPr>
              <w:spacing w:before="60" w:after="60"/>
              <w:rPr>
                <w:szCs w:val="22"/>
                <w:lang w:val="en-CA"/>
              </w:rPr>
            </w:pPr>
            <w:r w:rsidRPr="000E2EB6">
              <w:rPr>
                <w:szCs w:val="22"/>
                <w:lang w:val="en-CA"/>
              </w:rPr>
              <w:t>Huawei Technologies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8EDE4A" w14:textId="2395CFB8" w:rsidR="00931F98" w:rsidRDefault="000E2EB6" w:rsidP="00D9097F">
      <w:pPr>
        <w:rPr>
          <w:lang w:val="en-CA"/>
        </w:rPr>
      </w:pPr>
      <w:r>
        <w:rPr>
          <w:lang w:val="en-CA"/>
        </w:rPr>
        <w:t xml:space="preserve">The contribution proposes </w:t>
      </w:r>
      <w:r w:rsidR="00C45712">
        <w:rPr>
          <w:lang w:val="en-CA"/>
        </w:rPr>
        <w:t>a</w:t>
      </w:r>
      <w:r w:rsidR="007208A6">
        <w:rPr>
          <w:lang w:val="en-CA"/>
        </w:rPr>
        <w:t xml:space="preserve"> </w:t>
      </w:r>
      <w:r w:rsidR="00895B61">
        <w:rPr>
          <w:lang w:val="en-CA"/>
        </w:rPr>
        <w:t xml:space="preserve">unification </w:t>
      </w:r>
      <w:r w:rsidR="007208A6">
        <w:rPr>
          <w:lang w:val="en-CA"/>
        </w:rPr>
        <w:t xml:space="preserve">of </w:t>
      </w:r>
      <w:r w:rsidR="00895B61">
        <w:rPr>
          <w:lang w:val="en-CA"/>
        </w:rPr>
        <w:t xml:space="preserve">Palette </w:t>
      </w:r>
      <w:r w:rsidR="007208A6">
        <w:rPr>
          <w:lang w:val="en-CA"/>
        </w:rPr>
        <w:t xml:space="preserve">Coding tool </w:t>
      </w:r>
      <w:r w:rsidR="00BD7061">
        <w:rPr>
          <w:lang w:val="en-CA"/>
        </w:rPr>
        <w:t>for Single and Dual Trees.</w:t>
      </w:r>
      <w:r w:rsidR="006E1BFB">
        <w:rPr>
          <w:lang w:val="en-CA"/>
        </w:rPr>
        <w:t xml:space="preserve"> </w:t>
      </w:r>
      <w:r w:rsidR="000F28F0">
        <w:rPr>
          <w:lang w:val="en-CA"/>
        </w:rPr>
        <w:t>For screen con</w:t>
      </w:r>
      <w:r w:rsidR="00D9097F">
        <w:rPr>
          <w:lang w:val="en-CA"/>
        </w:rPr>
        <w:t xml:space="preserve">tent sequences </w:t>
      </w:r>
      <w:r w:rsidR="00931F98">
        <w:rPr>
          <w:lang w:val="en-CA"/>
        </w:rPr>
        <w:t>it demonstrates 9.0% / 3.9% / 1.3% (AI / RA / LDB) on class TGM and 4.0% / 3.3% / 2.4% (</w:t>
      </w:r>
      <w:r w:rsidR="00BA3D40">
        <w:rPr>
          <w:lang w:val="en-CA"/>
        </w:rPr>
        <w:t>AI </w:t>
      </w:r>
      <w:r w:rsidR="00931F98">
        <w:rPr>
          <w:lang w:val="en-CA"/>
        </w:rPr>
        <w:t>/ RA / LDB)</w:t>
      </w:r>
      <w:r w:rsidR="00BA3D40">
        <w:rPr>
          <w:lang w:val="en-CA"/>
        </w:rPr>
        <w:t xml:space="preserve"> on class F of </w:t>
      </w:r>
      <w:r w:rsidR="00B72A35">
        <w:rPr>
          <w:lang w:val="en-CA"/>
        </w:rPr>
        <w:t xml:space="preserve">Luma BD-rate saving </w:t>
      </w:r>
      <w:r w:rsidR="00BA3D40">
        <w:rPr>
          <w:lang w:val="en-CA"/>
        </w:rPr>
        <w:t>on top of CE15.2, if Dual Tree is disabled.</w:t>
      </w:r>
    </w:p>
    <w:p w14:paraId="7D2AC1F0" w14:textId="244C5CD4" w:rsidR="00745F6B" w:rsidRPr="00C45712" w:rsidRDefault="00FB2D13">
      <w:pPr>
        <w:pStyle w:val="Heading1"/>
        <w:rPr>
          <w:lang w:val="en-CA"/>
        </w:rPr>
      </w:pPr>
      <w:r>
        <w:rPr>
          <w:lang w:val="en-CA"/>
        </w:rPr>
        <w:t>Background</w:t>
      </w:r>
    </w:p>
    <w:p w14:paraId="1941167E" w14:textId="04342E2B" w:rsidR="00FB2D13" w:rsidRDefault="0035427B" w:rsidP="00B207B4">
      <w:pPr>
        <w:rPr>
          <w:lang w:val="en-CA"/>
        </w:rPr>
      </w:pPr>
      <w:r>
        <w:rPr>
          <w:lang w:val="en-CA"/>
        </w:rPr>
        <w:t>In the VVC</w:t>
      </w:r>
      <w:r w:rsidR="00C45712">
        <w:rPr>
          <w:lang w:val="en-CA"/>
        </w:rPr>
        <w:t xml:space="preserve"> 2</w:t>
      </w:r>
      <w:r>
        <w:rPr>
          <w:lang w:val="en-CA"/>
        </w:rPr>
        <w:t xml:space="preserve"> </w:t>
      </w:r>
      <w:r w:rsidR="00C45712">
        <w:rPr>
          <w:lang w:val="en-CA"/>
        </w:rPr>
        <w:t>draft [1], separate t</w:t>
      </w:r>
      <w:r>
        <w:rPr>
          <w:lang w:val="en-CA"/>
        </w:rPr>
        <w:t xml:space="preserve">ree approach may be used depend on codec configuration file. </w:t>
      </w:r>
      <w:r w:rsidR="00C45712">
        <w:rPr>
          <w:lang w:val="en-CA"/>
        </w:rPr>
        <w:t xml:space="preserve">Thus, </w:t>
      </w:r>
      <w:r w:rsidR="000804F9">
        <w:rPr>
          <w:lang w:val="en-CA"/>
        </w:rPr>
        <w:t>if separate tree in enabled, codec</w:t>
      </w:r>
      <w:r w:rsidR="00C45712">
        <w:rPr>
          <w:lang w:val="en-CA"/>
        </w:rPr>
        <w:t xml:space="preserve"> can operate with either </w:t>
      </w:r>
      <w:r w:rsidR="00C45712" w:rsidRPr="00F62C68">
        <w:rPr>
          <w:i/>
          <w:lang w:val="en-CA"/>
        </w:rPr>
        <w:t>Single CU</w:t>
      </w:r>
      <w:r w:rsidR="00C45712">
        <w:rPr>
          <w:lang w:val="en-CA"/>
        </w:rPr>
        <w:t xml:space="preserve">, which includes one Luma CB and two Chroma CBs; or </w:t>
      </w:r>
      <w:r w:rsidR="00C45712" w:rsidRPr="00F62C68">
        <w:rPr>
          <w:i/>
          <w:lang w:val="en-CA"/>
        </w:rPr>
        <w:t>Dual CUs</w:t>
      </w:r>
      <w:r w:rsidR="00C45712">
        <w:rPr>
          <w:lang w:val="en-CA"/>
        </w:rPr>
        <w:t xml:space="preserve">, which assumes separated </w:t>
      </w:r>
      <w:r w:rsidR="00C45712" w:rsidRPr="00F62C68">
        <w:rPr>
          <w:i/>
          <w:lang w:val="en-CA"/>
        </w:rPr>
        <w:t>Luma CU</w:t>
      </w:r>
      <w:r w:rsidR="00C45712">
        <w:rPr>
          <w:lang w:val="en-CA"/>
        </w:rPr>
        <w:t xml:space="preserve"> with one Luma CB and </w:t>
      </w:r>
      <w:r w:rsidR="00C45712" w:rsidRPr="00F62C68">
        <w:rPr>
          <w:i/>
          <w:lang w:val="en-CA"/>
        </w:rPr>
        <w:t>Chroma CU</w:t>
      </w:r>
      <w:r w:rsidR="00C45712">
        <w:rPr>
          <w:lang w:val="en-CA"/>
        </w:rPr>
        <w:t xml:space="preserve"> with two Chroma CB</w:t>
      </w:r>
      <w:r w:rsidR="00140F9F">
        <w:rPr>
          <w:lang w:val="en-CA"/>
        </w:rPr>
        <w:t>s</w:t>
      </w:r>
      <w:r w:rsidR="00C45712">
        <w:rPr>
          <w:lang w:val="en-CA"/>
        </w:rPr>
        <w:t>.</w:t>
      </w:r>
      <w:r w:rsidR="000804F9">
        <w:rPr>
          <w:lang w:val="en-CA"/>
        </w:rPr>
        <w:t xml:space="preserve"> On the other hand if separate tree is disabled, codec always operates with Single CU.</w:t>
      </w:r>
    </w:p>
    <w:p w14:paraId="76CBBB52" w14:textId="1EC90329" w:rsidR="00FB2D13" w:rsidRDefault="00FB2D13" w:rsidP="00B207B4">
      <w:pPr>
        <w:rPr>
          <w:lang w:val="en-CA"/>
        </w:rPr>
      </w:pPr>
      <w:r>
        <w:rPr>
          <w:lang w:val="en-CA"/>
        </w:rPr>
        <w:t>CE15 includes two Palette Coding implementations</w:t>
      </w:r>
      <w:r w:rsidR="00AC29D2">
        <w:rPr>
          <w:lang w:val="en-CA"/>
        </w:rPr>
        <w:t xml:space="preserve">, </w:t>
      </w:r>
      <w:r w:rsidR="007E70A9">
        <w:rPr>
          <w:lang w:val="en-CA"/>
        </w:rPr>
        <w:t>both of them</w:t>
      </w:r>
      <w:r>
        <w:rPr>
          <w:lang w:val="en-CA"/>
        </w:rPr>
        <w:t xml:space="preserve"> are harmonized with separate tree </w:t>
      </w:r>
      <w:r w:rsidR="00AC29D2">
        <w:rPr>
          <w:lang w:val="en-CA"/>
        </w:rPr>
        <w:t xml:space="preserve">as </w:t>
      </w:r>
      <w:r w:rsidR="006524AF">
        <w:rPr>
          <w:lang w:val="en-CA"/>
        </w:rPr>
        <w:t xml:space="preserve">it </w:t>
      </w:r>
      <w:r w:rsidR="00AC29D2">
        <w:rPr>
          <w:lang w:val="en-CA"/>
        </w:rPr>
        <w:t>shown in</w:t>
      </w:r>
      <w:r>
        <w:rPr>
          <w:lang w:val="en-CA"/>
        </w:rPr>
        <w:t xml:space="preserve"> </w:t>
      </w:r>
      <w:r w:rsidR="002A45F3" w:rsidRPr="006524AF">
        <w:t xml:space="preserve">Figure </w:t>
      </w:r>
      <w:r w:rsidR="002A45F3" w:rsidRPr="006524AF">
        <w:rPr>
          <w:noProof/>
        </w:rPr>
        <w:t>1</w:t>
      </w:r>
      <w:r w:rsidR="002A45F3">
        <w:rPr>
          <w:lang w:val="en-CA"/>
        </w:rPr>
        <w:t>.</w:t>
      </w:r>
    </w:p>
    <w:p w14:paraId="68C96F2A" w14:textId="77777777" w:rsidR="00FB2D13" w:rsidRDefault="00FB2D13" w:rsidP="00054323">
      <w:pPr>
        <w:keepNext/>
      </w:pPr>
      <w:r>
        <w:rPr>
          <w:noProof/>
          <w:lang w:val="en-GB" w:eastAsia="en-GB"/>
        </w:rPr>
        <w:drawing>
          <wp:inline distT="0" distB="0" distL="0" distR="0" wp14:anchorId="4695F2AC" wp14:editId="3BBD986D">
            <wp:extent cx="5605272" cy="269748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272" cy="2697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BA7ED8" w14:textId="5046B922" w:rsidR="00FB2D13" w:rsidRPr="00054323" w:rsidRDefault="00FB2D13" w:rsidP="00054323">
      <w:pPr>
        <w:pStyle w:val="Caption"/>
        <w:jc w:val="center"/>
        <w:rPr>
          <w:i w:val="0"/>
        </w:rPr>
      </w:pPr>
      <w:bookmarkStart w:id="0" w:name="_Ref526581070"/>
      <w:r w:rsidRPr="00054323">
        <w:rPr>
          <w:i w:val="0"/>
        </w:rPr>
        <w:t xml:space="preserve">Figure </w:t>
      </w:r>
      <w:r w:rsidRPr="00054323">
        <w:rPr>
          <w:i w:val="0"/>
        </w:rPr>
        <w:fldChar w:fldCharType="begin"/>
      </w:r>
      <w:r w:rsidRPr="00054323">
        <w:rPr>
          <w:i w:val="0"/>
        </w:rPr>
        <w:instrText xml:space="preserve"> SEQ Figure \* ARABIC </w:instrText>
      </w:r>
      <w:r w:rsidRPr="00054323">
        <w:rPr>
          <w:i w:val="0"/>
        </w:rPr>
        <w:fldChar w:fldCharType="separate"/>
      </w:r>
      <w:r w:rsidRPr="00054323">
        <w:rPr>
          <w:i w:val="0"/>
          <w:noProof/>
        </w:rPr>
        <w:t>1</w:t>
      </w:r>
      <w:r w:rsidRPr="00054323">
        <w:rPr>
          <w:i w:val="0"/>
        </w:rPr>
        <w:fldChar w:fldCharType="end"/>
      </w:r>
      <w:bookmarkEnd w:id="0"/>
      <w:r w:rsidRPr="00054323">
        <w:rPr>
          <w:i w:val="0"/>
        </w:rPr>
        <w:t xml:space="preserve"> - </w:t>
      </w:r>
      <w:r>
        <w:rPr>
          <w:i w:val="0"/>
        </w:rPr>
        <w:t>A diagram of partitioning trees possibilities and Palette Coding processing in CE15.2</w:t>
      </w:r>
    </w:p>
    <w:p w14:paraId="746A8C00" w14:textId="17C70202" w:rsidR="0035427B" w:rsidRDefault="00AC29D2" w:rsidP="00B207B4">
      <w:pPr>
        <w:rPr>
          <w:lang w:val="en-CA"/>
        </w:rPr>
      </w:pPr>
      <w:r>
        <w:rPr>
          <w:lang w:val="en-CA"/>
        </w:rPr>
        <w:t xml:space="preserve">As can be seen at </w:t>
      </w:r>
      <w:r w:rsidRPr="00872209">
        <w:t xml:space="preserve">Figure </w:t>
      </w:r>
      <w:r w:rsidRPr="00872209">
        <w:rPr>
          <w:noProof/>
        </w:rPr>
        <w:t>1</w:t>
      </w:r>
      <w:r>
        <w:rPr>
          <w:lang w:val="en-CA"/>
        </w:rPr>
        <w:t>, depending on SPS Dual Tree flag it may be two branches of Single CU processing. Both current Palette Coding implementations in CE15 perform Palette Coding</w:t>
      </w:r>
      <w:r w:rsidR="00707F31">
        <w:rPr>
          <w:lang w:val="en-CA"/>
        </w:rPr>
        <w:t xml:space="preserve"> processing an</w:t>
      </w:r>
      <w:r w:rsidR="008B1D10">
        <w:rPr>
          <w:lang w:val="en-CA"/>
        </w:rPr>
        <w:t>d signalling in a different way for Single CU in Dual Tree on and off cases.</w:t>
      </w:r>
    </w:p>
    <w:p w14:paraId="083F1BC5" w14:textId="6711D731" w:rsidR="00FB2D13" w:rsidRPr="00054323" w:rsidRDefault="00FB2D13" w:rsidP="00054323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5045010F" w14:textId="73544561" w:rsidR="00C3385A" w:rsidRDefault="00D701BC" w:rsidP="008B14FF">
      <w:r>
        <w:t xml:space="preserve">This contribution proposes a unified method of </w:t>
      </w:r>
      <w:r w:rsidR="00AD7010">
        <w:t>Palette Coding in VVC codec, if separate t</w:t>
      </w:r>
      <w:r>
        <w:t xml:space="preserve">ree approach is possible. </w:t>
      </w:r>
      <w:r w:rsidR="00C45712">
        <w:t xml:space="preserve">It is proposed always applying Palette Coding separately for Y component and for </w:t>
      </w:r>
      <w:r w:rsidR="000804F9">
        <w:t xml:space="preserve">joint </w:t>
      </w:r>
      <w:r w:rsidR="00C45712">
        <w:t>Cb-Cr regardless of partitioning tree type</w:t>
      </w:r>
      <w:r w:rsidR="000804F9">
        <w:t xml:space="preserve"> for both separate tree enabled and disabled cases</w:t>
      </w:r>
      <w:r w:rsidR="00C45712">
        <w:t xml:space="preserve">. </w:t>
      </w:r>
      <w:r w:rsidR="00282DEC" w:rsidRPr="00282DEC">
        <w:t xml:space="preserve">Figure </w:t>
      </w:r>
      <w:r w:rsidR="00282DEC" w:rsidRPr="00282DEC">
        <w:rPr>
          <w:noProof/>
        </w:rPr>
        <w:t>1</w:t>
      </w:r>
      <w:r w:rsidR="00BC7060">
        <w:t xml:space="preserve"> illustrates such approach.</w:t>
      </w:r>
    </w:p>
    <w:p w14:paraId="55DA8FC0" w14:textId="02F681F1" w:rsidR="00C45712" w:rsidRDefault="00C45712" w:rsidP="00054323"/>
    <w:p w14:paraId="3948C5D1" w14:textId="03CDD15B" w:rsidR="002F024C" w:rsidRDefault="002F024C" w:rsidP="00C45712">
      <w:pPr>
        <w:keepNext/>
        <w:jc w:val="center"/>
      </w:pPr>
      <w:r>
        <w:rPr>
          <w:noProof/>
          <w:lang w:val="en-GB" w:eastAsia="en-GB"/>
        </w:rPr>
        <w:drawing>
          <wp:inline distT="0" distB="0" distL="0" distR="0" wp14:anchorId="7EBDF797" wp14:editId="1D3814B5">
            <wp:extent cx="5464357" cy="2698793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8" cy="2701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E13572" w14:textId="58300EAC" w:rsidR="00C45712" w:rsidRDefault="00C45712" w:rsidP="00C45712">
      <w:pPr>
        <w:pStyle w:val="Caption"/>
        <w:jc w:val="center"/>
        <w:rPr>
          <w:i w:val="0"/>
        </w:rPr>
      </w:pPr>
      <w:bookmarkStart w:id="1" w:name="_Ref525632113"/>
      <w:r w:rsidRPr="00C45712">
        <w:rPr>
          <w:i w:val="0"/>
        </w:rPr>
        <w:t xml:space="preserve">Figure </w:t>
      </w:r>
      <w:r w:rsidRPr="00C45712">
        <w:rPr>
          <w:i w:val="0"/>
        </w:rPr>
        <w:fldChar w:fldCharType="begin"/>
      </w:r>
      <w:r w:rsidRPr="00C45712">
        <w:rPr>
          <w:i w:val="0"/>
        </w:rPr>
        <w:instrText xml:space="preserve"> SEQ Figure \* ARABIC </w:instrText>
      </w:r>
      <w:r w:rsidRPr="00C45712">
        <w:rPr>
          <w:i w:val="0"/>
        </w:rPr>
        <w:fldChar w:fldCharType="separate"/>
      </w:r>
      <w:r w:rsidR="00FB2D13">
        <w:rPr>
          <w:i w:val="0"/>
          <w:noProof/>
        </w:rPr>
        <w:t>2</w:t>
      </w:r>
      <w:r w:rsidRPr="00C45712">
        <w:rPr>
          <w:i w:val="0"/>
        </w:rPr>
        <w:fldChar w:fldCharType="end"/>
      </w:r>
      <w:bookmarkEnd w:id="1"/>
      <w:r>
        <w:rPr>
          <w:i w:val="0"/>
        </w:rPr>
        <w:t xml:space="preserve"> - A diagram of partitioning trees possibilities </w:t>
      </w:r>
      <w:r w:rsidR="00FB2D13">
        <w:rPr>
          <w:i w:val="0"/>
        </w:rPr>
        <w:t>and</w:t>
      </w:r>
      <w:r w:rsidR="00C127FE">
        <w:rPr>
          <w:i w:val="0"/>
        </w:rPr>
        <w:t xml:space="preserve"> </w:t>
      </w:r>
      <w:r w:rsidR="00BD06D5">
        <w:rPr>
          <w:i w:val="0"/>
        </w:rPr>
        <w:t>Palette Coding</w:t>
      </w:r>
      <w:r>
        <w:rPr>
          <w:i w:val="0"/>
        </w:rPr>
        <w:t xml:space="preserve"> </w:t>
      </w:r>
      <w:r w:rsidR="002F024C">
        <w:rPr>
          <w:i w:val="0"/>
        </w:rPr>
        <w:t>processing</w:t>
      </w:r>
      <w:r w:rsidR="00FB2D13">
        <w:rPr>
          <w:i w:val="0"/>
        </w:rPr>
        <w:t xml:space="preserve"> in proposed method</w:t>
      </w:r>
    </w:p>
    <w:p w14:paraId="49CE34C1" w14:textId="0A3688F3" w:rsidR="00CA6F57" w:rsidRPr="00C45712" w:rsidRDefault="00CA6F57" w:rsidP="00CA6F57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C53D361" w14:textId="46AFC65C" w:rsidR="00165AA8" w:rsidRDefault="00CA6F57" w:rsidP="00CA6F57">
      <w:r>
        <w:t>Simulations were conducted on top of HEVC SCC</w:t>
      </w:r>
      <w:r w:rsidR="007F60E9">
        <w:t xml:space="preserve"> Palette Coding</w:t>
      </w:r>
      <w:r>
        <w:t xml:space="preserve"> implementation in VVC SW </w:t>
      </w:r>
      <w:r w:rsidR="007F60E9">
        <w:t>(</w:t>
      </w:r>
      <w:r>
        <w:t>CE15.2</w:t>
      </w:r>
      <w:r w:rsidR="007F60E9">
        <w:t>)</w:t>
      </w:r>
      <w:r>
        <w:t>. To illustrate experimental results for proposed solution Common Test Conditions</w:t>
      </w:r>
      <w:r w:rsidR="00275FA2">
        <w:t xml:space="preserve"> (CTC) [2]</w:t>
      </w:r>
      <w:r>
        <w:t xml:space="preserve"> were used with disabled Dual Tree approach. </w:t>
      </w:r>
      <w:r w:rsidR="00EE2276" w:rsidRPr="007F60E9">
        <w:t xml:space="preserve">Table </w:t>
      </w:r>
      <w:r w:rsidR="00EE2276" w:rsidRPr="007F60E9">
        <w:rPr>
          <w:noProof/>
        </w:rPr>
        <w:t>1</w:t>
      </w:r>
      <w:r w:rsidR="00EE2276">
        <w:t xml:space="preserve"> demonstrates the results.</w:t>
      </w:r>
    </w:p>
    <w:p w14:paraId="7A245234" w14:textId="77777777" w:rsidR="005141A2" w:rsidRDefault="005141A2" w:rsidP="00054323"/>
    <w:p w14:paraId="2B60CAD7" w14:textId="1B9F070C" w:rsidR="005141A2" w:rsidRDefault="005141A2" w:rsidP="00054323">
      <w:pPr>
        <w:pStyle w:val="Caption"/>
        <w:keepNext/>
        <w:jc w:val="left"/>
        <w:rPr>
          <w:i w:val="0"/>
        </w:rPr>
      </w:pPr>
      <w:bookmarkStart w:id="2" w:name="_Ref525632550"/>
      <w:r w:rsidRPr="005141A2">
        <w:rPr>
          <w:i w:val="0"/>
        </w:rPr>
        <w:t xml:space="preserve">Table </w:t>
      </w:r>
      <w:r w:rsidRPr="005141A2">
        <w:rPr>
          <w:i w:val="0"/>
        </w:rPr>
        <w:fldChar w:fldCharType="begin"/>
      </w:r>
      <w:r w:rsidRPr="005141A2">
        <w:rPr>
          <w:i w:val="0"/>
        </w:rPr>
        <w:instrText xml:space="preserve"> SEQ Table \* ARABIC </w:instrText>
      </w:r>
      <w:r w:rsidRPr="005141A2">
        <w:rPr>
          <w:i w:val="0"/>
        </w:rPr>
        <w:fldChar w:fldCharType="separate"/>
      </w:r>
      <w:r w:rsidR="00672454">
        <w:rPr>
          <w:i w:val="0"/>
          <w:noProof/>
        </w:rPr>
        <w:t>1</w:t>
      </w:r>
      <w:r w:rsidRPr="005141A2">
        <w:rPr>
          <w:i w:val="0"/>
        </w:rPr>
        <w:fldChar w:fldCharType="end"/>
      </w:r>
      <w:bookmarkEnd w:id="2"/>
      <w:r>
        <w:rPr>
          <w:i w:val="0"/>
        </w:rPr>
        <w:t xml:space="preserve"> – Simulation results of proposed method</w:t>
      </w:r>
      <w:r w:rsidR="008E3D58">
        <w:rPr>
          <w:i w:val="0"/>
        </w:rPr>
        <w:t xml:space="preserve"> under CTC w/o Dual Tree</w:t>
      </w:r>
    </w:p>
    <w:tbl>
      <w:tblPr>
        <w:tblW w:w="7640" w:type="dxa"/>
        <w:tblLook w:val="04A0" w:firstRow="1" w:lastRow="0" w:firstColumn="1" w:lastColumn="0" w:noHBand="0" w:noVBand="1"/>
      </w:tblPr>
      <w:tblGrid>
        <w:gridCol w:w="2340"/>
        <w:gridCol w:w="1204"/>
        <w:gridCol w:w="1204"/>
        <w:gridCol w:w="1204"/>
        <w:gridCol w:w="844"/>
        <w:gridCol w:w="844"/>
      </w:tblGrid>
      <w:tr w:rsidR="000F28F0" w:rsidRPr="000F28F0" w14:paraId="5EF7BA89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ACAC8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1FEC6" w14:textId="1034E9F8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 Main10</w:t>
            </w:r>
          </w:p>
        </w:tc>
      </w:tr>
      <w:tr w:rsidR="000F28F0" w:rsidRPr="000F28F0" w14:paraId="35D47AD2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C025E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B3BFDE" w14:textId="59007681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</w:t>
            </w:r>
          </w:p>
        </w:tc>
      </w:tr>
      <w:tr w:rsidR="000F28F0" w:rsidRPr="000F28F0" w14:paraId="03642161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89598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FB0C0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C88FE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070E8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85F0E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36FC8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0F28F0" w:rsidRPr="000F28F0" w14:paraId="7EDB4B0D" w14:textId="77777777" w:rsidTr="000F28F0">
        <w:trPr>
          <w:trHeight w:val="255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131EC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5009A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4F3EE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EBF17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8FBA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79928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0F28F0" w:rsidRPr="000F28F0" w14:paraId="036B8250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B226A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41D8B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E1996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8834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046E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BFFA7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0F28F0" w:rsidRPr="000F28F0" w14:paraId="315C464D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2E5F8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D29B2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559E5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683EE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FFDDA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A7D79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0F28F0" w:rsidRPr="000F28F0" w14:paraId="25B37A70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1CC6B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BF38C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110F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461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EB6F2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D214E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</w:tr>
      <w:tr w:rsidR="000F28F0" w:rsidRPr="000F28F0" w14:paraId="556B397B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CF10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696CA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3C516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CA0A6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C0155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BEBA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0F28F0" w:rsidRPr="000F28F0" w14:paraId="59D62CC2" w14:textId="77777777" w:rsidTr="000F28F0">
        <w:trPr>
          <w:trHeight w:val="255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91428" w14:textId="01CF2189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6E84B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A7410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37C74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44AF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9BF8C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0F28F0" w:rsidRPr="000F28F0" w14:paraId="09425D52" w14:textId="77777777" w:rsidTr="000F28F0">
        <w:trPr>
          <w:trHeight w:val="255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FF296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A0B62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36C7E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5F8F5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CD16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9522C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</w:tr>
      <w:tr w:rsidR="000F28F0" w:rsidRPr="000F28F0" w14:paraId="51B42357" w14:textId="77777777" w:rsidTr="000F28F0">
        <w:trPr>
          <w:trHeight w:val="255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2C584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6031AB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-9.12%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5E495C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-9.05%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3118E7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-10.20%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51E86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123%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0D4E6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90%</w:t>
            </w:r>
          </w:p>
        </w:tc>
      </w:tr>
      <w:tr w:rsidR="000F28F0" w:rsidRPr="000F28F0" w14:paraId="36B3E0CD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CABC2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TGM 4:2:0 (optional)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15DB37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-25.67%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878720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-25.39%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57AEAA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-24.92%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49A02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134%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50814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65%</w:t>
            </w:r>
          </w:p>
        </w:tc>
      </w:tr>
      <w:tr w:rsidR="000F28F0" w:rsidRPr="000F28F0" w14:paraId="36AD1418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3E3C7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611D3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69EE6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AAFD3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81C6D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75538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0F28F0" w:rsidRPr="000F28F0" w14:paraId="278A3183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8B2E3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383F6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0F28F0" w:rsidRPr="000F28F0" w14:paraId="2EEFA559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A2A75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5BC05D" w14:textId="0246431D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</w:t>
            </w:r>
          </w:p>
        </w:tc>
      </w:tr>
      <w:tr w:rsidR="000F28F0" w:rsidRPr="000F28F0" w14:paraId="0BB6C515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720F2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7C70C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BD6C0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50D9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C9184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73205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0F28F0" w:rsidRPr="000F28F0" w14:paraId="0478E7BB" w14:textId="77777777" w:rsidTr="000F28F0">
        <w:trPr>
          <w:trHeight w:val="255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3733E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90FB3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C41BC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29EDE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56EC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E695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0F28F0" w:rsidRPr="000F28F0" w14:paraId="64B05BFF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E9F5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2AA9D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807C0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E2BDD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59255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B8094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0F28F0" w:rsidRPr="000F28F0" w14:paraId="112100E1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6223F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CB835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3A39E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8C07D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D37F4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85C7E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0F28F0" w:rsidRPr="000F28F0" w14:paraId="36467AD3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B6692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C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AB6AC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EB0D5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2DF1B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5CEE0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E2676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0F28F0" w:rsidRPr="000F28F0" w14:paraId="30ED32A3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2B117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0A14A" w14:textId="5C8967CF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856DF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96B52" w14:textId="1E604A7C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71F7A" w14:textId="6F164485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F7160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F28F0" w:rsidRPr="000F28F0" w14:paraId="72CAA619" w14:textId="77777777" w:rsidTr="000F28F0">
        <w:trPr>
          <w:trHeight w:val="255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C6AFD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1223B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B25BA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30073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5183D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FBB8B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0F28F0" w:rsidRPr="000F28F0" w14:paraId="52ACEA5F" w14:textId="77777777" w:rsidTr="000F28F0">
        <w:trPr>
          <w:trHeight w:val="255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30EC8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AF8AF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305E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0.32%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533F9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7A9E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120%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CEF16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</w:tr>
      <w:tr w:rsidR="000F28F0" w:rsidRPr="000F28F0" w14:paraId="7398F3B7" w14:textId="77777777" w:rsidTr="000F28F0">
        <w:trPr>
          <w:trHeight w:val="255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80E03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2E5837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-7.02%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FB08A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-7.24%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86C96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-8.34%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84D42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120%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8873E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0F28F0" w:rsidRPr="000F28F0" w14:paraId="4C445E22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ABB67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TGM 4:2:0 (optional)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843076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-12.78%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441B19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-13.89%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D06E37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-13.02%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10F9F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128%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0FFDB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90%</w:t>
            </w:r>
          </w:p>
        </w:tc>
      </w:tr>
      <w:tr w:rsidR="000F28F0" w:rsidRPr="000F28F0" w14:paraId="5238C6FE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C159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44600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E3E3F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6E554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8BDAE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180D9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0F28F0" w:rsidRPr="000F28F0" w14:paraId="64D0F4E2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6E705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9A879" w14:textId="444F9B7A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 Main10</w:t>
            </w:r>
          </w:p>
        </w:tc>
      </w:tr>
      <w:tr w:rsidR="000F28F0" w:rsidRPr="000F28F0" w14:paraId="3A0B563C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7484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5D3CD" w14:textId="3D0C6638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</w:t>
            </w:r>
          </w:p>
        </w:tc>
      </w:tr>
      <w:tr w:rsidR="000F28F0" w:rsidRPr="000F28F0" w14:paraId="392E4D49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811D0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0467B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CC86E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2057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7A5F4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65CAF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0F28F0" w:rsidRPr="000F28F0" w14:paraId="6B1B718B" w14:textId="77777777" w:rsidTr="000F28F0">
        <w:trPr>
          <w:trHeight w:val="255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7CDB3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B2040" w14:textId="1FBA5673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0F106" w14:textId="4A93470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B2861" w14:textId="0F18BBCD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8E9BB" w14:textId="42E95C4C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B7245" w14:textId="0D86ABA0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F28F0" w:rsidRPr="000F28F0" w14:paraId="69478C96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FCF58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22189" w14:textId="0272CEB4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D51F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D8E33" w14:textId="09707E00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19E9" w14:textId="3B9E78BB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FE24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F28F0" w:rsidRPr="000F28F0" w14:paraId="2F17E8FF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94070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02BF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82F2E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0.22%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6D0B9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0.20%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2415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0A0DC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0F28F0" w:rsidRPr="000F28F0" w14:paraId="68D82766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246A5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CF0C6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DA4AF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3B5BA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F667A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B4237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</w:tr>
      <w:tr w:rsidR="000F28F0" w:rsidRPr="000F28F0" w14:paraId="18E39B84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C51CA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A9524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0.32%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848FD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-1.07%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F39D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0.80%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2C8D9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FD538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</w:tr>
      <w:tr w:rsidR="000F28F0" w:rsidRPr="000F28F0" w14:paraId="03BEEAD2" w14:textId="77777777" w:rsidTr="000F28F0">
        <w:trPr>
          <w:trHeight w:val="255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1DD15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B6F6F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EB218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3021C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0.30%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4B946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488BE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</w:tr>
      <w:tr w:rsidR="000F28F0" w:rsidRPr="000F28F0" w14:paraId="26BC29CD" w14:textId="77777777" w:rsidTr="000F28F0">
        <w:trPr>
          <w:trHeight w:val="255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32F43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074B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0.24%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97593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0.32%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0847D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7722D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3D5C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0F28F0" w:rsidRPr="000F28F0" w14:paraId="49B85680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C6B67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D0FE4C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-4.72%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B88613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-4.62%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FC3FED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-4.88%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D2358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117%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19BF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0F28F0" w:rsidRPr="000F28F0" w14:paraId="03F10A15" w14:textId="77777777" w:rsidTr="000F28F0">
        <w:trPr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B4032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TGM 4:2:0 (optional)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3A93E1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-6.59%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481726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-7.48%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ACE2AC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-6.66%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0C077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123%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48938" w14:textId="77777777" w:rsidR="000F28F0" w:rsidRPr="000F28F0" w:rsidRDefault="000F28F0" w:rsidP="000F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F28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93%</w:t>
            </w:r>
          </w:p>
        </w:tc>
      </w:tr>
    </w:tbl>
    <w:p w14:paraId="296E9ED4" w14:textId="1796E768" w:rsidR="005141A2" w:rsidRDefault="007F60E9" w:rsidP="00CA6F57">
      <w:r>
        <w:t xml:space="preserve">In </w:t>
      </w:r>
      <w:r w:rsidR="00500864" w:rsidRPr="00054323">
        <w:t xml:space="preserve">Table </w:t>
      </w:r>
      <w:r w:rsidR="00500864" w:rsidRPr="00054323">
        <w:rPr>
          <w:noProof/>
        </w:rPr>
        <w:t>1</w:t>
      </w:r>
      <w:r>
        <w:t xml:space="preserve"> an anchor is BMS2.0.1 in VTM configuration</w:t>
      </w:r>
      <w:r w:rsidR="004F16D1">
        <w:t xml:space="preserve"> with disabled Dual Tree</w:t>
      </w:r>
      <w:r>
        <w:t xml:space="preserve">; a test is the anchor plus HEVC SCC Palette Coding implementation (CE15.2) with proposed modification. </w:t>
      </w:r>
    </w:p>
    <w:p w14:paraId="6A6ED2F0" w14:textId="2C96F4F1" w:rsidR="00672454" w:rsidRDefault="00F13C91" w:rsidP="00CA6F57">
      <w:r>
        <w:t>For comparison purposes HEVC SCC Palette Coding implementation was also tes</w:t>
      </w:r>
      <w:r w:rsidR="00026DCF">
        <w:t xml:space="preserve">ted </w:t>
      </w:r>
      <w:r w:rsidR="004339D1">
        <w:t xml:space="preserve">under </w:t>
      </w:r>
      <w:r w:rsidR="00702861">
        <w:t>same</w:t>
      </w:r>
      <w:r w:rsidR="000F28F0">
        <w:t xml:space="preserve"> test conditions</w:t>
      </w:r>
      <w:r w:rsidR="00672454">
        <w:t>.</w:t>
      </w:r>
      <w:r w:rsidR="00672454" w:rsidRPr="00672454">
        <w:t xml:space="preserve"> Table </w:t>
      </w:r>
      <w:r w:rsidR="00672454" w:rsidRPr="00672454">
        <w:rPr>
          <w:noProof/>
        </w:rPr>
        <w:t>2</w:t>
      </w:r>
      <w:r w:rsidR="00672454">
        <w:t xml:space="preserve"> demonstrates </w:t>
      </w:r>
      <w:r w:rsidR="004F16D1">
        <w:t>proposed method on top of CE15.2 with disabled Dual Tree</w:t>
      </w:r>
      <w:r w:rsidR="00672454">
        <w:t>.</w:t>
      </w:r>
    </w:p>
    <w:p w14:paraId="50ECE761" w14:textId="77777777" w:rsidR="00672454" w:rsidRDefault="00672454" w:rsidP="00CA6F57"/>
    <w:p w14:paraId="7CC428F2" w14:textId="65ADDDEA" w:rsidR="00C3385A" w:rsidRDefault="00672454" w:rsidP="00672454">
      <w:pPr>
        <w:pStyle w:val="Caption"/>
        <w:keepNext/>
        <w:rPr>
          <w:i w:val="0"/>
          <w:iCs w:val="0"/>
          <w:color w:val="auto"/>
          <w:sz w:val="20"/>
          <w:szCs w:val="20"/>
        </w:rPr>
      </w:pPr>
      <w:bookmarkStart w:id="3" w:name="_Ref525636814"/>
      <w:r w:rsidRPr="00672454">
        <w:rPr>
          <w:i w:val="0"/>
        </w:rPr>
        <w:t xml:space="preserve">Table </w:t>
      </w:r>
      <w:r w:rsidRPr="00672454">
        <w:rPr>
          <w:i w:val="0"/>
        </w:rPr>
        <w:fldChar w:fldCharType="begin"/>
      </w:r>
      <w:r w:rsidRPr="00672454">
        <w:rPr>
          <w:i w:val="0"/>
        </w:rPr>
        <w:instrText xml:space="preserve"> SEQ Table \* ARABIC </w:instrText>
      </w:r>
      <w:r w:rsidRPr="00672454">
        <w:rPr>
          <w:i w:val="0"/>
        </w:rPr>
        <w:fldChar w:fldCharType="separate"/>
      </w:r>
      <w:r w:rsidRPr="00672454">
        <w:rPr>
          <w:i w:val="0"/>
          <w:noProof/>
        </w:rPr>
        <w:t>2</w:t>
      </w:r>
      <w:r w:rsidRPr="00672454">
        <w:rPr>
          <w:i w:val="0"/>
        </w:rPr>
        <w:fldChar w:fldCharType="end"/>
      </w:r>
      <w:bookmarkEnd w:id="3"/>
      <w:r>
        <w:rPr>
          <w:i w:val="0"/>
        </w:rPr>
        <w:t xml:space="preserve"> – Simulation results of </w:t>
      </w:r>
      <w:r w:rsidR="00F77FB3">
        <w:rPr>
          <w:i w:val="0"/>
        </w:rPr>
        <w:t>proposed method on top of CE15.2 (</w:t>
      </w:r>
      <w:r w:rsidRPr="00F13C91">
        <w:rPr>
          <w:i w:val="0"/>
        </w:rPr>
        <w:t>HEVC SCC Palette Coding</w:t>
      </w:r>
      <w:r w:rsidR="00F77FB3">
        <w:rPr>
          <w:i w:val="0"/>
        </w:rPr>
        <w:t>)</w:t>
      </w:r>
    </w:p>
    <w:tbl>
      <w:tblPr>
        <w:tblW w:w="7640" w:type="dxa"/>
        <w:tblLook w:val="04A0" w:firstRow="1" w:lastRow="0" w:firstColumn="1" w:lastColumn="0" w:noHBand="0" w:noVBand="1"/>
      </w:tblPr>
      <w:tblGrid>
        <w:gridCol w:w="2340"/>
        <w:gridCol w:w="1144"/>
        <w:gridCol w:w="1144"/>
        <w:gridCol w:w="1144"/>
        <w:gridCol w:w="934"/>
        <w:gridCol w:w="934"/>
      </w:tblGrid>
      <w:tr w:rsidR="00C3385A" w:rsidRPr="00C3385A" w14:paraId="21E9529F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9FB77" w14:textId="77777777" w:rsidR="00C3385A" w:rsidRPr="00054323" w:rsidRDefault="00C3385A">
            <w:pPr>
              <w:rPr>
                <w:rFonts w:eastAsia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0D932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C3385A" w:rsidRPr="00C3385A" w14:paraId="34A2944D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35031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F824A4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 </w:t>
            </w:r>
          </w:p>
        </w:tc>
      </w:tr>
      <w:tr w:rsidR="00C3385A" w:rsidRPr="00C3385A" w14:paraId="083AA8D6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01707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04534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BB7AE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2553E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D0CDB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30599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C3385A" w:rsidRPr="00C3385A" w14:paraId="5433D05F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BBC95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E8BBA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3321D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670AD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D9D7F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0CB2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C3385A" w:rsidRPr="00C3385A" w14:paraId="39C61999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D9FD5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9879F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49F0D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689B8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E2313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45177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C3385A" w:rsidRPr="00C3385A" w14:paraId="77D4BE6B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0D47A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43A9E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98143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0B437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E89C2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A0E8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C3385A" w:rsidRPr="00C3385A" w14:paraId="189A9075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9FC6B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55DEE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2AC3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23044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267BC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278A1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C3385A" w:rsidRPr="00C3385A" w14:paraId="5B3E3738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4956B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51D8F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BE22C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0890E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6941C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CCE97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C3385A" w:rsidRPr="00C3385A" w14:paraId="41C2FE86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93A4E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AFCF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B5A36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0A46F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0EF7E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0A552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C3385A" w:rsidRPr="00C3385A" w14:paraId="1D4C483E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B3C4F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59689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CFF14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27F1B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E44E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D78B3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3385A" w:rsidRPr="00C3385A" w14:paraId="7933BB27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C2481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912242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-4.01%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C1D10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-2.07%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3B58C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-2.89%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88151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5E8E0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93%</w:t>
            </w:r>
          </w:p>
        </w:tc>
      </w:tr>
      <w:tr w:rsidR="00C3385A" w:rsidRPr="00C3385A" w14:paraId="3E7973C4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FC8F1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TGM 4:2:0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ECB678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-8.98%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20E92B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-7.85%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9DECB7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-7.37%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EF701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6C8FD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78%</w:t>
            </w:r>
          </w:p>
        </w:tc>
      </w:tr>
      <w:tr w:rsidR="00C3385A" w:rsidRPr="00C3385A" w14:paraId="71B38AED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B0895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528ED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FDC0C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98AEF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3ACBF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6DE85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C3385A" w:rsidRPr="00C3385A" w14:paraId="5A33AFFC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5948C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06871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C3385A" w:rsidRPr="00C3385A" w14:paraId="339007FC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336FC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910C42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 </w:t>
            </w:r>
          </w:p>
        </w:tc>
      </w:tr>
      <w:tr w:rsidR="00C3385A" w:rsidRPr="00C3385A" w14:paraId="13ED70BF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1761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0ACFF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9746C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43F81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523D6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C98C4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C3385A" w:rsidRPr="00C3385A" w14:paraId="5E8E3B9E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B0530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2C5F3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C801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5A835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2A490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001B5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C3385A" w:rsidRPr="00C3385A" w14:paraId="1E4B038F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20573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7D995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2E393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14BF5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BA968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EC57D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C3385A" w:rsidRPr="00C3385A" w14:paraId="28DAB877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452CD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951BE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ECF8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CC52F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53C71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CA6E0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C3385A" w:rsidRPr="00C3385A" w14:paraId="2EEC96B0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385F1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67126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FAFA6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23BEA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133DB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F4D13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3385A" w:rsidRPr="00C3385A" w14:paraId="01B1EA63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DAE09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A6FC7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EFD55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99022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B0B58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F0224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C3385A" w:rsidRPr="00C3385A" w14:paraId="12DB58E3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97A22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F3D99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AFFDC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65644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84325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4D77B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C3385A" w:rsidRPr="00C3385A" w14:paraId="2FF3C665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DAFB8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AE29C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606D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402B2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6358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80A65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3385A" w:rsidRPr="00C3385A" w14:paraId="6C12FBE6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ED45A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F55B5B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-3.31%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EAA04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-1.56%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D544F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-2.30%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85A73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2E25F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C3385A" w:rsidRPr="00C3385A" w14:paraId="7AA7E430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698E6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TGM 4:2:0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346A3A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-3.93%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DBEF29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-3.73%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72EBA8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-3.05%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77E4C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5039A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94%</w:t>
            </w:r>
          </w:p>
        </w:tc>
      </w:tr>
      <w:tr w:rsidR="00C3385A" w:rsidRPr="00C3385A" w14:paraId="15760641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FCF3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9C554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3F332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58A2C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29EFE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A240E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C3385A" w:rsidRPr="00C3385A" w14:paraId="2A8CB468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AA4EE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63CF1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B Main10 </w:t>
            </w:r>
          </w:p>
        </w:tc>
      </w:tr>
      <w:tr w:rsidR="00C3385A" w:rsidRPr="00C3385A" w14:paraId="4B608413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1BEDD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41042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 </w:t>
            </w:r>
          </w:p>
        </w:tc>
      </w:tr>
      <w:tr w:rsidR="00C3385A" w:rsidRPr="00C3385A" w14:paraId="18297E8D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7AD69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46D30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D8E53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9CF5B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4C1A8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61D94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C3385A" w:rsidRPr="00C3385A" w14:paraId="1FB714A8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89B27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4D5ED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FA5C3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6FA50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DAC0D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E3229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C3385A" w:rsidRPr="00C3385A" w14:paraId="4D65EB54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028A1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379CA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3F0ED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EBD4A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0B033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7915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C3385A" w:rsidRPr="00C3385A" w14:paraId="5845DAA1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1C10B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7A06F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28936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689A6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8584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DD520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C3385A" w:rsidRPr="00C3385A" w14:paraId="7AAD5618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14090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68144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A0D4F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D500F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550C7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8A98E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3385A" w:rsidRPr="00C3385A" w14:paraId="4C0F6ADA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CC8AF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BC60D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9D0D0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CB194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3178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76CA2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C3385A" w:rsidRPr="00C3385A" w14:paraId="6272CB7C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30B89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E2E2E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E8961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93304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70621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30C7D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C3385A" w:rsidRPr="00C3385A" w14:paraId="7EFA0626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5371A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FBF3B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80BA7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0.96%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401F9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C9469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649CD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C3385A" w:rsidRPr="00C3385A" w14:paraId="0D0C1A4E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AE759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A31CC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-2.41%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5519A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84966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4C0B1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14336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C3385A" w:rsidRPr="00C3385A" w14:paraId="7E5C8B42" w14:textId="77777777" w:rsidTr="00054323">
        <w:trPr>
          <w:divId w:val="2010712366"/>
          <w:trHeight w:val="255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9D1D8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TGM 4:2:0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40517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-1.32%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410FA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-1.08%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C4DEB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5F708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2AC66" w14:textId="77777777" w:rsidR="00C3385A" w:rsidRPr="00054323" w:rsidRDefault="00C3385A" w:rsidP="00054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432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</w:tbl>
    <w:p w14:paraId="3BB6643C" w14:textId="363F8A75" w:rsidR="00672454" w:rsidRDefault="00672454" w:rsidP="00672454">
      <w:pPr>
        <w:pStyle w:val="Caption"/>
        <w:keepNext/>
        <w:rPr>
          <w:i w:val="0"/>
        </w:rPr>
      </w:pPr>
    </w:p>
    <w:p w14:paraId="24350DA9" w14:textId="77777777" w:rsidR="00672454" w:rsidRPr="007F60E9" w:rsidRDefault="00672454" w:rsidP="00CA6F57"/>
    <w:p w14:paraId="1D4BB175" w14:textId="307479C7" w:rsidR="00415A23" w:rsidRDefault="00415A23" w:rsidP="00415A23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F13C91">
        <w:rPr>
          <w:lang w:val="en-CA"/>
        </w:rPr>
        <w:t xml:space="preserve"> </w:t>
      </w:r>
    </w:p>
    <w:p w14:paraId="7AF77680" w14:textId="2CC7A195" w:rsidR="000D0FA9" w:rsidRDefault="00F13C91" w:rsidP="00CA6F57">
      <w:pPr>
        <w:rPr>
          <w:lang w:val="en-CA"/>
        </w:rPr>
      </w:pPr>
      <w:r>
        <w:rPr>
          <w:lang w:val="en-CA"/>
        </w:rPr>
        <w:t>Proposed modification unifies Pa</w:t>
      </w:r>
      <w:r w:rsidR="00F83F21">
        <w:rPr>
          <w:lang w:val="en-CA"/>
        </w:rPr>
        <w:t xml:space="preserve">lette Coding design </w:t>
      </w:r>
      <w:r>
        <w:rPr>
          <w:lang w:val="en-CA"/>
        </w:rPr>
        <w:t xml:space="preserve">and </w:t>
      </w:r>
      <w:r w:rsidR="000D0FA9">
        <w:rPr>
          <w:lang w:val="en-CA"/>
        </w:rPr>
        <w:t>demonstrates 9.0% / 3.9% / 1.3% (AI / RA / LDB) on class TGM and 4.0% / 3.3% / 2.4% (AI / RA / LDB) on class F of Luma BD-rate saving on top of CE15.2, if Dual Tree is disabled.</w:t>
      </w:r>
    </w:p>
    <w:p w14:paraId="43340E6A" w14:textId="77F46AC5" w:rsidR="00500864" w:rsidRDefault="00500864" w:rsidP="00500864">
      <w:pPr>
        <w:pStyle w:val="Heading1"/>
        <w:rPr>
          <w:lang w:val="en-CA"/>
        </w:rPr>
      </w:pPr>
      <w:r>
        <w:rPr>
          <w:lang w:val="en-CA"/>
        </w:rPr>
        <w:t xml:space="preserve">Acknowledgment </w:t>
      </w:r>
    </w:p>
    <w:p w14:paraId="05FFE976" w14:textId="5EACF85A" w:rsidR="00500864" w:rsidRPr="00054323" w:rsidRDefault="00500864" w:rsidP="00054323">
      <w:r>
        <w:rPr>
          <w:lang w:val="en-CA"/>
        </w:rPr>
        <w:t xml:space="preserve">The proposed method was cross-checked by </w:t>
      </w:r>
      <w:r w:rsidRPr="00500864">
        <w:rPr>
          <w:lang w:val="en-CA"/>
        </w:rPr>
        <w:t>S. Bandyopadhyay (InterDigital)</w:t>
      </w:r>
      <w:r>
        <w:rPr>
          <w:lang w:val="en-CA"/>
        </w:rPr>
        <w:t>.</w:t>
      </w:r>
      <w:r w:rsidR="00FC340C">
        <w:rPr>
          <w:lang w:val="en-CA"/>
        </w:rPr>
        <w:t xml:space="preserve"> </w:t>
      </w:r>
      <w:r w:rsidR="00FC340C">
        <w:t>Proponents are grateful for the assistance.</w:t>
      </w:r>
      <w:r>
        <w:rPr>
          <w:lang w:val="en-CA"/>
        </w:rPr>
        <w:t xml:space="preserve"> Cross-check report is available in </w:t>
      </w:r>
      <w:hyperlink r:id="rId13" w:history="1">
        <w:r w:rsidRPr="00500864">
          <w:rPr>
            <w:rFonts w:ascii="Arial" w:hAnsi="Arial" w:cs="Arial"/>
            <w:color w:val="0000FF"/>
            <w:sz w:val="20"/>
            <w:u w:val="single"/>
            <w:shd w:val="clear" w:color="auto" w:fill="FFFFFF"/>
          </w:rPr>
          <w:t>JVET-L0612</w:t>
        </w:r>
      </w:hyperlink>
      <w:r>
        <w:rPr>
          <w:lang w:val="en-CA"/>
        </w:rPr>
        <w:t xml:space="preserve"> document.</w:t>
      </w:r>
    </w:p>
    <w:p w14:paraId="1B298E82" w14:textId="3419B169" w:rsidR="001F4AFF" w:rsidRDefault="001F4AFF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AE74ECA" w14:textId="0C589E7D" w:rsidR="00C45712" w:rsidRDefault="00C45712" w:rsidP="00C4571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bookmarkStart w:id="4" w:name="_Ref525556602"/>
      <w:bookmarkStart w:id="5" w:name="_Ref525630306"/>
      <w:r w:rsidRPr="00081204">
        <w:rPr>
          <w:szCs w:val="22"/>
        </w:rPr>
        <w:t>B. Bross, J. Chen,</w:t>
      </w:r>
      <w:r>
        <w:rPr>
          <w:szCs w:val="22"/>
        </w:rPr>
        <w:t xml:space="preserve"> </w:t>
      </w:r>
      <w:r w:rsidRPr="00081204">
        <w:rPr>
          <w:szCs w:val="22"/>
        </w:rPr>
        <w:t>S</w:t>
      </w:r>
      <w:r>
        <w:rPr>
          <w:szCs w:val="22"/>
        </w:rPr>
        <w:t>.</w:t>
      </w:r>
      <w:r w:rsidRPr="00081204">
        <w:rPr>
          <w:szCs w:val="22"/>
        </w:rPr>
        <w:t xml:space="preserve"> Liu „Versatile Video Coding (Draft 2)</w:t>
      </w:r>
      <w:bookmarkEnd w:id="4"/>
      <w:r w:rsidRPr="00081204">
        <w:rPr>
          <w:szCs w:val="22"/>
        </w:rPr>
        <w:t>“, JVET-K1001-v5, Joint Video Experts Team (JVET) of ITU-T SG 16 WP 3 and ISO/IEC JTC 1/SC 29/WG 11, 11th Meeting: Ljubljana, SI, 10–18 July 2018</w:t>
      </w:r>
      <w:bookmarkEnd w:id="5"/>
      <w:r w:rsidR="007A025A">
        <w:rPr>
          <w:szCs w:val="22"/>
        </w:rPr>
        <w:t>.</w:t>
      </w:r>
    </w:p>
    <w:p w14:paraId="58B7E59B" w14:textId="009AE148" w:rsidR="001F4AFF" w:rsidRPr="001F4AFF" w:rsidRDefault="007A025A" w:rsidP="0005432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bookmarkStart w:id="6" w:name="_Ref518233204"/>
      <w:r w:rsidRPr="007A025A">
        <w:rPr>
          <w:szCs w:val="22"/>
          <w:lang w:val="en-GB"/>
        </w:rPr>
        <w:t>F. Bossen, J. Boyce, X. Li, V. Seregin, K. Sühring</w:t>
      </w:r>
      <w:r w:rsidRPr="00A8649E">
        <w:rPr>
          <w:szCs w:val="22"/>
          <w:lang w:val="en-GB"/>
        </w:rPr>
        <w:t>, “</w:t>
      </w:r>
      <w:r w:rsidRPr="007A025A">
        <w:rPr>
          <w:szCs w:val="22"/>
          <w:lang w:val="en-GB"/>
        </w:rPr>
        <w:t>JVET common test conditions and software reference configurations for SDR video</w:t>
      </w:r>
      <w:r w:rsidRPr="00A8649E">
        <w:rPr>
          <w:szCs w:val="22"/>
          <w:lang w:val="en-GB"/>
        </w:rPr>
        <w:t>”</w:t>
      </w:r>
      <w:r>
        <w:rPr>
          <w:szCs w:val="22"/>
          <w:lang w:val="en-GB"/>
        </w:rPr>
        <w:t>,</w:t>
      </w:r>
      <w:r w:rsidRPr="00A8649E">
        <w:rPr>
          <w:szCs w:val="22"/>
          <w:lang w:val="en-GB"/>
        </w:rPr>
        <w:t xml:space="preserve"> Joint</w:t>
      </w:r>
      <w:r>
        <w:rPr>
          <w:szCs w:val="22"/>
          <w:lang w:val="en-GB"/>
        </w:rPr>
        <w:t xml:space="preserve"> Video Experts Team, doc. JVET-K</w:t>
      </w:r>
      <w:r w:rsidRPr="00A8649E">
        <w:rPr>
          <w:szCs w:val="22"/>
          <w:lang w:val="en-GB"/>
        </w:rPr>
        <w:t xml:space="preserve">1010, </w:t>
      </w:r>
      <w:r>
        <w:rPr>
          <w:szCs w:val="22"/>
          <w:lang w:val="en-GB"/>
        </w:rPr>
        <w:t>Ljubljana</w:t>
      </w:r>
      <w:r w:rsidRPr="00A8649E">
        <w:rPr>
          <w:szCs w:val="22"/>
          <w:lang w:val="en-GB"/>
        </w:rPr>
        <w:t xml:space="preserve">, </w:t>
      </w:r>
      <w:r w:rsidRPr="00081204">
        <w:rPr>
          <w:szCs w:val="22"/>
        </w:rPr>
        <w:t>SI, 10–18 July 2018</w:t>
      </w:r>
      <w:r w:rsidRPr="00A8649E">
        <w:rPr>
          <w:szCs w:val="22"/>
          <w:lang w:val="en-GB"/>
        </w:rPr>
        <w:t>.</w:t>
      </w:r>
      <w:bookmarkEnd w:id="6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9951EC" w:rsidR="00342FF4" w:rsidRPr="005B217D" w:rsidRDefault="006E5EA3" w:rsidP="009234A5">
      <w:pPr>
        <w:rPr>
          <w:szCs w:val="22"/>
          <w:lang w:val="en-CA"/>
        </w:rPr>
      </w:pPr>
      <w:r w:rsidRPr="006E5EA3">
        <w:rPr>
          <w:b/>
          <w:szCs w:val="22"/>
          <w:lang w:val="en-CA"/>
        </w:rPr>
        <w:t>Huawei Technologies Co., Ltd.</w:t>
      </w:r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  <w:bookmarkStart w:id="7" w:name="_GoBack"/>
      <w:bookmarkEnd w:id="7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9E17D1" w14:textId="77777777" w:rsidR="007E029F" w:rsidRDefault="007E029F">
      <w:r>
        <w:separator/>
      </w:r>
    </w:p>
  </w:endnote>
  <w:endnote w:type="continuationSeparator" w:id="0">
    <w:p w14:paraId="21A9913A" w14:textId="77777777" w:rsidR="007E029F" w:rsidRDefault="007E0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script"/>
    <w:pitch w:val="fixed"/>
    <w:sig w:usb0="00000000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0C1469F" w:rsidR="00EE403F" w:rsidRPr="00C00DDE" w:rsidRDefault="00EE403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5432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54323">
      <w:rPr>
        <w:rStyle w:val="PageNumber"/>
        <w:noProof/>
      </w:rPr>
      <w:t>2018-10-06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E08A78" w14:textId="77777777" w:rsidR="007E029F" w:rsidRDefault="007E029F">
      <w:r>
        <w:separator/>
      </w:r>
    </w:p>
  </w:footnote>
  <w:footnote w:type="continuationSeparator" w:id="0">
    <w:p w14:paraId="475F8E89" w14:textId="77777777" w:rsidR="007E029F" w:rsidRDefault="007E0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AD4A3E"/>
    <w:multiLevelType w:val="hybridMultilevel"/>
    <w:tmpl w:val="F50EC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6DCF"/>
    <w:rsid w:val="000308A3"/>
    <w:rsid w:val="0004073F"/>
    <w:rsid w:val="000458BC"/>
    <w:rsid w:val="00045C41"/>
    <w:rsid w:val="00046C03"/>
    <w:rsid w:val="00054323"/>
    <w:rsid w:val="00065039"/>
    <w:rsid w:val="0007614F"/>
    <w:rsid w:val="000804F9"/>
    <w:rsid w:val="00081398"/>
    <w:rsid w:val="000A0FE1"/>
    <w:rsid w:val="000A4768"/>
    <w:rsid w:val="000B0C0F"/>
    <w:rsid w:val="000B1C6B"/>
    <w:rsid w:val="000B4FF9"/>
    <w:rsid w:val="000C09AC"/>
    <w:rsid w:val="000D0FA9"/>
    <w:rsid w:val="000E00F3"/>
    <w:rsid w:val="000E2EB6"/>
    <w:rsid w:val="000F0AAF"/>
    <w:rsid w:val="000F158C"/>
    <w:rsid w:val="000F28F0"/>
    <w:rsid w:val="00102F3D"/>
    <w:rsid w:val="001150FE"/>
    <w:rsid w:val="00116D6E"/>
    <w:rsid w:val="00124E38"/>
    <w:rsid w:val="0012580B"/>
    <w:rsid w:val="00131F90"/>
    <w:rsid w:val="0013458C"/>
    <w:rsid w:val="0013526E"/>
    <w:rsid w:val="00140F9F"/>
    <w:rsid w:val="00143D36"/>
    <w:rsid w:val="00146152"/>
    <w:rsid w:val="00155526"/>
    <w:rsid w:val="00165AA8"/>
    <w:rsid w:val="00171371"/>
    <w:rsid w:val="00175A24"/>
    <w:rsid w:val="00183CB5"/>
    <w:rsid w:val="0018435D"/>
    <w:rsid w:val="00187E58"/>
    <w:rsid w:val="001A297E"/>
    <w:rsid w:val="001A368E"/>
    <w:rsid w:val="001A7329"/>
    <w:rsid w:val="001A792F"/>
    <w:rsid w:val="001B4E28"/>
    <w:rsid w:val="001C3525"/>
    <w:rsid w:val="001C38CA"/>
    <w:rsid w:val="001C3AFB"/>
    <w:rsid w:val="001D1BD2"/>
    <w:rsid w:val="001E0248"/>
    <w:rsid w:val="001E02BE"/>
    <w:rsid w:val="001E3B37"/>
    <w:rsid w:val="001F2594"/>
    <w:rsid w:val="001F4AFF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1CBC"/>
    <w:rsid w:val="00263398"/>
    <w:rsid w:val="00263B99"/>
    <w:rsid w:val="00266F06"/>
    <w:rsid w:val="00275BCF"/>
    <w:rsid w:val="00275FA2"/>
    <w:rsid w:val="00282055"/>
    <w:rsid w:val="00282DEC"/>
    <w:rsid w:val="002857FF"/>
    <w:rsid w:val="00291E36"/>
    <w:rsid w:val="00292257"/>
    <w:rsid w:val="00297DD9"/>
    <w:rsid w:val="002A45F3"/>
    <w:rsid w:val="002A54E0"/>
    <w:rsid w:val="002B1595"/>
    <w:rsid w:val="002B191D"/>
    <w:rsid w:val="002C6A02"/>
    <w:rsid w:val="002D0AF6"/>
    <w:rsid w:val="002E1FAC"/>
    <w:rsid w:val="002F024C"/>
    <w:rsid w:val="002F164D"/>
    <w:rsid w:val="003021BC"/>
    <w:rsid w:val="00303551"/>
    <w:rsid w:val="00306206"/>
    <w:rsid w:val="00317D85"/>
    <w:rsid w:val="00327C56"/>
    <w:rsid w:val="003315A1"/>
    <w:rsid w:val="003373EC"/>
    <w:rsid w:val="00342FF4"/>
    <w:rsid w:val="00344E5A"/>
    <w:rsid w:val="00346148"/>
    <w:rsid w:val="0035427B"/>
    <w:rsid w:val="003663F2"/>
    <w:rsid w:val="003669EA"/>
    <w:rsid w:val="003706CC"/>
    <w:rsid w:val="00377710"/>
    <w:rsid w:val="003A0B70"/>
    <w:rsid w:val="003A2D8E"/>
    <w:rsid w:val="003A4E7B"/>
    <w:rsid w:val="003A7CE6"/>
    <w:rsid w:val="003B358A"/>
    <w:rsid w:val="003C20E4"/>
    <w:rsid w:val="003C3C78"/>
    <w:rsid w:val="003D0C7C"/>
    <w:rsid w:val="003D6342"/>
    <w:rsid w:val="003E1640"/>
    <w:rsid w:val="003E6F90"/>
    <w:rsid w:val="003E73ED"/>
    <w:rsid w:val="003F5D0F"/>
    <w:rsid w:val="00414101"/>
    <w:rsid w:val="00415A23"/>
    <w:rsid w:val="004219CF"/>
    <w:rsid w:val="004234F0"/>
    <w:rsid w:val="004339D1"/>
    <w:rsid w:val="00433DDB"/>
    <w:rsid w:val="00435A29"/>
    <w:rsid w:val="00437619"/>
    <w:rsid w:val="00465A1E"/>
    <w:rsid w:val="0049445A"/>
    <w:rsid w:val="004A2A63"/>
    <w:rsid w:val="004B210C"/>
    <w:rsid w:val="004B5F9D"/>
    <w:rsid w:val="004C7431"/>
    <w:rsid w:val="004D405F"/>
    <w:rsid w:val="004E08C1"/>
    <w:rsid w:val="004E4F4F"/>
    <w:rsid w:val="004E6789"/>
    <w:rsid w:val="004F16D1"/>
    <w:rsid w:val="004F61E3"/>
    <w:rsid w:val="00500864"/>
    <w:rsid w:val="00502E10"/>
    <w:rsid w:val="0051015C"/>
    <w:rsid w:val="005141A2"/>
    <w:rsid w:val="00516CF1"/>
    <w:rsid w:val="00531AE9"/>
    <w:rsid w:val="00543487"/>
    <w:rsid w:val="00550A66"/>
    <w:rsid w:val="00552A21"/>
    <w:rsid w:val="00567EC7"/>
    <w:rsid w:val="00570013"/>
    <w:rsid w:val="005801A2"/>
    <w:rsid w:val="00581207"/>
    <w:rsid w:val="005952A5"/>
    <w:rsid w:val="005A33A1"/>
    <w:rsid w:val="005B217D"/>
    <w:rsid w:val="005B5EF2"/>
    <w:rsid w:val="005C385F"/>
    <w:rsid w:val="005C6FBF"/>
    <w:rsid w:val="005D3674"/>
    <w:rsid w:val="005E1AC6"/>
    <w:rsid w:val="005F6F1B"/>
    <w:rsid w:val="00615995"/>
    <w:rsid w:val="00616155"/>
    <w:rsid w:val="00624B33"/>
    <w:rsid w:val="0063041A"/>
    <w:rsid w:val="00630AA2"/>
    <w:rsid w:val="006310EA"/>
    <w:rsid w:val="00640071"/>
    <w:rsid w:val="00646707"/>
    <w:rsid w:val="006524AF"/>
    <w:rsid w:val="00657F7E"/>
    <w:rsid w:val="00662E58"/>
    <w:rsid w:val="006637F2"/>
    <w:rsid w:val="006642A5"/>
    <w:rsid w:val="00664DCF"/>
    <w:rsid w:val="00670E68"/>
    <w:rsid w:val="00672454"/>
    <w:rsid w:val="006732CA"/>
    <w:rsid w:val="00697DB1"/>
    <w:rsid w:val="006A4F31"/>
    <w:rsid w:val="006C4951"/>
    <w:rsid w:val="006C5D39"/>
    <w:rsid w:val="006D6D9B"/>
    <w:rsid w:val="006E1BFB"/>
    <w:rsid w:val="006E2810"/>
    <w:rsid w:val="006E5417"/>
    <w:rsid w:val="006E5EA3"/>
    <w:rsid w:val="006F0794"/>
    <w:rsid w:val="007023DE"/>
    <w:rsid w:val="00702861"/>
    <w:rsid w:val="00707F31"/>
    <w:rsid w:val="00712F60"/>
    <w:rsid w:val="007208A6"/>
    <w:rsid w:val="00720E3B"/>
    <w:rsid w:val="00722EA0"/>
    <w:rsid w:val="0074393F"/>
    <w:rsid w:val="00745F6B"/>
    <w:rsid w:val="0075585E"/>
    <w:rsid w:val="00770571"/>
    <w:rsid w:val="007768FF"/>
    <w:rsid w:val="00777A12"/>
    <w:rsid w:val="007824D3"/>
    <w:rsid w:val="00796EE3"/>
    <w:rsid w:val="007A025A"/>
    <w:rsid w:val="007A7D29"/>
    <w:rsid w:val="007B4AB8"/>
    <w:rsid w:val="007C79D2"/>
    <w:rsid w:val="007D1181"/>
    <w:rsid w:val="007E01A3"/>
    <w:rsid w:val="007E029F"/>
    <w:rsid w:val="007E70A9"/>
    <w:rsid w:val="007F1F8B"/>
    <w:rsid w:val="007F60E9"/>
    <w:rsid w:val="007F67A1"/>
    <w:rsid w:val="00811C05"/>
    <w:rsid w:val="008206C8"/>
    <w:rsid w:val="008222CD"/>
    <w:rsid w:val="0086387C"/>
    <w:rsid w:val="008735D6"/>
    <w:rsid w:val="00874A6C"/>
    <w:rsid w:val="00876C65"/>
    <w:rsid w:val="00895B61"/>
    <w:rsid w:val="008A4B4C"/>
    <w:rsid w:val="008B0C88"/>
    <w:rsid w:val="008B14FF"/>
    <w:rsid w:val="008B1D10"/>
    <w:rsid w:val="008C239F"/>
    <w:rsid w:val="008E3D58"/>
    <w:rsid w:val="008E480C"/>
    <w:rsid w:val="008F7D44"/>
    <w:rsid w:val="00907757"/>
    <w:rsid w:val="009212B0"/>
    <w:rsid w:val="00921FA1"/>
    <w:rsid w:val="009234A5"/>
    <w:rsid w:val="00931F98"/>
    <w:rsid w:val="00933453"/>
    <w:rsid w:val="009336F7"/>
    <w:rsid w:val="0093636C"/>
    <w:rsid w:val="0093707F"/>
    <w:rsid w:val="009374A7"/>
    <w:rsid w:val="00955F6D"/>
    <w:rsid w:val="0096363A"/>
    <w:rsid w:val="00977C16"/>
    <w:rsid w:val="0098551D"/>
    <w:rsid w:val="0099518F"/>
    <w:rsid w:val="009A523D"/>
    <w:rsid w:val="009B02A1"/>
    <w:rsid w:val="009B16D7"/>
    <w:rsid w:val="009D65D8"/>
    <w:rsid w:val="009D7CE6"/>
    <w:rsid w:val="009F496B"/>
    <w:rsid w:val="00A01439"/>
    <w:rsid w:val="00A02E61"/>
    <w:rsid w:val="00A05CFF"/>
    <w:rsid w:val="00A13048"/>
    <w:rsid w:val="00A16416"/>
    <w:rsid w:val="00A371E4"/>
    <w:rsid w:val="00A4224E"/>
    <w:rsid w:val="00A46843"/>
    <w:rsid w:val="00A50173"/>
    <w:rsid w:val="00A56B97"/>
    <w:rsid w:val="00A5743F"/>
    <w:rsid w:val="00A6093D"/>
    <w:rsid w:val="00A634F3"/>
    <w:rsid w:val="00A6378F"/>
    <w:rsid w:val="00A767DC"/>
    <w:rsid w:val="00A76A6D"/>
    <w:rsid w:val="00A77150"/>
    <w:rsid w:val="00A83253"/>
    <w:rsid w:val="00AA6E84"/>
    <w:rsid w:val="00AB0D16"/>
    <w:rsid w:val="00AB1A1C"/>
    <w:rsid w:val="00AB6906"/>
    <w:rsid w:val="00AC29D2"/>
    <w:rsid w:val="00AD05A8"/>
    <w:rsid w:val="00AD3406"/>
    <w:rsid w:val="00AD7010"/>
    <w:rsid w:val="00AE341B"/>
    <w:rsid w:val="00B01905"/>
    <w:rsid w:val="00B033F4"/>
    <w:rsid w:val="00B07CA7"/>
    <w:rsid w:val="00B1279A"/>
    <w:rsid w:val="00B207B4"/>
    <w:rsid w:val="00B4194A"/>
    <w:rsid w:val="00B437E8"/>
    <w:rsid w:val="00B5222E"/>
    <w:rsid w:val="00B522DE"/>
    <w:rsid w:val="00B53179"/>
    <w:rsid w:val="00B57A23"/>
    <w:rsid w:val="00B600CD"/>
    <w:rsid w:val="00B61C96"/>
    <w:rsid w:val="00B72A35"/>
    <w:rsid w:val="00B73A2A"/>
    <w:rsid w:val="00B7569E"/>
    <w:rsid w:val="00B75A51"/>
    <w:rsid w:val="00B827C6"/>
    <w:rsid w:val="00B94B06"/>
    <w:rsid w:val="00B94C28"/>
    <w:rsid w:val="00BA237F"/>
    <w:rsid w:val="00BA3D40"/>
    <w:rsid w:val="00BC10BA"/>
    <w:rsid w:val="00BC5AFD"/>
    <w:rsid w:val="00BC7060"/>
    <w:rsid w:val="00BD06D5"/>
    <w:rsid w:val="00BD7061"/>
    <w:rsid w:val="00C00DDE"/>
    <w:rsid w:val="00C04F43"/>
    <w:rsid w:val="00C0609D"/>
    <w:rsid w:val="00C115AB"/>
    <w:rsid w:val="00C127FE"/>
    <w:rsid w:val="00C26CCB"/>
    <w:rsid w:val="00C30249"/>
    <w:rsid w:val="00C3385A"/>
    <w:rsid w:val="00C36068"/>
    <w:rsid w:val="00C3723B"/>
    <w:rsid w:val="00C41A40"/>
    <w:rsid w:val="00C42466"/>
    <w:rsid w:val="00C45712"/>
    <w:rsid w:val="00C606C9"/>
    <w:rsid w:val="00C80288"/>
    <w:rsid w:val="00C84003"/>
    <w:rsid w:val="00C90650"/>
    <w:rsid w:val="00C97D78"/>
    <w:rsid w:val="00CA366B"/>
    <w:rsid w:val="00CA6F57"/>
    <w:rsid w:val="00CC2AAE"/>
    <w:rsid w:val="00CC5A42"/>
    <w:rsid w:val="00CD0EAB"/>
    <w:rsid w:val="00CE5E02"/>
    <w:rsid w:val="00CF34DB"/>
    <w:rsid w:val="00CF558F"/>
    <w:rsid w:val="00D010C0"/>
    <w:rsid w:val="00D01AAC"/>
    <w:rsid w:val="00D073E2"/>
    <w:rsid w:val="00D26248"/>
    <w:rsid w:val="00D443C0"/>
    <w:rsid w:val="00D446EC"/>
    <w:rsid w:val="00D51BF0"/>
    <w:rsid w:val="00D531DB"/>
    <w:rsid w:val="00D55942"/>
    <w:rsid w:val="00D60C3E"/>
    <w:rsid w:val="00D701BC"/>
    <w:rsid w:val="00D726E1"/>
    <w:rsid w:val="00D750ED"/>
    <w:rsid w:val="00D807BF"/>
    <w:rsid w:val="00D82FCC"/>
    <w:rsid w:val="00D9097F"/>
    <w:rsid w:val="00DA17FC"/>
    <w:rsid w:val="00DA7887"/>
    <w:rsid w:val="00DB2C26"/>
    <w:rsid w:val="00DB7C52"/>
    <w:rsid w:val="00DD02F4"/>
    <w:rsid w:val="00DD6622"/>
    <w:rsid w:val="00DE1C7C"/>
    <w:rsid w:val="00DE6B43"/>
    <w:rsid w:val="00E05FC5"/>
    <w:rsid w:val="00E07617"/>
    <w:rsid w:val="00E11923"/>
    <w:rsid w:val="00E262D4"/>
    <w:rsid w:val="00E35BFC"/>
    <w:rsid w:val="00E36250"/>
    <w:rsid w:val="00E47F2D"/>
    <w:rsid w:val="00E54511"/>
    <w:rsid w:val="00E61DAC"/>
    <w:rsid w:val="00E7248C"/>
    <w:rsid w:val="00E72B80"/>
    <w:rsid w:val="00E75FE3"/>
    <w:rsid w:val="00E806E1"/>
    <w:rsid w:val="00E86C4C"/>
    <w:rsid w:val="00E907A3"/>
    <w:rsid w:val="00E9305F"/>
    <w:rsid w:val="00E93AF6"/>
    <w:rsid w:val="00EA5927"/>
    <w:rsid w:val="00EA5AE0"/>
    <w:rsid w:val="00EB56E1"/>
    <w:rsid w:val="00EB7AB1"/>
    <w:rsid w:val="00EE2276"/>
    <w:rsid w:val="00EE403F"/>
    <w:rsid w:val="00EE7CD8"/>
    <w:rsid w:val="00EF37F6"/>
    <w:rsid w:val="00EF48CC"/>
    <w:rsid w:val="00EF692D"/>
    <w:rsid w:val="00F00801"/>
    <w:rsid w:val="00F13C91"/>
    <w:rsid w:val="00F21883"/>
    <w:rsid w:val="00F2488D"/>
    <w:rsid w:val="00F601A0"/>
    <w:rsid w:val="00F6684F"/>
    <w:rsid w:val="00F712E9"/>
    <w:rsid w:val="00F73032"/>
    <w:rsid w:val="00F77FB3"/>
    <w:rsid w:val="00F838EE"/>
    <w:rsid w:val="00F83F21"/>
    <w:rsid w:val="00F848FC"/>
    <w:rsid w:val="00F906F6"/>
    <w:rsid w:val="00F9282A"/>
    <w:rsid w:val="00F96BAD"/>
    <w:rsid w:val="00FA139D"/>
    <w:rsid w:val="00FB0E84"/>
    <w:rsid w:val="00FB2D13"/>
    <w:rsid w:val="00FC2405"/>
    <w:rsid w:val="00FC340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F4AFF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A77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82055"/>
    <w:rPr>
      <w:color w:val="808080"/>
    </w:rPr>
  </w:style>
  <w:style w:type="paragraph" w:styleId="ListParagraph">
    <w:name w:val="List Paragraph"/>
    <w:basedOn w:val="Normal"/>
    <w:uiPriority w:val="34"/>
    <w:qFormat/>
    <w:rsid w:val="00D701BC"/>
    <w:pPr>
      <w:ind w:left="720"/>
      <w:contextualSpacing/>
    </w:pPr>
  </w:style>
  <w:style w:type="character" w:styleId="CommentReference">
    <w:name w:val="annotation reference"/>
    <w:basedOn w:val="DefaultParagraphFont"/>
    <w:rsid w:val="007208A6"/>
    <w:rPr>
      <w:sz w:val="21"/>
      <w:szCs w:val="21"/>
    </w:rPr>
  </w:style>
  <w:style w:type="paragraph" w:styleId="CommentText">
    <w:name w:val="annotation text"/>
    <w:basedOn w:val="Normal"/>
    <w:link w:val="CommentTextChar"/>
    <w:rsid w:val="007208A6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208A6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720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08A6"/>
    <w:rPr>
      <w:b/>
      <w:bCs/>
      <w:sz w:val="22"/>
    </w:rPr>
  </w:style>
  <w:style w:type="paragraph" w:styleId="Revision">
    <w:name w:val="Revision"/>
    <w:hidden/>
    <w:uiPriority w:val="99"/>
    <w:semiHidden/>
    <w:rsid w:val="000F28F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phenix.it-sudparis.eu/jvet/doc_end_user/current_document.php?id=472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chernyak.roman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EE9EF-E2D8-414D-946D-26726A0BC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4</Pages>
  <Words>1035</Words>
  <Characters>5905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Chernyak Roman (A)</cp:lastModifiedBy>
  <cp:revision>72</cp:revision>
  <cp:lastPrinted>1900-01-01T08:00:00Z</cp:lastPrinted>
  <dcterms:created xsi:type="dcterms:W3CDTF">2018-09-25T07:39:00Z</dcterms:created>
  <dcterms:modified xsi:type="dcterms:W3CDTF">2018-10-06T13:31:00Z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(3)d94bzq5TbpKC7cYzf3HMTIhLox7ZU+ElKhIHQbe9FtXk0kTPG0V5is3D4/vNOFOhnVZBMfl8
WN2ggLz4XpnxdpyJiPu+Su9wYtz1cPd3XLc99rBPh3i/pS5/bUZRgZodtiHkVVRPQ8lIXxnF
F60FwhXX3OxgpYxf8zy4WITp/UBEbB26Rzl0EzcistsLmQqI+KiUWlBjgOnZ2a+IZNqDknXR
KuIyiBOjI7UELafSJC</vt:lpwstr>
  </property>
  <property fmtid="{D5CDD505-2E9C-101B-9397-08002B2CF9AE}" pid="3" name="_2015_ms_pID_7253431">
    <vt:lpwstr>mTGKuXNFTkdauBhGJ1YTusFSNTfHRpG69F7FA/UXW9t08qL0O82E0e
khYpv9SSKpiIP/8UkGvYqAUSNiyXLxCqRS0iOiVVnyqyy9At0Smjl2fNXvWGi7BNlyN/DSnS
CYhSO8JsajuVsLEeMSB+QegQyRm5y3+pYYZjXb6nCdltpph0NImkuyD1dd9PNdcxXdW2dl8V
aaUvLQW+0/f8V4IGjfrZTJABuAmcmcPrXP3J</vt:lpwstr>
  </property>
  <property fmtid="{D5CDD505-2E9C-101B-9397-08002B2CF9AE}" pid="4" name="_2015_ms_pID_7253432">
    <vt:lpwstr>OQ==</vt:lpwstr>
  </property>
</Properties>
</file>