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3B25">
        <w:tc>
          <w:tcPr>
            <w:tcW w:w="6408" w:type="dxa"/>
          </w:tcPr>
          <w:p w:rsidR="006C5D39" w:rsidRPr="00423B25" w:rsidRDefault="00E34E22" w:rsidP="00C97D78">
            <w:pPr>
              <w:tabs>
                <w:tab w:val="left" w:pos="7200"/>
              </w:tabs>
              <w:spacing w:before="0"/>
              <w:rPr>
                <w:b/>
                <w:szCs w:val="22"/>
              </w:rPr>
            </w:pPr>
            <w:r>
              <w:rPr>
                <w:b/>
                <w:noProof/>
                <w:szCs w:val="22"/>
                <w:lang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sidRPr="00423B25">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423B25">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423B25">
              <w:rPr>
                <w:b/>
                <w:szCs w:val="22"/>
              </w:rPr>
              <w:t xml:space="preserve">Joint </w:t>
            </w:r>
            <w:r w:rsidR="006C5D39" w:rsidRPr="00423B25">
              <w:rPr>
                <w:b/>
                <w:szCs w:val="22"/>
              </w:rPr>
              <w:t xml:space="preserve">Video </w:t>
            </w:r>
            <w:r w:rsidR="00F712E9" w:rsidRPr="00423B25">
              <w:rPr>
                <w:b/>
                <w:szCs w:val="22"/>
              </w:rPr>
              <w:t>Experts</w:t>
            </w:r>
            <w:r w:rsidR="009D7CE6" w:rsidRPr="00423B25">
              <w:rPr>
                <w:b/>
                <w:szCs w:val="22"/>
              </w:rPr>
              <w:t xml:space="preserve"> Team</w:t>
            </w:r>
            <w:r w:rsidR="006C5D39" w:rsidRPr="00423B25">
              <w:rPr>
                <w:b/>
                <w:szCs w:val="22"/>
              </w:rPr>
              <w:t xml:space="preserve"> (</w:t>
            </w:r>
            <w:r w:rsidR="009D7CE6" w:rsidRPr="00423B25">
              <w:rPr>
                <w:b/>
                <w:szCs w:val="22"/>
              </w:rPr>
              <w:t>JVET</w:t>
            </w:r>
            <w:r w:rsidR="006C5D39" w:rsidRPr="00423B25">
              <w:rPr>
                <w:b/>
                <w:szCs w:val="22"/>
              </w:rPr>
              <w:t>)</w:t>
            </w:r>
          </w:p>
          <w:p w:rsidR="00E61DAC" w:rsidRPr="00423B25" w:rsidRDefault="00E54511" w:rsidP="00C97D78">
            <w:pPr>
              <w:tabs>
                <w:tab w:val="left" w:pos="7200"/>
              </w:tabs>
              <w:spacing w:before="0"/>
              <w:rPr>
                <w:b/>
                <w:szCs w:val="22"/>
              </w:rPr>
            </w:pPr>
            <w:r w:rsidRPr="00423B25">
              <w:rPr>
                <w:b/>
                <w:szCs w:val="22"/>
              </w:rPr>
              <w:t xml:space="preserve">of </w:t>
            </w:r>
            <w:r w:rsidR="007F1F8B" w:rsidRPr="00423B25">
              <w:rPr>
                <w:b/>
                <w:szCs w:val="22"/>
              </w:rPr>
              <w:t>ITU-T SG</w:t>
            </w:r>
            <w:r w:rsidR="005E1AC6" w:rsidRPr="00423B25">
              <w:rPr>
                <w:b/>
                <w:szCs w:val="22"/>
              </w:rPr>
              <w:t> </w:t>
            </w:r>
            <w:r w:rsidR="007F1F8B" w:rsidRPr="00423B25">
              <w:rPr>
                <w:b/>
                <w:szCs w:val="22"/>
              </w:rPr>
              <w:t>16 WP</w:t>
            </w:r>
            <w:r w:rsidR="005E1AC6" w:rsidRPr="00423B25">
              <w:rPr>
                <w:b/>
                <w:szCs w:val="22"/>
              </w:rPr>
              <w:t> </w:t>
            </w:r>
            <w:r w:rsidR="007F1F8B" w:rsidRPr="00423B25">
              <w:rPr>
                <w:b/>
                <w:szCs w:val="22"/>
              </w:rPr>
              <w:t>3 and ISO/IEC JTC</w:t>
            </w:r>
            <w:r w:rsidR="005E1AC6" w:rsidRPr="00423B25">
              <w:rPr>
                <w:b/>
                <w:szCs w:val="22"/>
              </w:rPr>
              <w:t> </w:t>
            </w:r>
            <w:r w:rsidR="007F1F8B" w:rsidRPr="00423B25">
              <w:rPr>
                <w:b/>
                <w:szCs w:val="22"/>
              </w:rPr>
              <w:t>1/SC</w:t>
            </w:r>
            <w:r w:rsidR="005E1AC6" w:rsidRPr="00423B25">
              <w:rPr>
                <w:b/>
                <w:szCs w:val="22"/>
              </w:rPr>
              <w:t> </w:t>
            </w:r>
            <w:r w:rsidR="007F1F8B" w:rsidRPr="00423B25">
              <w:rPr>
                <w:b/>
                <w:szCs w:val="22"/>
              </w:rPr>
              <w:t>29/WG</w:t>
            </w:r>
            <w:r w:rsidR="005E1AC6" w:rsidRPr="00423B25">
              <w:rPr>
                <w:b/>
                <w:szCs w:val="22"/>
              </w:rPr>
              <w:t> </w:t>
            </w:r>
            <w:r w:rsidR="007F1F8B" w:rsidRPr="00423B25">
              <w:rPr>
                <w:b/>
                <w:szCs w:val="22"/>
              </w:rPr>
              <w:t>11</w:t>
            </w:r>
          </w:p>
          <w:p w:rsidR="00E61DAC" w:rsidRPr="00423B25" w:rsidRDefault="00F712E9" w:rsidP="00081398">
            <w:pPr>
              <w:tabs>
                <w:tab w:val="left" w:pos="7200"/>
              </w:tabs>
              <w:spacing w:before="0"/>
              <w:rPr>
                <w:b/>
                <w:szCs w:val="22"/>
              </w:rPr>
            </w:pPr>
            <w:r w:rsidRPr="00423B25">
              <w:t>1</w:t>
            </w:r>
            <w:r w:rsidR="00081398" w:rsidRPr="00423B25">
              <w:t>2</w:t>
            </w:r>
            <w:r w:rsidR="00155526" w:rsidRPr="00423B25">
              <w:t>th</w:t>
            </w:r>
            <w:r w:rsidR="00A767DC" w:rsidRPr="00423B25">
              <w:t xml:space="preserve"> Meeting: </w:t>
            </w:r>
            <w:r w:rsidR="00081398" w:rsidRPr="00423B25">
              <w:t>M</w:t>
            </w:r>
            <w:r w:rsidR="00263B99" w:rsidRPr="00423B25">
              <w:t>a</w:t>
            </w:r>
            <w:r w:rsidR="00081398" w:rsidRPr="00423B25">
              <w:t>cao</w:t>
            </w:r>
            <w:r w:rsidR="00B57A23" w:rsidRPr="00423B25">
              <w:t xml:space="preserve">, </w:t>
            </w:r>
            <w:r w:rsidR="00081398" w:rsidRPr="00423B25">
              <w:t>CN</w:t>
            </w:r>
            <w:r w:rsidR="00B57A23" w:rsidRPr="00423B25">
              <w:t xml:space="preserve">, </w:t>
            </w:r>
            <w:r w:rsidR="00081398" w:rsidRPr="00423B25">
              <w:t>3</w:t>
            </w:r>
            <w:r w:rsidR="00B57A23" w:rsidRPr="00423B25">
              <w:t>–1</w:t>
            </w:r>
            <w:r w:rsidR="00081398" w:rsidRPr="00423B25">
              <w:t>2</w:t>
            </w:r>
            <w:r w:rsidR="00B57A23" w:rsidRPr="00423B25">
              <w:t xml:space="preserve"> </w:t>
            </w:r>
            <w:r w:rsidR="00081398" w:rsidRPr="00423B25">
              <w:t>Oct.</w:t>
            </w:r>
            <w:r w:rsidR="00B57A23" w:rsidRPr="00423B25">
              <w:t xml:space="preserve"> 2018</w:t>
            </w:r>
          </w:p>
        </w:tc>
        <w:tc>
          <w:tcPr>
            <w:tcW w:w="3168" w:type="dxa"/>
          </w:tcPr>
          <w:p w:rsidR="008A4B4C" w:rsidRPr="00423B25" w:rsidRDefault="00E61DAC" w:rsidP="00DB4C6E">
            <w:pPr>
              <w:tabs>
                <w:tab w:val="left" w:pos="7200"/>
              </w:tabs>
              <w:rPr>
                <w:u w:val="single"/>
              </w:rPr>
            </w:pPr>
            <w:r w:rsidRPr="00423B25">
              <w:t>Document</w:t>
            </w:r>
            <w:r w:rsidR="006C5D39" w:rsidRPr="00423B25">
              <w:t xml:space="preserve">: </w:t>
            </w:r>
            <w:r w:rsidR="009D7CE6" w:rsidRPr="00423B25">
              <w:t>JVET</w:t>
            </w:r>
            <w:r w:rsidRPr="00423B25">
              <w:t>-</w:t>
            </w:r>
            <w:r w:rsidR="00081398" w:rsidRPr="00423B25">
              <w:t>L</w:t>
            </w:r>
            <w:r w:rsidR="00DB4C6E">
              <w:t>0385</w:t>
            </w:r>
            <w:bookmarkStart w:id="0" w:name="_GoBack"/>
            <w:bookmarkEnd w:id="0"/>
            <w:r w:rsidR="00E47F2D" w:rsidRPr="00423B25">
              <w:t>-v1</w:t>
            </w:r>
          </w:p>
        </w:tc>
      </w:tr>
    </w:tbl>
    <w:p w:rsidR="00E61DAC" w:rsidRPr="00423B25"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423B25">
        <w:tc>
          <w:tcPr>
            <w:tcW w:w="1458" w:type="dxa"/>
          </w:tcPr>
          <w:p w:rsidR="00E61DAC" w:rsidRPr="00423B25" w:rsidRDefault="00E61DAC">
            <w:pPr>
              <w:spacing w:before="60" w:after="60"/>
              <w:rPr>
                <w:i/>
                <w:szCs w:val="22"/>
              </w:rPr>
            </w:pPr>
            <w:r w:rsidRPr="00423B25">
              <w:rPr>
                <w:i/>
                <w:szCs w:val="22"/>
              </w:rPr>
              <w:t>Title:</w:t>
            </w:r>
          </w:p>
        </w:tc>
        <w:tc>
          <w:tcPr>
            <w:tcW w:w="8118" w:type="dxa"/>
            <w:gridSpan w:val="3"/>
          </w:tcPr>
          <w:p w:rsidR="00E61DAC" w:rsidRPr="00423B25" w:rsidRDefault="002B73E1" w:rsidP="0087058B">
            <w:pPr>
              <w:spacing w:before="60" w:after="60"/>
              <w:rPr>
                <w:b/>
                <w:szCs w:val="22"/>
              </w:rPr>
            </w:pPr>
            <w:r w:rsidRPr="00423B25">
              <w:rPr>
                <w:b/>
                <w:szCs w:val="22"/>
              </w:rPr>
              <w:t>CE10</w:t>
            </w:r>
            <w:r w:rsidR="008502BC">
              <w:rPr>
                <w:b/>
                <w:szCs w:val="22"/>
              </w:rPr>
              <w:t>.1.3</w:t>
            </w:r>
            <w:r w:rsidRPr="00423B25">
              <w:rPr>
                <w:b/>
                <w:szCs w:val="22"/>
              </w:rPr>
              <w:t>: Multi-hypothesis prediction</w:t>
            </w:r>
          </w:p>
        </w:tc>
      </w:tr>
      <w:tr w:rsidR="00E61DAC" w:rsidRPr="00423B25">
        <w:tc>
          <w:tcPr>
            <w:tcW w:w="1458" w:type="dxa"/>
          </w:tcPr>
          <w:p w:rsidR="00E61DAC" w:rsidRPr="00423B25" w:rsidRDefault="00E61DAC">
            <w:pPr>
              <w:spacing w:before="60" w:after="60"/>
              <w:rPr>
                <w:i/>
                <w:szCs w:val="22"/>
              </w:rPr>
            </w:pPr>
            <w:r w:rsidRPr="00423B25">
              <w:rPr>
                <w:i/>
                <w:szCs w:val="22"/>
              </w:rPr>
              <w:t>Status:</w:t>
            </w:r>
          </w:p>
        </w:tc>
        <w:tc>
          <w:tcPr>
            <w:tcW w:w="8118" w:type="dxa"/>
            <w:gridSpan w:val="3"/>
          </w:tcPr>
          <w:p w:rsidR="00E61DAC" w:rsidRPr="00423B25" w:rsidRDefault="0013458C" w:rsidP="002B73E1">
            <w:pPr>
              <w:spacing w:before="60" w:after="60"/>
              <w:rPr>
                <w:szCs w:val="22"/>
              </w:rPr>
            </w:pPr>
            <w:r w:rsidRPr="00423B25">
              <w:rPr>
                <w:szCs w:val="22"/>
              </w:rPr>
              <w:t>Input d</w:t>
            </w:r>
            <w:r w:rsidR="00E61DAC" w:rsidRPr="00423B25">
              <w:rPr>
                <w:szCs w:val="22"/>
              </w:rPr>
              <w:t xml:space="preserve">ocument to </w:t>
            </w:r>
            <w:r w:rsidR="009D7CE6" w:rsidRPr="00423B25">
              <w:rPr>
                <w:szCs w:val="22"/>
              </w:rPr>
              <w:t>JVET</w:t>
            </w:r>
          </w:p>
        </w:tc>
      </w:tr>
      <w:tr w:rsidR="00E61DAC" w:rsidRPr="00423B25">
        <w:tc>
          <w:tcPr>
            <w:tcW w:w="1458" w:type="dxa"/>
          </w:tcPr>
          <w:p w:rsidR="00E61DAC" w:rsidRPr="00423B25" w:rsidRDefault="00E61DAC">
            <w:pPr>
              <w:spacing w:before="60" w:after="60"/>
              <w:rPr>
                <w:i/>
                <w:szCs w:val="22"/>
              </w:rPr>
            </w:pPr>
            <w:r w:rsidRPr="00423B25">
              <w:rPr>
                <w:i/>
                <w:szCs w:val="22"/>
              </w:rPr>
              <w:t>Purpose:</w:t>
            </w:r>
          </w:p>
        </w:tc>
        <w:tc>
          <w:tcPr>
            <w:tcW w:w="8118" w:type="dxa"/>
            <w:gridSpan w:val="3"/>
          </w:tcPr>
          <w:p w:rsidR="00E61DAC" w:rsidRPr="00423B25" w:rsidRDefault="00E61DAC" w:rsidP="002B73E1">
            <w:pPr>
              <w:spacing w:before="60" w:after="60"/>
              <w:rPr>
                <w:szCs w:val="22"/>
              </w:rPr>
            </w:pPr>
            <w:r w:rsidRPr="00423B25">
              <w:rPr>
                <w:szCs w:val="22"/>
              </w:rPr>
              <w:t>Proposal</w:t>
            </w:r>
          </w:p>
        </w:tc>
      </w:tr>
      <w:tr w:rsidR="00E61DAC" w:rsidRPr="00423B25">
        <w:tc>
          <w:tcPr>
            <w:tcW w:w="1458" w:type="dxa"/>
          </w:tcPr>
          <w:p w:rsidR="00E61DAC" w:rsidRPr="00423B25" w:rsidRDefault="00E61DAC">
            <w:pPr>
              <w:spacing w:before="60" w:after="60"/>
              <w:rPr>
                <w:i/>
                <w:szCs w:val="22"/>
              </w:rPr>
            </w:pPr>
            <w:r w:rsidRPr="00423B25">
              <w:rPr>
                <w:i/>
                <w:szCs w:val="22"/>
              </w:rPr>
              <w:t>Author(s) or</w:t>
            </w:r>
            <w:r w:rsidRPr="00423B25">
              <w:rPr>
                <w:i/>
                <w:szCs w:val="22"/>
              </w:rPr>
              <w:br/>
              <w:t>Contact(s):</w:t>
            </w:r>
          </w:p>
        </w:tc>
        <w:tc>
          <w:tcPr>
            <w:tcW w:w="4050" w:type="dxa"/>
          </w:tcPr>
          <w:p w:rsidR="00E8081A" w:rsidRDefault="00E8081A" w:rsidP="00E8081A">
            <w:pPr>
              <w:spacing w:before="60" w:after="60"/>
              <w:rPr>
                <w:szCs w:val="22"/>
              </w:rPr>
            </w:pPr>
            <w:r w:rsidRPr="00423B25">
              <w:rPr>
                <w:szCs w:val="22"/>
              </w:rPr>
              <w:t>Man-Shu Chiang, Chih-Wei Hsu</w:t>
            </w:r>
            <w:r w:rsidR="009D397A">
              <w:rPr>
                <w:szCs w:val="22"/>
              </w:rPr>
              <w:br/>
            </w:r>
            <w:r w:rsidRPr="00423B25">
              <w:rPr>
                <w:szCs w:val="22"/>
              </w:rPr>
              <w:t>Yu-Wen Huang, Shaw-Min Lei</w:t>
            </w:r>
          </w:p>
          <w:p w:rsidR="009D397A" w:rsidRPr="00423B25" w:rsidRDefault="009D397A" w:rsidP="00E8081A">
            <w:pPr>
              <w:spacing w:before="60" w:after="60"/>
              <w:rPr>
                <w:szCs w:val="22"/>
              </w:rPr>
            </w:pPr>
            <w:r>
              <w:rPr>
                <w:szCs w:val="22"/>
              </w:rPr>
              <w:t>MediaTek Inc.</w:t>
            </w:r>
          </w:p>
          <w:p w:rsidR="00E8081A" w:rsidRPr="00423B25" w:rsidRDefault="00E8081A" w:rsidP="00E8081A">
            <w:pPr>
              <w:spacing w:before="60" w:after="60"/>
              <w:rPr>
                <w:szCs w:val="22"/>
              </w:rPr>
            </w:pPr>
            <w:r w:rsidRPr="00423B25">
              <w:rPr>
                <w:szCs w:val="22"/>
              </w:rPr>
              <w:t>No. 1, Dusing 1st Rd.,</w:t>
            </w:r>
          </w:p>
          <w:p w:rsidR="00E8081A" w:rsidRPr="00423B25" w:rsidRDefault="00E8081A" w:rsidP="00E8081A">
            <w:pPr>
              <w:spacing w:before="60" w:after="60"/>
              <w:rPr>
                <w:szCs w:val="22"/>
              </w:rPr>
            </w:pPr>
            <w:r w:rsidRPr="00423B25">
              <w:rPr>
                <w:szCs w:val="22"/>
              </w:rPr>
              <w:t>Hsinchu City 30078, Taiwan</w:t>
            </w:r>
          </w:p>
        </w:tc>
        <w:tc>
          <w:tcPr>
            <w:tcW w:w="900" w:type="dxa"/>
          </w:tcPr>
          <w:p w:rsidR="00E61DAC" w:rsidRPr="00423B25" w:rsidRDefault="00E61DAC">
            <w:pPr>
              <w:spacing w:before="60" w:after="60"/>
              <w:rPr>
                <w:szCs w:val="22"/>
              </w:rPr>
            </w:pPr>
            <w:r w:rsidRPr="00423B25">
              <w:rPr>
                <w:szCs w:val="22"/>
              </w:rPr>
              <w:br/>
              <w:t>Tel:</w:t>
            </w:r>
            <w:r w:rsidRPr="00423B25">
              <w:rPr>
                <w:szCs w:val="22"/>
              </w:rPr>
              <w:br/>
              <w:t>Email:</w:t>
            </w:r>
          </w:p>
        </w:tc>
        <w:tc>
          <w:tcPr>
            <w:tcW w:w="3168" w:type="dxa"/>
          </w:tcPr>
          <w:p w:rsidR="00E8081A" w:rsidRPr="00423B25" w:rsidRDefault="00E61DAC" w:rsidP="00E8081A">
            <w:pPr>
              <w:spacing w:before="60" w:after="60"/>
              <w:rPr>
                <w:szCs w:val="22"/>
              </w:rPr>
            </w:pPr>
            <w:r w:rsidRPr="00423B25">
              <w:rPr>
                <w:szCs w:val="22"/>
              </w:rPr>
              <w:br/>
            </w:r>
            <w:r w:rsidR="00E8081A" w:rsidRPr="00423B25">
              <w:rPr>
                <w:szCs w:val="22"/>
              </w:rPr>
              <w:t>+886-3-5670766</w:t>
            </w:r>
          </w:p>
          <w:p w:rsidR="00E8081A" w:rsidRPr="00423B25" w:rsidRDefault="00E8081A" w:rsidP="00286DEA">
            <w:pPr>
              <w:spacing w:before="60" w:after="60"/>
              <w:jc w:val="left"/>
              <w:rPr>
                <w:szCs w:val="22"/>
              </w:rPr>
            </w:pPr>
            <w:r w:rsidRPr="00423B25">
              <w:rPr>
                <w:szCs w:val="22"/>
              </w:rPr>
              <w:t>{man-shu.chiang, cw.hsu, yuwen.huang, shawmin.lei}</w:t>
            </w:r>
          </w:p>
          <w:p w:rsidR="00E61DAC" w:rsidRPr="00423B25" w:rsidRDefault="00E8081A" w:rsidP="00E8081A">
            <w:pPr>
              <w:spacing w:before="60" w:after="60"/>
              <w:rPr>
                <w:szCs w:val="22"/>
              </w:rPr>
            </w:pPr>
            <w:r w:rsidRPr="00423B25">
              <w:rPr>
                <w:szCs w:val="22"/>
              </w:rPr>
              <w:t>@mediatek.com</w:t>
            </w:r>
          </w:p>
        </w:tc>
      </w:tr>
      <w:tr w:rsidR="00E8081A" w:rsidRPr="00423B25">
        <w:tc>
          <w:tcPr>
            <w:tcW w:w="1458" w:type="dxa"/>
          </w:tcPr>
          <w:p w:rsidR="00E8081A" w:rsidRPr="00423B25" w:rsidRDefault="00E8081A">
            <w:pPr>
              <w:spacing w:before="60" w:after="60"/>
              <w:rPr>
                <w:i/>
                <w:szCs w:val="22"/>
              </w:rPr>
            </w:pPr>
          </w:p>
        </w:tc>
        <w:tc>
          <w:tcPr>
            <w:tcW w:w="4050" w:type="dxa"/>
          </w:tcPr>
          <w:p w:rsidR="00221B6A" w:rsidRPr="00423B25" w:rsidRDefault="00221B6A" w:rsidP="00221B6A">
            <w:pPr>
              <w:spacing w:before="60" w:after="60"/>
              <w:rPr>
                <w:szCs w:val="22"/>
              </w:rPr>
            </w:pPr>
            <w:r w:rsidRPr="00423B25">
              <w:rPr>
                <w:szCs w:val="22"/>
              </w:rPr>
              <w:t>Martin Winken, Heiko Schwarz, Detlev Marpe, Thomas Wiegand</w:t>
            </w:r>
          </w:p>
          <w:p w:rsidR="00221B6A" w:rsidRPr="00423B25" w:rsidRDefault="00221B6A" w:rsidP="00221B6A">
            <w:pPr>
              <w:spacing w:before="60" w:after="60"/>
              <w:rPr>
                <w:szCs w:val="22"/>
              </w:rPr>
            </w:pPr>
            <w:r w:rsidRPr="00423B25">
              <w:rPr>
                <w:szCs w:val="22"/>
              </w:rPr>
              <w:t>Fraunhofer HHI</w:t>
            </w:r>
          </w:p>
          <w:p w:rsidR="00E8081A" w:rsidRPr="00423B25" w:rsidRDefault="00221B6A" w:rsidP="00286DEA">
            <w:pPr>
              <w:spacing w:before="60" w:after="60"/>
              <w:rPr>
                <w:szCs w:val="22"/>
              </w:rPr>
            </w:pPr>
            <w:r w:rsidRPr="00423B25">
              <w:rPr>
                <w:szCs w:val="22"/>
              </w:rPr>
              <w:t>Einsteinufer 37</w:t>
            </w:r>
            <w:r w:rsidR="009D397A">
              <w:rPr>
                <w:szCs w:val="22"/>
              </w:rPr>
              <w:br/>
            </w:r>
            <w:r w:rsidRPr="00423B25">
              <w:rPr>
                <w:szCs w:val="22"/>
              </w:rPr>
              <w:t>10587 Berlin, Germany</w:t>
            </w:r>
          </w:p>
        </w:tc>
        <w:tc>
          <w:tcPr>
            <w:tcW w:w="900" w:type="dxa"/>
          </w:tcPr>
          <w:p w:rsidR="00E8081A" w:rsidRPr="00423B25" w:rsidRDefault="0040171C" w:rsidP="00E8081A">
            <w:pPr>
              <w:spacing w:before="60" w:after="60"/>
              <w:rPr>
                <w:szCs w:val="22"/>
              </w:rPr>
            </w:pPr>
            <w:r w:rsidRPr="00423B25">
              <w:rPr>
                <w:szCs w:val="22"/>
              </w:rPr>
              <w:br/>
            </w:r>
            <w:r w:rsidR="00E8081A" w:rsidRPr="00423B25">
              <w:rPr>
                <w:szCs w:val="22"/>
              </w:rPr>
              <w:t>Tel:</w:t>
            </w:r>
          </w:p>
          <w:p w:rsidR="00E8081A" w:rsidRPr="00423B25" w:rsidRDefault="00E8081A" w:rsidP="00E8081A">
            <w:pPr>
              <w:spacing w:before="60" w:after="60"/>
              <w:rPr>
                <w:szCs w:val="22"/>
              </w:rPr>
            </w:pPr>
            <w:r w:rsidRPr="00423B25">
              <w:rPr>
                <w:szCs w:val="22"/>
              </w:rPr>
              <w:t>Email:</w:t>
            </w:r>
          </w:p>
        </w:tc>
        <w:tc>
          <w:tcPr>
            <w:tcW w:w="3168" w:type="dxa"/>
          </w:tcPr>
          <w:p w:rsidR="002B7FE0" w:rsidRPr="00423B25" w:rsidRDefault="002B7FE0" w:rsidP="005952A5">
            <w:pPr>
              <w:spacing w:before="60" w:after="60"/>
              <w:rPr>
                <w:szCs w:val="22"/>
              </w:rPr>
            </w:pPr>
            <w:r w:rsidRPr="00423B25">
              <w:rPr>
                <w:szCs w:val="22"/>
              </w:rPr>
              <w:br/>
              <w:t>+49-30-31002-570</w:t>
            </w:r>
          </w:p>
          <w:p w:rsidR="00E8081A" w:rsidRPr="00423B25" w:rsidRDefault="002B7FE0" w:rsidP="00286DEA">
            <w:pPr>
              <w:spacing w:before="60" w:after="60"/>
              <w:jc w:val="left"/>
              <w:rPr>
                <w:szCs w:val="22"/>
              </w:rPr>
            </w:pPr>
            <w:r w:rsidRPr="00423B25">
              <w:rPr>
                <w:szCs w:val="22"/>
              </w:rPr>
              <w:t>{martin.winken, heiko.schwarz, detlev.marpe, thomas.wiegand}</w:t>
            </w:r>
            <w:r w:rsidRPr="00423B25">
              <w:rPr>
                <w:szCs w:val="22"/>
              </w:rPr>
              <w:br/>
              <w:t>@hhi.fraunhofer.de</w:t>
            </w:r>
          </w:p>
        </w:tc>
      </w:tr>
      <w:tr w:rsidR="00E61DAC" w:rsidRPr="00423B25">
        <w:tc>
          <w:tcPr>
            <w:tcW w:w="1458" w:type="dxa"/>
          </w:tcPr>
          <w:p w:rsidR="00E61DAC" w:rsidRPr="00423B25" w:rsidRDefault="00E61DAC">
            <w:pPr>
              <w:spacing w:before="60" w:after="60"/>
              <w:rPr>
                <w:i/>
                <w:szCs w:val="22"/>
              </w:rPr>
            </w:pPr>
            <w:r w:rsidRPr="00423B25">
              <w:rPr>
                <w:i/>
                <w:szCs w:val="22"/>
              </w:rPr>
              <w:t>Source:</w:t>
            </w:r>
          </w:p>
        </w:tc>
        <w:tc>
          <w:tcPr>
            <w:tcW w:w="8118" w:type="dxa"/>
            <w:gridSpan w:val="3"/>
          </w:tcPr>
          <w:p w:rsidR="00E61DAC" w:rsidRPr="00423B25" w:rsidRDefault="002B73E1">
            <w:pPr>
              <w:spacing w:before="60" w:after="60"/>
              <w:rPr>
                <w:szCs w:val="22"/>
              </w:rPr>
            </w:pPr>
            <w:r w:rsidRPr="00423B25">
              <w:rPr>
                <w:szCs w:val="22"/>
              </w:rPr>
              <w:t>MediaTek</w:t>
            </w:r>
            <w:r w:rsidR="00E8081A" w:rsidRPr="00423B25">
              <w:rPr>
                <w:szCs w:val="22"/>
              </w:rPr>
              <w:t xml:space="preserve"> Inc.</w:t>
            </w:r>
            <w:r w:rsidRPr="00423B25">
              <w:rPr>
                <w:szCs w:val="22"/>
              </w:rPr>
              <w:t xml:space="preserve"> and Fraunhofer HHI</w:t>
            </w:r>
          </w:p>
        </w:tc>
      </w:tr>
    </w:tbl>
    <w:p w:rsidR="00E61DAC" w:rsidRPr="00423B25" w:rsidRDefault="00E61DAC">
      <w:pPr>
        <w:tabs>
          <w:tab w:val="right" w:pos="9360"/>
        </w:tabs>
        <w:spacing w:before="120" w:after="240"/>
        <w:jc w:val="center"/>
        <w:rPr>
          <w:szCs w:val="22"/>
        </w:rPr>
      </w:pPr>
      <w:r w:rsidRPr="00423B25">
        <w:rPr>
          <w:szCs w:val="22"/>
          <w:u w:val="single"/>
        </w:rPr>
        <w:t>_____________________________</w:t>
      </w:r>
    </w:p>
    <w:p w:rsidR="00275BCF" w:rsidRPr="00423B25" w:rsidRDefault="00275BCF" w:rsidP="009234A5">
      <w:pPr>
        <w:pStyle w:val="Heading1"/>
        <w:numPr>
          <w:ilvl w:val="0"/>
          <w:numId w:val="0"/>
        </w:numPr>
        <w:ind w:left="432" w:hanging="432"/>
      </w:pPr>
      <w:r w:rsidRPr="00423B25">
        <w:t>Abstract</w:t>
      </w:r>
    </w:p>
    <w:p w:rsidR="004632FF" w:rsidRPr="00423B25" w:rsidRDefault="004632FF" w:rsidP="00C97D78">
      <w:r w:rsidRPr="00423B25">
        <w:t>In this document, results for test CE10.1.3 are reported.  Test CE10.1.3 is</w:t>
      </w:r>
      <w:r w:rsidR="00D81220" w:rsidRPr="00423B25">
        <w:t xml:space="preserve"> a</w:t>
      </w:r>
      <w:r w:rsidRPr="00423B25">
        <w:t xml:space="preserve"> combination of the</w:t>
      </w:r>
      <w:r w:rsidR="0040171C" w:rsidRPr="00423B25">
        <w:t xml:space="preserve"> individual</w:t>
      </w:r>
      <w:r w:rsidRPr="00423B25">
        <w:t xml:space="preserve"> tests CE10.1.1.c (MediaTek) and CE10.1.2.b (HHI).  </w:t>
      </w:r>
      <w:r w:rsidR="0040171C" w:rsidRPr="00423B25">
        <w:t>A detailed description of the individual tests can be found in JVET-L0100 for</w:t>
      </w:r>
      <w:r w:rsidR="00DD3ACE">
        <w:t xml:space="preserve"> test</w:t>
      </w:r>
      <w:r w:rsidR="0040171C" w:rsidRPr="00423B25">
        <w:t xml:space="preserve"> CE10.1.1.c and JVET-L0148 for</w:t>
      </w:r>
      <w:r w:rsidR="00DD3ACE">
        <w:t xml:space="preserve"> test</w:t>
      </w:r>
      <w:r w:rsidR="0040171C" w:rsidRPr="00423B25">
        <w:t xml:space="preserve"> CE10.1.2.b.  </w:t>
      </w:r>
      <w:r w:rsidR="00D81220" w:rsidRPr="00423B25">
        <w:t>Compared to VTM-2.0.1, the following BD-rates and run-times are reported</w:t>
      </w:r>
      <w:r w:rsidR="00BB0976" w:rsidRPr="00423B25">
        <w:t xml:space="preserve"> according to the JVET common test conditions</w:t>
      </w:r>
      <w:r w:rsidR="00D81220" w:rsidRPr="00423B25">
        <w:t>:</w:t>
      </w:r>
    </w:p>
    <w:p w:rsidR="004632FF" w:rsidRPr="00423B25" w:rsidRDefault="00D81220" w:rsidP="00C97D78">
      <w:r w:rsidRPr="00423B25">
        <w:tab/>
        <w:t>RA:</w:t>
      </w:r>
      <w:r w:rsidRPr="00423B25">
        <w:tab/>
        <w:t>-1.39% (Y),</w:t>
      </w:r>
      <w:r w:rsidRPr="00423B25">
        <w:tab/>
      </w:r>
      <w:r w:rsidRPr="00423B25">
        <w:tab/>
        <w:t>-1.31% (Cb),</w:t>
      </w:r>
      <w:r w:rsidRPr="00423B25">
        <w:tab/>
        <w:t xml:space="preserve">-1.32% (Cr), at 118% encoder and </w:t>
      </w:r>
      <w:r w:rsidR="008935C9" w:rsidRPr="00423B25">
        <w:t>10</w:t>
      </w:r>
      <w:r w:rsidR="008935C9">
        <w:rPr>
          <w:rFonts w:hint="eastAsia"/>
          <w:lang w:eastAsia="zh-TW"/>
        </w:rPr>
        <w:t>5</w:t>
      </w:r>
      <w:r w:rsidRPr="00423B25">
        <w:t>% decoder run-time</w:t>
      </w:r>
    </w:p>
    <w:p w:rsidR="00D81220" w:rsidRDefault="00D81220" w:rsidP="00C97D78">
      <w:r w:rsidRPr="00423B25">
        <w:tab/>
        <w:t>LB:</w:t>
      </w:r>
      <w:r w:rsidRPr="00423B25">
        <w:tab/>
      </w:r>
      <w:r w:rsidRPr="00423B25">
        <w:tab/>
        <w:t>-1.35% (Y),</w:t>
      </w:r>
      <w:r w:rsidRPr="00423B25">
        <w:tab/>
      </w:r>
      <w:r w:rsidRPr="00423B25">
        <w:tab/>
        <w:t>-0.97% (Cb),</w:t>
      </w:r>
      <w:r w:rsidRPr="00423B25">
        <w:tab/>
        <w:t xml:space="preserve">-1.07% (Cr), at 124% encoder and </w:t>
      </w:r>
      <w:r w:rsidR="008935C9" w:rsidRPr="00423B25">
        <w:t>10</w:t>
      </w:r>
      <w:r w:rsidR="008935C9">
        <w:rPr>
          <w:rFonts w:hint="eastAsia"/>
          <w:lang w:eastAsia="zh-TW"/>
        </w:rPr>
        <w:t>5</w:t>
      </w:r>
      <w:r w:rsidRPr="00423B25">
        <w:t>% decoder run-time</w:t>
      </w:r>
    </w:p>
    <w:p w:rsidR="009D397A" w:rsidRPr="00423B25" w:rsidRDefault="009D397A" w:rsidP="00C97D78"/>
    <w:p w:rsidR="00F670C3" w:rsidRPr="00423B25" w:rsidRDefault="00F670C3" w:rsidP="00F670C3">
      <w:pPr>
        <w:keepNext/>
        <w:numPr>
          <w:ilvl w:val="0"/>
          <w:numId w:val="6"/>
        </w:numPr>
        <w:spacing w:before="240" w:after="60"/>
        <w:ind w:left="360" w:hanging="360"/>
        <w:outlineLvl w:val="0"/>
        <w:rPr>
          <w:rFonts w:cs="Arial"/>
          <w:b/>
          <w:bCs/>
          <w:kern w:val="32"/>
          <w:sz w:val="32"/>
          <w:szCs w:val="32"/>
        </w:rPr>
      </w:pPr>
      <w:r w:rsidRPr="00423B25">
        <w:rPr>
          <w:rFonts w:cs="Arial"/>
          <w:b/>
          <w:bCs/>
          <w:kern w:val="32"/>
          <w:sz w:val="32"/>
          <w:szCs w:val="32"/>
        </w:rPr>
        <w:t>Introduction</w:t>
      </w:r>
    </w:p>
    <w:p w:rsidR="00875D82" w:rsidRPr="00423B25" w:rsidRDefault="00875D82" w:rsidP="00F670C3">
      <w:r w:rsidRPr="00423B25">
        <w:t xml:space="preserve">In test CE10.1.3, a combination of the two individual tests CE10.1.1.c </w:t>
      </w:r>
      <w:r w:rsidR="005A2CEB" w:rsidRPr="00423B25">
        <w:t>(</w:t>
      </w:r>
      <w:r w:rsidRPr="00423B25">
        <w:t>MediaTek</w:t>
      </w:r>
      <w:r w:rsidR="005A2CEB" w:rsidRPr="00423B25">
        <w:t>)</w:t>
      </w:r>
      <w:r w:rsidRPr="00423B25">
        <w:t xml:space="preserve"> and CE10.1.2.b </w:t>
      </w:r>
      <w:r w:rsidR="005A2CEB" w:rsidRPr="00423B25">
        <w:t>(</w:t>
      </w:r>
      <w:r w:rsidRPr="00423B25">
        <w:t>HHI</w:t>
      </w:r>
      <w:r w:rsidR="005A2CEB" w:rsidRPr="00423B25">
        <w:t>)</w:t>
      </w:r>
      <w:r w:rsidRPr="00423B25">
        <w:t xml:space="preserve"> is tested. These two individual tests are:</w:t>
      </w:r>
    </w:p>
    <w:p w:rsidR="00875D82" w:rsidRPr="00423B25" w:rsidRDefault="00875D82" w:rsidP="00875D82">
      <w:pPr>
        <w:pStyle w:val="ListParagraph"/>
        <w:numPr>
          <w:ilvl w:val="0"/>
          <w:numId w:val="13"/>
        </w:numPr>
      </w:pPr>
      <w:r w:rsidRPr="00423B25">
        <w:rPr>
          <w:b/>
        </w:rPr>
        <w:t>CE10.1.1.c: Multi-hypothesis prediction for improving intra mode</w:t>
      </w:r>
      <w:r w:rsidRPr="00423B25">
        <w:br/>
        <w:t>When applied to improve intra mode, multi-hypothesis prediction combines one intra prediction and one merge indexed prediction. In a merge CU, one flag is signaled for merge mode to select an intra mode from an intra candidate list when the flag is true. For luma component, the intra candidate list is derived from 4 intra prediction modes including DC, planar, horizontal, and vertical modes. One intra prediction mode selected by the intra mode index and one merge indexed prediction selected by the merge index are combined using weighted average. For chroma component, DM is always applied without extra signaling.</w:t>
      </w:r>
      <w:r w:rsidR="002B53DF" w:rsidRPr="00423B25">
        <w:br/>
      </w:r>
      <w:r w:rsidRPr="00423B25">
        <w:t>A detailed description can be found in JVET-L0100</w:t>
      </w:r>
      <w:r w:rsidR="007B7776">
        <w:t xml:space="preserve"> </w:t>
      </w:r>
      <w:r w:rsidR="0041303D">
        <w:fldChar w:fldCharType="begin"/>
      </w:r>
      <w:r w:rsidR="007B7776">
        <w:instrText xml:space="preserve"> REF _Ref525557527 \r \h </w:instrText>
      </w:r>
      <w:r w:rsidR="0041303D">
        <w:fldChar w:fldCharType="separate"/>
      </w:r>
      <w:r w:rsidR="007B7776">
        <w:t>[3]</w:t>
      </w:r>
      <w:r w:rsidR="0041303D">
        <w:fldChar w:fldCharType="end"/>
      </w:r>
      <w:r w:rsidRPr="00423B25">
        <w:t>.</w:t>
      </w:r>
    </w:p>
    <w:p w:rsidR="00875D82" w:rsidRPr="00423B25" w:rsidRDefault="00875D82" w:rsidP="00875D82">
      <w:pPr>
        <w:pStyle w:val="ListParagraph"/>
      </w:pPr>
    </w:p>
    <w:p w:rsidR="00423B25" w:rsidRDefault="00875D82" w:rsidP="00423B25">
      <w:pPr>
        <w:pStyle w:val="ListParagraph"/>
        <w:numPr>
          <w:ilvl w:val="0"/>
          <w:numId w:val="13"/>
        </w:numPr>
      </w:pPr>
      <w:r w:rsidRPr="00423B25">
        <w:rPr>
          <w:b/>
        </w:rPr>
        <w:t>CE10.1.2.b: Multi-hypothesis inter-prediction</w:t>
      </w:r>
      <w:r w:rsidR="00441D1E">
        <w:rPr>
          <w:b/>
        </w:rPr>
        <w:t xml:space="preserve"> using 4-tap interpolation filter</w:t>
      </w:r>
      <w:r w:rsidR="00162275" w:rsidRPr="00423B25">
        <w:rPr>
          <w:b/>
        </w:rPr>
        <w:br/>
      </w:r>
      <w:r w:rsidR="00162275" w:rsidRPr="00423B25">
        <w:t xml:space="preserve">In the multi-hypothesis inter prediction mode, one or more additional inter prediction signals are signaled, in addition to the conventional uni/bi prediction signal.  The resulting overall prediction signal is obtained by sample-wise weighted superposition.  For the sub-pel </w:t>
      </w:r>
      <w:r w:rsidR="00162275" w:rsidRPr="00423B25">
        <w:lastRenderedPageBreak/>
        <w:t>interpolation filtering of the additional inter prediction signals, the 4-tap chroma interpolation filter is used.</w:t>
      </w:r>
      <w:r w:rsidR="002B53DF" w:rsidRPr="00423B25">
        <w:br/>
        <w:t>A detailed description can be found in JVET-L0148</w:t>
      </w:r>
      <w:r w:rsidR="007B7776">
        <w:t xml:space="preserve"> </w:t>
      </w:r>
      <w:r w:rsidR="0041303D">
        <w:fldChar w:fldCharType="begin"/>
      </w:r>
      <w:r w:rsidR="007B7776">
        <w:instrText xml:space="preserve"> REF _Ref525557514 \r \h </w:instrText>
      </w:r>
      <w:r w:rsidR="0041303D">
        <w:fldChar w:fldCharType="separate"/>
      </w:r>
      <w:r w:rsidR="007B7776">
        <w:t>[4]</w:t>
      </w:r>
      <w:r w:rsidR="0041303D">
        <w:fldChar w:fldCharType="end"/>
      </w:r>
      <w:r w:rsidR="00074225" w:rsidRPr="00423B25">
        <w:t>.</w:t>
      </w:r>
    </w:p>
    <w:p w:rsidR="009D397A" w:rsidRPr="00423B25" w:rsidRDefault="009D397A" w:rsidP="00286DEA"/>
    <w:p w:rsidR="00F670C3" w:rsidRPr="00423B25" w:rsidRDefault="00F670C3" w:rsidP="00F670C3">
      <w:pPr>
        <w:keepNext/>
        <w:numPr>
          <w:ilvl w:val="0"/>
          <w:numId w:val="6"/>
        </w:numPr>
        <w:spacing w:before="240" w:after="60"/>
        <w:ind w:left="360" w:hanging="360"/>
        <w:outlineLvl w:val="0"/>
        <w:rPr>
          <w:rFonts w:cs="Arial"/>
          <w:b/>
          <w:bCs/>
          <w:kern w:val="32"/>
          <w:sz w:val="32"/>
          <w:szCs w:val="32"/>
        </w:rPr>
      </w:pPr>
      <w:r w:rsidRPr="00423B25">
        <w:rPr>
          <w:rFonts w:cs="Arial"/>
          <w:b/>
          <w:bCs/>
          <w:kern w:val="32"/>
          <w:sz w:val="32"/>
          <w:szCs w:val="32"/>
        </w:rPr>
        <w:t>Simulation results</w:t>
      </w:r>
    </w:p>
    <w:p w:rsidR="00F670C3" w:rsidRPr="00423B25" w:rsidRDefault="00F670C3" w:rsidP="00F670C3">
      <w:r w:rsidRPr="00423B25">
        <w:t>The proposed method ha</w:t>
      </w:r>
      <w:r w:rsidR="002C6EA6">
        <w:t>s</w:t>
      </w:r>
      <w:r w:rsidRPr="00423B25">
        <w:t xml:space="preserve"> been implemented based on BMS-2.0.1.  </w:t>
      </w:r>
      <w:r w:rsidR="00A958AD" w:rsidRPr="00423B25">
        <w:t>The simulations were performed following the JVET common test conditions (CTC)</w:t>
      </w:r>
      <w:r w:rsidR="002C6EA6">
        <w:t xml:space="preserve"> </w:t>
      </w:r>
      <w:r w:rsidR="0041303D">
        <w:fldChar w:fldCharType="begin"/>
      </w:r>
      <w:r w:rsidR="002C6EA6">
        <w:instrText xml:space="preserve"> REF _Ref525557488 \r \h </w:instrText>
      </w:r>
      <w:r w:rsidR="0041303D">
        <w:fldChar w:fldCharType="separate"/>
      </w:r>
      <w:r w:rsidR="002C6EA6">
        <w:t>[2]</w:t>
      </w:r>
      <w:r w:rsidR="0041303D">
        <w:fldChar w:fldCharType="end"/>
      </w:r>
      <w:r w:rsidR="00A958AD" w:rsidRPr="00423B25">
        <w:t>. The following table shows an overview of the simulation results. More detailed results can be found in the accompanying Excel file.</w:t>
      </w:r>
    </w:p>
    <w:p w:rsidR="00A958AD" w:rsidRPr="00423B25" w:rsidRDefault="00A958AD" w:rsidP="00F670C3"/>
    <w:tbl>
      <w:tblPr>
        <w:tblW w:w="7042" w:type="dxa"/>
        <w:tblLook w:val="04A0" w:firstRow="1" w:lastRow="0" w:firstColumn="1" w:lastColumn="0" w:noHBand="0" w:noVBand="1"/>
      </w:tblPr>
      <w:tblGrid>
        <w:gridCol w:w="1665"/>
        <w:gridCol w:w="1263"/>
        <w:gridCol w:w="1263"/>
        <w:gridCol w:w="1263"/>
        <w:gridCol w:w="794"/>
        <w:gridCol w:w="794"/>
      </w:tblGrid>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Over VTM-2.0.1</w:t>
            </w: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1245" w:type="dxa"/>
            <w:tcBorders>
              <w:top w:val="nil"/>
              <w:left w:val="single" w:sz="8" w:space="0" w:color="auto"/>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Y</w:t>
            </w:r>
          </w:p>
        </w:tc>
        <w:tc>
          <w:tcPr>
            <w:tcW w:w="1245"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U</w:t>
            </w:r>
          </w:p>
        </w:tc>
        <w:tc>
          <w:tcPr>
            <w:tcW w:w="1245" w:type="dxa"/>
            <w:tcBorders>
              <w:top w:val="nil"/>
              <w:left w:val="nil"/>
              <w:bottom w:val="single" w:sz="8" w:space="0" w:color="auto"/>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w:t>
            </w:r>
          </w:p>
        </w:tc>
        <w:tc>
          <w:tcPr>
            <w:tcW w:w="783"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EncT</w:t>
            </w:r>
          </w:p>
        </w:tc>
        <w:tc>
          <w:tcPr>
            <w:tcW w:w="783" w:type="dxa"/>
            <w:tcBorders>
              <w:top w:val="nil"/>
              <w:left w:val="nil"/>
              <w:bottom w:val="single" w:sz="8" w:space="0" w:color="auto"/>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DecT</w:t>
            </w:r>
          </w:p>
        </w:tc>
      </w:tr>
      <w:tr w:rsidR="008935C9" w:rsidTr="008935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A1</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-0.97%</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-1.14%</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-1.36%</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113%</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103%</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A2</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-1.00%</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-1.31%</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-1.27%</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118%</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107%</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B</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-2.10%</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-1.98%</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-1.76%</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119%</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104%</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C</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-1.12%</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-0.59%</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-0.79%</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121%</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106%</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E</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r>
      <w:tr w:rsidR="008935C9" w:rsidTr="008935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Overall</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-1.39%</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-1.31%</w:t>
            </w:r>
          </w:p>
        </w:tc>
        <w:tc>
          <w:tcPr>
            <w:tcW w:w="1245" w:type="dxa"/>
            <w:tcBorders>
              <w:top w:val="single" w:sz="8" w:space="0" w:color="auto"/>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-1.32%</w:t>
            </w:r>
          </w:p>
        </w:tc>
        <w:tc>
          <w:tcPr>
            <w:tcW w:w="783"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118%</w:t>
            </w:r>
          </w:p>
        </w:tc>
        <w:tc>
          <w:tcPr>
            <w:tcW w:w="783" w:type="dxa"/>
            <w:tcBorders>
              <w:top w:val="single" w:sz="8" w:space="0" w:color="auto"/>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105%</w:t>
            </w:r>
          </w:p>
        </w:tc>
      </w:tr>
      <w:tr w:rsidR="008935C9" w:rsidTr="008935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D</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-0.82%</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-0.64%</w:t>
            </w:r>
          </w:p>
        </w:tc>
        <w:tc>
          <w:tcPr>
            <w:tcW w:w="1245" w:type="dxa"/>
            <w:tcBorders>
              <w:top w:val="single" w:sz="8" w:space="0" w:color="auto"/>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-0.58%</w:t>
            </w:r>
          </w:p>
        </w:tc>
        <w:tc>
          <w:tcPr>
            <w:tcW w:w="783"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124%</w:t>
            </w:r>
          </w:p>
        </w:tc>
        <w:tc>
          <w:tcPr>
            <w:tcW w:w="783" w:type="dxa"/>
            <w:tcBorders>
              <w:top w:val="single" w:sz="8" w:space="0" w:color="auto"/>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105%</w:t>
            </w:r>
          </w:p>
        </w:tc>
      </w:tr>
      <w:tr w:rsidR="008935C9" w:rsidTr="008935C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F (optional)</w:t>
            </w:r>
          </w:p>
        </w:tc>
        <w:tc>
          <w:tcPr>
            <w:tcW w:w="1245"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1245"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1245" w:type="dxa"/>
            <w:tcBorders>
              <w:top w:val="nil"/>
              <w:left w:val="nil"/>
              <w:bottom w:val="single" w:sz="8" w:space="0" w:color="auto"/>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783"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100%</w:t>
            </w:r>
          </w:p>
        </w:tc>
        <w:tc>
          <w:tcPr>
            <w:tcW w:w="783" w:type="dxa"/>
            <w:tcBorders>
              <w:top w:val="nil"/>
              <w:left w:val="nil"/>
              <w:bottom w:val="single" w:sz="8" w:space="0" w:color="auto"/>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100%</w:t>
            </w: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1245" w:type="dxa"/>
            <w:tcBorders>
              <w:top w:val="nil"/>
              <w:left w:val="nil"/>
              <w:bottom w:val="nil"/>
              <w:right w:val="nil"/>
            </w:tcBorders>
            <w:shd w:val="clear" w:color="auto" w:fill="auto"/>
            <w:noWrap/>
            <w:vAlign w:val="bottom"/>
            <w:hideMark/>
          </w:tcPr>
          <w:p w:rsidR="008935C9" w:rsidRDefault="008935C9">
            <w:pPr>
              <w:rPr>
                <w:rFonts w:ascii="Arial" w:hAnsi="Arial" w:cs="Arial"/>
                <w:color w:val="000000"/>
                <w:sz w:val="18"/>
                <w:szCs w:val="18"/>
              </w:rPr>
            </w:pPr>
          </w:p>
        </w:tc>
        <w:tc>
          <w:tcPr>
            <w:tcW w:w="1245" w:type="dxa"/>
            <w:tcBorders>
              <w:top w:val="nil"/>
              <w:left w:val="nil"/>
              <w:bottom w:val="nil"/>
              <w:right w:val="nil"/>
            </w:tcBorders>
            <w:shd w:val="clear" w:color="auto" w:fill="auto"/>
            <w:noWrap/>
            <w:vAlign w:val="bottom"/>
            <w:hideMark/>
          </w:tcPr>
          <w:p w:rsidR="008935C9" w:rsidRDefault="008935C9">
            <w:pPr>
              <w:rPr>
                <w:rFonts w:ascii="Arial" w:hAnsi="Arial" w:cs="Arial"/>
                <w:color w:val="000000"/>
                <w:sz w:val="18"/>
                <w:szCs w:val="18"/>
              </w:rPr>
            </w:pPr>
          </w:p>
        </w:tc>
        <w:tc>
          <w:tcPr>
            <w:tcW w:w="1245" w:type="dxa"/>
            <w:tcBorders>
              <w:top w:val="nil"/>
              <w:left w:val="nil"/>
              <w:bottom w:val="nil"/>
              <w:right w:val="nil"/>
            </w:tcBorders>
            <w:shd w:val="clear" w:color="auto" w:fill="auto"/>
            <w:noWrap/>
            <w:vAlign w:val="bottom"/>
            <w:hideMark/>
          </w:tcPr>
          <w:p w:rsidR="008935C9" w:rsidRDefault="008935C9">
            <w:pPr>
              <w:rPr>
                <w:rFonts w:ascii="Arial" w:hAnsi="Arial" w:cs="Arial"/>
                <w:color w:val="000000"/>
                <w:sz w:val="18"/>
                <w:szCs w:val="18"/>
              </w:rPr>
            </w:pPr>
          </w:p>
        </w:tc>
        <w:tc>
          <w:tcPr>
            <w:tcW w:w="783" w:type="dxa"/>
            <w:tcBorders>
              <w:top w:val="nil"/>
              <w:left w:val="nil"/>
              <w:bottom w:val="nil"/>
              <w:right w:val="nil"/>
            </w:tcBorders>
            <w:shd w:val="clear" w:color="auto" w:fill="auto"/>
            <w:noWrap/>
            <w:vAlign w:val="bottom"/>
            <w:hideMark/>
          </w:tcPr>
          <w:p w:rsidR="008935C9" w:rsidRDefault="008935C9">
            <w:pPr>
              <w:rPr>
                <w:rFonts w:ascii="Arial" w:hAnsi="Arial" w:cs="Arial"/>
                <w:color w:val="000000"/>
                <w:sz w:val="18"/>
                <w:szCs w:val="18"/>
              </w:rPr>
            </w:pPr>
          </w:p>
        </w:tc>
        <w:tc>
          <w:tcPr>
            <w:tcW w:w="783" w:type="dxa"/>
            <w:tcBorders>
              <w:top w:val="nil"/>
              <w:left w:val="nil"/>
              <w:bottom w:val="nil"/>
              <w:right w:val="nil"/>
            </w:tcBorders>
            <w:shd w:val="clear" w:color="auto" w:fill="auto"/>
            <w:noWrap/>
            <w:vAlign w:val="bottom"/>
            <w:hideMark/>
          </w:tcPr>
          <w:p w:rsidR="008935C9" w:rsidRDefault="008935C9">
            <w:pPr>
              <w:rPr>
                <w:rFonts w:ascii="Arial" w:hAnsi="Arial" w:cs="Arial"/>
                <w:color w:val="000000"/>
                <w:sz w:val="18"/>
                <w:szCs w:val="18"/>
              </w:rPr>
            </w:pP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Over VTM-2.0.1</w:t>
            </w:r>
          </w:p>
        </w:tc>
      </w:tr>
      <w:tr w:rsidR="008935C9" w:rsidTr="008935C9">
        <w:trPr>
          <w:trHeight w:val="255"/>
        </w:trPr>
        <w:tc>
          <w:tcPr>
            <w:tcW w:w="1640"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1245" w:type="dxa"/>
            <w:tcBorders>
              <w:top w:val="nil"/>
              <w:left w:val="single" w:sz="8" w:space="0" w:color="auto"/>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Y</w:t>
            </w:r>
          </w:p>
        </w:tc>
        <w:tc>
          <w:tcPr>
            <w:tcW w:w="1245"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U</w:t>
            </w:r>
          </w:p>
        </w:tc>
        <w:tc>
          <w:tcPr>
            <w:tcW w:w="1245" w:type="dxa"/>
            <w:tcBorders>
              <w:top w:val="nil"/>
              <w:left w:val="nil"/>
              <w:bottom w:val="single" w:sz="8" w:space="0" w:color="auto"/>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w:t>
            </w:r>
          </w:p>
        </w:tc>
        <w:tc>
          <w:tcPr>
            <w:tcW w:w="783"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EncT</w:t>
            </w:r>
          </w:p>
        </w:tc>
        <w:tc>
          <w:tcPr>
            <w:tcW w:w="783" w:type="dxa"/>
            <w:tcBorders>
              <w:top w:val="nil"/>
              <w:left w:val="nil"/>
              <w:bottom w:val="single" w:sz="8" w:space="0" w:color="auto"/>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DecT</w:t>
            </w:r>
          </w:p>
        </w:tc>
      </w:tr>
      <w:tr w:rsidR="008935C9" w:rsidTr="008935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A1</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A2</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 </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B</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-1.71%</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-1.76%</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-1.78%</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122%</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102%</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C</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-1.16%</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-0.67%</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-0.83%</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123%</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106%</w:t>
            </w:r>
          </w:p>
        </w:tc>
      </w:tr>
      <w:tr w:rsidR="008935C9" w:rsidTr="008935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E</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-1.03%</w:t>
            </w:r>
          </w:p>
        </w:tc>
        <w:tc>
          <w:tcPr>
            <w:tcW w:w="1245"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-0.04%</w:t>
            </w:r>
          </w:p>
        </w:tc>
        <w:tc>
          <w:tcPr>
            <w:tcW w:w="1245" w:type="dxa"/>
            <w:tcBorders>
              <w:top w:val="nil"/>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-0.21%</w:t>
            </w:r>
          </w:p>
        </w:tc>
        <w:tc>
          <w:tcPr>
            <w:tcW w:w="783" w:type="dxa"/>
            <w:tcBorders>
              <w:top w:val="nil"/>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128%</w:t>
            </w:r>
          </w:p>
        </w:tc>
        <w:tc>
          <w:tcPr>
            <w:tcW w:w="783" w:type="dxa"/>
            <w:tcBorders>
              <w:top w:val="nil"/>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108%</w:t>
            </w:r>
          </w:p>
        </w:tc>
      </w:tr>
      <w:tr w:rsidR="008935C9" w:rsidTr="008935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35C9" w:rsidRDefault="008935C9">
            <w:pPr>
              <w:jc w:val="center"/>
              <w:rPr>
                <w:rFonts w:ascii="Arial" w:hAnsi="Arial" w:cs="Arial"/>
                <w:b/>
                <w:bCs/>
                <w:color w:val="000000"/>
                <w:sz w:val="18"/>
                <w:szCs w:val="18"/>
              </w:rPr>
            </w:pPr>
            <w:r>
              <w:rPr>
                <w:rFonts w:ascii="Arial" w:hAnsi="Arial" w:cs="Arial"/>
                <w:b/>
                <w:bCs/>
                <w:color w:val="000000"/>
                <w:sz w:val="18"/>
                <w:szCs w:val="18"/>
              </w:rPr>
              <w:t>Overall</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-1.35%</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-0.97%</w:t>
            </w:r>
          </w:p>
        </w:tc>
        <w:tc>
          <w:tcPr>
            <w:tcW w:w="1245" w:type="dxa"/>
            <w:tcBorders>
              <w:top w:val="single" w:sz="8" w:space="0" w:color="auto"/>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-1.07%</w:t>
            </w:r>
          </w:p>
        </w:tc>
        <w:tc>
          <w:tcPr>
            <w:tcW w:w="783"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124%</w:t>
            </w:r>
          </w:p>
        </w:tc>
        <w:tc>
          <w:tcPr>
            <w:tcW w:w="783" w:type="dxa"/>
            <w:tcBorders>
              <w:top w:val="single" w:sz="8" w:space="0" w:color="auto"/>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105%</w:t>
            </w:r>
          </w:p>
        </w:tc>
      </w:tr>
      <w:tr w:rsidR="008935C9" w:rsidTr="008935C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D</w:t>
            </w:r>
          </w:p>
        </w:tc>
        <w:tc>
          <w:tcPr>
            <w:tcW w:w="1245" w:type="dxa"/>
            <w:tcBorders>
              <w:top w:val="single" w:sz="8" w:space="0" w:color="auto"/>
              <w:left w:val="single" w:sz="8" w:space="0" w:color="auto"/>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-0.82%</w:t>
            </w:r>
          </w:p>
        </w:tc>
        <w:tc>
          <w:tcPr>
            <w:tcW w:w="1245"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-0.67%</w:t>
            </w:r>
          </w:p>
        </w:tc>
        <w:tc>
          <w:tcPr>
            <w:tcW w:w="1245" w:type="dxa"/>
            <w:tcBorders>
              <w:top w:val="single" w:sz="8" w:space="0" w:color="auto"/>
              <w:left w:val="nil"/>
              <w:bottom w:val="nil"/>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-1.43%</w:t>
            </w:r>
          </w:p>
        </w:tc>
        <w:tc>
          <w:tcPr>
            <w:tcW w:w="783" w:type="dxa"/>
            <w:tcBorders>
              <w:top w:val="single" w:sz="8" w:space="0" w:color="auto"/>
              <w:left w:val="nil"/>
              <w:bottom w:val="nil"/>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125%</w:t>
            </w:r>
          </w:p>
        </w:tc>
        <w:tc>
          <w:tcPr>
            <w:tcW w:w="783" w:type="dxa"/>
            <w:tcBorders>
              <w:top w:val="single" w:sz="8" w:space="0" w:color="auto"/>
              <w:left w:val="nil"/>
              <w:bottom w:val="nil"/>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105%</w:t>
            </w:r>
          </w:p>
        </w:tc>
      </w:tr>
      <w:tr w:rsidR="008935C9" w:rsidTr="008935C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Class F (optional)</w:t>
            </w:r>
          </w:p>
        </w:tc>
        <w:tc>
          <w:tcPr>
            <w:tcW w:w="1245" w:type="dxa"/>
            <w:tcBorders>
              <w:top w:val="nil"/>
              <w:left w:val="single" w:sz="8" w:space="0" w:color="auto"/>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1245"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1245" w:type="dxa"/>
            <w:tcBorders>
              <w:top w:val="nil"/>
              <w:left w:val="nil"/>
              <w:bottom w:val="single" w:sz="8" w:space="0" w:color="auto"/>
              <w:right w:val="single" w:sz="4"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#VALUE!</w:t>
            </w:r>
          </w:p>
        </w:tc>
        <w:tc>
          <w:tcPr>
            <w:tcW w:w="783" w:type="dxa"/>
            <w:tcBorders>
              <w:top w:val="nil"/>
              <w:left w:val="nil"/>
              <w:bottom w:val="single" w:sz="8" w:space="0" w:color="auto"/>
              <w:right w:val="nil"/>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100%</w:t>
            </w:r>
          </w:p>
        </w:tc>
        <w:tc>
          <w:tcPr>
            <w:tcW w:w="783" w:type="dxa"/>
            <w:tcBorders>
              <w:top w:val="nil"/>
              <w:left w:val="nil"/>
              <w:bottom w:val="single" w:sz="8" w:space="0" w:color="auto"/>
              <w:right w:val="single" w:sz="8" w:space="0" w:color="auto"/>
            </w:tcBorders>
            <w:shd w:val="clear" w:color="auto" w:fill="auto"/>
            <w:noWrap/>
            <w:vAlign w:val="center"/>
            <w:hideMark/>
          </w:tcPr>
          <w:p w:rsidR="008935C9" w:rsidRDefault="008935C9">
            <w:pPr>
              <w:jc w:val="center"/>
              <w:rPr>
                <w:rFonts w:ascii="Arial" w:hAnsi="Arial" w:cs="Arial"/>
                <w:color w:val="000000"/>
                <w:sz w:val="18"/>
                <w:szCs w:val="18"/>
              </w:rPr>
            </w:pPr>
            <w:r>
              <w:rPr>
                <w:rFonts w:ascii="Arial" w:hAnsi="Arial" w:cs="Arial"/>
                <w:color w:val="000000"/>
                <w:sz w:val="18"/>
                <w:szCs w:val="18"/>
              </w:rPr>
              <w:t>100%</w:t>
            </w:r>
          </w:p>
        </w:tc>
      </w:tr>
    </w:tbl>
    <w:p w:rsidR="00A958AD" w:rsidRPr="00423B25" w:rsidRDefault="00A958AD" w:rsidP="00F670C3"/>
    <w:p w:rsidR="00C25506" w:rsidRPr="00937515" w:rsidRDefault="00C25506" w:rsidP="00C25506">
      <w:pPr>
        <w:keepNext/>
        <w:numPr>
          <w:ilvl w:val="0"/>
          <w:numId w:val="6"/>
        </w:numPr>
        <w:spacing w:before="240" w:after="60"/>
        <w:ind w:left="360" w:hanging="360"/>
        <w:outlineLvl w:val="0"/>
        <w:rPr>
          <w:rFonts w:cs="Arial"/>
          <w:b/>
          <w:bCs/>
          <w:kern w:val="32"/>
          <w:sz w:val="32"/>
          <w:szCs w:val="32"/>
        </w:rPr>
      </w:pPr>
      <w:r w:rsidRPr="00423B25">
        <w:rPr>
          <w:rFonts w:cs="Arial"/>
          <w:b/>
          <w:bCs/>
          <w:kern w:val="32"/>
          <w:sz w:val="32"/>
          <w:szCs w:val="32"/>
        </w:rPr>
        <w:t>Conclusion</w:t>
      </w:r>
    </w:p>
    <w:p w:rsidR="00C25506" w:rsidRDefault="004245E8" w:rsidP="00C25506">
      <w:pPr>
        <w:rPr>
          <w:szCs w:val="22"/>
        </w:rPr>
      </w:pPr>
      <w:r>
        <w:rPr>
          <w:szCs w:val="22"/>
        </w:rPr>
        <w:t xml:space="preserve">This contribution reports the results of test 1.3 of Core Experiment 10 on combined and multi-hypothesis prediction </w:t>
      </w:r>
      <w:r w:rsidR="0041303D">
        <w:rPr>
          <w:szCs w:val="22"/>
        </w:rPr>
        <w:fldChar w:fldCharType="begin"/>
      </w:r>
      <w:r>
        <w:rPr>
          <w:szCs w:val="22"/>
        </w:rPr>
        <w:instrText xml:space="preserve"> REF _Ref375216321 \r \h </w:instrText>
      </w:r>
      <w:r w:rsidR="0041303D">
        <w:rPr>
          <w:szCs w:val="22"/>
        </w:rPr>
      </w:r>
      <w:r w:rsidR="0041303D">
        <w:rPr>
          <w:szCs w:val="22"/>
        </w:rPr>
        <w:fldChar w:fldCharType="separate"/>
      </w:r>
      <w:r>
        <w:rPr>
          <w:szCs w:val="22"/>
        </w:rPr>
        <w:t>[1]</w:t>
      </w:r>
      <w:r w:rsidR="0041303D">
        <w:rPr>
          <w:szCs w:val="22"/>
        </w:rPr>
        <w:fldChar w:fldCharType="end"/>
      </w:r>
      <w:r>
        <w:rPr>
          <w:szCs w:val="22"/>
        </w:rPr>
        <w:t>.  This test CE10.1.3 is a combination of the two individual tests CE10.1.1.c (MediaTek)</w:t>
      </w:r>
      <w:r w:rsidR="00D70D6A">
        <w:rPr>
          <w:szCs w:val="22"/>
        </w:rPr>
        <w:t xml:space="preserve"> </w:t>
      </w:r>
      <w:r w:rsidR="0041303D">
        <w:rPr>
          <w:szCs w:val="22"/>
        </w:rPr>
        <w:fldChar w:fldCharType="begin"/>
      </w:r>
      <w:r w:rsidR="00D70D6A">
        <w:rPr>
          <w:szCs w:val="22"/>
        </w:rPr>
        <w:instrText xml:space="preserve"> REF _Ref525557527 \r \h </w:instrText>
      </w:r>
      <w:r w:rsidR="0041303D">
        <w:rPr>
          <w:szCs w:val="22"/>
        </w:rPr>
      </w:r>
      <w:r w:rsidR="0041303D">
        <w:rPr>
          <w:szCs w:val="22"/>
        </w:rPr>
        <w:fldChar w:fldCharType="separate"/>
      </w:r>
      <w:r w:rsidR="00D70D6A">
        <w:rPr>
          <w:szCs w:val="22"/>
        </w:rPr>
        <w:t>[3]</w:t>
      </w:r>
      <w:r w:rsidR="0041303D">
        <w:rPr>
          <w:szCs w:val="22"/>
        </w:rPr>
        <w:fldChar w:fldCharType="end"/>
      </w:r>
      <w:r>
        <w:rPr>
          <w:szCs w:val="22"/>
        </w:rPr>
        <w:t xml:space="preserve"> and CE10.1.2.b (HHI)</w:t>
      </w:r>
      <w:r w:rsidR="00D70D6A">
        <w:rPr>
          <w:szCs w:val="22"/>
        </w:rPr>
        <w:t xml:space="preserve"> </w:t>
      </w:r>
      <w:r w:rsidR="0041303D">
        <w:rPr>
          <w:szCs w:val="22"/>
        </w:rPr>
        <w:fldChar w:fldCharType="begin"/>
      </w:r>
      <w:r w:rsidR="00D70D6A">
        <w:rPr>
          <w:szCs w:val="22"/>
        </w:rPr>
        <w:instrText xml:space="preserve"> REF _Ref525557514 \r \h </w:instrText>
      </w:r>
      <w:r w:rsidR="0041303D">
        <w:rPr>
          <w:szCs w:val="22"/>
        </w:rPr>
      </w:r>
      <w:r w:rsidR="0041303D">
        <w:rPr>
          <w:szCs w:val="22"/>
        </w:rPr>
        <w:fldChar w:fldCharType="separate"/>
      </w:r>
      <w:r w:rsidR="00D70D6A">
        <w:rPr>
          <w:szCs w:val="22"/>
        </w:rPr>
        <w:t>[4]</w:t>
      </w:r>
      <w:r w:rsidR="0041303D">
        <w:rPr>
          <w:szCs w:val="22"/>
        </w:rPr>
        <w:fldChar w:fldCharType="end"/>
      </w:r>
      <w:r>
        <w:rPr>
          <w:szCs w:val="22"/>
        </w:rPr>
        <w:t>.  The following gains relative to VTM-2.0.1 are reported</w:t>
      </w:r>
      <w:r w:rsidR="006B4F4B">
        <w:rPr>
          <w:szCs w:val="22"/>
        </w:rPr>
        <w:t xml:space="preserve"> according to the JVET common test conditions (CTC) </w:t>
      </w:r>
      <w:r w:rsidR="0041303D">
        <w:rPr>
          <w:szCs w:val="22"/>
        </w:rPr>
        <w:fldChar w:fldCharType="begin"/>
      </w:r>
      <w:r w:rsidR="006B4F4B">
        <w:rPr>
          <w:szCs w:val="22"/>
        </w:rPr>
        <w:instrText xml:space="preserve"> REF _Ref525557488 \r \h </w:instrText>
      </w:r>
      <w:r w:rsidR="0041303D">
        <w:rPr>
          <w:szCs w:val="22"/>
        </w:rPr>
      </w:r>
      <w:r w:rsidR="0041303D">
        <w:rPr>
          <w:szCs w:val="22"/>
        </w:rPr>
        <w:fldChar w:fldCharType="separate"/>
      </w:r>
      <w:r w:rsidR="006B4F4B">
        <w:rPr>
          <w:szCs w:val="22"/>
        </w:rPr>
        <w:t>[2]</w:t>
      </w:r>
      <w:r w:rsidR="0041303D">
        <w:rPr>
          <w:szCs w:val="22"/>
        </w:rPr>
        <w:fldChar w:fldCharType="end"/>
      </w:r>
      <w:r>
        <w:rPr>
          <w:szCs w:val="22"/>
        </w:rPr>
        <w:t>:</w:t>
      </w:r>
    </w:p>
    <w:p w:rsidR="004245E8" w:rsidRPr="00423B25" w:rsidRDefault="004245E8" w:rsidP="004245E8">
      <w:r>
        <w:tab/>
      </w:r>
      <w:r w:rsidRPr="00423B25">
        <w:t>RA:</w:t>
      </w:r>
      <w:r w:rsidRPr="00423B25">
        <w:tab/>
        <w:t>-1.39% (Y),</w:t>
      </w:r>
      <w:r w:rsidRPr="00423B25">
        <w:tab/>
      </w:r>
      <w:r w:rsidRPr="00423B25">
        <w:tab/>
        <w:t>-1.31% (Cb),</w:t>
      </w:r>
      <w:r w:rsidRPr="00423B25">
        <w:tab/>
        <w:t xml:space="preserve">-1.32% (Cr), at 118% encoder and </w:t>
      </w:r>
      <w:r w:rsidR="008935C9" w:rsidRPr="00423B25">
        <w:t>10</w:t>
      </w:r>
      <w:r w:rsidR="008935C9">
        <w:rPr>
          <w:rFonts w:hint="eastAsia"/>
          <w:lang w:eastAsia="zh-TW"/>
        </w:rPr>
        <w:t>5</w:t>
      </w:r>
      <w:r w:rsidRPr="00423B25">
        <w:t>% decoder run-time</w:t>
      </w:r>
    </w:p>
    <w:p w:rsidR="006B4F4B" w:rsidRDefault="004245E8" w:rsidP="004245E8">
      <w:r w:rsidRPr="00423B25">
        <w:tab/>
        <w:t>LB:</w:t>
      </w:r>
      <w:r w:rsidRPr="00423B25">
        <w:tab/>
      </w:r>
      <w:r w:rsidRPr="00423B25">
        <w:tab/>
        <w:t>-1.35% (Y),</w:t>
      </w:r>
      <w:r w:rsidRPr="00423B25">
        <w:tab/>
      </w:r>
      <w:r w:rsidRPr="00423B25">
        <w:tab/>
        <w:t>-0.97% (Cb),</w:t>
      </w:r>
      <w:r w:rsidRPr="00423B25">
        <w:tab/>
        <w:t xml:space="preserve">-1.07% (Cr), at 124% encoder and </w:t>
      </w:r>
      <w:r w:rsidR="008935C9" w:rsidRPr="00423B25">
        <w:t>10</w:t>
      </w:r>
      <w:r w:rsidR="008935C9">
        <w:rPr>
          <w:rFonts w:hint="eastAsia"/>
          <w:lang w:eastAsia="zh-TW"/>
        </w:rPr>
        <w:t>5</w:t>
      </w:r>
      <w:r w:rsidRPr="00423B25">
        <w:t>% decoder run-time</w:t>
      </w:r>
    </w:p>
    <w:p w:rsidR="009D397A" w:rsidRPr="00423B25" w:rsidRDefault="009D397A" w:rsidP="004245E8"/>
    <w:p w:rsidR="00C25506" w:rsidRPr="00937515" w:rsidRDefault="00C25506" w:rsidP="00C25506">
      <w:pPr>
        <w:keepNext/>
        <w:numPr>
          <w:ilvl w:val="0"/>
          <w:numId w:val="6"/>
        </w:numPr>
        <w:spacing w:before="240" w:after="60"/>
        <w:ind w:left="360" w:hanging="360"/>
        <w:outlineLvl w:val="0"/>
        <w:rPr>
          <w:rFonts w:cs="Arial"/>
          <w:b/>
          <w:bCs/>
          <w:kern w:val="32"/>
          <w:sz w:val="32"/>
          <w:szCs w:val="32"/>
        </w:rPr>
      </w:pPr>
      <w:r w:rsidRPr="00423B25">
        <w:rPr>
          <w:rFonts w:cs="Arial"/>
          <w:b/>
          <w:bCs/>
          <w:kern w:val="32"/>
          <w:sz w:val="32"/>
          <w:szCs w:val="32"/>
        </w:rPr>
        <w:t>References</w:t>
      </w:r>
    </w:p>
    <w:p w:rsidR="00423B25" w:rsidRPr="00423B25" w:rsidRDefault="00423B25" w:rsidP="00423B25">
      <w:pPr>
        <w:numPr>
          <w:ilvl w:val="0"/>
          <w:numId w:val="14"/>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37204059"/>
      <w:bookmarkStart w:id="2" w:name="_Ref375216321"/>
      <w:r w:rsidRPr="00423B25">
        <w:rPr>
          <w:szCs w:val="22"/>
        </w:rPr>
        <w:t>C.-W. Hsu, M. Winken</w:t>
      </w:r>
      <w:r w:rsidRPr="00423B25">
        <w:t xml:space="preserve">, </w:t>
      </w:r>
      <w:r w:rsidRPr="00423B25">
        <w:rPr>
          <w:bCs/>
          <w:lang w:eastAsia="ko-KR"/>
        </w:rPr>
        <w:t>“</w:t>
      </w:r>
      <w:r w:rsidRPr="00423B25">
        <w:t>Description of Core Experiment 10: Combined and multi-hypothesis prediction</w:t>
      </w:r>
      <w:r w:rsidRPr="00423B25">
        <w:rPr>
          <w:bCs/>
          <w:lang w:eastAsia="ko-KR"/>
        </w:rPr>
        <w:t>,”</w:t>
      </w:r>
      <w:r w:rsidRPr="00423B25">
        <w:t xml:space="preserve"> JVET-K1030, </w:t>
      </w:r>
      <w:bookmarkEnd w:id="1"/>
      <w:r w:rsidRPr="00423B25">
        <w:t>Ljubljana, SI, July 2018</w:t>
      </w:r>
      <w:r w:rsidRPr="00423B25">
        <w:rPr>
          <w:bCs/>
          <w:lang w:eastAsia="ko-KR"/>
        </w:rPr>
        <w:t>.</w:t>
      </w:r>
      <w:bookmarkEnd w:id="2"/>
    </w:p>
    <w:p w:rsidR="00423B25" w:rsidRPr="00423B25" w:rsidRDefault="00423B25" w:rsidP="00423B25">
      <w:pPr>
        <w:numPr>
          <w:ilvl w:val="0"/>
          <w:numId w:val="14"/>
        </w:numPr>
        <w:tabs>
          <w:tab w:val="clear" w:pos="1800"/>
          <w:tab w:val="clear" w:pos="2160"/>
          <w:tab w:val="clear" w:pos="2520"/>
          <w:tab w:val="clear" w:pos="2880"/>
          <w:tab w:val="clear" w:pos="3240"/>
          <w:tab w:val="clear" w:pos="3600"/>
          <w:tab w:val="clear" w:pos="3960"/>
          <w:tab w:val="clear" w:pos="4320"/>
        </w:tabs>
        <w:spacing w:before="0"/>
        <w:textAlignment w:val="auto"/>
      </w:pPr>
      <w:bookmarkStart w:id="3" w:name="_Ref375216288"/>
      <w:bookmarkStart w:id="4" w:name="_Ref337204656"/>
      <w:bookmarkStart w:id="5" w:name="_Ref517350981"/>
      <w:bookmarkStart w:id="6" w:name="_Ref525557488"/>
      <w:r w:rsidRPr="00423B25">
        <w:rPr>
          <w:szCs w:val="22"/>
          <w:lang w:eastAsia="ko-KR"/>
        </w:rPr>
        <w:t>F. Bossen, J. Boyce, K. Suehring, X. Li, V. Seregin</w:t>
      </w:r>
      <w:r w:rsidRPr="00423B25">
        <w:rPr>
          <w:bCs/>
          <w:lang w:eastAsia="ko-KR"/>
        </w:rPr>
        <w:t>, “</w:t>
      </w:r>
      <w:r w:rsidRPr="00423B25">
        <w:t>JVET common test conditions and software reference configurations for SDR video</w:t>
      </w:r>
      <w:r w:rsidRPr="00423B25">
        <w:rPr>
          <w:bCs/>
          <w:lang w:eastAsia="ko-KR"/>
        </w:rPr>
        <w:t xml:space="preserve">,” JVET-K1010, </w:t>
      </w:r>
      <w:bookmarkEnd w:id="3"/>
      <w:bookmarkEnd w:id="4"/>
      <w:bookmarkEnd w:id="5"/>
      <w:r w:rsidRPr="00423B25">
        <w:t>Ljubljana, SI, July 2018.</w:t>
      </w:r>
      <w:bookmarkEnd w:id="6"/>
    </w:p>
    <w:p w:rsidR="00423B25" w:rsidRDefault="00423B25" w:rsidP="00423B25">
      <w:pPr>
        <w:numPr>
          <w:ilvl w:val="0"/>
          <w:numId w:val="14"/>
        </w:numPr>
        <w:tabs>
          <w:tab w:val="clear" w:pos="1800"/>
          <w:tab w:val="clear" w:pos="2160"/>
          <w:tab w:val="clear" w:pos="2520"/>
          <w:tab w:val="clear" w:pos="2880"/>
          <w:tab w:val="clear" w:pos="3240"/>
          <w:tab w:val="clear" w:pos="3600"/>
          <w:tab w:val="clear" w:pos="3960"/>
          <w:tab w:val="clear" w:pos="4320"/>
        </w:tabs>
        <w:spacing w:before="0"/>
        <w:textAlignment w:val="auto"/>
      </w:pPr>
      <w:bookmarkStart w:id="7" w:name="_Ref525557527"/>
      <w:r w:rsidRPr="00423B25">
        <w:t>M.-S. Chiang, C.-W. Hsu, Y.-W. Huang, S.-M. Lei,</w:t>
      </w:r>
      <w:r>
        <w:t xml:space="preserve"> “</w:t>
      </w:r>
      <w:r w:rsidRPr="00423B25">
        <w:t>CE10.1.1: Multi-hypothesis prediction for improving AMVP mode, skip or merge mode, and intra mode</w:t>
      </w:r>
      <w:r>
        <w:t>,” JVET-L0100, Macao, CN, October 2018.</w:t>
      </w:r>
      <w:bookmarkEnd w:id="7"/>
    </w:p>
    <w:p w:rsidR="00423B25" w:rsidRDefault="00E057C4" w:rsidP="00E057C4">
      <w:pPr>
        <w:numPr>
          <w:ilvl w:val="0"/>
          <w:numId w:val="14"/>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25557514"/>
      <w:r w:rsidRPr="00E057C4">
        <w:t>M. Winken, H. Schwarz, D. Marpe, T. Wiegand,</w:t>
      </w:r>
      <w:r>
        <w:t xml:space="preserve"> “</w:t>
      </w:r>
      <w:r w:rsidRPr="00E057C4">
        <w:t>CE10: Multi-hypothesis inter prediction (Tests 1.2.a - 1.2.c)</w:t>
      </w:r>
      <w:r>
        <w:t xml:space="preserve">,” JVET-L0148, </w:t>
      </w:r>
      <w:r w:rsidRPr="00E057C4">
        <w:t>Macao, CN, October 2018.</w:t>
      </w:r>
      <w:bookmarkEnd w:id="8"/>
    </w:p>
    <w:p w:rsidR="009D397A" w:rsidRPr="00423B25" w:rsidRDefault="009D397A" w:rsidP="00286DEA">
      <w:pPr>
        <w:tabs>
          <w:tab w:val="clear" w:pos="360"/>
          <w:tab w:val="clear" w:pos="1800"/>
          <w:tab w:val="clear" w:pos="2160"/>
          <w:tab w:val="clear" w:pos="2520"/>
          <w:tab w:val="clear" w:pos="2880"/>
          <w:tab w:val="clear" w:pos="3240"/>
          <w:tab w:val="clear" w:pos="3600"/>
          <w:tab w:val="clear" w:pos="3960"/>
          <w:tab w:val="clear" w:pos="4320"/>
        </w:tabs>
        <w:spacing w:before="0"/>
        <w:textAlignment w:val="auto"/>
      </w:pPr>
    </w:p>
    <w:p w:rsidR="00937515" w:rsidRPr="00937515" w:rsidRDefault="00937515" w:rsidP="00937515">
      <w:pPr>
        <w:keepNext/>
        <w:numPr>
          <w:ilvl w:val="0"/>
          <w:numId w:val="6"/>
        </w:numPr>
        <w:spacing w:before="240" w:after="60"/>
        <w:ind w:left="360" w:hanging="360"/>
        <w:outlineLvl w:val="0"/>
        <w:rPr>
          <w:rFonts w:cs="Arial"/>
          <w:b/>
          <w:bCs/>
          <w:kern w:val="32"/>
          <w:sz w:val="32"/>
          <w:szCs w:val="32"/>
        </w:rPr>
      </w:pPr>
      <w:r w:rsidRPr="00937515">
        <w:rPr>
          <w:rFonts w:cs="Arial"/>
          <w:b/>
          <w:bCs/>
          <w:kern w:val="32"/>
          <w:sz w:val="32"/>
          <w:szCs w:val="32"/>
        </w:rPr>
        <w:t>Patent rights declaration(s)</w:t>
      </w:r>
    </w:p>
    <w:p w:rsidR="00937515" w:rsidRDefault="00937515" w:rsidP="00937515">
      <w:pPr>
        <w:rPr>
          <w:b/>
          <w:szCs w:val="22"/>
        </w:rPr>
      </w:pPr>
      <w:r w:rsidRPr="00937515">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D397A" w:rsidRDefault="009D397A" w:rsidP="00937515">
      <w:pPr>
        <w:rPr>
          <w:b/>
          <w:szCs w:val="22"/>
        </w:rPr>
      </w:pPr>
      <w:r w:rsidRPr="00423B25">
        <w:rPr>
          <w:b/>
          <w:szCs w:val="22"/>
        </w:rPr>
        <w:t>Fraunhofer</w:t>
      </w:r>
      <w:r>
        <w:rPr>
          <w:b/>
          <w:szCs w:val="22"/>
        </w:rPr>
        <w:t xml:space="preserve"> HHI</w:t>
      </w:r>
      <w:r w:rsidRPr="00423B25">
        <w:rPr>
          <w:b/>
          <w:szCs w:val="22"/>
        </w:rPr>
        <w:t xml:space="preserve"> </w:t>
      </w:r>
      <w:r w:rsidRPr="0093751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502BC" w:rsidRPr="00937515" w:rsidRDefault="008502BC" w:rsidP="00937515">
      <w:pPr>
        <w:rPr>
          <w:szCs w:val="22"/>
        </w:rPr>
      </w:pPr>
    </w:p>
    <w:sectPr w:rsidR="008502BC" w:rsidRPr="00937515"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E22" w:rsidRDefault="00E34E22">
      <w:r>
        <w:separator/>
      </w:r>
    </w:p>
  </w:endnote>
  <w:endnote w:type="continuationSeparator" w:id="0">
    <w:p w:rsidR="00E34E22" w:rsidRDefault="00E3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41303D" w:rsidRPr="00C00DDE">
      <w:rPr>
        <w:rStyle w:val="PageNumber"/>
      </w:rPr>
      <w:fldChar w:fldCharType="begin"/>
    </w:r>
    <w:r w:rsidRPr="00C00DDE">
      <w:rPr>
        <w:rStyle w:val="PageNumber"/>
      </w:rPr>
      <w:instrText xml:space="preserve"> PAGE </w:instrText>
    </w:r>
    <w:r w:rsidR="0041303D" w:rsidRPr="00C00DDE">
      <w:rPr>
        <w:rStyle w:val="PageNumber"/>
      </w:rPr>
      <w:fldChar w:fldCharType="separate"/>
    </w:r>
    <w:r w:rsidR="00DB4C6E">
      <w:rPr>
        <w:rStyle w:val="PageNumber"/>
        <w:noProof/>
      </w:rPr>
      <w:t>1</w:t>
    </w:r>
    <w:r w:rsidR="0041303D" w:rsidRPr="00C00DDE">
      <w:rPr>
        <w:rStyle w:val="PageNumber"/>
      </w:rPr>
      <w:fldChar w:fldCharType="end"/>
    </w:r>
    <w:r w:rsidRPr="00C00DDE">
      <w:rPr>
        <w:rStyle w:val="PageNumber"/>
      </w:rPr>
      <w:tab/>
      <w:t xml:space="preserve">Date Saved: </w:t>
    </w:r>
    <w:r w:rsidR="0041303D" w:rsidRPr="00C00DDE">
      <w:rPr>
        <w:rStyle w:val="PageNumber"/>
      </w:rPr>
      <w:fldChar w:fldCharType="begin"/>
    </w:r>
    <w:r w:rsidRPr="00C00DDE">
      <w:rPr>
        <w:rStyle w:val="PageNumber"/>
      </w:rPr>
      <w:instrText xml:space="preserve"> SAVEDATE  \@ "yyyy-MM-dd"  \* MERGEFORMAT </w:instrText>
    </w:r>
    <w:r w:rsidR="0041303D" w:rsidRPr="00C00DDE">
      <w:rPr>
        <w:rStyle w:val="PageNumber"/>
      </w:rPr>
      <w:fldChar w:fldCharType="separate"/>
    </w:r>
    <w:r w:rsidR="00DB4C6E">
      <w:rPr>
        <w:rStyle w:val="PageNumber"/>
        <w:noProof/>
      </w:rPr>
      <w:t>2018-09-25</w:t>
    </w:r>
    <w:r w:rsidR="0041303D"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E22" w:rsidRDefault="00E34E22">
      <w:r>
        <w:separator/>
      </w:r>
    </w:p>
  </w:footnote>
  <w:footnote w:type="continuationSeparator" w:id="0">
    <w:p w:rsidR="00E34E22" w:rsidRDefault="00E34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87004D"/>
    <w:multiLevelType w:val="hybridMultilevel"/>
    <w:tmpl w:val="8738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D43D27"/>
    <w:multiLevelType w:val="hybridMultilevel"/>
    <w:tmpl w:val="6FB8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7"/>
  </w:num>
  <w:num w:numId="14">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308A3"/>
    <w:rsid w:val="000458BC"/>
    <w:rsid w:val="00045C41"/>
    <w:rsid w:val="00046C03"/>
    <w:rsid w:val="00065039"/>
    <w:rsid w:val="00074225"/>
    <w:rsid w:val="0007614F"/>
    <w:rsid w:val="00076B50"/>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2275"/>
    <w:rsid w:val="00171371"/>
    <w:rsid w:val="00175A24"/>
    <w:rsid w:val="00187E58"/>
    <w:rsid w:val="00191833"/>
    <w:rsid w:val="001A297E"/>
    <w:rsid w:val="001A368E"/>
    <w:rsid w:val="001A7329"/>
    <w:rsid w:val="001A792F"/>
    <w:rsid w:val="001B4E28"/>
    <w:rsid w:val="001C3525"/>
    <w:rsid w:val="001C3AFB"/>
    <w:rsid w:val="001D1BD2"/>
    <w:rsid w:val="001E0248"/>
    <w:rsid w:val="001E02BE"/>
    <w:rsid w:val="001E3B37"/>
    <w:rsid w:val="001E7419"/>
    <w:rsid w:val="001F2594"/>
    <w:rsid w:val="002055A6"/>
    <w:rsid w:val="00206460"/>
    <w:rsid w:val="002069B4"/>
    <w:rsid w:val="00215DFC"/>
    <w:rsid w:val="002212DF"/>
    <w:rsid w:val="00221B6A"/>
    <w:rsid w:val="00221C73"/>
    <w:rsid w:val="00222CD4"/>
    <w:rsid w:val="00225016"/>
    <w:rsid w:val="002264A6"/>
    <w:rsid w:val="00227BA7"/>
    <w:rsid w:val="0023011C"/>
    <w:rsid w:val="002375C1"/>
    <w:rsid w:val="00263398"/>
    <w:rsid w:val="00263B99"/>
    <w:rsid w:val="00266F06"/>
    <w:rsid w:val="00275BCF"/>
    <w:rsid w:val="00286DEA"/>
    <w:rsid w:val="00291E36"/>
    <w:rsid w:val="00292257"/>
    <w:rsid w:val="002A54E0"/>
    <w:rsid w:val="002B1595"/>
    <w:rsid w:val="002B191D"/>
    <w:rsid w:val="002B53DF"/>
    <w:rsid w:val="002B73E1"/>
    <w:rsid w:val="002B7FE0"/>
    <w:rsid w:val="002C6EA6"/>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171C"/>
    <w:rsid w:val="0041303D"/>
    <w:rsid w:val="00414101"/>
    <w:rsid w:val="004219CF"/>
    <w:rsid w:val="004234F0"/>
    <w:rsid w:val="00423B25"/>
    <w:rsid w:val="004245E8"/>
    <w:rsid w:val="00433DDB"/>
    <w:rsid w:val="00435A29"/>
    <w:rsid w:val="00437619"/>
    <w:rsid w:val="00441D1E"/>
    <w:rsid w:val="004632FF"/>
    <w:rsid w:val="00465A1E"/>
    <w:rsid w:val="0049445A"/>
    <w:rsid w:val="004A2A63"/>
    <w:rsid w:val="004B210C"/>
    <w:rsid w:val="004D405F"/>
    <w:rsid w:val="004E203B"/>
    <w:rsid w:val="004E4F4F"/>
    <w:rsid w:val="004E6789"/>
    <w:rsid w:val="004F61E3"/>
    <w:rsid w:val="00502E10"/>
    <w:rsid w:val="0051015C"/>
    <w:rsid w:val="00516CF1"/>
    <w:rsid w:val="00531AE9"/>
    <w:rsid w:val="00535244"/>
    <w:rsid w:val="00550A66"/>
    <w:rsid w:val="00567EC7"/>
    <w:rsid w:val="00570013"/>
    <w:rsid w:val="005801A2"/>
    <w:rsid w:val="005952A5"/>
    <w:rsid w:val="005A2CEB"/>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F4B"/>
    <w:rsid w:val="006C5D39"/>
    <w:rsid w:val="006D6D9B"/>
    <w:rsid w:val="006E2810"/>
    <w:rsid w:val="006E5417"/>
    <w:rsid w:val="006F0794"/>
    <w:rsid w:val="007023DE"/>
    <w:rsid w:val="00712F60"/>
    <w:rsid w:val="00720E3B"/>
    <w:rsid w:val="00741AF2"/>
    <w:rsid w:val="0074393F"/>
    <w:rsid w:val="00743DBA"/>
    <w:rsid w:val="00745F6B"/>
    <w:rsid w:val="0075585E"/>
    <w:rsid w:val="00770571"/>
    <w:rsid w:val="007768FF"/>
    <w:rsid w:val="007824D3"/>
    <w:rsid w:val="00796EE3"/>
    <w:rsid w:val="007A7D29"/>
    <w:rsid w:val="007B4AB8"/>
    <w:rsid w:val="007B7776"/>
    <w:rsid w:val="007D1181"/>
    <w:rsid w:val="007E01A3"/>
    <w:rsid w:val="007F1F8B"/>
    <w:rsid w:val="007F67A1"/>
    <w:rsid w:val="00811C05"/>
    <w:rsid w:val="008206C8"/>
    <w:rsid w:val="008502BC"/>
    <w:rsid w:val="0086387C"/>
    <w:rsid w:val="0087058B"/>
    <w:rsid w:val="00874A6C"/>
    <w:rsid w:val="00875D82"/>
    <w:rsid w:val="00876C65"/>
    <w:rsid w:val="008935C9"/>
    <w:rsid w:val="008A4B4C"/>
    <w:rsid w:val="008C239F"/>
    <w:rsid w:val="008E480C"/>
    <w:rsid w:val="00907757"/>
    <w:rsid w:val="009212B0"/>
    <w:rsid w:val="00921FA1"/>
    <w:rsid w:val="009234A5"/>
    <w:rsid w:val="00933453"/>
    <w:rsid w:val="009336F7"/>
    <w:rsid w:val="0093636C"/>
    <w:rsid w:val="009374A7"/>
    <w:rsid w:val="00937515"/>
    <w:rsid w:val="00955F6D"/>
    <w:rsid w:val="00977C16"/>
    <w:rsid w:val="0098551D"/>
    <w:rsid w:val="0099518F"/>
    <w:rsid w:val="009A523D"/>
    <w:rsid w:val="009B02A1"/>
    <w:rsid w:val="009D397A"/>
    <w:rsid w:val="009D7CE6"/>
    <w:rsid w:val="009F496B"/>
    <w:rsid w:val="00A01439"/>
    <w:rsid w:val="00A02E61"/>
    <w:rsid w:val="00A05CFF"/>
    <w:rsid w:val="00A13048"/>
    <w:rsid w:val="00A271A5"/>
    <w:rsid w:val="00A46843"/>
    <w:rsid w:val="00A56B97"/>
    <w:rsid w:val="00A6093D"/>
    <w:rsid w:val="00A767DC"/>
    <w:rsid w:val="00A76A6D"/>
    <w:rsid w:val="00A83253"/>
    <w:rsid w:val="00A958AD"/>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0976"/>
    <w:rsid w:val="00BB6C96"/>
    <w:rsid w:val="00BC10BA"/>
    <w:rsid w:val="00BC5AFD"/>
    <w:rsid w:val="00BF27FC"/>
    <w:rsid w:val="00C00DDE"/>
    <w:rsid w:val="00C04F43"/>
    <w:rsid w:val="00C0609D"/>
    <w:rsid w:val="00C115AB"/>
    <w:rsid w:val="00C25506"/>
    <w:rsid w:val="00C26CCB"/>
    <w:rsid w:val="00C30249"/>
    <w:rsid w:val="00C3723B"/>
    <w:rsid w:val="00C42466"/>
    <w:rsid w:val="00C606C9"/>
    <w:rsid w:val="00C80288"/>
    <w:rsid w:val="00C84003"/>
    <w:rsid w:val="00C90650"/>
    <w:rsid w:val="00C97D78"/>
    <w:rsid w:val="00CC2AAE"/>
    <w:rsid w:val="00CC44F1"/>
    <w:rsid w:val="00CC5A42"/>
    <w:rsid w:val="00CD0EAB"/>
    <w:rsid w:val="00CE5E02"/>
    <w:rsid w:val="00CF34DB"/>
    <w:rsid w:val="00CF558F"/>
    <w:rsid w:val="00D010C0"/>
    <w:rsid w:val="00D073E2"/>
    <w:rsid w:val="00D446EC"/>
    <w:rsid w:val="00D51BF0"/>
    <w:rsid w:val="00D531DB"/>
    <w:rsid w:val="00D55942"/>
    <w:rsid w:val="00D70D6A"/>
    <w:rsid w:val="00D807BF"/>
    <w:rsid w:val="00D81220"/>
    <w:rsid w:val="00D82FCC"/>
    <w:rsid w:val="00DA17FC"/>
    <w:rsid w:val="00DA7887"/>
    <w:rsid w:val="00DB2C26"/>
    <w:rsid w:val="00DB4C6E"/>
    <w:rsid w:val="00DD02F4"/>
    <w:rsid w:val="00DD3ACE"/>
    <w:rsid w:val="00DD6622"/>
    <w:rsid w:val="00DE1C7C"/>
    <w:rsid w:val="00DE6B43"/>
    <w:rsid w:val="00E057C4"/>
    <w:rsid w:val="00E11923"/>
    <w:rsid w:val="00E262D4"/>
    <w:rsid w:val="00E34E22"/>
    <w:rsid w:val="00E36250"/>
    <w:rsid w:val="00E47F2D"/>
    <w:rsid w:val="00E54511"/>
    <w:rsid w:val="00E61DAC"/>
    <w:rsid w:val="00E72B80"/>
    <w:rsid w:val="00E75FE3"/>
    <w:rsid w:val="00E8081A"/>
    <w:rsid w:val="00E86C4C"/>
    <w:rsid w:val="00E907A3"/>
    <w:rsid w:val="00EA5AE0"/>
    <w:rsid w:val="00EB56E1"/>
    <w:rsid w:val="00EB7AB1"/>
    <w:rsid w:val="00EE7CD8"/>
    <w:rsid w:val="00EF37F6"/>
    <w:rsid w:val="00EF48CC"/>
    <w:rsid w:val="00F00801"/>
    <w:rsid w:val="00F2488D"/>
    <w:rsid w:val="00F601A0"/>
    <w:rsid w:val="00F670C3"/>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56536A-F7A1-4330-A15E-F95C9DA5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5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303D"/>
    <w:pPr>
      <w:tabs>
        <w:tab w:val="center" w:pos="4320"/>
        <w:tab w:val="right" w:pos="8640"/>
      </w:tabs>
    </w:pPr>
  </w:style>
  <w:style w:type="paragraph" w:styleId="Footer">
    <w:name w:val="footer"/>
    <w:basedOn w:val="Normal"/>
    <w:rsid w:val="0041303D"/>
    <w:pPr>
      <w:tabs>
        <w:tab w:val="center" w:pos="4320"/>
        <w:tab w:val="right" w:pos="8640"/>
      </w:tabs>
    </w:pPr>
  </w:style>
  <w:style w:type="character" w:styleId="PageNumber">
    <w:name w:val="page number"/>
    <w:basedOn w:val="DefaultParagraphFont"/>
    <w:rsid w:val="0041303D"/>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5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519043">
      <w:bodyDiv w:val="1"/>
      <w:marLeft w:val="0"/>
      <w:marRight w:val="0"/>
      <w:marTop w:val="0"/>
      <w:marBottom w:val="0"/>
      <w:divBdr>
        <w:top w:val="none" w:sz="0" w:space="0" w:color="auto"/>
        <w:left w:val="none" w:sz="0" w:space="0" w:color="auto"/>
        <w:bottom w:val="none" w:sz="0" w:space="0" w:color="auto"/>
        <w:right w:val="none" w:sz="0" w:space="0" w:color="auto"/>
      </w:divBdr>
    </w:div>
    <w:div w:id="1148017957">
      <w:bodyDiv w:val="1"/>
      <w:marLeft w:val="0"/>
      <w:marRight w:val="0"/>
      <w:marTop w:val="0"/>
      <w:marBottom w:val="0"/>
      <w:divBdr>
        <w:top w:val="none" w:sz="0" w:space="0" w:color="auto"/>
        <w:left w:val="none" w:sz="0" w:space="0" w:color="auto"/>
        <w:bottom w:val="none" w:sz="0" w:space="0" w:color="auto"/>
        <w:right w:val="none" w:sz="0" w:space="0" w:color="auto"/>
      </w:divBdr>
    </w:div>
    <w:div w:id="1340697119">
      <w:bodyDiv w:val="1"/>
      <w:marLeft w:val="0"/>
      <w:marRight w:val="0"/>
      <w:marTop w:val="0"/>
      <w:marBottom w:val="0"/>
      <w:divBdr>
        <w:top w:val="none" w:sz="0" w:space="0" w:color="auto"/>
        <w:left w:val="none" w:sz="0" w:space="0" w:color="auto"/>
        <w:bottom w:val="none" w:sz="0" w:space="0" w:color="auto"/>
        <w:right w:val="none" w:sz="0" w:space="0" w:color="auto"/>
      </w:divBdr>
    </w:div>
    <w:div w:id="1498839670">
      <w:bodyDiv w:val="1"/>
      <w:marLeft w:val="0"/>
      <w:marRight w:val="0"/>
      <w:marTop w:val="0"/>
      <w:marBottom w:val="0"/>
      <w:divBdr>
        <w:top w:val="none" w:sz="0" w:space="0" w:color="auto"/>
        <w:left w:val="none" w:sz="0" w:space="0" w:color="auto"/>
        <w:bottom w:val="none" w:sz="0" w:space="0" w:color="auto"/>
        <w:right w:val="none" w:sz="0" w:space="0" w:color="auto"/>
      </w:divBdr>
    </w:div>
    <w:div w:id="15317241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139876">
      <w:bodyDiv w:val="1"/>
      <w:marLeft w:val="0"/>
      <w:marRight w:val="0"/>
      <w:marTop w:val="0"/>
      <w:marBottom w:val="0"/>
      <w:divBdr>
        <w:top w:val="none" w:sz="0" w:space="0" w:color="auto"/>
        <w:left w:val="none" w:sz="0" w:space="0" w:color="auto"/>
        <w:bottom w:val="none" w:sz="0" w:space="0" w:color="auto"/>
        <w:right w:val="none" w:sz="0" w:space="0" w:color="auto"/>
      </w:divBdr>
    </w:div>
    <w:div w:id="201661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5180</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2018-09-25T02:44:00Z</dcterms:created>
  <dcterms:modified xsi:type="dcterms:W3CDTF">2018-09-25T03:29:00Z</dcterms:modified>
</cp:coreProperties>
</file>